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Default Extension="jpeg" ContentType="image/jpeg"/>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551" w:right="443"/>
        <w:jc w:val="center"/>
        <w:rPr>
          <w:rFonts w:ascii="宋体" w:hAnsi="宋体" w:cs="宋体" w:eastAsia="宋体" w:hint="default"/>
        </w:rPr>
      </w:pPr>
      <w:r>
        <w:rPr/>
        <w:t>公司代码：</w:t>
      </w:r>
      <w:r>
        <w:rPr>
          <w:rFonts w:ascii="宋体" w:hAnsi="宋体" w:cs="宋体" w:eastAsia="宋体" w:hint="default"/>
        </w:rPr>
        <w:t>603106                                         </w:t>
      </w:r>
      <w:r>
        <w:rPr>
          <w:rFonts w:ascii="宋体" w:hAnsi="宋体" w:cs="宋体" w:eastAsia="宋体" w:hint="default"/>
          <w:spacing w:val="91"/>
        </w:rPr>
        <w:t> </w:t>
      </w:r>
      <w:r>
        <w:rPr/>
        <w:t>公司简称：恒银金融</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5" w:lineRule="auto" w:before="166"/>
        <w:ind w:left="200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恒银金融科技股份有限公司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3"/>
          <w:szCs w:val="13"/>
        </w:rPr>
      </w:pPr>
    </w:p>
    <w:p>
      <w:pPr>
        <w:spacing w:line="643" w:lineRule="exact"/>
        <w:ind w:left="3098" w:right="0" w:firstLine="0"/>
        <w:rPr>
          <w:rFonts w:ascii="黑体" w:hAnsi="黑体" w:cs="黑体" w:eastAsia="黑体" w:hint="default"/>
          <w:sz w:val="20"/>
          <w:szCs w:val="20"/>
        </w:rPr>
      </w:pPr>
      <w:r>
        <w:rPr>
          <w:rFonts w:ascii="黑体" w:hAnsi="黑体" w:cs="黑体" w:eastAsia="黑体" w:hint="default"/>
          <w:position w:val="-12"/>
          <w:sz w:val="20"/>
          <w:szCs w:val="20"/>
        </w:rPr>
        <w:drawing>
          <wp:inline distT="0" distB="0" distL="0" distR="0">
            <wp:extent cx="1833194" cy="40843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3194" cy="408432"/>
                    </a:xfrm>
                    <a:prstGeom prst="rect">
                      <a:avLst/>
                    </a:prstGeom>
                  </pic:spPr>
                </pic:pic>
              </a:graphicData>
            </a:graphic>
          </wp:inline>
        </w:drawing>
      </w:r>
      <w:r>
        <w:rPr>
          <w:rFonts w:ascii="黑体" w:hAnsi="黑体" w:cs="黑体" w:eastAsia="黑体" w:hint="default"/>
          <w:position w:val="-12"/>
          <w:sz w:val="20"/>
          <w:szCs w:val="20"/>
        </w:rPr>
      </w:r>
    </w:p>
    <w:p>
      <w:pPr>
        <w:spacing w:after="0" w:line="643"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443" w:right="44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right="0"/>
        <w:jc w:val="left"/>
        <w:rPr>
          <w:rFonts w:ascii="宋体" w:hAnsi="宋体" w:cs="宋体" w:eastAsia="宋体" w:hint="default"/>
        </w:rPr>
      </w:pPr>
      <w:r>
        <w:rPr>
          <w:rFonts w:ascii="宋体"/>
          <w:w w:val="100"/>
        </w:rPr>
        <w:t> </w:t>
      </w:r>
    </w:p>
    <w:p>
      <w:pPr>
        <w:pStyle w:val="Heading3"/>
        <w:spacing w:line="273" w:lineRule="exact"/>
        <w:ind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right="0"/>
        <w:jc w:val="left"/>
        <w:rPr>
          <w:rFonts w:ascii="宋体" w:hAnsi="宋体" w:cs="宋体" w:eastAsia="宋体" w:hint="default"/>
        </w:rPr>
      </w:pPr>
      <w:r>
        <w:rPr>
          <w:rFonts w:ascii="宋体"/>
          <w:w w:val="100"/>
        </w:rPr>
        <w:t> </w:t>
      </w:r>
    </w:p>
    <w:p>
      <w:pPr>
        <w:pStyle w:val="Heading3"/>
        <w:spacing w:line="273" w:lineRule="exact"/>
        <w:ind w:right="0"/>
        <w:jc w:val="left"/>
        <w:rPr>
          <w:rFonts w:ascii="宋体" w:hAnsi="宋体" w:cs="宋体" w:eastAsia="宋体" w:hint="default"/>
          <w:b w:val="0"/>
          <w:bCs w:val="0"/>
        </w:rPr>
      </w:pPr>
      <w:r>
        <w:rPr/>
        <w:t>三、</w:t>
      </w:r>
      <w:r>
        <w:rPr>
          <w:spacing w:val="-17"/>
        </w:rPr>
        <w:t> </w:t>
      </w:r>
      <w:r>
        <w:rPr>
          <w:rFonts w:ascii="宋体" w:hAnsi="宋体" w:cs="宋体" w:eastAsia="宋体" w:hint="default"/>
          <w:spacing w:val="-17"/>
        </w:rPr>
      </w:r>
      <w:r>
        <w:rPr/>
        <w:t>信永中和会计师事务所（特殊普通合伙）为本公司出具了标准无保留意见的审计报告。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33"/>
        <w:ind w:right="0"/>
        <w:jc w:val="left"/>
        <w:rPr>
          <w:rFonts w:ascii="宋体" w:hAnsi="宋体" w:cs="宋体" w:eastAsia="宋体" w:hint="default"/>
        </w:rPr>
      </w:pPr>
      <w:r>
        <w:rPr>
          <w:rFonts w:ascii="宋体"/>
          <w:w w:val="100"/>
        </w:rPr>
        <w:t> </w:t>
      </w:r>
    </w:p>
    <w:p>
      <w:pPr>
        <w:pStyle w:val="Heading3"/>
        <w:spacing w:line="355" w:lineRule="auto"/>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公司负责人江浩然、主管会计工作负责人温健及会计机构负责人（会计主管人员）云泽杨声</w:t>
      </w:r>
      <w:r>
        <w:rPr>
          <w:spacing w:val="-80"/>
        </w:rPr>
        <w:t> </w:t>
      </w:r>
      <w:r>
        <w:rPr>
          <w:spacing w:val="-80"/>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right="0"/>
        <w:jc w:val="left"/>
        <w:rPr>
          <w:rFonts w:ascii="宋体" w:hAnsi="宋体" w:cs="宋体" w:eastAsia="宋体" w:hint="default"/>
        </w:rPr>
      </w:pPr>
      <w:r>
        <w:rPr>
          <w:rFonts w:ascii="宋体"/>
          <w:w w:val="100"/>
        </w:rPr>
        <w:t> </w:t>
      </w:r>
    </w:p>
    <w:p>
      <w:pPr>
        <w:pStyle w:val="Heading3"/>
        <w:spacing w:line="274" w:lineRule="exact"/>
        <w:ind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right="128" w:firstLine="419"/>
        <w:jc w:val="both"/>
        <w:rPr>
          <w:rFonts w:ascii="宋体" w:hAnsi="宋体" w:cs="宋体" w:eastAsia="宋体" w:hint="default"/>
        </w:rPr>
      </w:pPr>
      <w:r>
        <w:rPr>
          <w:spacing w:val="-1"/>
        </w:rPr>
        <w:t>公司</w:t>
      </w:r>
      <w:r>
        <w:rPr>
          <w:rFonts w:ascii="宋体" w:hAnsi="宋体" w:cs="宋体" w:eastAsia="宋体" w:hint="default"/>
          <w:spacing w:val="-1"/>
        </w:rPr>
        <w:t>2019</w:t>
      </w:r>
      <w:r>
        <w:rPr>
          <w:spacing w:val="-1"/>
        </w:rPr>
        <w:t>年度利润分配预案为：公司</w:t>
      </w:r>
      <w:r>
        <w:rPr>
          <w:rFonts w:ascii="宋体" w:hAnsi="宋体" w:cs="宋体" w:eastAsia="宋体" w:hint="default"/>
          <w:spacing w:val="-1"/>
        </w:rPr>
        <w:t>2019</w:t>
      </w:r>
      <w:r>
        <w:rPr>
          <w:spacing w:val="-1"/>
        </w:rPr>
        <w:t>年度合并报表归属于母公司的净利润为负，根据相</w:t>
      </w:r>
      <w:r>
        <w:rPr>
          <w:w w:val="100"/>
        </w:rPr>
        <w:t> </w:t>
      </w:r>
      <w:r>
        <w:rPr>
          <w:spacing w:val="-1"/>
        </w:rPr>
        <w:t>关法律法规及《公司章程》对利润分配政策的规定，本次公司拟不进行利润分配，亦不进行资本</w:t>
      </w:r>
      <w:r>
        <w:rPr>
          <w:spacing w:val="-55"/>
        </w:rPr>
        <w:t> </w:t>
      </w:r>
      <w:r>
        <w:rPr>
          <w:spacing w:val="-55"/>
        </w:rPr>
      </w:r>
      <w:r>
        <w:rPr>
          <w:spacing w:val="-1"/>
        </w:rPr>
        <w:t>公积金转增股本，未分配利润</w:t>
      </w:r>
      <w:r>
        <w:rPr>
          <w:rFonts w:ascii="宋体" w:hAnsi="宋体" w:cs="宋体" w:eastAsia="宋体" w:hint="default"/>
          <w:spacing w:val="-1"/>
        </w:rPr>
        <w:t>294,276,551.40</w:t>
      </w:r>
      <w:r>
        <w:rPr>
          <w:spacing w:val="-1"/>
        </w:rPr>
        <w:t>元，结转至下年度。上述利润分配预案尚需提交公</w:t>
      </w:r>
      <w:r>
        <w:rPr>
          <w:spacing w:val="-52"/>
        </w:rPr>
        <w:t> </w:t>
      </w:r>
      <w:r>
        <w:rPr>
          <w:spacing w:val="-52"/>
        </w:rPr>
      </w:r>
      <w:r>
        <w:rPr/>
        <w:t>司</w:t>
      </w:r>
      <w:r>
        <w:rPr>
          <w:rFonts w:ascii="宋体" w:hAnsi="宋体" w:cs="宋体" w:eastAsia="宋体" w:hint="default"/>
        </w:rPr>
        <w:t>2019</w:t>
      </w:r>
      <w:r>
        <w:rPr/>
        <w:t>年年度股东大会审议。</w:t>
      </w:r>
      <w:r>
        <w:rPr>
          <w:rFonts w:ascii="宋体" w:hAnsi="宋体" w:cs="宋体" w:eastAsia="宋体" w:hint="default"/>
        </w:rPr>
        <w:t> </w:t>
      </w:r>
    </w:p>
    <w:p>
      <w:pPr>
        <w:pStyle w:val="BodyText"/>
        <w:spacing w:line="240" w:lineRule="auto" w:before="20"/>
        <w:ind w:right="0"/>
        <w:jc w:val="left"/>
        <w:rPr>
          <w:rFonts w:ascii="宋体" w:hAnsi="宋体" w:cs="宋体" w:eastAsia="宋体" w:hint="default"/>
        </w:rPr>
      </w:pPr>
      <w:r>
        <w:rPr>
          <w:rFonts w:ascii="宋体"/>
          <w:w w:val="100"/>
        </w:rPr>
        <w:t> </w:t>
      </w:r>
    </w:p>
    <w:p>
      <w:pPr>
        <w:pStyle w:val="Heading3"/>
        <w:spacing w:line="240" w:lineRule="auto" w:before="8"/>
        <w:ind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40" w:lineRule="auto" w:before="13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本报告内容涉及的发展战略、经营计划等前瞻性陈述受市场变化等多方面因素影响，并不构</w:t>
      </w:r>
    </w:p>
    <w:p>
      <w:pPr>
        <w:pStyle w:val="BodyText"/>
        <w:spacing w:line="240" w:lineRule="auto" w:before="133"/>
        <w:ind w:right="0"/>
        <w:jc w:val="left"/>
        <w:rPr>
          <w:rFonts w:ascii="宋体" w:hAnsi="宋体" w:cs="宋体" w:eastAsia="宋体" w:hint="default"/>
        </w:rPr>
      </w:pPr>
      <w:r>
        <w:rPr/>
        <w:t>成公司对投资者的实质承诺，请投资者注意投资风险。</w:t>
      </w:r>
      <w:r>
        <w:rPr>
          <w:rFonts w:ascii="宋体" w:hAnsi="宋体" w:cs="宋体" w:eastAsia="宋体" w:hint="default"/>
        </w:rPr>
        <w:t> </w:t>
      </w: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rFonts w:ascii="宋体"/>
          <w:w w:val="100"/>
        </w:rPr>
        <w:t> </w:t>
      </w:r>
    </w:p>
    <w:p>
      <w:pPr>
        <w:pStyle w:val="Heading3"/>
        <w:spacing w:line="422" w:lineRule="auto" w:before="8"/>
        <w:ind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3"/>
        <w:spacing w:line="400" w:lineRule="atLeast" w:before="83"/>
        <w:ind w:right="3633"/>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357" w:lineRule="auto"/>
        <w:ind w:left="558" w:right="0" w:hanging="420"/>
        <w:jc w:val="left"/>
      </w:pPr>
      <w:r>
        <w:rPr>
          <w:rFonts w:ascii="宋体" w:hAnsi="宋体" w:cs="宋体" w:eastAsia="宋体" w:hint="default"/>
          <w:b/>
          <w:bCs/>
        </w:rPr>
        <w:t>九、</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重大风险提示</w:t>
      </w:r>
      <w:r>
        <w:rPr>
          <w:rFonts w:ascii="宋体" w:hAnsi="宋体" w:cs="宋体" w:eastAsia="宋体" w:hint="default"/>
          <w:b/>
          <w:bCs/>
          <w:w w:val="100"/>
        </w:rPr>
        <w:t> </w:t>
      </w:r>
      <w:r>
        <w:rPr>
          <w:spacing w:val="-2"/>
        </w:rPr>
        <w:t>公司已在本报告中描述公司可能存在的相关风险，敬请投资者予以关注，详见本报告第四节</w:t>
      </w:r>
    </w:p>
    <w:p>
      <w:pPr>
        <w:pStyle w:val="BodyText"/>
        <w:spacing w:line="240" w:lineRule="auto" w:before="30"/>
        <w:ind w:right="0"/>
        <w:jc w:val="left"/>
        <w:rPr>
          <w:rFonts w:ascii="宋体" w:hAnsi="宋体" w:cs="宋体" w:eastAsia="宋体" w:hint="default"/>
        </w:rPr>
      </w:pPr>
      <w:r>
        <w:rPr/>
        <w:t>“经营情况讨论与分析”等有关章节中关于公司面临风险的描述。</w:t>
      </w:r>
      <w:r>
        <w:rPr>
          <w:rFonts w:ascii="宋体" w:hAnsi="宋体" w:cs="宋体" w:eastAsia="宋体" w:hint="default"/>
        </w:rPr>
        <w:t> </w:t>
      </w:r>
    </w:p>
    <w:p>
      <w:pPr>
        <w:pStyle w:val="BodyText"/>
        <w:spacing w:line="271" w:lineRule="exact" w:before="133"/>
        <w:ind w:right="0"/>
        <w:jc w:val="left"/>
        <w:rPr>
          <w:rFonts w:ascii="宋体" w:hAnsi="宋体" w:cs="宋体" w:eastAsia="宋体" w:hint="default"/>
        </w:rPr>
      </w:pPr>
      <w:r>
        <w:rPr>
          <w:rFonts w:ascii="宋体"/>
          <w:w w:val="100"/>
        </w:rPr>
        <w:t> </w:t>
      </w:r>
    </w:p>
    <w:p>
      <w:pPr>
        <w:spacing w:line="310"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4" w:lineRule="exact" w:before="1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551" w:right="408"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177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80" w:footer="1195" w:top="1120" w:bottom="1380" w:left="1660" w:right="1140"/>
        </w:sectPr>
      </w:pPr>
    </w:p>
    <w:p>
      <w:pPr>
        <w:pStyle w:val="Heading1"/>
        <w:tabs>
          <w:tab w:pos="1260" w:val="left" w:leader="none"/>
        </w:tabs>
        <w:spacing w:line="240" w:lineRule="auto" w:before="547"/>
        <w:ind w:right="17"/>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391" w:lineRule="auto" w:before="219"/>
        <w:ind w:left="218" w:right="2872"/>
        <w:jc w:val="left"/>
        <w:rPr>
          <w:rFonts w:ascii="宋体" w:hAnsi="宋体" w:cs="宋体" w:eastAsia="宋体" w:hint="default"/>
        </w:rPr>
      </w:pPr>
      <w:r>
        <w:rPr/>
        <w:pict>
          <v:shape style="position:absolute;margin-left:84.264pt;margin-top:53.573647pt;width:453.2pt;height:559.6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8"/>
                    <w:gridCol w:w="427"/>
                    <w:gridCol w:w="5255"/>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恒银金融、本公司、公司</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恒银物业</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r>
                  <w:tr>
                    <w:trPr>
                      <w:trHeight w:val="63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颐润投资</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建水县颐润企业管理有限公司，原名：天津颐润投资管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理有限公司，于</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z w:val="21"/>
                            <w:szCs w:val="21"/>
                          </w:rPr>
                          <w:t>日变更为现名称</w:t>
                        </w:r>
                        <w:r>
                          <w:rPr>
                            <w:rFonts w:ascii="宋体" w:hAnsi="宋体" w:cs="宋体" w:eastAsia="宋体" w:hint="default"/>
                            <w:sz w:val="21"/>
                            <w:szCs w:val="21"/>
                          </w:rPr>
                          <w:t> </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工商银行</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建设银行</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中国邮政集团有限公司</w:t>
                        </w:r>
                        <w:r>
                          <w:rPr>
                            <w:rFonts w:ascii="宋体" w:hAnsi="宋体" w:cs="宋体" w:eastAsia="宋体" w:hint="default"/>
                            <w:sz w:val="21"/>
                            <w:szCs w:val="21"/>
                          </w:rPr>
                          <w:t> </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邮储银行</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恒银金融科技股份有限公司股东大会</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恒银金融科技股份有限公司董事会</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恒银金融科技股份有限公司监事会</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《恒银金融科技股份有限公司》章程</w:t>
                        </w:r>
                        <w:r>
                          <w:rPr>
                            <w:rFonts w:ascii="宋体" w:hAnsi="宋体" w:cs="宋体" w:eastAsia="宋体" w:hint="default"/>
                            <w:sz w:val="21"/>
                            <w:szCs w:val="21"/>
                          </w:rPr>
                          <w:t> </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r>
                          <w:rPr>
                            <w:rFonts w:ascii="宋体" w:hAnsi="宋体" w:cs="宋体" w:eastAsia="宋体" w:hint="default"/>
                            <w:sz w:val="21"/>
                            <w:szCs w:val="21"/>
                          </w:rPr>
                          <w:t> </w:t>
                        </w:r>
                      </w:p>
                    </w:tc>
                  </w:tr>
                  <w:tr>
                    <w:trPr>
                      <w:trHeight w:val="63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ATM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z w:val="21"/>
                            <w:szCs w:val="21"/>
                          </w:rPr>
                          <w:t>广义：</w:t>
                        </w:r>
                        <w:r>
                          <w:rPr>
                            <w:rFonts w:ascii="宋体" w:hAnsi="宋体" w:cs="宋体" w:eastAsia="宋体" w:hint="default"/>
                            <w:sz w:val="21"/>
                            <w:szCs w:val="21"/>
                          </w:rPr>
                          <w:t>Automatic Teller</w:t>
                        </w:r>
                        <w:r>
                          <w:rPr>
                            <w:rFonts w:ascii="宋体" w:hAnsi="宋体" w:cs="宋体" w:eastAsia="宋体" w:hint="default"/>
                            <w:spacing w:val="-9"/>
                            <w:sz w:val="21"/>
                            <w:szCs w:val="21"/>
                          </w:rPr>
                          <w:t> </w:t>
                        </w:r>
                        <w:r>
                          <w:rPr>
                            <w:rFonts w:ascii="宋体" w:hAnsi="宋体" w:cs="宋体" w:eastAsia="宋体" w:hint="default"/>
                            <w:sz w:val="21"/>
                            <w:szCs w:val="21"/>
                          </w:rPr>
                          <w:t>Machine</w:t>
                        </w:r>
                        <w:r>
                          <w:rPr>
                            <w:rFonts w:ascii="宋体" w:hAnsi="宋体" w:cs="宋体" w:eastAsia="宋体" w:hint="default"/>
                            <w:sz w:val="21"/>
                            <w:szCs w:val="21"/>
                          </w:rPr>
                          <w:t>，即自动柜员机，主</w:t>
                        </w:r>
                        <w:r>
                          <w:rPr>
                            <w:rFonts w:ascii="宋体" w:hAnsi="宋体" w:cs="宋体" w:eastAsia="宋体" w:hint="default"/>
                            <w:w w:val="100"/>
                            <w:sz w:val="21"/>
                            <w:szCs w:val="21"/>
                          </w:rPr>
                          <w:t> </w:t>
                        </w:r>
                        <w:r>
                          <w:rPr>
                            <w:rFonts w:ascii="宋体" w:hAnsi="宋体" w:cs="宋体" w:eastAsia="宋体" w:hint="default"/>
                            <w:sz w:val="21"/>
                            <w:szCs w:val="21"/>
                          </w:rPr>
                          <w:t>要产品类型包括存取款一体机（</w:t>
                        </w:r>
                        <w:r>
                          <w:rPr>
                            <w:rFonts w:ascii="宋体" w:hAnsi="宋体" w:cs="宋体" w:eastAsia="宋体" w:hint="default"/>
                            <w:sz w:val="21"/>
                            <w:szCs w:val="21"/>
                          </w:rPr>
                          <w:t>CRS</w:t>
                        </w:r>
                        <w:r>
                          <w:rPr>
                            <w:rFonts w:ascii="宋体" w:hAnsi="宋体" w:cs="宋体" w:eastAsia="宋体" w:hint="default"/>
                            <w:sz w:val="21"/>
                            <w:szCs w:val="21"/>
                          </w:rPr>
                          <w:t>）与取款机（</w:t>
                        </w:r>
                        <w:r>
                          <w:rPr>
                            <w:rFonts w:ascii="宋体" w:hAnsi="宋体" w:cs="宋体" w:eastAsia="宋体" w:hint="default"/>
                            <w:sz w:val="21"/>
                            <w:szCs w:val="21"/>
                          </w:rPr>
                          <w:t>ATM</w:t>
                        </w:r>
                        <w:r>
                          <w:rPr>
                            <w:rFonts w:ascii="宋体" w:hAnsi="宋体" w:cs="宋体" w:eastAsia="宋体" w:hint="default"/>
                            <w:sz w:val="21"/>
                            <w:szCs w:val="21"/>
                          </w:rPr>
                          <w:t>）</w:t>
                        </w:r>
                        <w:r>
                          <w:rPr>
                            <w:rFonts w:ascii="宋体" w:hAnsi="宋体" w:cs="宋体" w:eastAsia="宋体" w:hint="default"/>
                            <w:sz w:val="21"/>
                            <w:szCs w:val="21"/>
                          </w:rPr>
                          <w:t> </w:t>
                        </w:r>
                      </w:p>
                    </w:tc>
                  </w:tr>
                  <w:tr>
                    <w:trPr>
                      <w:trHeight w:val="125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CRS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Cash</w:t>
                        </w:r>
                        <w:r>
                          <w:rPr>
                            <w:rFonts w:ascii="宋体" w:hAnsi="宋体" w:cs="宋体" w:eastAsia="宋体" w:hint="default"/>
                            <w:spacing w:val="21"/>
                            <w:sz w:val="21"/>
                            <w:szCs w:val="21"/>
                          </w:rPr>
                          <w:t> </w:t>
                        </w:r>
                        <w:r>
                          <w:rPr>
                            <w:rFonts w:ascii="宋体" w:hAnsi="宋体" w:cs="宋体" w:eastAsia="宋体" w:hint="default"/>
                            <w:sz w:val="21"/>
                            <w:szCs w:val="21"/>
                          </w:rPr>
                          <w:t>Recycling</w:t>
                        </w:r>
                        <w:r>
                          <w:rPr>
                            <w:rFonts w:ascii="宋体" w:hAnsi="宋体" w:cs="宋体" w:eastAsia="宋体" w:hint="default"/>
                            <w:spacing w:val="24"/>
                            <w:sz w:val="21"/>
                            <w:szCs w:val="21"/>
                          </w:rPr>
                          <w:t> </w:t>
                        </w:r>
                        <w:r>
                          <w:rPr>
                            <w:rFonts w:ascii="宋体" w:hAnsi="宋体" w:cs="宋体" w:eastAsia="宋体" w:hint="default"/>
                            <w:spacing w:val="2"/>
                            <w:sz w:val="21"/>
                            <w:szCs w:val="21"/>
                          </w:rPr>
                          <w:t>System</w:t>
                        </w:r>
                        <w:r>
                          <w:rPr>
                            <w:rFonts w:ascii="宋体" w:hAnsi="宋体" w:cs="宋体" w:eastAsia="宋体" w:hint="default"/>
                            <w:spacing w:val="2"/>
                            <w:sz w:val="21"/>
                            <w:szCs w:val="21"/>
                          </w:rPr>
                          <w:t>，即存取款一体机，一种组合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了多种不同金融业务功能的自助服务设备，可利用该设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备所提供的功能完成存款、取款、转账、缴费、查询和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修改密码等金融服务</w:t>
                        </w:r>
                        <w:r>
                          <w:rPr>
                            <w:rFonts w:ascii="宋体" w:hAnsi="宋体" w:cs="宋体" w:eastAsia="宋体" w:hint="default"/>
                            <w:sz w:val="21"/>
                            <w:szCs w:val="21"/>
                          </w:rPr>
                          <w:t> </w:t>
                        </w:r>
                      </w:p>
                    </w:tc>
                  </w:tr>
                  <w:tr>
                    <w:trPr>
                      <w:trHeight w:val="63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3"/>
                          <w:jc w:val="left"/>
                          <w:rPr>
                            <w:rFonts w:ascii="宋体" w:hAnsi="宋体" w:cs="宋体" w:eastAsia="宋体" w:hint="default"/>
                            <w:sz w:val="21"/>
                            <w:szCs w:val="21"/>
                          </w:rPr>
                        </w:pPr>
                        <w:r>
                          <w:rPr>
                            <w:rFonts w:ascii="宋体" w:hAnsi="宋体" w:cs="宋体" w:eastAsia="宋体" w:hint="default"/>
                            <w:sz w:val="21"/>
                            <w:szCs w:val="21"/>
                          </w:rPr>
                          <w:t>智慧柜员机、超级柜台、智能柜台</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6"/>
                            <w:sz w:val="21"/>
                            <w:szCs w:val="21"/>
                          </w:rPr>
                          <w:t>一种通过客户自助服务结合关键点银行审核的模式来</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办理柜台业务的自助服务设备。</w:t>
                        </w:r>
                        <w:r>
                          <w:rPr>
                            <w:rFonts w:ascii="宋体" w:hAnsi="宋体" w:cs="宋体" w:eastAsia="宋体" w:hint="default"/>
                            <w:sz w:val="21"/>
                            <w:szCs w:val="21"/>
                          </w:rPr>
                          <w:t> </w:t>
                        </w:r>
                      </w:p>
                    </w:tc>
                  </w:tr>
                  <w:tr>
                    <w:trPr>
                      <w:trHeight w:val="1258"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全国信息技术标准化技术委员会</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简称“信标委”，原全国计算机与信息处理标准化技术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委员会，成立于 </w:t>
                        </w:r>
                        <w:r>
                          <w:rPr>
                            <w:rFonts w:ascii="宋体" w:hAnsi="宋体" w:cs="宋体" w:eastAsia="宋体" w:hint="default"/>
                            <w:sz w:val="21"/>
                            <w:szCs w:val="21"/>
                          </w:rPr>
                          <w:t>1983</w:t>
                        </w:r>
                        <w:r>
                          <w:rPr>
                            <w:rFonts w:ascii="宋体" w:hAnsi="宋体" w:cs="宋体" w:eastAsia="宋体" w:hint="default"/>
                            <w:spacing w:val="-4"/>
                            <w:sz w:val="21"/>
                            <w:szCs w:val="21"/>
                          </w:rPr>
                          <w:t> </w:t>
                        </w:r>
                        <w:r>
                          <w:rPr>
                            <w:rFonts w:ascii="宋体" w:hAnsi="宋体" w:cs="宋体" w:eastAsia="宋体" w:hint="default"/>
                            <w:sz w:val="21"/>
                            <w:szCs w:val="21"/>
                          </w:rPr>
                          <w:t>年，是在国家标准化管理委员会</w:t>
                        </w:r>
                        <w:r>
                          <w:rPr>
                            <w:rFonts w:ascii="宋体" w:hAnsi="宋体" w:cs="宋体" w:eastAsia="宋体" w:hint="default"/>
                            <w:w w:val="100"/>
                            <w:sz w:val="21"/>
                            <w:szCs w:val="21"/>
                          </w:rPr>
                          <w:t> </w:t>
                        </w:r>
                        <w:r>
                          <w:rPr>
                            <w:rFonts w:ascii="宋体" w:hAnsi="宋体" w:cs="宋体" w:eastAsia="宋体" w:hint="default"/>
                            <w:spacing w:val="-2"/>
                            <w:sz w:val="21"/>
                            <w:szCs w:val="21"/>
                          </w:rPr>
                          <w:t>和工业和信息化部的共同领导下，从事全国信息技术领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域标准化工作的技术组织</w:t>
                        </w:r>
                        <w:r>
                          <w:rPr>
                            <w:rFonts w:ascii="宋体" w:hAnsi="宋体" w:cs="宋体" w:eastAsia="宋体" w:hint="default"/>
                            <w:sz w:val="21"/>
                            <w:szCs w:val="21"/>
                          </w:rPr>
                          <w:t> </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r>
                          <w:rPr>
                            <w:rFonts w:ascii="宋体" w:hAnsi="宋体" w:cs="宋体" w:eastAsia="宋体" w:hint="default"/>
                            <w:sz w:val="21"/>
                            <w:szCs w:val="21"/>
                          </w:rPr>
                          <w:t> </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rFonts w:ascii="宋体"/>
          <w:w w:val="100"/>
        </w:rPr>
        <w:t> </w:t>
      </w:r>
    </w:p>
    <w:p>
      <w:pPr>
        <w:pStyle w:val="BodyText"/>
        <w:spacing w:line="240" w:lineRule="auto" w:before="37"/>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3637" w:val="left" w:leader="none"/>
        </w:tabs>
        <w:spacing w:line="240" w:lineRule="auto" w:before="14"/>
        <w:ind w:left="2377"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11"/>
        <w:rPr>
          <w:rFonts w:ascii="黑体" w:hAnsi="黑体" w:cs="黑体" w:eastAsia="黑体" w:hint="default"/>
          <w:b/>
          <w:bCs/>
          <w:sz w:val="19"/>
          <w:szCs w:val="19"/>
        </w:rPr>
      </w:pPr>
    </w:p>
    <w:p>
      <w:pPr>
        <w:pStyle w:val="Heading3"/>
        <w:spacing w:line="240" w:lineRule="auto" w:before="36"/>
        <w:ind w:right="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6"/>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3860"/>
        <w:gridCol w:w="5036"/>
      </w:tblGrid>
      <w:tr>
        <w:trPr>
          <w:trHeight w:val="48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43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恒银金融</w:t>
            </w:r>
            <w:r>
              <w:rPr>
                <w:rFonts w:ascii="宋体" w:hAnsi="宋体" w:cs="宋体" w:eastAsia="宋体" w:hint="default"/>
                <w:sz w:val="21"/>
                <w:szCs w:val="21"/>
              </w:rPr>
              <w:t> </w:t>
            </w:r>
          </w:p>
        </w:tc>
      </w:tr>
      <w:tr>
        <w:trPr>
          <w:trHeight w:val="42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sz w:val="21"/>
              </w:rPr>
              <w:t>Cashway Fintech</w:t>
            </w:r>
            <w:r>
              <w:rPr>
                <w:rFonts w:ascii="宋体"/>
                <w:spacing w:val="-5"/>
                <w:sz w:val="21"/>
              </w:rPr>
              <w:t> </w:t>
            </w:r>
            <w:r>
              <w:rPr>
                <w:rFonts w:ascii="宋体"/>
                <w:sz w:val="21"/>
              </w:rPr>
              <w:t>Co.,Ltd. </w:t>
            </w:r>
          </w:p>
        </w:tc>
      </w:tr>
      <w:tr>
        <w:trPr>
          <w:trHeight w:val="41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sz w:val="21"/>
              </w:rPr>
              <w:t>CASHWAY </w:t>
            </w:r>
          </w:p>
        </w:tc>
      </w:tr>
      <w:tr>
        <w:trPr>
          <w:trHeight w:val="4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r>
    </w:tbl>
    <w:p>
      <w:pPr>
        <w:spacing w:line="240" w:lineRule="auto" w:before="0"/>
        <w:rPr>
          <w:rFonts w:ascii="宋体" w:hAnsi="宋体" w:cs="宋体" w:eastAsia="宋体" w:hint="default"/>
          <w:b/>
          <w:bCs/>
          <w:sz w:val="20"/>
          <w:szCs w:val="20"/>
        </w:rPr>
      </w:pPr>
    </w:p>
    <w:p>
      <w:pPr>
        <w:pStyle w:val="Heading3"/>
        <w:spacing w:line="240" w:lineRule="auto" w:before="175"/>
        <w:ind w:right="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6"/>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2427"/>
        <w:gridCol w:w="3284"/>
        <w:gridCol w:w="3185"/>
      </w:tblGrid>
      <w:tr>
        <w:trPr>
          <w:trHeight w:val="37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center"/>
              <w:rPr>
                <w:rFonts w:ascii="宋体" w:hAnsi="宋体" w:cs="宋体" w:eastAsia="宋体" w:hint="default"/>
                <w:sz w:val="21"/>
                <w:szCs w:val="21"/>
              </w:rPr>
            </w:pPr>
            <w:r>
              <w:rPr>
                <w:rFonts w:ascii="宋体"/>
                <w:w w:val="100"/>
                <w:sz w:val="21"/>
              </w:rPr>
              <w:t>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11"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57"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420"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郭娅楠</w:t>
            </w:r>
            <w:r>
              <w:rPr>
                <w:rFonts w:ascii="宋体" w:hAnsi="宋体" w:cs="宋体" w:eastAsia="宋体" w:hint="default"/>
                <w:sz w:val="21"/>
                <w:szCs w:val="21"/>
              </w:rPr>
              <w:t> </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天津自贸试验区（空港经济区）西</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八道</w:t>
            </w:r>
            <w:r>
              <w:rPr>
                <w:rFonts w:ascii="宋体" w:hAnsi="宋体" w:cs="宋体" w:eastAsia="宋体" w:hint="default"/>
                <w:sz w:val="21"/>
                <w:szCs w:val="21"/>
              </w:rPr>
              <w:t>30</w:t>
            </w:r>
            <w:r>
              <w:rPr>
                <w:rFonts w:ascii="宋体" w:hAnsi="宋体" w:cs="宋体" w:eastAsia="宋体" w:hint="default"/>
                <w:sz w:val="21"/>
                <w:szCs w:val="21"/>
              </w:rPr>
              <w:t>号</w:t>
            </w:r>
            <w:r>
              <w:rPr>
                <w:rFonts w:ascii="宋体" w:hAnsi="宋体" w:cs="宋体" w:eastAsia="宋体" w:hint="default"/>
                <w:sz w:val="21"/>
                <w:szCs w:val="21"/>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天津自贸试验区（空港经济区）西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八道</w:t>
            </w:r>
            <w:r>
              <w:rPr>
                <w:rFonts w:ascii="宋体" w:hAnsi="宋体" w:cs="宋体" w:eastAsia="宋体" w:hint="default"/>
                <w:sz w:val="21"/>
                <w:szCs w:val="21"/>
              </w:rPr>
              <w:t>30</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446"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sz w:val="21"/>
              </w:rPr>
              <w:t>022-24828888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 w:right="0"/>
              <w:jc w:val="left"/>
              <w:rPr>
                <w:rFonts w:ascii="宋体" w:hAnsi="宋体" w:cs="宋体" w:eastAsia="宋体" w:hint="default"/>
                <w:sz w:val="21"/>
                <w:szCs w:val="21"/>
              </w:rPr>
            </w:pPr>
            <w:r>
              <w:rPr>
                <w:rFonts w:ascii="宋体"/>
                <w:sz w:val="21"/>
              </w:rPr>
              <w:t>022-24828888/24828086 </w:t>
            </w:r>
          </w:p>
        </w:tc>
      </w:tr>
      <w:tr>
        <w:trPr>
          <w:trHeight w:val="427"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宋体" w:hAnsi="宋体" w:cs="宋体" w:eastAsia="宋体" w:hint="default"/>
                <w:sz w:val="21"/>
                <w:szCs w:val="21"/>
              </w:rPr>
            </w:pPr>
            <w:r>
              <w:rPr>
                <w:rFonts w:ascii="宋体"/>
                <w:sz w:val="21"/>
              </w:rPr>
              <w:t>022-24828899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宋体" w:hAnsi="宋体" w:cs="宋体" w:eastAsia="宋体" w:hint="default"/>
                <w:sz w:val="21"/>
                <w:szCs w:val="21"/>
              </w:rPr>
            </w:pPr>
            <w:r>
              <w:rPr>
                <w:rFonts w:ascii="宋体"/>
                <w:sz w:val="21"/>
              </w:rPr>
              <w:t>022-24828899 </w:t>
            </w:r>
          </w:p>
        </w:tc>
      </w:tr>
      <w:tr>
        <w:trPr>
          <w:trHeight w:val="418"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1"/>
                <w:szCs w:val="21"/>
              </w:rPr>
            </w:pPr>
            <w:hyperlink r:id="rId8">
              <w:r>
                <w:rPr>
                  <w:rFonts w:ascii="宋体"/>
                  <w:sz w:val="21"/>
                </w:rPr>
                <w:t>cashway@cashwaytech.com</w:t>
              </w:r>
            </w:hyperlink>
            <w:r>
              <w:rPr>
                <w:rFonts w:ascii="宋体"/>
                <w:sz w:val="21"/>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1"/>
                <w:szCs w:val="21"/>
              </w:rPr>
            </w:pPr>
            <w:hyperlink r:id="rId8">
              <w:r>
                <w:rPr>
                  <w:rFonts w:ascii="宋体"/>
                  <w:sz w:val="21"/>
                </w:rPr>
                <w:t>cashway@cashwaytech.com</w:t>
              </w:r>
            </w:hyperlink>
            <w:r>
              <w:rPr>
                <w:rFonts w:ascii="宋体"/>
                <w:sz w:val="21"/>
              </w:rPr>
              <w:t> </w:t>
            </w:r>
          </w:p>
        </w:tc>
      </w:tr>
    </w:tbl>
    <w:p>
      <w:pPr>
        <w:spacing w:line="240" w:lineRule="auto" w:before="0"/>
        <w:rPr>
          <w:rFonts w:ascii="宋体" w:hAnsi="宋体" w:cs="宋体" w:eastAsia="宋体" w:hint="default"/>
          <w:b/>
          <w:bCs/>
          <w:sz w:val="20"/>
          <w:szCs w:val="20"/>
        </w:rPr>
      </w:pPr>
    </w:p>
    <w:p>
      <w:pPr>
        <w:pStyle w:val="Heading3"/>
        <w:spacing w:line="240" w:lineRule="auto" w:before="175"/>
        <w:ind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6"/>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3860"/>
        <w:gridCol w:w="5036"/>
      </w:tblGrid>
      <w:tr>
        <w:trPr>
          <w:trHeight w:val="50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21"/>
                <w:szCs w:val="21"/>
              </w:rPr>
            </w:pPr>
            <w:r>
              <w:rPr>
                <w:rFonts w:ascii="宋体" w:hAnsi="宋体" w:cs="宋体" w:eastAsia="宋体" w:hint="default"/>
                <w:sz w:val="21"/>
                <w:szCs w:val="21"/>
              </w:rPr>
              <w:t>天津自贸试验区（空港经济区）西八道</w:t>
            </w:r>
            <w:r>
              <w:rPr>
                <w:rFonts w:ascii="宋体" w:hAnsi="宋体" w:cs="宋体" w:eastAsia="宋体" w:hint="default"/>
                <w:sz w:val="21"/>
                <w:szCs w:val="21"/>
              </w:rPr>
              <w:t>30</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42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sz w:val="21"/>
              </w:rPr>
              <w:t>300308 </w:t>
            </w:r>
          </w:p>
        </w:tc>
      </w:tr>
      <w:tr>
        <w:trPr>
          <w:trHeight w:val="4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天津自贸试验区（空港经济区）西八道</w:t>
            </w:r>
            <w:r>
              <w:rPr>
                <w:rFonts w:ascii="宋体" w:hAnsi="宋体" w:cs="宋体" w:eastAsia="宋体" w:hint="default"/>
                <w:sz w:val="21"/>
                <w:szCs w:val="21"/>
              </w:rPr>
              <w:t>30</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427"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sz w:val="21"/>
              </w:rPr>
              <w:t>300308 </w:t>
            </w:r>
          </w:p>
        </w:tc>
      </w:tr>
      <w:tr>
        <w:trPr>
          <w:trHeight w:val="42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hyperlink r:id="rId9">
              <w:r>
                <w:rPr>
                  <w:rFonts w:ascii="宋体"/>
                  <w:sz w:val="21"/>
                </w:rPr>
                <w:t>www.cashwaytech.com</w:t>
              </w:r>
            </w:hyperlink>
            <w:r>
              <w:rPr>
                <w:rFonts w:ascii="宋体"/>
                <w:sz w:val="21"/>
              </w:rPr>
              <w:t> </w:t>
            </w:r>
          </w:p>
        </w:tc>
      </w:tr>
      <w:tr>
        <w:trPr>
          <w:trHeight w:val="427"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宋体" w:hAnsi="宋体" w:cs="宋体" w:eastAsia="宋体" w:hint="default"/>
                <w:sz w:val="21"/>
                <w:szCs w:val="21"/>
              </w:rPr>
            </w:pPr>
            <w:hyperlink r:id="rId8">
              <w:r>
                <w:rPr>
                  <w:rFonts w:ascii="宋体"/>
                  <w:sz w:val="21"/>
                </w:rPr>
                <w:t>cashway@cashwaytech.com</w:t>
              </w:r>
            </w:hyperlink>
            <w:r>
              <w:rPr>
                <w:rFonts w:ascii="宋体"/>
                <w:sz w:val="21"/>
              </w:rPr>
              <w:t> </w:t>
            </w:r>
          </w:p>
        </w:tc>
      </w:tr>
    </w:tbl>
    <w:p>
      <w:pPr>
        <w:spacing w:line="240" w:lineRule="auto" w:before="0"/>
        <w:rPr>
          <w:rFonts w:ascii="宋体" w:hAnsi="宋体" w:cs="宋体" w:eastAsia="宋体" w:hint="default"/>
          <w:b/>
          <w:bCs/>
          <w:sz w:val="20"/>
          <w:szCs w:val="20"/>
        </w:rPr>
      </w:pPr>
    </w:p>
    <w:p>
      <w:pPr>
        <w:pStyle w:val="Heading3"/>
        <w:spacing w:line="240" w:lineRule="auto" w:before="175"/>
        <w:ind w:right="0"/>
        <w:jc w:val="left"/>
        <w:rPr>
          <w:b w:val="0"/>
          <w:bCs w:val="0"/>
        </w:rPr>
      </w:pPr>
      <w:r>
        <w:rPr/>
        <w:t>四、</w:t>
      </w:r>
      <w:r>
        <w:rPr>
          <w:spacing w:val="-30"/>
        </w:rPr>
        <w:t> </w:t>
      </w:r>
      <w:r>
        <w:rPr>
          <w:rFonts w:ascii="宋体" w:hAnsi="宋体" w:cs="宋体" w:eastAsia="宋体" w:hint="default"/>
          <w:spacing w:val="-30"/>
        </w:rPr>
      </w:r>
      <w:r>
        <w:rPr/>
        <w:t>信息披露及备置地点</w:t>
      </w:r>
      <w:r>
        <w:rPr>
          <w:b w:val="0"/>
          <w:bCs w:val="0"/>
        </w:rPr>
      </w:r>
    </w:p>
    <w:p>
      <w:pPr>
        <w:spacing w:line="240" w:lineRule="auto" w:before="6"/>
        <w:rPr>
          <w:rFonts w:ascii="宋体" w:hAnsi="宋体" w:cs="宋体" w:eastAsia="宋体" w:hint="default"/>
          <w:b/>
          <w:bCs/>
          <w:sz w:val="14"/>
          <w:szCs w:val="14"/>
        </w:rPr>
      </w:pPr>
    </w:p>
    <w:tbl>
      <w:tblPr>
        <w:tblW w:w="0" w:type="auto"/>
        <w:jc w:val="left"/>
        <w:tblInd w:w="10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r>
              <w:rPr>
                <w:rFonts w:ascii="宋体" w:hAnsi="宋体" w:cs="宋体" w:eastAsia="宋体" w:hint="default"/>
                <w:sz w:val="21"/>
                <w:szCs w:val="21"/>
              </w:rPr>
              <w:t> </w:t>
            </w:r>
          </w:p>
        </w:tc>
      </w:tr>
      <w:tr>
        <w:trPr>
          <w:trHeight w:val="38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21"/>
                <w:szCs w:val="21"/>
              </w:rPr>
            </w:pPr>
            <w:hyperlink r:id="rId10">
              <w:r>
                <w:rPr>
                  <w:rFonts w:ascii="宋体"/>
                  <w:sz w:val="21"/>
                </w:rPr>
                <w:t>www.sse.com.cn</w:t>
              </w:r>
            </w:hyperlink>
            <w:r>
              <w:rPr>
                <w:rFonts w:ascii="宋体"/>
                <w:sz w:val="21"/>
              </w:rPr>
              <w:t> </w:t>
            </w:r>
          </w:p>
        </w:tc>
      </w:tr>
      <w:tr>
        <w:trPr>
          <w:trHeight w:val="43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1"/>
                <w:szCs w:val="21"/>
              </w:rPr>
            </w:pPr>
            <w:r>
              <w:rPr>
                <w:rFonts w:ascii="宋体" w:hAnsi="宋体" w:cs="宋体" w:eastAsia="宋体" w:hint="default"/>
                <w:sz w:val="21"/>
                <w:szCs w:val="21"/>
              </w:rPr>
              <w:t>天津自贸试验区（空港经济区）西八道</w:t>
            </w:r>
            <w:r>
              <w:rPr>
                <w:rFonts w:ascii="宋体" w:hAnsi="宋体" w:cs="宋体" w:eastAsia="宋体" w:hint="default"/>
                <w:sz w:val="21"/>
                <w:szCs w:val="21"/>
              </w:rPr>
              <w:t>30</w:t>
            </w:r>
            <w:r>
              <w:rPr>
                <w:rFonts w:ascii="宋体" w:hAnsi="宋体" w:cs="宋体" w:eastAsia="宋体" w:hint="default"/>
                <w:sz w:val="21"/>
                <w:szCs w:val="21"/>
              </w:rPr>
              <w:t>号</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pgSz w:w="11910" w:h="16840"/>
          <w:pgMar w:header="88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left="878"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6"/>
        <w:rPr>
          <w:rFonts w:ascii="宋体" w:hAnsi="宋体" w:cs="宋体" w:eastAsia="宋体" w:hint="default"/>
          <w:b/>
          <w:bCs/>
          <w:sz w:val="14"/>
          <w:szCs w:val="14"/>
        </w:rPr>
      </w:pPr>
    </w:p>
    <w:tbl>
      <w:tblPr>
        <w:tblW w:w="0" w:type="auto"/>
        <w:jc w:val="left"/>
        <w:tblInd w:w="84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449"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439"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41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center"/>
              <w:rPr>
                <w:rFonts w:ascii="宋体" w:hAnsi="宋体" w:cs="宋体" w:eastAsia="宋体" w:hint="default"/>
                <w:sz w:val="21"/>
                <w:szCs w:val="21"/>
              </w:rPr>
            </w:pPr>
            <w:r>
              <w:rPr>
                <w:rFonts w:ascii="宋体" w:hAnsi="宋体" w:cs="宋体" w:eastAsia="宋体" w:hint="default"/>
                <w:sz w:val="21"/>
                <w:szCs w:val="21"/>
              </w:rPr>
              <w:t>恒银金融</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center"/>
              <w:rPr>
                <w:rFonts w:ascii="宋体" w:hAnsi="宋体" w:cs="宋体" w:eastAsia="宋体" w:hint="default"/>
                <w:sz w:val="21"/>
                <w:szCs w:val="21"/>
              </w:rPr>
            </w:pPr>
            <w:r>
              <w:rPr>
                <w:rFonts w:ascii="宋体"/>
                <w:sz w:val="21"/>
              </w:rPr>
              <w:t>603106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center"/>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b/>
          <w:bCs/>
          <w:sz w:val="20"/>
          <w:szCs w:val="20"/>
        </w:rPr>
      </w:pPr>
    </w:p>
    <w:p>
      <w:pPr>
        <w:pStyle w:val="Heading3"/>
        <w:spacing w:line="240" w:lineRule="auto" w:before="174"/>
        <w:ind w:left="878"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6"/>
        <w:rPr>
          <w:rFonts w:ascii="宋体" w:hAnsi="宋体" w:cs="宋体" w:eastAsia="宋体" w:hint="default"/>
          <w:b/>
          <w:bCs/>
          <w:sz w:val="14"/>
          <w:szCs w:val="14"/>
        </w:rPr>
      </w:pPr>
    </w:p>
    <w:tbl>
      <w:tblPr>
        <w:tblW w:w="0" w:type="auto"/>
        <w:jc w:val="left"/>
        <w:tblInd w:w="765" w:type="dxa"/>
        <w:tblLayout w:type="fixed"/>
        <w:tblCellMar>
          <w:top w:w="0" w:type="dxa"/>
          <w:left w:w="0" w:type="dxa"/>
          <w:bottom w:w="0" w:type="dxa"/>
          <w:right w:w="0" w:type="dxa"/>
        </w:tblCellMar>
        <w:tblLook w:val="01E0"/>
      </w:tblPr>
      <w:tblGrid>
        <w:gridCol w:w="2801"/>
        <w:gridCol w:w="1985"/>
        <w:gridCol w:w="4263"/>
      </w:tblGrid>
      <w:tr>
        <w:trPr>
          <w:trHeight w:val="538" w:hRule="exact"/>
        </w:trPr>
        <w:tc>
          <w:tcPr>
            <w:tcW w:w="2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2"/>
                <w:sz w:val="21"/>
                <w:szCs w:val="21"/>
              </w:rPr>
              <w:t>公司聘请的会计师事务所</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r>
              <w:rPr>
                <w:rFonts w:ascii="宋体" w:hAnsi="宋体" w:cs="宋体" w:eastAsia="宋体" w:hint="default"/>
                <w:sz w:val="21"/>
                <w:szCs w:val="21"/>
              </w:rPr>
              <w:t> </w:t>
            </w:r>
          </w:p>
        </w:tc>
      </w:tr>
      <w:tr>
        <w:trPr>
          <w:trHeight w:val="634" w:hRule="exact"/>
        </w:trPr>
        <w:tc>
          <w:tcPr>
            <w:tcW w:w="2801"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北京市东城区朝阳门北大街 </w:t>
            </w:r>
            <w:r>
              <w:rPr>
                <w:rFonts w:ascii="宋体" w:hAnsi="宋体" w:cs="宋体" w:eastAsia="宋体" w:hint="default"/>
                <w:sz w:val="21"/>
                <w:szCs w:val="21"/>
              </w:rPr>
              <w:t>8 </w:t>
            </w:r>
            <w:r>
              <w:rPr>
                <w:rFonts w:ascii="宋体" w:hAnsi="宋体" w:cs="宋体" w:eastAsia="宋体" w:hint="default"/>
                <w:sz w:val="21"/>
                <w:szCs w:val="21"/>
              </w:rPr>
              <w:t>号富华大厦</w:t>
            </w:r>
            <w:r>
              <w:rPr>
                <w:rFonts w:ascii="宋体" w:hAnsi="宋体" w:cs="宋体" w:eastAsia="宋体" w:hint="default"/>
                <w:spacing w:val="-50"/>
                <w:sz w:val="21"/>
                <w:szCs w:val="21"/>
              </w:rPr>
              <w:t> </w:t>
            </w:r>
            <w:r>
              <w:rPr>
                <w:rFonts w:ascii="宋体" w:hAnsi="宋体" w:cs="宋体" w:eastAsia="宋体" w:hint="default"/>
                <w:sz w:val="21"/>
                <w:szCs w:val="21"/>
              </w:rPr>
              <w:t>A</w:t>
            </w:r>
            <w:r>
              <w:rPr>
                <w:rFonts w:ascii="宋体" w:hAnsi="宋体" w:cs="宋体" w:eastAsia="宋体" w:hint="default"/>
                <w:w w:val="100"/>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514" w:hRule="exact"/>
        </w:trPr>
        <w:tc>
          <w:tcPr>
            <w:tcW w:w="2801"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唐炫、李丽华</w:t>
            </w:r>
            <w:r>
              <w:rPr>
                <w:rFonts w:ascii="宋体" w:hAnsi="宋体" w:cs="宋体" w:eastAsia="宋体" w:hint="default"/>
                <w:sz w:val="21"/>
                <w:szCs w:val="21"/>
              </w:rPr>
              <w:t> </w:t>
            </w:r>
          </w:p>
        </w:tc>
      </w:tr>
      <w:tr>
        <w:trPr>
          <w:trHeight w:val="425" w:hRule="exact"/>
        </w:trPr>
        <w:tc>
          <w:tcPr>
            <w:tcW w:w="2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3" w:lineRule="auto"/>
              <w:ind w:left="103" w:right="94"/>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报告期内履行持续督导职责</w:t>
            </w:r>
            <w:r>
              <w:rPr>
                <w:rFonts w:ascii="宋体" w:hAnsi="宋体" w:cs="宋体" w:eastAsia="宋体" w:hint="default"/>
                <w:spacing w:val="-79"/>
                <w:sz w:val="21"/>
                <w:szCs w:val="21"/>
              </w:rPr>
              <w:t> </w:t>
            </w:r>
            <w:r>
              <w:rPr>
                <w:rFonts w:ascii="宋体" w:hAnsi="宋体" w:cs="宋体" w:eastAsia="宋体" w:hint="default"/>
                <w:sz w:val="21"/>
                <w:szCs w:val="21"/>
              </w:rPr>
              <w:t>的保荐机构</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r>
      <w:tr>
        <w:trPr>
          <w:trHeight w:val="634" w:hRule="exact"/>
        </w:trPr>
        <w:tc>
          <w:tcPr>
            <w:tcW w:w="2801"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广东省深圳市福田区中心三路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号卓越时代</w:t>
            </w:r>
            <w:r>
              <w:rPr>
                <w:rFonts w:ascii="宋体" w:hAnsi="宋体" w:cs="宋体" w:eastAsia="宋体" w:hint="default"/>
                <w:w w:val="100"/>
                <w:sz w:val="21"/>
                <w:szCs w:val="21"/>
              </w:rPr>
              <w:t> </w:t>
            </w:r>
            <w:r>
              <w:rPr>
                <w:rFonts w:ascii="宋体" w:hAnsi="宋体" w:cs="宋体" w:eastAsia="宋体" w:hint="default"/>
                <w:sz w:val="21"/>
                <w:szCs w:val="21"/>
              </w:rPr>
              <w:t>广场（二期）北座</w:t>
            </w:r>
            <w:r>
              <w:rPr>
                <w:rFonts w:ascii="宋体" w:hAnsi="宋体" w:cs="宋体" w:eastAsia="宋体" w:hint="default"/>
                <w:sz w:val="21"/>
                <w:szCs w:val="21"/>
              </w:rPr>
              <w:t> </w:t>
            </w:r>
          </w:p>
        </w:tc>
      </w:tr>
      <w:tr>
        <w:trPr>
          <w:trHeight w:val="634" w:hRule="exact"/>
        </w:trPr>
        <w:tc>
          <w:tcPr>
            <w:tcW w:w="2801"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8"/>
                <w:sz w:val="21"/>
                <w:szCs w:val="21"/>
              </w:rPr>
              <w:t>签字的保荐代表人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姓名</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杨捷、战宏亮</w:t>
            </w:r>
            <w:r>
              <w:rPr>
                <w:rFonts w:ascii="宋体" w:hAnsi="宋体" w:cs="宋体" w:eastAsia="宋体" w:hint="default"/>
                <w:sz w:val="21"/>
                <w:szCs w:val="21"/>
              </w:rPr>
              <w:t> </w:t>
            </w:r>
          </w:p>
        </w:tc>
      </w:tr>
      <w:tr>
        <w:trPr>
          <w:trHeight w:val="434" w:hRule="exact"/>
        </w:trPr>
        <w:tc>
          <w:tcPr>
            <w:tcW w:w="2801"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408" w:lineRule="auto" w:before="64"/>
        <w:ind w:left="878" w:right="0" w:firstLine="419"/>
        <w:jc w:val="left"/>
        <w:rPr>
          <w:rFonts w:ascii="宋体" w:hAnsi="宋体" w:cs="宋体" w:eastAsia="宋体" w:hint="default"/>
        </w:rPr>
      </w:pPr>
      <w:r>
        <w:rPr>
          <w:spacing w:val="-2"/>
        </w:rPr>
        <w:t>注：因公司首次公开发行股票的募集资金尚未使用完毕，中信证券股份有限公司作为保荐机</w:t>
      </w:r>
      <w:r>
        <w:rPr>
          <w:w w:val="100"/>
        </w:rPr>
        <w:t> </w:t>
      </w:r>
      <w:r>
        <w:rPr/>
        <w:t>构需继续履行监督核查义务。</w:t>
      </w:r>
      <w:r>
        <w:rPr>
          <w:rFonts w:ascii="宋体" w:hAnsi="宋体" w:cs="宋体" w:eastAsia="宋体" w:hint="default"/>
        </w:rPr>
        <w:t> </w:t>
      </w:r>
    </w:p>
    <w:p>
      <w:pPr>
        <w:pStyle w:val="BodyText"/>
        <w:spacing w:line="244" w:lineRule="exact"/>
        <w:ind w:left="878" w:right="0"/>
        <w:jc w:val="left"/>
        <w:rPr>
          <w:rFonts w:ascii="宋体" w:hAnsi="宋体" w:cs="宋体" w:eastAsia="宋体" w:hint="default"/>
        </w:rPr>
      </w:pPr>
      <w:r>
        <w:rPr>
          <w:rFonts w:ascii="宋体"/>
          <w:w w:val="100"/>
        </w:rPr>
        <w:t> </w:t>
      </w:r>
    </w:p>
    <w:p>
      <w:pPr>
        <w:pStyle w:val="Heading3"/>
        <w:spacing w:line="240" w:lineRule="auto" w:before="174"/>
        <w:ind w:left="878" w:right="0"/>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spacing w:line="240" w:lineRule="auto" w:before="5"/>
        <w:rPr>
          <w:rFonts w:ascii="宋体" w:hAnsi="宋体" w:cs="宋体" w:eastAsia="宋体" w:hint="default"/>
          <w:b/>
          <w:bCs/>
          <w:sz w:val="19"/>
          <w:szCs w:val="19"/>
        </w:rPr>
      </w:pPr>
    </w:p>
    <w:p>
      <w:pPr>
        <w:pStyle w:val="Heading3"/>
        <w:spacing w:line="240" w:lineRule="auto"/>
        <w:ind w:left="8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4"/>
        <w:rPr>
          <w:rFonts w:ascii="宋体" w:hAnsi="宋体" w:cs="宋体" w:eastAsia="宋体" w:hint="default"/>
          <w:b/>
          <w:bCs/>
          <w:sz w:val="17"/>
          <w:szCs w:val="17"/>
        </w:rPr>
      </w:pPr>
    </w:p>
    <w:p>
      <w:pPr>
        <w:pStyle w:val="BodyText"/>
        <w:spacing w:line="240" w:lineRule="auto"/>
        <w:ind w:left="0" w:right="7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692"/>
        <w:gridCol w:w="1606"/>
        <w:gridCol w:w="1560"/>
        <w:gridCol w:w="1560"/>
        <w:gridCol w:w="850"/>
        <w:gridCol w:w="1561"/>
        <w:gridCol w:w="1517"/>
      </w:tblGrid>
      <w:tr>
        <w:trPr>
          <w:trHeight w:val="420" w:hRule="exact"/>
        </w:trPr>
        <w:tc>
          <w:tcPr>
            <w:tcW w:w="16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主要会计数据</w:t>
            </w:r>
            <w:r>
              <w:rPr>
                <w:rFonts w:ascii="宋体" w:hAnsi="宋体" w:cs="宋体" w:eastAsia="宋体" w:hint="default"/>
                <w:sz w:val="18"/>
                <w:szCs w:val="18"/>
              </w:rPr>
              <w:t> </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 </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7"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本期比</w:t>
            </w:r>
          </w:p>
          <w:p>
            <w:pPr>
              <w:pStyle w:val="TableParagraph"/>
              <w:spacing w:line="232" w:lineRule="exact" w:before="24"/>
              <w:ind w:left="148" w:right="149"/>
              <w:jc w:val="center"/>
              <w:rPr>
                <w:rFonts w:ascii="宋体" w:hAnsi="宋体" w:cs="宋体" w:eastAsia="宋体" w:hint="default"/>
                <w:sz w:val="18"/>
                <w:szCs w:val="18"/>
              </w:rPr>
            </w:pPr>
            <w:r>
              <w:rPr>
                <w:rFonts w:ascii="宋体" w:hAnsi="宋体" w:cs="宋体" w:eastAsia="宋体" w:hint="default"/>
                <w:sz w:val="18"/>
                <w:szCs w:val="18"/>
              </w:rPr>
              <w:t>上年同 期增减 </w:t>
            </w:r>
            <w:r>
              <w:rPr>
                <w:rFonts w:ascii="宋体" w:hAnsi="宋体" w:cs="宋体" w:eastAsia="宋体" w:hint="default"/>
                <w:sz w:val="18"/>
                <w:szCs w:val="18"/>
              </w:rPr>
              <w:t>(%) </w:t>
            </w:r>
          </w:p>
        </w:tc>
        <w:tc>
          <w:tcPr>
            <w:tcW w:w="30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523" w:hRule="exact"/>
        </w:trPr>
        <w:tc>
          <w:tcPr>
            <w:tcW w:w="1692"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03"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03"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850"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03"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r>
      <w:tr>
        <w:trPr>
          <w:trHeight w:val="466"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6"/>
                <w:szCs w:val="16"/>
              </w:rPr>
            </w:pPr>
            <w:r>
              <w:rPr>
                <w:rFonts w:ascii="宋体"/>
                <w:spacing w:val="-2"/>
                <w:sz w:val="16"/>
              </w:rPr>
              <w:t>1,016,369,550.59</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6"/>
                <w:szCs w:val="16"/>
              </w:rPr>
            </w:pPr>
            <w:r>
              <w:rPr>
                <w:rFonts w:ascii="宋体"/>
                <w:spacing w:val="-2"/>
                <w:sz w:val="16"/>
              </w:rPr>
              <w:t>974,612,362.50</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6"/>
                <w:szCs w:val="16"/>
              </w:rPr>
            </w:pPr>
            <w:r>
              <w:rPr>
                <w:rFonts w:ascii="宋体"/>
                <w:spacing w:val="-2"/>
                <w:sz w:val="16"/>
              </w:rPr>
              <w:t>974,307,724.45</w:t>
            </w:r>
            <w:r>
              <w:rPr>
                <w:rFonts w:ascii="宋体"/>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6"/>
                <w:szCs w:val="16"/>
              </w:rPr>
            </w:pPr>
            <w:r>
              <w:rPr>
                <w:rFonts w:ascii="宋体"/>
                <w:spacing w:val="-2"/>
                <w:sz w:val="16"/>
              </w:rPr>
              <w:t>4.28</w:t>
            </w:r>
            <w:r>
              <w:rPr>
                <w:rFonts w:ascii="宋体"/>
                <w:sz w:val="16"/>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16"/>
                <w:szCs w:val="16"/>
              </w:rPr>
            </w:pPr>
            <w:r>
              <w:rPr>
                <w:rFonts w:ascii="宋体"/>
                <w:spacing w:val="-2"/>
                <w:sz w:val="16"/>
              </w:rPr>
              <w:t>1,484,352,823.58</w:t>
            </w:r>
            <w:r>
              <w:rPr>
                <w:rFonts w:ascii="宋体"/>
                <w:sz w:val="16"/>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16"/>
                <w:szCs w:val="16"/>
              </w:rPr>
            </w:pPr>
            <w:r>
              <w:rPr>
                <w:rFonts w:ascii="宋体"/>
                <w:spacing w:val="-2"/>
                <w:sz w:val="16"/>
              </w:rPr>
              <w:t>1,484,155,291.00</w:t>
            </w:r>
            <w:r>
              <w:rPr>
                <w:rFonts w:ascii="宋体"/>
                <w:sz w:val="16"/>
              </w:rPr>
              <w:t> </w:t>
            </w:r>
          </w:p>
        </w:tc>
      </w:tr>
      <w:tr>
        <w:trPr>
          <w:trHeight w:val="47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东的净利润</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6"/>
                <w:szCs w:val="16"/>
              </w:rPr>
            </w:pPr>
            <w:r>
              <w:rPr>
                <w:rFonts w:ascii="宋体"/>
                <w:spacing w:val="-2"/>
                <w:sz w:val="16"/>
              </w:rPr>
              <w:t>-38,941,140.00</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6"/>
                <w:szCs w:val="16"/>
              </w:rPr>
            </w:pPr>
            <w:r>
              <w:rPr>
                <w:rFonts w:ascii="宋体"/>
                <w:spacing w:val="-2"/>
                <w:sz w:val="16"/>
              </w:rPr>
              <w:t>80,066,359.94</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6"/>
                <w:szCs w:val="16"/>
              </w:rPr>
            </w:pPr>
            <w:r>
              <w:rPr>
                <w:rFonts w:ascii="宋体"/>
                <w:spacing w:val="-2"/>
                <w:sz w:val="16"/>
              </w:rPr>
              <w:t>80,188,691.37</w:t>
            </w:r>
            <w:r>
              <w:rPr>
                <w:rFonts w:ascii="宋体"/>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6"/>
                <w:szCs w:val="16"/>
              </w:rPr>
            </w:pPr>
            <w:r>
              <w:rPr>
                <w:rFonts w:ascii="宋体"/>
                <w:spacing w:val="-2"/>
                <w:sz w:val="16"/>
              </w:rPr>
              <w:t>-148.64</w:t>
            </w:r>
            <w:r>
              <w:rPr>
                <w:rFonts w:ascii="宋体"/>
                <w:sz w:val="16"/>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16"/>
                <w:szCs w:val="16"/>
              </w:rPr>
            </w:pPr>
            <w:r>
              <w:rPr>
                <w:rFonts w:ascii="宋体"/>
                <w:spacing w:val="-2"/>
                <w:sz w:val="16"/>
              </w:rPr>
              <w:t>149,209,820.33</w:t>
            </w:r>
            <w:r>
              <w:rPr>
                <w:rFonts w:ascii="宋体"/>
                <w:sz w:val="16"/>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6"/>
                <w:szCs w:val="16"/>
              </w:rPr>
            </w:pPr>
            <w:r>
              <w:rPr>
                <w:rFonts w:ascii="宋体"/>
                <w:spacing w:val="-2"/>
                <w:sz w:val="16"/>
              </w:rPr>
              <w:t>149,212,459.42</w:t>
            </w:r>
            <w:r>
              <w:rPr>
                <w:rFonts w:ascii="宋体"/>
                <w:sz w:val="16"/>
              </w:rPr>
              <w:t> </w:t>
            </w:r>
          </w:p>
        </w:tc>
      </w:tr>
      <w:tr>
        <w:trPr>
          <w:trHeight w:val="710"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r>
              <w:rPr>
                <w:rFonts w:ascii="宋体" w:hAnsi="宋体" w:cs="宋体" w:eastAsia="宋体" w:hint="default"/>
                <w:sz w:val="18"/>
                <w:szCs w:val="18"/>
              </w:rPr>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4"/>
                <w:sz w:val="18"/>
                <w:szCs w:val="18"/>
              </w:rPr>
              <w:t>东的扣除非经常性 </w:t>
            </w:r>
            <w:r>
              <w:rPr>
                <w:rFonts w:ascii="宋体" w:hAnsi="宋体" w:cs="宋体" w:eastAsia="宋体" w:hint="default"/>
                <w:sz w:val="18"/>
                <w:szCs w:val="18"/>
              </w:rPr>
              <w:t>损益的净利润</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-109,370,470.48</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48,310,103.21</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48,310,103.21</w:t>
            </w:r>
            <w:r>
              <w:rPr>
                <w:rFonts w:ascii="宋体"/>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-326.39</w:t>
            </w:r>
            <w:r>
              <w:rPr>
                <w:rFonts w:ascii="宋体"/>
                <w:sz w:val="16"/>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142,219,776.60</w:t>
            </w:r>
            <w:r>
              <w:rPr>
                <w:rFonts w:ascii="宋体"/>
                <w:sz w:val="16"/>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142,219,776.60</w:t>
            </w:r>
            <w:r>
              <w:rPr>
                <w:rFonts w:ascii="宋体"/>
                <w:sz w:val="16"/>
              </w:rPr>
              <w:t> </w:t>
            </w:r>
          </w:p>
        </w:tc>
      </w:tr>
      <w:tr>
        <w:trPr>
          <w:trHeight w:val="478"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经营活动产生的现</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金流量净额</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54,940,731.91</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202,461,165.47</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202,606,356.98</w:t>
            </w:r>
            <w:r>
              <w:rPr>
                <w:rFonts w:ascii="宋体"/>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-72.86</w:t>
            </w:r>
            <w:r>
              <w:rPr>
                <w:rFonts w:ascii="宋体"/>
                <w:sz w:val="16"/>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
              <w:jc w:val="right"/>
              <w:rPr>
                <w:rFonts w:ascii="宋体" w:hAnsi="宋体" w:cs="宋体" w:eastAsia="宋体" w:hint="default"/>
                <w:sz w:val="16"/>
                <w:szCs w:val="16"/>
              </w:rPr>
            </w:pPr>
            <w:r>
              <w:rPr>
                <w:rFonts w:ascii="宋体"/>
                <w:spacing w:val="-2"/>
                <w:sz w:val="16"/>
              </w:rPr>
              <w:t>215,232,448.27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214,661,149.07</w:t>
            </w:r>
            <w:r>
              <w:rPr>
                <w:rFonts w:ascii="宋体"/>
                <w:sz w:val="16"/>
              </w:rPr>
              <w:t> </w:t>
            </w:r>
          </w:p>
        </w:tc>
      </w:tr>
      <w:tr>
        <w:trPr>
          <w:trHeight w:val="492" w:hRule="exact"/>
        </w:trPr>
        <w:tc>
          <w:tcPr>
            <w:tcW w:w="16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年末</w:t>
            </w:r>
            <w:r>
              <w:rPr>
                <w:rFonts w:ascii="宋体" w:hAnsi="宋体" w:cs="宋体" w:eastAsia="宋体" w:hint="default"/>
                <w:sz w:val="18"/>
                <w:szCs w:val="18"/>
              </w:rPr>
              <w:t> </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年末</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04" w:lineRule="exact"/>
              <w:ind w:left="148" w:right="0"/>
              <w:jc w:val="both"/>
              <w:rPr>
                <w:rFonts w:ascii="宋体" w:hAnsi="宋体" w:cs="宋体" w:eastAsia="宋体" w:hint="default"/>
                <w:sz w:val="18"/>
                <w:szCs w:val="18"/>
              </w:rPr>
            </w:pPr>
            <w:r>
              <w:rPr>
                <w:rFonts w:ascii="宋体" w:hAnsi="宋体" w:cs="宋体" w:eastAsia="宋体" w:hint="default"/>
                <w:sz w:val="18"/>
                <w:szCs w:val="18"/>
              </w:rPr>
              <w:t>本期末</w:t>
            </w:r>
          </w:p>
          <w:p>
            <w:pPr>
              <w:pStyle w:val="TableParagraph"/>
              <w:spacing w:line="237" w:lineRule="auto"/>
              <w:ind w:left="148" w:right="149"/>
              <w:jc w:val="both"/>
              <w:rPr>
                <w:rFonts w:ascii="宋体" w:hAnsi="宋体" w:cs="宋体" w:eastAsia="宋体" w:hint="default"/>
                <w:sz w:val="18"/>
                <w:szCs w:val="18"/>
              </w:rPr>
            </w:pPr>
            <w:r>
              <w:rPr>
                <w:rFonts w:ascii="宋体" w:hAnsi="宋体" w:cs="宋体" w:eastAsia="宋体" w:hint="default"/>
                <w:sz w:val="18"/>
                <w:szCs w:val="18"/>
              </w:rPr>
              <w:t>比上年 同期末 增减</w:t>
            </w:r>
            <w:r>
              <w:rPr>
                <w:rFonts w:ascii="宋体" w:hAnsi="宋体" w:cs="宋体" w:eastAsia="宋体" w:hint="default"/>
                <w:sz w:val="18"/>
                <w:szCs w:val="18"/>
              </w:rPr>
              <w:t> </w:t>
            </w:r>
          </w:p>
          <w:p>
            <w:pPr>
              <w:pStyle w:val="TableParagraph"/>
              <w:spacing w:line="233" w:lineRule="exact"/>
              <w:ind w:left="19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30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0"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686" w:hRule="exact"/>
        </w:trPr>
        <w:tc>
          <w:tcPr>
            <w:tcW w:w="1692"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850"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1195" w:top="1120" w:bottom="1380" w:left="920" w:right="4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692"/>
        <w:gridCol w:w="1606"/>
        <w:gridCol w:w="1560"/>
        <w:gridCol w:w="1560"/>
        <w:gridCol w:w="850"/>
        <w:gridCol w:w="1561"/>
        <w:gridCol w:w="1517"/>
      </w:tblGrid>
      <w:tr>
        <w:trPr>
          <w:trHeight w:val="478"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归属于上市公司股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东的净资产</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1,597,710,413.54</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1,656,631,553.54</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1,656,185,904.62</w:t>
            </w:r>
            <w:r>
              <w:rPr>
                <w:rFonts w:ascii="宋体"/>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1"/>
                <w:sz w:val="16"/>
              </w:rPr>
              <w:t>-3.56</w:t>
            </w:r>
            <w:r>
              <w:rPr>
                <w:rFonts w:ascii="宋体"/>
                <w:sz w:val="16"/>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3"/>
              <w:jc w:val="right"/>
              <w:rPr>
                <w:rFonts w:ascii="宋体" w:hAnsi="宋体" w:cs="宋体" w:eastAsia="宋体" w:hint="default"/>
                <w:sz w:val="16"/>
                <w:szCs w:val="16"/>
              </w:rPr>
            </w:pPr>
            <w:r>
              <w:rPr>
                <w:rFonts w:ascii="宋体"/>
                <w:spacing w:val="-2"/>
                <w:sz w:val="16"/>
              </w:rPr>
              <w:t>1,582,567,832.69</w:t>
            </w:r>
            <w:r>
              <w:rPr>
                <w:rFonts w:ascii="宋体"/>
                <w:sz w:val="16"/>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1,582,997,213.25</w:t>
            </w:r>
            <w:r>
              <w:rPr>
                <w:rFonts w:ascii="宋体"/>
                <w:sz w:val="16"/>
              </w:rPr>
              <w:t> </w:t>
            </w:r>
          </w:p>
        </w:tc>
      </w:tr>
      <w:tr>
        <w:trPr>
          <w:trHeight w:val="545"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宋体" w:hAnsi="宋体" w:cs="宋体" w:eastAsia="宋体" w:hint="default"/>
                <w:sz w:val="16"/>
                <w:szCs w:val="16"/>
              </w:rPr>
            </w:pPr>
            <w:r>
              <w:rPr>
                <w:rFonts w:ascii="宋体"/>
                <w:spacing w:val="-2"/>
                <w:sz w:val="16"/>
              </w:rPr>
              <w:t>2,666,818,517.48</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宋体" w:hAnsi="宋体" w:cs="宋体" w:eastAsia="宋体" w:hint="default"/>
                <w:sz w:val="16"/>
                <w:szCs w:val="16"/>
              </w:rPr>
            </w:pPr>
            <w:r>
              <w:rPr>
                <w:rFonts w:ascii="宋体"/>
                <w:spacing w:val="-2"/>
                <w:sz w:val="16"/>
              </w:rPr>
              <w:t>2,319,056,422.38</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宋体" w:hAnsi="宋体" w:cs="宋体" w:eastAsia="宋体" w:hint="default"/>
                <w:sz w:val="16"/>
                <w:szCs w:val="16"/>
              </w:rPr>
            </w:pPr>
            <w:r>
              <w:rPr>
                <w:rFonts w:ascii="宋体"/>
                <w:spacing w:val="-2"/>
                <w:sz w:val="16"/>
              </w:rPr>
              <w:t>2,318,408,183.48</w:t>
            </w:r>
            <w:r>
              <w:rPr>
                <w:rFonts w:ascii="宋体"/>
                <w:sz w:val="16"/>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宋体" w:hAnsi="宋体" w:cs="宋体" w:eastAsia="宋体" w:hint="default"/>
                <w:sz w:val="16"/>
                <w:szCs w:val="16"/>
              </w:rPr>
            </w:pPr>
            <w:r>
              <w:rPr>
                <w:rFonts w:ascii="宋体"/>
                <w:spacing w:val="-1"/>
                <w:sz w:val="16"/>
              </w:rPr>
              <w:t>15.00</w:t>
            </w:r>
            <w:r>
              <w:rPr>
                <w:rFonts w:ascii="宋体"/>
                <w:sz w:val="16"/>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16"/>
                <w:szCs w:val="16"/>
              </w:rPr>
            </w:pPr>
            <w:r>
              <w:rPr>
                <w:rFonts w:ascii="宋体"/>
                <w:spacing w:val="-2"/>
                <w:sz w:val="16"/>
              </w:rPr>
              <w:t>2,333,546,866.84</w:t>
            </w:r>
            <w:r>
              <w:rPr>
                <w:rFonts w:ascii="宋体"/>
                <w:sz w:val="16"/>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宋体" w:hAnsi="宋体" w:cs="宋体" w:eastAsia="宋体" w:hint="default"/>
                <w:sz w:val="16"/>
                <w:szCs w:val="16"/>
              </w:rPr>
            </w:pPr>
            <w:r>
              <w:rPr>
                <w:rFonts w:ascii="宋体"/>
                <w:spacing w:val="-2"/>
                <w:sz w:val="16"/>
              </w:rPr>
              <w:t>2,332,713,082.84</w:t>
            </w:r>
            <w:r>
              <w:rPr>
                <w:rFonts w:ascii="宋体"/>
                <w:sz w:val="16"/>
              </w:rPr>
              <w:t> </w:t>
            </w:r>
          </w:p>
        </w:tc>
      </w:tr>
    </w:tbl>
    <w:p>
      <w:pPr>
        <w:pStyle w:val="BodyText"/>
        <w:spacing w:line="241" w:lineRule="exact"/>
        <w:ind w:left="878" w:right="0"/>
        <w:jc w:val="left"/>
        <w:rPr>
          <w:rFonts w:ascii="宋体" w:hAnsi="宋体" w:cs="宋体" w:eastAsia="宋体" w:hint="default"/>
        </w:rPr>
      </w:pPr>
      <w:r>
        <w:rPr>
          <w:rFonts w:ascii="宋体"/>
          <w:w w:val="100"/>
        </w:rPr>
        <w:t> </w:t>
      </w:r>
    </w:p>
    <w:p>
      <w:pPr>
        <w:pStyle w:val="Heading3"/>
        <w:tabs>
          <w:tab w:pos="1717" w:val="left" w:leader="none"/>
        </w:tabs>
        <w:spacing w:line="240" w:lineRule="auto" w:before="78"/>
        <w:ind w:left="878" w:right="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87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3243"/>
        <w:gridCol w:w="1277"/>
        <w:gridCol w:w="992"/>
        <w:gridCol w:w="994"/>
        <w:gridCol w:w="1767"/>
        <w:gridCol w:w="994"/>
        <w:gridCol w:w="950"/>
      </w:tblGrid>
      <w:tr>
        <w:trPr>
          <w:trHeight w:val="242" w:hRule="exact"/>
        </w:trPr>
        <w:tc>
          <w:tcPr>
            <w:tcW w:w="3243" w:type="dxa"/>
            <w:vMerge w:val="restart"/>
            <w:tcBorders>
              <w:top w:val="single" w:sz="4" w:space="0" w:color="000000"/>
              <w:left w:val="single" w:sz="4" w:space="0" w:color="000000"/>
              <w:right w:val="single" w:sz="4" w:space="0" w:color="000000"/>
            </w:tcBorders>
          </w:tcPr>
          <w:p>
            <w:pPr>
              <w:pStyle w:val="TableParagraph"/>
              <w:spacing w:line="240" w:lineRule="auto" w:before="92"/>
              <w:ind w:left="1075" w:right="0"/>
              <w:jc w:val="left"/>
              <w:rPr>
                <w:rFonts w:ascii="宋体" w:hAnsi="宋体" w:cs="宋体" w:eastAsia="宋体" w:hint="default"/>
                <w:sz w:val="18"/>
                <w:szCs w:val="18"/>
              </w:rPr>
            </w:pPr>
            <w:r>
              <w:rPr>
                <w:rFonts w:ascii="宋体" w:hAnsi="宋体" w:cs="宋体" w:eastAsia="宋体" w:hint="default"/>
                <w:sz w:val="18"/>
                <w:szCs w:val="18"/>
              </w:rPr>
              <w:t>主要财务指标</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2"/>
              <w:ind w:left="36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 </w:t>
            </w:r>
          </w:p>
        </w:tc>
        <w:tc>
          <w:tcPr>
            <w:tcW w:w="1767" w:type="dxa"/>
            <w:vMerge w:val="restart"/>
            <w:tcBorders>
              <w:top w:val="single" w:sz="4" w:space="0" w:color="000000"/>
              <w:left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本期比上年同期增</w:t>
            </w: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 </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45" w:hRule="exact"/>
        </w:trPr>
        <w:tc>
          <w:tcPr>
            <w:tcW w:w="324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8"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767"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0"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9"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r>
      <w:tr>
        <w:trPr>
          <w:trHeight w:val="432"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z w:val="18"/>
              </w:rPr>
              <w:t>-0.10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0.20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0.26</w:t>
            </w:r>
            <w:r>
              <w:rPr>
                <w:rFonts w:ascii="宋体"/>
                <w:sz w:val="18"/>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-150.00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0.46</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0.60</w:t>
            </w:r>
            <w:r>
              <w:rPr>
                <w:rFonts w:ascii="宋体"/>
                <w:sz w:val="18"/>
              </w:rPr>
              <w:t> </w:t>
            </w:r>
          </w:p>
        </w:tc>
      </w:tr>
      <w:tr>
        <w:trPr>
          <w:trHeight w:val="425"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-0.10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0.20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0.26</w:t>
            </w:r>
            <w:r>
              <w:rPr>
                <w:rFonts w:ascii="宋体"/>
                <w:sz w:val="18"/>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-150.00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0.46</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0.60</w:t>
            </w:r>
            <w:r>
              <w:rPr>
                <w:rFonts w:ascii="宋体"/>
                <w:sz w:val="18"/>
              </w:rPr>
              <w:t> </w:t>
            </w:r>
          </w:p>
        </w:tc>
      </w:tr>
      <w:tr>
        <w:trPr>
          <w:trHeight w:val="478"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（元／股）</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-0.27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0.12</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0.16</w:t>
            </w:r>
            <w:r>
              <w:rPr>
                <w:rFonts w:ascii="宋体"/>
                <w:sz w:val="18"/>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-325.00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0.44</w:t>
            </w:r>
            <w:r>
              <w:rPr>
                <w:rFonts w:ascii="宋体"/>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0.57</w:t>
            </w:r>
            <w:r>
              <w:rPr>
                <w:rFonts w:ascii="宋体"/>
                <w:sz w:val="18"/>
              </w:rPr>
              <w:t> </w:t>
            </w:r>
          </w:p>
        </w:tc>
      </w:tr>
      <w:tr>
        <w:trPr>
          <w:trHeight w:val="384"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-2.39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pacing w:val="-1"/>
                <w:sz w:val="18"/>
              </w:rPr>
              <w:t>4.94</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pacing w:val="-1"/>
                <w:sz w:val="18"/>
              </w:rPr>
              <w:t>4.95</w:t>
            </w:r>
            <w:r>
              <w:rPr>
                <w:rFonts w:ascii="宋体"/>
                <w:sz w:val="18"/>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hAnsi="宋体" w:cs="宋体" w:eastAsia="宋体" w:hint="default"/>
                <w:spacing w:val="-1"/>
                <w:sz w:val="18"/>
                <w:szCs w:val="18"/>
              </w:rPr>
              <w:t>减少</w:t>
            </w:r>
            <w:r>
              <w:rPr>
                <w:rFonts w:ascii="宋体" w:hAnsi="宋体" w:cs="宋体" w:eastAsia="宋体" w:hint="default"/>
                <w:spacing w:val="-1"/>
                <w:sz w:val="18"/>
                <w:szCs w:val="18"/>
              </w:rPr>
              <w:t>7.33</w:t>
            </w:r>
            <w:r>
              <w:rPr>
                <w:rFonts w:ascii="宋体" w:hAnsi="宋体" w:cs="宋体" w:eastAsia="宋体" w:hint="default"/>
                <w:spacing w:val="-1"/>
                <w:sz w:val="18"/>
                <w:szCs w:val="18"/>
              </w:rPr>
              <w:t>个百分点</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15.19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15.19 </w:t>
            </w:r>
          </w:p>
        </w:tc>
      </w:tr>
      <w:tr>
        <w:trPr>
          <w:trHeight w:val="478"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-6.72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2.97</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2.98</w:t>
            </w:r>
            <w:r>
              <w:rPr>
                <w:rFonts w:ascii="宋体"/>
                <w:sz w:val="18"/>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hAnsi="宋体" w:cs="宋体" w:eastAsia="宋体" w:hint="default"/>
                <w:spacing w:val="-1"/>
                <w:sz w:val="18"/>
                <w:szCs w:val="18"/>
              </w:rPr>
              <w:t>减少</w:t>
            </w:r>
            <w:r>
              <w:rPr>
                <w:rFonts w:ascii="宋体" w:hAnsi="宋体" w:cs="宋体" w:eastAsia="宋体" w:hint="default"/>
                <w:spacing w:val="-1"/>
                <w:sz w:val="18"/>
                <w:szCs w:val="18"/>
              </w:rPr>
              <w:t>9.69</w:t>
            </w:r>
            <w:r>
              <w:rPr>
                <w:rFonts w:ascii="宋体" w:hAnsi="宋体" w:cs="宋体" w:eastAsia="宋体" w:hint="default"/>
                <w:spacing w:val="-1"/>
                <w:sz w:val="18"/>
                <w:szCs w:val="18"/>
              </w:rPr>
              <w:t>个百分点</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14.47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14.47 </w:t>
            </w:r>
          </w:p>
        </w:tc>
      </w:tr>
    </w:tbl>
    <w:p>
      <w:pPr>
        <w:pStyle w:val="BodyText"/>
        <w:spacing w:line="240" w:lineRule="auto" w:before="64"/>
        <w:ind w:left="878"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40" w:lineRule="auto" w:before="116"/>
        <w:ind w:left="8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1298" w:right="0"/>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日，公司召开了</w:t>
      </w:r>
      <w:r>
        <w:rPr>
          <w:spacing w:val="-54"/>
        </w:rPr>
        <w:t> </w:t>
      </w:r>
      <w:r>
        <w:rPr>
          <w:rFonts w:ascii="宋体" w:hAnsi="宋体" w:cs="宋体" w:eastAsia="宋体" w:hint="default"/>
        </w:rPr>
        <w:t>2018</w:t>
      </w:r>
      <w:r>
        <w:rPr>
          <w:rFonts w:ascii="宋体" w:hAnsi="宋体" w:cs="宋体" w:eastAsia="宋体" w:hint="default"/>
          <w:spacing w:val="-51"/>
        </w:rPr>
        <w:t> </w:t>
      </w:r>
      <w:r>
        <w:rPr/>
        <w:t>年年度股东大会，会议审议通过了《关于公司</w:t>
      </w:r>
      <w:r>
        <w:rPr>
          <w:spacing w:val="-53"/>
        </w:rPr>
        <w:t> </w:t>
      </w:r>
      <w:r>
        <w:rPr>
          <w:rFonts w:ascii="宋体" w:hAnsi="宋体" w:cs="宋体" w:eastAsia="宋体" w:hint="default"/>
        </w:rPr>
        <w:t>2018</w:t>
      </w:r>
    </w:p>
    <w:p>
      <w:pPr>
        <w:spacing w:line="240" w:lineRule="auto" w:before="10"/>
        <w:rPr>
          <w:rFonts w:ascii="宋体" w:hAnsi="宋体" w:cs="宋体" w:eastAsia="宋体" w:hint="default"/>
          <w:sz w:val="14"/>
          <w:szCs w:val="14"/>
        </w:rPr>
      </w:pPr>
    </w:p>
    <w:p>
      <w:pPr>
        <w:pStyle w:val="BodyText"/>
        <w:spacing w:line="240" w:lineRule="auto"/>
        <w:ind w:left="878" w:right="0"/>
        <w:jc w:val="left"/>
      </w:pPr>
      <w:r>
        <w:rPr>
          <w:spacing w:val="-4"/>
        </w:rPr>
        <w:t>年度利润分配方案的预案》，同意以公司分红派息股权登记日的总股本为基数，每 </w:t>
      </w:r>
      <w:r>
        <w:rPr>
          <w:rFonts w:ascii="宋体" w:hAnsi="宋体" w:cs="宋体" w:eastAsia="宋体" w:hint="default"/>
        </w:rPr>
        <w:t>10</w:t>
      </w:r>
      <w:r>
        <w:rPr>
          <w:rFonts w:ascii="宋体" w:hAnsi="宋体" w:cs="宋体" w:eastAsia="宋体" w:hint="default"/>
          <w:spacing w:val="-60"/>
        </w:rPr>
        <w:t> </w:t>
      </w:r>
      <w:r>
        <w:rPr/>
        <w:t>股派发现金</w:t>
      </w:r>
    </w:p>
    <w:p>
      <w:pPr>
        <w:spacing w:line="240" w:lineRule="auto" w:before="10"/>
        <w:rPr>
          <w:rFonts w:ascii="宋体" w:hAnsi="宋体" w:cs="宋体" w:eastAsia="宋体" w:hint="default"/>
          <w:sz w:val="14"/>
          <w:szCs w:val="14"/>
        </w:rPr>
      </w:pPr>
    </w:p>
    <w:p>
      <w:pPr>
        <w:pStyle w:val="BodyText"/>
        <w:spacing w:line="408" w:lineRule="auto"/>
        <w:ind w:left="878" w:right="868"/>
        <w:jc w:val="both"/>
        <w:rPr>
          <w:rFonts w:ascii="宋体" w:hAnsi="宋体" w:cs="宋体" w:eastAsia="宋体" w:hint="default"/>
        </w:rPr>
      </w:pPr>
      <w:r>
        <w:rPr/>
        <w:t>股利人民币</w:t>
      </w:r>
      <w:r>
        <w:rPr>
          <w:spacing w:val="-31"/>
        </w:rPr>
        <w:t> </w:t>
      </w:r>
      <w:r>
        <w:rPr>
          <w:rFonts w:ascii="宋体" w:hAnsi="宋体" w:cs="宋体" w:eastAsia="宋体" w:hint="default"/>
        </w:rPr>
        <w:t>0.60</w:t>
      </w:r>
      <w:r>
        <w:rPr>
          <w:rFonts w:ascii="宋体" w:hAnsi="宋体" w:cs="宋体" w:eastAsia="宋体" w:hint="default"/>
          <w:spacing w:val="-31"/>
        </w:rPr>
        <w:t> </w:t>
      </w:r>
      <w:r>
        <w:rPr/>
        <w:t>元（含税），同时以资本公积金每</w:t>
      </w:r>
      <w:r>
        <w:rPr>
          <w:spacing w:val="-28"/>
        </w:rPr>
        <w:t> </w:t>
      </w:r>
      <w:r>
        <w:rPr>
          <w:rFonts w:ascii="宋体" w:hAnsi="宋体" w:cs="宋体" w:eastAsia="宋体" w:hint="default"/>
        </w:rPr>
        <w:t>10</w:t>
      </w:r>
      <w:r>
        <w:rPr>
          <w:rFonts w:ascii="宋体" w:hAnsi="宋体" w:cs="宋体" w:eastAsia="宋体" w:hint="default"/>
          <w:spacing w:val="-29"/>
        </w:rPr>
        <w:t> </w:t>
      </w:r>
      <w:r>
        <w:rPr/>
        <w:t>股转增</w:t>
      </w:r>
      <w:r>
        <w:rPr>
          <w:spacing w:val="-31"/>
        </w:rPr>
        <w:t> </w:t>
      </w:r>
      <w:r>
        <w:rPr>
          <w:rFonts w:ascii="宋体" w:hAnsi="宋体" w:cs="宋体" w:eastAsia="宋体" w:hint="default"/>
        </w:rPr>
        <w:t>3</w:t>
      </w:r>
      <w:r>
        <w:rPr>
          <w:rFonts w:ascii="宋体" w:hAnsi="宋体" w:cs="宋体" w:eastAsia="宋体" w:hint="default"/>
          <w:spacing w:val="-29"/>
        </w:rPr>
        <w:t> </w:t>
      </w:r>
      <w:r>
        <w:rPr/>
        <w:t>股。根据《企业会计准则第</w:t>
      </w:r>
      <w:r>
        <w:rPr>
          <w:spacing w:val="-28"/>
        </w:rPr>
        <w:t> </w:t>
      </w:r>
      <w:r>
        <w:rPr>
          <w:rFonts w:ascii="宋体" w:hAnsi="宋体" w:cs="宋体" w:eastAsia="宋体" w:hint="default"/>
        </w:rPr>
        <w:t>34</w:t>
      </w:r>
      <w:r>
        <w:rPr>
          <w:rFonts w:ascii="宋体" w:hAnsi="宋体" w:cs="宋体" w:eastAsia="宋体" w:hint="default"/>
          <w:w w:val="100"/>
        </w:rPr>
        <w:t> </w:t>
      </w:r>
      <w:r>
        <w:rPr>
          <w:spacing w:val="-1"/>
        </w:rPr>
        <w:t>号——每股收益》有关规定，在实施资本公积金转增股本后，为保持会计指标的前后期可比性，</w:t>
      </w:r>
      <w:r>
        <w:rPr>
          <w:spacing w:val="-56"/>
        </w:rPr>
        <w:t> </w:t>
      </w:r>
      <w:r>
        <w:rPr>
          <w:spacing w:val="-56"/>
        </w:rPr>
      </w:r>
      <w:r>
        <w:rPr/>
        <w:t>公司以调整后的股数对</w:t>
      </w:r>
      <w:r>
        <w:rPr>
          <w:spacing w:val="-58"/>
        </w:rPr>
        <w:t> </w:t>
      </w:r>
      <w:r>
        <w:rPr>
          <w:rFonts w:ascii="宋体" w:hAnsi="宋体" w:cs="宋体" w:eastAsia="宋体" w:hint="default"/>
        </w:rPr>
        <w:t>2017</w:t>
      </w:r>
      <w:r>
        <w:rPr/>
        <w:t>、</w:t>
      </w:r>
      <w:r>
        <w:rPr>
          <w:rFonts w:ascii="宋体" w:hAnsi="宋体" w:cs="宋体" w:eastAsia="宋体" w:hint="default"/>
        </w:rPr>
        <w:t>2018</w:t>
      </w:r>
      <w:r>
        <w:rPr>
          <w:rFonts w:ascii="宋体" w:hAnsi="宋体" w:cs="宋体" w:eastAsia="宋体" w:hint="default"/>
          <w:spacing w:val="-61"/>
        </w:rPr>
        <w:t> </w:t>
      </w:r>
      <w:r>
        <w:rPr/>
        <w:t>年度的每股收益进行了重新计算。</w:t>
      </w:r>
      <w:r>
        <w:rPr>
          <w:rFonts w:ascii="宋体" w:hAnsi="宋体" w:cs="宋体" w:eastAsia="宋体" w:hint="default"/>
        </w:rPr>
        <w:t> </w:t>
      </w:r>
    </w:p>
    <w:p>
      <w:pPr>
        <w:pStyle w:val="BodyText"/>
        <w:spacing w:line="408" w:lineRule="auto" w:before="46"/>
        <w:ind w:left="878" w:right="760" w:firstLine="419"/>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30</w:t>
      </w:r>
      <w:r>
        <w:rPr>
          <w:rFonts w:ascii="宋体" w:hAnsi="宋体" w:cs="宋体" w:eastAsia="宋体" w:hint="default"/>
          <w:spacing w:val="-40"/>
        </w:rPr>
        <w:t> </w:t>
      </w:r>
      <w:r>
        <w:rPr/>
        <w:t>日公司完成同一控制下企业合并，收购天津恒银物业管理有限公司事项，</w:t>
      </w:r>
      <w:r>
        <w:rPr>
          <w:w w:val="100"/>
        </w:rPr>
        <w:t> </w:t>
      </w:r>
      <w:r>
        <w:rPr/>
        <w:t>根据会计准则及信息披露要求，对前期比较合并报表进行重述调整。</w:t>
      </w:r>
      <w:r>
        <w:rPr>
          <w:rFonts w:ascii="宋体" w:hAnsi="宋体" w:cs="宋体" w:eastAsia="宋体" w:hint="default"/>
        </w:rPr>
        <w:t> </w:t>
      </w:r>
    </w:p>
    <w:p>
      <w:pPr>
        <w:pStyle w:val="BodyText"/>
        <w:spacing w:line="244" w:lineRule="exact"/>
        <w:ind w:left="878" w:right="0"/>
        <w:jc w:val="left"/>
        <w:rPr>
          <w:rFonts w:ascii="宋体" w:hAnsi="宋体" w:cs="宋体" w:eastAsia="宋体" w:hint="default"/>
        </w:rPr>
      </w:pPr>
      <w:r>
        <w:rPr>
          <w:rFonts w:ascii="宋体"/>
          <w:w w:val="100"/>
        </w:rPr>
        <w:t> </w:t>
      </w:r>
    </w:p>
    <w:p>
      <w:pPr>
        <w:pStyle w:val="Heading3"/>
        <w:spacing w:line="240" w:lineRule="auto" w:before="174"/>
        <w:ind w:left="878"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spacing w:line="240" w:lineRule="auto" w:before="5"/>
        <w:rPr>
          <w:rFonts w:ascii="宋体" w:hAnsi="宋体" w:cs="宋体" w:eastAsia="宋体" w:hint="default"/>
          <w:b/>
          <w:bCs/>
          <w:sz w:val="19"/>
          <w:szCs w:val="19"/>
        </w:rPr>
      </w:pPr>
    </w:p>
    <w:p>
      <w:pPr>
        <w:pStyle w:val="Heading3"/>
        <w:spacing w:line="372" w:lineRule="auto"/>
        <w:ind w:left="129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61"/>
        <w:ind w:left="8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878" w:right="0"/>
        <w:jc w:val="left"/>
        <w:rPr>
          <w:rFonts w:ascii="宋体" w:hAnsi="宋体" w:cs="宋体" w:eastAsia="宋体" w:hint="default"/>
        </w:rPr>
      </w:pPr>
      <w:r>
        <w:rPr>
          <w:rFonts w:ascii="宋体"/>
          <w:w w:val="100"/>
        </w:rPr>
        <w:t> </w:t>
      </w:r>
    </w:p>
    <w:p>
      <w:pPr>
        <w:pStyle w:val="Heading3"/>
        <w:spacing w:line="372" w:lineRule="auto" w:before="174"/>
        <w:ind w:left="1245" w:right="86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61"/>
        <w:ind w:left="8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87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920" w:right="4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left="3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149"/>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378" w:right="0"/>
        <w:jc w:val="left"/>
        <w:rPr>
          <w:rFonts w:ascii="宋体" w:hAnsi="宋体" w:cs="宋体" w:eastAsia="宋体" w:hint="default"/>
        </w:rPr>
      </w:pPr>
      <w:r>
        <w:rPr>
          <w:rFonts w:ascii="宋体"/>
          <w:w w:val="100"/>
        </w:rPr>
        <w:t> </w:t>
      </w:r>
    </w:p>
    <w:p>
      <w:pPr>
        <w:pStyle w:val="Heading3"/>
        <w:spacing w:line="240" w:lineRule="auto" w:before="174"/>
        <w:ind w:left="378" w:right="0"/>
        <w:jc w:val="left"/>
        <w:rPr>
          <w:b w:val="0"/>
          <w:bCs w:val="0"/>
        </w:rPr>
      </w:pPr>
      <w:r>
        <w:rPr/>
        <w:t>九、 </w:t>
      </w:r>
      <w:r>
        <w:rPr>
          <w:rFonts w:ascii="宋体" w:hAnsi="宋体" w:cs="宋体" w:eastAsia="宋体" w:hint="default"/>
        </w:rPr>
        <w:t>2019</w:t>
      </w:r>
      <w:r>
        <w:rPr>
          <w:rFonts w:ascii="宋体" w:hAnsi="宋体" w:cs="宋体" w:eastAsia="宋体" w:hint="default"/>
          <w:spacing w:val="-87"/>
        </w:rPr>
        <w:t> </w:t>
      </w:r>
      <w:r>
        <w:rPr/>
        <w:t>年分季度主要财务数据</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36"/>
        <w:ind w:left="0" w:right="2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268"/>
        <w:gridCol w:w="1985"/>
        <w:gridCol w:w="1702"/>
        <w:gridCol w:w="1702"/>
        <w:gridCol w:w="1711"/>
      </w:tblGrid>
      <w:tr>
        <w:trPr>
          <w:trHeight w:val="63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98"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40" w:lineRule="auto" w:before="37"/>
              <w:ind w:left="10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40" w:lineRule="auto" w:before="37"/>
              <w:ind w:left="10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8"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40" w:lineRule="auto" w:before="37"/>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173,112,679.76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131,862,579.89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210,723,625.69</w:t>
            </w:r>
            <w:r>
              <w:rPr>
                <w:rFonts w:ascii="宋体"/>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500,670,665.25</w:t>
            </w:r>
            <w:r>
              <w:rPr>
                <w:rFonts w:ascii="宋体"/>
                <w:sz w:val="21"/>
              </w:rPr>
              <w:t> </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1"/>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w:t>
            </w:r>
            <w:r>
              <w:rPr>
                <w:rFonts w:ascii="宋体" w:hAnsi="宋体" w:cs="宋体" w:eastAsia="宋体" w:hint="default"/>
                <w:spacing w:val="-87"/>
                <w:sz w:val="21"/>
                <w:szCs w:val="21"/>
              </w:rPr>
              <w:t> </w:t>
            </w:r>
            <w:r>
              <w:rPr>
                <w:rFonts w:ascii="宋体" w:hAnsi="宋体" w:cs="宋体" w:eastAsia="宋体" w:hint="default"/>
                <w:sz w:val="21"/>
                <w:szCs w:val="21"/>
              </w:rPr>
              <w:t>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9,039,089.69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-8,497,241.19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-27,731,134.36</w:t>
            </w:r>
            <w:r>
              <w:rPr>
                <w:rFonts w:ascii="宋体"/>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-11,751,854.14</w:t>
            </w:r>
            <w:r>
              <w:rPr>
                <w:rFonts w:ascii="宋体"/>
                <w:sz w:val="21"/>
              </w:rPr>
              <w:t> </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1"/>
              <w:jc w:val="both"/>
              <w:rPr>
                <w:rFonts w:ascii="宋体" w:hAnsi="宋体" w:cs="宋体" w:eastAsia="宋体" w:hint="default"/>
                <w:sz w:val="21"/>
                <w:szCs w:val="21"/>
              </w:rPr>
            </w:pPr>
            <w:r>
              <w:rPr>
                <w:rFonts w:ascii="宋体" w:hAnsi="宋体" w:cs="宋体" w:eastAsia="宋体" w:hint="default"/>
                <w:spacing w:val="16"/>
                <w:sz w:val="21"/>
                <w:szCs w:val="21"/>
              </w:rPr>
              <w:t>归属于上市公司股东</w:t>
            </w:r>
            <w:r>
              <w:rPr>
                <w:rFonts w:ascii="宋体" w:hAnsi="宋体" w:cs="宋体" w:eastAsia="宋体" w:hint="default"/>
                <w:spacing w:val="-87"/>
                <w:sz w:val="21"/>
                <w:szCs w:val="21"/>
              </w:rPr>
              <w:t> </w:t>
            </w:r>
            <w:r>
              <w:rPr>
                <w:rFonts w:ascii="宋体" w:hAnsi="宋体" w:cs="宋体" w:eastAsia="宋体" w:hint="default"/>
                <w:spacing w:val="16"/>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z w:val="21"/>
                <w:szCs w:val="21"/>
              </w:rPr>
              <w:t>后的净利润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-13,572,714.61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-19,064,157.37</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-45,157,572.00</w:t>
            </w:r>
            <w:r>
              <w:rPr>
                <w:rFonts w:ascii="宋体"/>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-31,576,026.50</w:t>
            </w:r>
            <w:r>
              <w:rPr>
                <w:rFonts w:ascii="宋体"/>
                <w:sz w:val="21"/>
              </w:rPr>
              <w:t> </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81"/>
              <w:jc w:val="left"/>
              <w:rPr>
                <w:rFonts w:ascii="宋体" w:hAnsi="宋体" w:cs="宋体" w:eastAsia="宋体" w:hint="default"/>
                <w:sz w:val="21"/>
                <w:szCs w:val="21"/>
              </w:rPr>
            </w:pPr>
            <w:r>
              <w:rPr>
                <w:rFonts w:ascii="宋体" w:hAnsi="宋体" w:cs="宋体" w:eastAsia="宋体" w:hint="default"/>
                <w:spacing w:val="16"/>
                <w:sz w:val="21"/>
                <w:szCs w:val="21"/>
              </w:rPr>
              <w:t>经营活动产生的现金</w:t>
            </w:r>
            <w:r>
              <w:rPr>
                <w:rFonts w:ascii="宋体" w:hAnsi="宋体" w:cs="宋体" w:eastAsia="宋体" w:hint="default"/>
                <w:spacing w:val="-87"/>
                <w:sz w:val="21"/>
                <w:szCs w:val="21"/>
              </w:rPr>
              <w:t> </w:t>
            </w:r>
            <w:r>
              <w:rPr>
                <w:rFonts w:ascii="宋体" w:hAnsi="宋体" w:cs="宋体" w:eastAsia="宋体" w:hint="default"/>
                <w:sz w:val="21"/>
                <w:szCs w:val="21"/>
              </w:rPr>
              <w:t>流量净额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-65,168,349.55</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-88,516,491.89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-70,003,565.37</w:t>
            </w:r>
            <w:r>
              <w:rPr>
                <w:rFonts w:ascii="宋体"/>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278,629,138.72</w:t>
            </w:r>
            <w:r>
              <w:rPr>
                <w:rFonts w:ascii="宋体"/>
                <w:sz w:val="21"/>
              </w:rPr>
              <w:t> </w:t>
            </w:r>
          </w:p>
        </w:tc>
      </w:tr>
    </w:tbl>
    <w:p>
      <w:pPr>
        <w:pStyle w:val="BodyText"/>
        <w:spacing w:line="240" w:lineRule="auto" w:before="64"/>
        <w:ind w:left="378" w:right="0"/>
        <w:jc w:val="left"/>
      </w:pPr>
      <w:r>
        <w:rPr/>
        <w:t>季度数据与已披露定期报告数据差异说明</w:t>
      </w:r>
    </w:p>
    <w:p>
      <w:pPr>
        <w:pStyle w:val="BodyText"/>
        <w:spacing w:line="240" w:lineRule="auto" w:before="116"/>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37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2"/>
        </w:rPr>
        <w:t> </w:t>
      </w:r>
      <w:r>
        <w:rPr/>
        <w:t>月</w:t>
      </w:r>
      <w:r>
        <w:rPr>
          <w:spacing w:val="-42"/>
        </w:rPr>
        <w:t> </w:t>
      </w:r>
      <w:r>
        <w:rPr>
          <w:rFonts w:ascii="宋体" w:hAnsi="宋体" w:cs="宋体" w:eastAsia="宋体" w:hint="default"/>
        </w:rPr>
        <w:t>30</w:t>
      </w:r>
      <w:r>
        <w:rPr>
          <w:rFonts w:ascii="宋体" w:hAnsi="宋体" w:cs="宋体" w:eastAsia="宋体" w:hint="default"/>
          <w:spacing w:val="-44"/>
        </w:rPr>
        <w:t> </w:t>
      </w:r>
      <w:r>
        <w:rPr/>
        <w:t>日，公司完成对天津恒银物业管理有限公司的同一控制下收购，根据企业会</w:t>
      </w:r>
      <w:r>
        <w:rPr>
          <w:w w:val="100"/>
        </w:rPr>
        <w:t> </w:t>
      </w:r>
      <w:r>
        <w:rPr/>
        <w:t>计准则相关规定及信息披露要求，本期对期初至合并日的利润表、现金流量表数据进行了重述。</w:t>
      </w:r>
      <w:r>
        <w:rPr>
          <w:rFonts w:ascii="宋体" w:hAnsi="宋体" w:cs="宋体" w:eastAsia="宋体" w:hint="default"/>
        </w:rPr>
        <w:t> </w:t>
      </w:r>
    </w:p>
    <w:p>
      <w:pPr>
        <w:pStyle w:val="BodyText"/>
        <w:spacing w:line="245" w:lineRule="exact"/>
        <w:ind w:left="378" w:right="0"/>
        <w:jc w:val="left"/>
        <w:rPr>
          <w:rFonts w:ascii="宋体" w:hAnsi="宋体" w:cs="宋体" w:eastAsia="宋体" w:hint="default"/>
        </w:rPr>
      </w:pPr>
      <w:r>
        <w:rPr>
          <w:rFonts w:ascii="宋体"/>
          <w:w w:val="100"/>
        </w:rPr>
        <w:t> </w:t>
      </w:r>
    </w:p>
    <w:p>
      <w:pPr>
        <w:pStyle w:val="Heading3"/>
        <w:spacing w:line="240" w:lineRule="auto" w:before="174"/>
        <w:ind w:left="378" w:right="0"/>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spacing w:line="240" w:lineRule="auto" w:before="9"/>
        <w:rPr>
          <w:rFonts w:ascii="宋体" w:hAnsi="宋体" w:cs="宋体" w:eastAsia="宋体" w:hint="default"/>
          <w:b/>
          <w:bCs/>
          <w:sz w:val="10"/>
          <w:szCs w:val="10"/>
        </w:rPr>
      </w:pPr>
    </w:p>
    <w:p>
      <w:pPr>
        <w:pStyle w:val="BodyText"/>
        <w:spacing w:line="240" w:lineRule="auto" w:before="36"/>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28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3224"/>
        <w:gridCol w:w="1702"/>
        <w:gridCol w:w="1236"/>
        <w:gridCol w:w="1580"/>
        <w:gridCol w:w="1582"/>
      </w:tblGrid>
      <w:tr>
        <w:trPr>
          <w:trHeight w:val="636"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65"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9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z w:val="21"/>
                <w:szCs w:val="21"/>
              </w:rPr>
              <w:t> </w:t>
            </w:r>
          </w:p>
          <w:p>
            <w:pPr>
              <w:pStyle w:val="TableParagraph"/>
              <w:spacing w:line="240" w:lineRule="auto" w:before="37"/>
              <w:ind w:left="100" w:right="-1"/>
              <w:jc w:val="center"/>
              <w:rPr>
                <w:rFonts w:ascii="宋体" w:hAnsi="宋体" w:cs="宋体" w:eastAsia="宋体" w:hint="default"/>
                <w:sz w:val="21"/>
                <w:szCs w:val="21"/>
              </w:rPr>
            </w:pPr>
            <w:r>
              <w:rPr>
                <w:rFonts w:ascii="宋体" w:hAnsi="宋体" w:cs="宋体" w:eastAsia="宋体" w:hint="default"/>
                <w:spacing w:val="-8"/>
                <w:sz w:val="21"/>
                <w:szCs w:val="21"/>
              </w:rPr>
              <w:t>（如适用）</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32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114,413.44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或偶发性的税收返还、减免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1570"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35,007,687.15</w:t>
            </w: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12,513,470.91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6,678,547.28</w:t>
            </w:r>
            <w:r>
              <w:rPr>
                <w:rFonts w:ascii="宋体"/>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取的资金占用费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1260"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420" w:right="8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224"/>
        <w:gridCol w:w="1702"/>
        <w:gridCol w:w="1236"/>
        <w:gridCol w:w="1580"/>
        <w:gridCol w:w="1582"/>
      </w:tblGrid>
      <w:tr>
        <w:trPr>
          <w:trHeight w:val="32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26,643,976.96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1,524,492.15</w:t>
            </w:r>
            <w:r>
              <w:rPr>
                <w:rFonts w:ascii="宋体"/>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害而计提的各项资产减值准备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企业重组费用，如安置职工的支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出、整合费用等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超过公允价值部分的损益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636"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司期初至合并日的当期净损益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spacing w:val="-1"/>
                <w:sz w:val="21"/>
              </w:rPr>
              <w:t>-881,303.30</w:t>
            </w: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-122,331.43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-2,639.09</w:t>
            </w:r>
            <w:r>
              <w:rPr>
                <w:rFonts w:ascii="宋体"/>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事项产生的损益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r>
      <w:tr>
        <w:trPr>
          <w:trHeight w:val="219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506"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w:t>
            </w:r>
            <w:r>
              <w:rPr>
                <w:rFonts w:ascii="宋体" w:hAnsi="宋体" w:cs="宋体" w:eastAsia="宋体" w:hint="default"/>
                <w:w w:val="100"/>
                <w:sz w:val="21"/>
                <w:szCs w:val="21"/>
              </w:rPr>
              <w:t> </w:t>
            </w:r>
            <w:r>
              <w:rPr>
                <w:rFonts w:ascii="宋体" w:hAnsi="宋体" w:cs="宋体" w:eastAsia="宋体" w:hint="default"/>
                <w:sz w:val="21"/>
                <w:szCs w:val="21"/>
              </w:rPr>
              <w:t>效套期保值业务外，持有交易性</w:t>
            </w:r>
            <w:r>
              <w:rPr>
                <w:rFonts w:ascii="宋体" w:hAnsi="宋体" w:cs="宋体" w:eastAsia="宋体" w:hint="default"/>
                <w:w w:val="100"/>
                <w:sz w:val="21"/>
                <w:szCs w:val="21"/>
              </w:rPr>
              <w:t> </w:t>
            </w:r>
            <w:r>
              <w:rPr>
                <w:rFonts w:ascii="宋体" w:hAnsi="宋体" w:cs="宋体" w:eastAsia="宋体" w:hint="default"/>
                <w:sz w:val="21"/>
                <w:szCs w:val="21"/>
              </w:rPr>
              <w:t>金融资产、衍生金融资产、交易</w:t>
            </w:r>
            <w:r>
              <w:rPr>
                <w:rFonts w:ascii="宋体" w:hAnsi="宋体" w:cs="宋体" w:eastAsia="宋体" w:hint="default"/>
                <w:w w:val="100"/>
                <w:sz w:val="21"/>
                <w:szCs w:val="21"/>
              </w:rPr>
              <w:t> </w:t>
            </w:r>
            <w:r>
              <w:rPr>
                <w:rFonts w:ascii="宋体" w:hAnsi="宋体" w:cs="宋体" w:eastAsia="宋体" w:hint="default"/>
                <w:sz w:val="21"/>
                <w:szCs w:val="21"/>
              </w:rPr>
              <w:t>性金融负债、衍生金融负债产生</w:t>
            </w:r>
            <w:r>
              <w:rPr>
                <w:rFonts w:ascii="宋体" w:hAnsi="宋体" w:cs="宋体" w:eastAsia="宋体" w:hint="default"/>
                <w:w w:val="100"/>
                <w:sz w:val="21"/>
                <w:szCs w:val="21"/>
              </w:rPr>
              <w:t> </w:t>
            </w:r>
            <w:r>
              <w:rPr>
                <w:rFonts w:ascii="宋体" w:hAnsi="宋体" w:cs="宋体" w:eastAsia="宋体" w:hint="default"/>
                <w:sz w:val="21"/>
                <w:szCs w:val="21"/>
              </w:rPr>
              <w:t>的公允价值变动损益，以及处置</w:t>
            </w:r>
            <w:r>
              <w:rPr>
                <w:rFonts w:ascii="宋体" w:hAnsi="宋体" w:cs="宋体" w:eastAsia="宋体" w:hint="default"/>
                <w:w w:val="100"/>
                <w:sz w:val="21"/>
                <w:szCs w:val="21"/>
              </w:rPr>
              <w:t> </w:t>
            </w:r>
            <w:r>
              <w:rPr>
                <w:rFonts w:ascii="宋体" w:hAnsi="宋体" w:cs="宋体" w:eastAsia="宋体" w:hint="default"/>
                <w:spacing w:val="-4"/>
                <w:sz w:val="21"/>
                <w:szCs w:val="21"/>
              </w:rPr>
              <w:t>交易性金融资产、衍生金融资产、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交易性金融负债、衍生金融负债</w:t>
            </w:r>
            <w:r>
              <w:rPr>
                <w:rFonts w:ascii="宋体" w:hAnsi="宋体" w:cs="宋体" w:eastAsia="宋体" w:hint="default"/>
                <w:w w:val="100"/>
                <w:sz w:val="21"/>
                <w:szCs w:val="21"/>
              </w:rPr>
              <w:t> </w:t>
            </w:r>
            <w:r>
              <w:rPr>
                <w:rFonts w:ascii="宋体" w:hAnsi="宋体" w:cs="宋体" w:eastAsia="宋体" w:hint="default"/>
                <w:sz w:val="21"/>
                <w:szCs w:val="21"/>
              </w:rPr>
              <w:t>和其他债权投资取得的投资收益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3"/>
              <w:jc w:val="right"/>
              <w:rPr>
                <w:rFonts w:ascii="宋体" w:hAnsi="宋体" w:cs="宋体" w:eastAsia="宋体" w:hint="default"/>
                <w:sz w:val="21"/>
                <w:szCs w:val="21"/>
              </w:rPr>
            </w:pPr>
            <w:r>
              <w:rPr>
                <w:rFonts w:ascii="宋体"/>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值准备转回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合同资产减值准备转回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z w:val="21"/>
              </w:rPr>
              <w:t>/ </w:t>
            </w:r>
          </w:p>
        </w:tc>
      </w:tr>
      <w:tr>
        <w:trPr>
          <w:trHeight w:val="32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946"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3"/>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spacing w:val="-1"/>
                <w:sz w:val="21"/>
              </w:rPr>
              <w:t>-81,954.10</w:t>
            </w: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-1,856,145.00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23,646.24</w:t>
            </w:r>
            <w:r>
              <w:rPr>
                <w:rFonts w:ascii="宋体"/>
                <w:sz w:val="21"/>
              </w:rPr>
              <w:t> </w:t>
            </w:r>
          </w:p>
        </w:tc>
      </w:tr>
      <w:tr>
        <w:trPr>
          <w:trHeight w:val="32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88,505.06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44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224"/>
        <w:gridCol w:w="1702"/>
        <w:gridCol w:w="1236"/>
        <w:gridCol w:w="1580"/>
        <w:gridCol w:w="1582"/>
      </w:tblGrid>
      <w:tr>
        <w:trPr>
          <w:trHeight w:val="32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-11,614,544.17</w:t>
            </w: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-5,625,633.21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-1,234,002.85</w:t>
            </w:r>
            <w:r>
              <w:rPr>
                <w:rFonts w:ascii="宋体"/>
                <w:sz w:val="21"/>
              </w:rPr>
              <w:t> </w:t>
            </w:r>
          </w:p>
        </w:tc>
      </w:tr>
      <w:tr>
        <w:trPr>
          <w:trHeight w:val="322"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70,429,330.48</w:t>
            </w:r>
            <w:r>
              <w:rPr>
                <w:rFonts w:ascii="宋体"/>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31,756,256.73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6,990,043.73</w:t>
            </w:r>
            <w:r>
              <w:rPr>
                <w:rFonts w:ascii="宋体"/>
                <w:sz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Heading3"/>
        <w:spacing w:line="240" w:lineRule="auto"/>
        <w:ind w:left="358" w:right="0"/>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spacing w:line="240" w:lineRule="auto" w:before="9"/>
        <w:rPr>
          <w:rFonts w:ascii="宋体" w:hAnsi="宋体" w:cs="宋体" w:eastAsia="宋体" w:hint="default"/>
          <w:b/>
          <w:bCs/>
          <w:sz w:val="10"/>
          <w:szCs w:val="10"/>
        </w:rPr>
      </w:pPr>
    </w:p>
    <w:p>
      <w:pPr>
        <w:pStyle w:val="BodyText"/>
        <w:spacing w:line="240" w:lineRule="auto" w:before="36"/>
        <w:ind w:left="3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2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24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4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6"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8" w:right="0"/>
              <w:jc w:val="center"/>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83" w:right="149" w:hanging="630"/>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50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15" w:right="-3"/>
              <w:jc w:val="center"/>
              <w:rPr>
                <w:rFonts w:ascii="宋体" w:hAnsi="宋体" w:cs="宋体" w:eastAsia="宋体" w:hint="default"/>
                <w:sz w:val="21"/>
                <w:szCs w:val="21"/>
              </w:rPr>
            </w:pPr>
            <w:r>
              <w:rPr>
                <w:rFonts w:ascii="宋体"/>
                <w:sz w:val="21"/>
              </w:rPr>
              <w:t>523,900,000.00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24" w:right="-3"/>
              <w:jc w:val="center"/>
              <w:rPr>
                <w:rFonts w:ascii="宋体" w:hAnsi="宋体" w:cs="宋体" w:eastAsia="宋体" w:hint="default"/>
                <w:sz w:val="21"/>
                <w:szCs w:val="21"/>
              </w:rPr>
            </w:pPr>
            <w:r>
              <w:rPr>
                <w:rFonts w:ascii="宋体"/>
                <w:sz w:val="21"/>
              </w:rPr>
              <w:t>683,000,000.00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5" w:right="-1"/>
              <w:jc w:val="center"/>
              <w:rPr>
                <w:rFonts w:ascii="宋体" w:hAnsi="宋体" w:cs="宋体" w:eastAsia="宋体" w:hint="default"/>
                <w:sz w:val="21"/>
                <w:szCs w:val="21"/>
              </w:rPr>
            </w:pPr>
            <w:r>
              <w:rPr>
                <w:rFonts w:ascii="宋体"/>
                <w:sz w:val="21"/>
              </w:rPr>
              <w:t>159,100,000.00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r>
      <w:tr>
        <w:trPr>
          <w:trHeight w:val="42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5" w:right="-3"/>
              <w:jc w:val="center"/>
              <w:rPr>
                <w:rFonts w:ascii="宋体" w:hAnsi="宋体" w:cs="宋体" w:eastAsia="宋体" w:hint="default"/>
                <w:sz w:val="21"/>
                <w:szCs w:val="21"/>
              </w:rPr>
            </w:pPr>
            <w:r>
              <w:rPr>
                <w:rFonts w:ascii="宋体"/>
                <w:sz w:val="21"/>
              </w:rPr>
              <w:t>523,900,000.00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24" w:right="-3"/>
              <w:jc w:val="center"/>
              <w:rPr>
                <w:rFonts w:ascii="宋体" w:hAnsi="宋体" w:cs="宋体" w:eastAsia="宋体" w:hint="default"/>
                <w:sz w:val="21"/>
                <w:szCs w:val="21"/>
              </w:rPr>
            </w:pPr>
            <w:r>
              <w:rPr>
                <w:rFonts w:ascii="宋体"/>
                <w:sz w:val="21"/>
              </w:rPr>
              <w:t>683,000,000.00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1"/>
              <w:jc w:val="center"/>
              <w:rPr>
                <w:rFonts w:ascii="宋体" w:hAnsi="宋体" w:cs="宋体" w:eastAsia="宋体" w:hint="default"/>
                <w:sz w:val="21"/>
                <w:szCs w:val="21"/>
              </w:rPr>
            </w:pPr>
            <w:r>
              <w:rPr>
                <w:rFonts w:ascii="宋体"/>
                <w:sz w:val="21"/>
              </w:rPr>
              <w:t>159,100,000.00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r>
    </w:tbl>
    <w:p>
      <w:pPr>
        <w:spacing w:line="240" w:lineRule="auto" w:before="0"/>
        <w:rPr>
          <w:rFonts w:ascii="宋体" w:hAnsi="宋体" w:cs="宋体" w:eastAsia="宋体" w:hint="default"/>
          <w:sz w:val="20"/>
          <w:szCs w:val="20"/>
        </w:rPr>
      </w:pPr>
    </w:p>
    <w:p>
      <w:pPr>
        <w:pStyle w:val="Heading3"/>
        <w:spacing w:line="240" w:lineRule="auto" w:before="174"/>
        <w:ind w:left="358" w:right="0"/>
        <w:jc w:val="left"/>
        <w:rPr>
          <w:b w:val="0"/>
          <w:bCs w:val="0"/>
        </w:rPr>
      </w:pPr>
      <w:r>
        <w:rPr/>
        <w:t>十二、</w:t>
      </w:r>
      <w:r>
        <w:rPr>
          <w:spacing w:val="100"/>
        </w:rPr>
        <w:t> </w:t>
      </w:r>
      <w:r>
        <w:rPr>
          <w:rFonts w:ascii="宋体" w:hAnsi="宋体" w:cs="宋体" w:eastAsia="宋体" w:hint="default"/>
          <w:spacing w:val="100"/>
        </w:rPr>
      </w:r>
      <w:r>
        <w:rPr/>
        <w:t>其他</w:t>
      </w:r>
      <w:r>
        <w:rPr>
          <w:b w:val="0"/>
          <w:bCs w:val="0"/>
        </w:rPr>
      </w:r>
    </w:p>
    <w:p>
      <w:pPr>
        <w:pStyle w:val="BodyText"/>
        <w:spacing w:line="240" w:lineRule="auto" w:before="176"/>
        <w:ind w:left="3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358"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13"/>
          <w:szCs w:val="13"/>
        </w:rPr>
      </w:pPr>
    </w:p>
    <w:p>
      <w:pPr>
        <w:pStyle w:val="Heading1"/>
        <w:tabs>
          <w:tab w:pos="1262" w:val="left" w:leader="none"/>
        </w:tabs>
        <w:spacing w:line="240" w:lineRule="auto" w:before="14"/>
        <w:ind w:left="2" w:right="0"/>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8"/>
        <w:rPr>
          <w:rFonts w:ascii="黑体" w:hAnsi="黑体" w:cs="黑体" w:eastAsia="黑体" w:hint="default"/>
          <w:b/>
          <w:bCs/>
          <w:sz w:val="22"/>
          <w:szCs w:val="22"/>
        </w:rPr>
      </w:pPr>
    </w:p>
    <w:p>
      <w:pPr>
        <w:pStyle w:val="Heading3"/>
        <w:spacing w:line="240" w:lineRule="auto"/>
        <w:ind w:left="358" w:right="0"/>
        <w:jc w:val="both"/>
        <w:rPr>
          <w:b w:val="0"/>
          <w:bCs w:val="0"/>
        </w:rPr>
      </w:pPr>
      <w:r>
        <w:rPr/>
        <w:t>一、报告期内公司所从事的主要业务、经营模式及行业情况说明</w:t>
      </w:r>
      <w:r>
        <w:rPr>
          <w:b w:val="0"/>
          <w:bCs w:val="0"/>
        </w:rPr>
      </w:r>
    </w:p>
    <w:p>
      <w:pPr>
        <w:spacing w:line="240" w:lineRule="auto" w:before="5"/>
        <w:rPr>
          <w:rFonts w:ascii="宋体" w:hAnsi="宋体" w:cs="宋体" w:eastAsia="宋体" w:hint="default"/>
          <w:b/>
          <w:bCs/>
          <w:sz w:val="19"/>
          <w:szCs w:val="19"/>
        </w:rPr>
      </w:pPr>
    </w:p>
    <w:p>
      <w:pPr>
        <w:spacing w:line="408" w:lineRule="auto" w:before="0"/>
        <w:ind w:left="778" w:right="0" w:hanging="420"/>
        <w:jc w:val="left"/>
        <w:rPr>
          <w:rFonts w:ascii="宋体" w:hAnsi="宋体" w:cs="宋体" w:eastAsia="宋体" w:hint="default"/>
          <w:sz w:val="21"/>
          <w:szCs w:val="21"/>
        </w:rPr>
      </w:pPr>
      <w:r>
        <w:rPr>
          <w:rFonts w:ascii="宋体" w:hAnsi="宋体" w:cs="宋体" w:eastAsia="宋体" w:hint="default"/>
          <w:b/>
          <w:bCs/>
          <w:sz w:val="21"/>
          <w:szCs w:val="21"/>
        </w:rPr>
        <w:t>（一）公司所从事的主要业务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公司是国内领先的以金融自助设备为核心的智慧银行解决方案提供商。公司致力于提供传统</w:t>
      </w:r>
    </w:p>
    <w:p>
      <w:pPr>
        <w:pStyle w:val="BodyText"/>
        <w:spacing w:line="408" w:lineRule="auto" w:before="46"/>
        <w:ind w:left="358" w:right="348"/>
        <w:jc w:val="both"/>
      </w:pPr>
      <w:r>
        <w:rPr>
          <w:spacing w:val="-1"/>
        </w:rPr>
        <w:t>银行向智慧银行转型升级过程中所需的现金类、非现金类、支付安全类等全方位的智能产品、技</w:t>
      </w:r>
      <w:r>
        <w:rPr>
          <w:spacing w:val="-55"/>
        </w:rPr>
        <w:t> </w:t>
      </w:r>
      <w:r>
        <w:rPr>
          <w:spacing w:val="-55"/>
        </w:rPr>
      </w:r>
      <w:r>
        <w:rPr>
          <w:spacing w:val="-1"/>
        </w:rPr>
        <w:t>术和服务，通过“智能产品、先进技术、优质服务”相结合的运营模式，满足客户在智慧银行建</w:t>
      </w:r>
      <w:r>
        <w:rPr>
          <w:spacing w:val="-55"/>
        </w:rPr>
        <w:t> </w:t>
      </w:r>
      <w:r>
        <w:rPr>
          <w:spacing w:val="-55"/>
        </w:rPr>
      </w:r>
      <w:r>
        <w:rPr>
          <w:spacing w:val="-1"/>
        </w:rPr>
        <w:t>设和运营过程中的各类个性化需求，协助其实现营业网点的智能化转型，有效降低运营成本，改</w:t>
      </w:r>
      <w:r>
        <w:rPr>
          <w:spacing w:val="-55"/>
        </w:rPr>
        <w:t> </w:t>
      </w:r>
      <w:r>
        <w:rPr>
          <w:spacing w:val="-55"/>
        </w:rPr>
      </w:r>
      <w:r>
        <w:rPr>
          <w:spacing w:val="-1"/>
        </w:rPr>
        <w:t>善客户体验和服务水平，拓展业务渠道，结合产品创新及线下场景应用优势，赋能银行新一轮的</w:t>
      </w:r>
      <w:r>
        <w:rPr>
          <w:spacing w:val="-55"/>
        </w:rPr>
        <w:t> </w:t>
      </w:r>
      <w:r>
        <w:rPr>
          <w:spacing w:val="-55"/>
        </w:rPr>
      </w:r>
      <w:r>
        <w:rPr/>
        <w:t>渠道与技术变革，提升银行运营科技能力。</w:t>
      </w:r>
    </w:p>
    <w:p>
      <w:pPr>
        <w:pStyle w:val="BodyText"/>
        <w:spacing w:line="405" w:lineRule="auto" w:before="46"/>
        <w:ind w:left="358" w:right="347" w:firstLine="419"/>
        <w:jc w:val="both"/>
      </w:pPr>
      <w:r>
        <w:rPr>
          <w:spacing w:val="-2"/>
        </w:rPr>
        <w:t>公司凭借优质的产品和全面及时的售后服务，树立了良好的品牌形象，形成了大型国有商业</w:t>
      </w:r>
      <w:r>
        <w:rPr>
          <w:w w:val="100"/>
        </w:rPr>
        <w:t> </w:t>
      </w:r>
      <w:r>
        <w:rPr>
          <w:spacing w:val="-1"/>
        </w:rPr>
        <w:t>银行、全国性股份制商业银行、农村信用社、城市商业银行等金融机构，以及电信运营商等共同</w:t>
      </w:r>
      <w:r>
        <w:rPr>
          <w:spacing w:val="-55"/>
        </w:rPr>
        <w:t> </w:t>
      </w:r>
      <w:r>
        <w:rPr>
          <w:spacing w:val="-55"/>
        </w:rPr>
      </w:r>
      <w:r>
        <w:rPr>
          <w:spacing w:val="-1"/>
        </w:rPr>
        <w:t>组成的市场知名度高、信用状况良好的多层次客户群体，并建立了稳定的合作关系，金融自助设</w:t>
      </w:r>
      <w:r>
        <w:rPr>
          <w:spacing w:val="-55"/>
        </w:rPr>
        <w:t> </w:t>
      </w:r>
      <w:r>
        <w:rPr>
          <w:spacing w:val="-55"/>
        </w:rPr>
      </w:r>
      <w:r>
        <w:rPr>
          <w:spacing w:val="-1"/>
        </w:rPr>
        <w:t>备的销售数量稳中有增。面对行业变革以及自助设备的巨大市场，秉承“掌握核心技术、创新应</w:t>
      </w:r>
      <w:r>
        <w:rPr>
          <w:spacing w:val="-55"/>
        </w:rPr>
        <w:t> </w:t>
      </w:r>
      <w:r>
        <w:rPr>
          <w:spacing w:val="-55"/>
        </w:rPr>
      </w:r>
      <w:r>
        <w:rPr>
          <w:spacing w:val="-1"/>
        </w:rPr>
        <w:t>用场景、发扬工匠精神”经营方针，凭借在金融自助科技领域的领先优势，公司正在创新更多智</w:t>
      </w:r>
      <w:r>
        <w:rPr>
          <w:spacing w:val="-55"/>
        </w:rPr>
        <w:t> </w:t>
      </w:r>
      <w:r>
        <w:rPr>
          <w:spacing w:val="-55"/>
        </w:rPr>
      </w:r>
      <w:r>
        <w:rPr/>
        <w:t>能化、自助化的场景应用，积极构建“金融</w:t>
      </w:r>
      <w:r>
        <w:rPr>
          <w:rFonts w:ascii="Times New Roman" w:hAnsi="Times New Roman" w:cs="Times New Roman" w:eastAsia="Times New Roman" w:hint="default"/>
        </w:rPr>
        <w:t>+</w:t>
      </w:r>
      <w:r>
        <w:rPr/>
        <w:t>场景”的智慧金融生态圈。公司将科技应用于金融</w:t>
      </w:r>
      <w:r>
        <w:rPr>
          <w:spacing w:val="-6"/>
        </w:rPr>
        <w:t> </w:t>
      </w:r>
      <w:r>
        <w:rPr>
          <w:spacing w:val="-6"/>
        </w:rPr>
      </w:r>
      <w:r>
        <w:rPr/>
        <w:t>领域的经验，逐步推广到政务、医疗、交通等多个领域，实现转型发展。</w:t>
      </w:r>
    </w:p>
    <w:p>
      <w:pPr>
        <w:spacing w:after="0" w:line="405" w:lineRule="auto"/>
        <w:jc w:val="both"/>
        <w:sectPr>
          <w:footerReference w:type="default" r:id="rId11"/>
          <w:pgSz w:w="11910" w:h="16840"/>
          <w:pgMar w:footer="1195" w:header="880" w:top="1120" w:bottom="1380" w:left="144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408" w:lineRule="auto"/>
        <w:ind w:left="558" w:right="6629" w:hanging="420"/>
        <w:jc w:val="left"/>
        <w:rPr>
          <w:b w:val="0"/>
          <w:bCs w:val="0"/>
        </w:rPr>
      </w:pPr>
      <w:r>
        <w:rPr/>
        <w:t>（二）公司主要经营模式</w:t>
      </w:r>
      <w:r>
        <w:rPr>
          <w:w w:val="100"/>
        </w:rPr>
        <w:t> </w:t>
      </w:r>
      <w:r>
        <w:rPr>
          <w:rFonts w:ascii="宋体" w:hAnsi="宋体" w:cs="宋体" w:eastAsia="宋体" w:hint="default"/>
        </w:rPr>
        <w:t>1</w:t>
      </w:r>
      <w:r>
        <w:rPr/>
        <w:t>、采购模式</w:t>
      </w:r>
      <w:r>
        <w:rPr>
          <w:b w:val="0"/>
          <w:bCs w:val="0"/>
        </w:rPr>
      </w:r>
    </w:p>
    <w:p>
      <w:pPr>
        <w:pStyle w:val="BodyText"/>
        <w:spacing w:line="408" w:lineRule="auto" w:before="46"/>
        <w:ind w:right="128" w:firstLine="419"/>
        <w:jc w:val="both"/>
      </w:pPr>
      <w:r>
        <w:rPr>
          <w:spacing w:val="-2"/>
        </w:rPr>
        <w:t>公司结合销售订单和市场需求预测制定生产计划，根据生产计划制定原材料采购计划。公司</w:t>
      </w:r>
      <w:r>
        <w:rPr>
          <w:w w:val="100"/>
        </w:rPr>
        <w:t> </w:t>
      </w:r>
      <w:r>
        <w:rPr>
          <w:spacing w:val="-1"/>
        </w:rPr>
        <w:t>采购严格执行采购计划，对于单位价值较高、周期较长的材料，一般通过预测由采购部联系供应</w:t>
      </w:r>
      <w:r>
        <w:rPr>
          <w:spacing w:val="-55"/>
        </w:rPr>
        <w:t> </w:t>
      </w:r>
      <w:r>
        <w:rPr>
          <w:spacing w:val="-55"/>
        </w:rPr>
      </w:r>
      <w:r>
        <w:rPr>
          <w:spacing w:val="-2"/>
        </w:rPr>
        <w:t>商提前进行备货；对于部分生产过程中普遍适用的通用型材料维持合理的安全库存，保证生产。</w:t>
      </w:r>
    </w:p>
    <w:p>
      <w:pPr>
        <w:pStyle w:val="BodyText"/>
        <w:spacing w:line="408" w:lineRule="auto" w:before="46"/>
        <w:ind w:left="558" w:right="0"/>
        <w:jc w:val="left"/>
      </w:pPr>
      <w:r>
        <w:rPr>
          <w:rFonts w:ascii="宋体" w:hAnsi="宋体" w:cs="宋体" w:eastAsia="宋体" w:hint="default"/>
          <w:b/>
          <w:bCs/>
        </w:rPr>
        <w:t>2</w:t>
      </w:r>
      <w:r>
        <w:rPr>
          <w:rFonts w:ascii="宋体" w:hAnsi="宋体" w:cs="宋体" w:eastAsia="宋体" w:hint="default"/>
          <w:b/>
          <w:bCs/>
        </w:rPr>
        <w:t>、生产模式</w:t>
      </w:r>
      <w:r>
        <w:rPr>
          <w:rFonts w:ascii="宋体" w:hAnsi="宋体" w:cs="宋体" w:eastAsia="宋体" w:hint="default"/>
          <w:b/>
          <w:bCs/>
          <w:w w:val="100"/>
        </w:rPr>
        <w:t> </w:t>
      </w:r>
      <w:r>
        <w:rPr>
          <w:spacing w:val="-2"/>
        </w:rPr>
        <w:t>公司主要采用订单式生产和保持合理库存的生产模式，根据销售订单和市场需求预测来制定</w:t>
      </w:r>
    </w:p>
    <w:p>
      <w:pPr>
        <w:pStyle w:val="BodyText"/>
        <w:spacing w:line="408" w:lineRule="auto" w:before="46"/>
        <w:ind w:right="128"/>
        <w:jc w:val="both"/>
      </w:pPr>
      <w:r>
        <w:rPr>
          <w:spacing w:val="-1"/>
        </w:rPr>
        <w:t>生产计划，最大限度地减少商品库存，保证生产的平稳性，充分利用产能以满足市场需求。在充</w:t>
      </w:r>
      <w:r>
        <w:rPr>
          <w:spacing w:val="-55"/>
        </w:rPr>
        <w:t> </w:t>
      </w:r>
      <w:r>
        <w:rPr>
          <w:spacing w:val="-55"/>
        </w:rPr>
      </w:r>
      <w:r>
        <w:rPr>
          <w:spacing w:val="-1"/>
        </w:rPr>
        <w:t>分分解产品生产价值链的基础上，公司采用自主生产和外协生产相结合的生产方式，提高公司整</w:t>
      </w:r>
      <w:r>
        <w:rPr>
          <w:spacing w:val="-55"/>
        </w:rPr>
        <w:t> </w:t>
      </w:r>
      <w:r>
        <w:rPr>
          <w:spacing w:val="-55"/>
        </w:rPr>
      </w:r>
      <w:r>
        <w:rPr/>
        <w:t>体生产效率，降低生产成本。</w:t>
      </w:r>
    </w:p>
    <w:p>
      <w:pPr>
        <w:pStyle w:val="BodyText"/>
        <w:spacing w:line="408" w:lineRule="auto" w:before="46"/>
        <w:ind w:left="558" w:right="0"/>
        <w:jc w:val="left"/>
      </w:pPr>
      <w:r>
        <w:rPr>
          <w:rFonts w:ascii="宋体" w:hAnsi="宋体" w:cs="宋体" w:eastAsia="宋体" w:hint="default"/>
          <w:b/>
          <w:bCs/>
        </w:rPr>
        <w:t>3</w:t>
      </w:r>
      <w:r>
        <w:rPr>
          <w:rFonts w:ascii="宋体" w:hAnsi="宋体" w:cs="宋体" w:eastAsia="宋体" w:hint="default"/>
          <w:b/>
          <w:bCs/>
        </w:rPr>
        <w:t>、销售模式</w:t>
      </w:r>
      <w:r>
        <w:rPr>
          <w:rFonts w:ascii="宋体" w:hAnsi="宋体" w:cs="宋体" w:eastAsia="宋体" w:hint="default"/>
          <w:b/>
          <w:bCs/>
          <w:w w:val="100"/>
        </w:rPr>
        <w:t> </w:t>
      </w:r>
      <w:r>
        <w:rPr>
          <w:spacing w:val="-2"/>
        </w:rPr>
        <w:t>在国内市场，公司主要采用直销的销售模式。公司的客户主要为大型国有商业银行、全国股</w:t>
      </w:r>
    </w:p>
    <w:p>
      <w:pPr>
        <w:pStyle w:val="BodyText"/>
        <w:spacing w:line="408" w:lineRule="auto" w:before="46"/>
        <w:ind w:right="128"/>
        <w:jc w:val="both"/>
      </w:pPr>
      <w:r>
        <w:rPr>
          <w:spacing w:val="-1"/>
        </w:rPr>
        <w:t>份制商业银行、农村信用社、城市商业银行等金融机构，以及电信运营商等。上述客户定期或不</w:t>
      </w:r>
      <w:r>
        <w:rPr>
          <w:spacing w:val="-55"/>
        </w:rPr>
        <w:t> </w:t>
      </w:r>
      <w:r>
        <w:rPr>
          <w:spacing w:val="-55"/>
        </w:rPr>
      </w:r>
      <w:r>
        <w:rPr>
          <w:spacing w:val="-1"/>
        </w:rPr>
        <w:t>定期通过公开招标或邀请招标等方式来遴选自助设备供应商，公司通过技术和价格等综合优势获</w:t>
      </w:r>
      <w:r>
        <w:rPr>
          <w:spacing w:val="-55"/>
        </w:rPr>
        <w:t> </w:t>
      </w:r>
      <w:r>
        <w:rPr>
          <w:spacing w:val="-55"/>
        </w:rPr>
      </w:r>
      <w:r>
        <w:rPr>
          <w:spacing w:val="-1"/>
        </w:rPr>
        <w:t>得入围供应商资格，入围后公司通过良好的产品质量、及时的生产供货、合理的产品价格和完善</w:t>
      </w:r>
      <w:r>
        <w:rPr>
          <w:spacing w:val="-55"/>
        </w:rPr>
        <w:t> </w:t>
      </w:r>
      <w:r>
        <w:rPr>
          <w:spacing w:val="-55"/>
        </w:rPr>
      </w:r>
      <w:r>
        <w:rPr/>
        <w:t>的售前售后服务赢得客户的采购订单，并与其保持长期稳定的合作关系。</w:t>
      </w:r>
    </w:p>
    <w:p>
      <w:pPr>
        <w:pStyle w:val="BodyText"/>
        <w:spacing w:line="408" w:lineRule="auto" w:before="46"/>
        <w:ind w:left="558" w:right="0"/>
        <w:jc w:val="left"/>
      </w:pPr>
      <w:r>
        <w:rPr>
          <w:rFonts w:ascii="宋体" w:hAnsi="宋体" w:cs="宋体" w:eastAsia="宋体" w:hint="default"/>
          <w:b/>
          <w:bCs/>
        </w:rPr>
        <w:t>4</w:t>
      </w:r>
      <w:r>
        <w:rPr>
          <w:rFonts w:ascii="宋体" w:hAnsi="宋体" w:cs="宋体" w:eastAsia="宋体" w:hint="default"/>
          <w:b/>
          <w:bCs/>
        </w:rPr>
        <w:t>、服务模式</w:t>
      </w:r>
      <w:r>
        <w:rPr>
          <w:rFonts w:ascii="宋体" w:hAnsi="宋体" w:cs="宋体" w:eastAsia="宋体" w:hint="default"/>
          <w:b/>
          <w:bCs/>
          <w:w w:val="100"/>
        </w:rPr>
        <w:t> </w:t>
      </w:r>
      <w:r>
        <w:rPr>
          <w:spacing w:val="-2"/>
        </w:rPr>
        <w:t>公司为各类银行客户及电信客户提供设备的物理安装、电子安装、移机、日常维护、巡检、</w:t>
      </w:r>
    </w:p>
    <w:p>
      <w:pPr>
        <w:pStyle w:val="BodyText"/>
        <w:spacing w:line="408" w:lineRule="auto" w:before="46"/>
        <w:ind w:right="128"/>
        <w:jc w:val="both"/>
      </w:pPr>
      <w:r>
        <w:rPr>
          <w:spacing w:val="-1"/>
        </w:rPr>
        <w:t>预防性维护、个性化定制开发、软硬件升级、银行测试技术保障、产品稳定性和可靠性跟踪、设</w:t>
      </w:r>
      <w:r>
        <w:rPr>
          <w:spacing w:val="-55"/>
        </w:rPr>
        <w:t> </w:t>
      </w:r>
      <w:r>
        <w:rPr>
          <w:spacing w:val="-55"/>
        </w:rPr>
      </w:r>
      <w:r>
        <w:rPr/>
        <w:t>备的运行管理、操作和技术培训、新产品宣讲等服务。</w:t>
      </w:r>
    </w:p>
    <w:p>
      <w:pPr>
        <w:pStyle w:val="Heading3"/>
        <w:spacing w:line="408" w:lineRule="auto" w:before="46"/>
        <w:ind w:left="558" w:right="5905" w:hanging="420"/>
        <w:jc w:val="left"/>
        <w:rPr>
          <w:b w:val="0"/>
          <w:bCs w:val="0"/>
        </w:rPr>
      </w:pPr>
      <w:r>
        <w:rPr/>
        <w:t>（三）行业情况</w:t>
      </w:r>
      <w:r>
        <w:rPr>
          <w:spacing w:val="-104"/>
        </w:rPr>
        <w:t> </w:t>
      </w:r>
      <w:r>
        <w:rPr>
          <w:rFonts w:ascii="宋体" w:hAnsi="宋体" w:cs="宋体" w:eastAsia="宋体" w:hint="default"/>
          <w:spacing w:val="-1"/>
        </w:rPr>
        <w:t>1</w:t>
      </w:r>
      <w:r>
        <w:rPr>
          <w:spacing w:val="-1"/>
        </w:rPr>
        <w:t>、行业发展特点及市场机会</w:t>
      </w:r>
      <w:r>
        <w:rPr>
          <w:b w:val="0"/>
          <w:bCs w:val="0"/>
          <w:spacing w:val="-1"/>
        </w:rPr>
      </w:r>
    </w:p>
    <w:p>
      <w:pPr>
        <w:pStyle w:val="BodyText"/>
        <w:spacing w:line="408" w:lineRule="auto" w:before="46"/>
        <w:ind w:right="127" w:firstLine="419"/>
        <w:jc w:val="both"/>
      </w:pPr>
      <w:r>
        <w:rPr/>
        <w:t>目前，国内银行网点内传统现金设备以存取款一体机为主，占比已超过</w:t>
      </w:r>
      <w:r>
        <w:rPr>
          <w:spacing w:val="-50"/>
        </w:rPr>
        <w:t> </w:t>
      </w:r>
      <w:r>
        <w:rPr>
          <w:rFonts w:ascii="宋体" w:hAnsi="宋体" w:cs="宋体" w:eastAsia="宋体" w:hint="default"/>
        </w:rPr>
        <w:t>98%</w:t>
      </w:r>
      <w:r>
        <w:rPr/>
        <w:t>。</w:t>
      </w:r>
      <w:r>
        <w:rPr>
          <w:rFonts w:ascii="宋体" w:hAnsi="宋体" w:cs="宋体" w:eastAsia="宋体" w:hint="default"/>
        </w:rPr>
        <w:t>2019</w:t>
      </w:r>
      <w:r>
        <w:rPr>
          <w:rFonts w:ascii="宋体" w:hAnsi="宋体" w:cs="宋体" w:eastAsia="宋体" w:hint="default"/>
          <w:spacing w:val="-50"/>
        </w:rPr>
        <w:t> </w:t>
      </w:r>
      <w:r>
        <w:rPr/>
        <w:t>年存取款</w:t>
      </w:r>
      <w:r>
        <w:rPr>
          <w:w w:val="100"/>
        </w:rPr>
        <w:t> </w:t>
      </w:r>
      <w:r>
        <w:rPr>
          <w:spacing w:val="-1"/>
        </w:rPr>
        <w:t>一体机市场销售份额伴随银行渠道扩张的放缓以及银行网点的轻型化、智能化转型，传统现金设</w:t>
      </w:r>
      <w:r>
        <w:rPr>
          <w:spacing w:val="-55"/>
        </w:rPr>
        <w:t> </w:t>
      </w:r>
      <w:r>
        <w:rPr>
          <w:spacing w:val="-55"/>
        </w:rPr>
      </w:r>
      <w:r>
        <w:rPr>
          <w:spacing w:val="-1"/>
        </w:rPr>
        <w:t>备市场逐渐趋于饱和，进入换机市场。其中，取款机将在换机过程中逐步被存取款一体机替代，</w:t>
      </w:r>
      <w:r>
        <w:rPr>
          <w:spacing w:val="-54"/>
        </w:rPr>
        <w:t> </w:t>
      </w:r>
      <w:r>
        <w:rPr>
          <w:spacing w:val="-54"/>
        </w:rPr>
      </w:r>
      <w:r>
        <w:rPr>
          <w:spacing w:val="-1"/>
        </w:rPr>
        <w:t>最终淡出市场。与此同时，具有大额高速存取款功能的一体机等新型网点智能设备，凭借先进的</w:t>
      </w:r>
      <w:r>
        <w:rPr>
          <w:spacing w:val="-55"/>
        </w:rPr>
        <w:t> </w:t>
      </w:r>
      <w:r>
        <w:rPr>
          <w:spacing w:val="-55"/>
        </w:rPr>
      </w:r>
      <w:r>
        <w:rPr>
          <w:spacing w:val="-1"/>
        </w:rPr>
        <w:t>现金业务处理能力和出色的柜面现金业务整合能力，对传统形态的存取款一体机形成替代效应，</w:t>
      </w:r>
      <w:r>
        <w:rPr>
          <w:spacing w:val="-55"/>
        </w:rPr>
        <w:t> </w:t>
      </w:r>
      <w:r>
        <w:rPr>
          <w:spacing w:val="-55"/>
        </w:rPr>
      </w:r>
      <w:r>
        <w:rPr/>
        <w:t>或将加速存取款一体机的升级换代。</w:t>
      </w:r>
    </w:p>
    <w:p>
      <w:pPr>
        <w:pStyle w:val="BodyText"/>
        <w:spacing w:line="240" w:lineRule="auto" w:before="46"/>
        <w:ind w:left="558" w:right="0"/>
        <w:jc w:val="left"/>
        <w:rPr>
          <w:rFonts w:ascii="宋体" w:hAnsi="宋体" w:cs="宋体" w:eastAsia="宋体" w:hint="default"/>
        </w:rPr>
      </w:pPr>
      <w:r>
        <w:rPr/>
        <w:t>随着银行网点的智能化转型浪潮兴起，以智能柜台为代表的产品已基本完成推广普及。</w:t>
      </w:r>
      <w:r>
        <w:rPr>
          <w:rFonts w:ascii="宋体" w:hAnsi="宋体" w:cs="宋体" w:eastAsia="宋体" w:hint="default"/>
        </w:rPr>
        <w:t>2019</w:t>
      </w:r>
    </w:p>
    <w:p>
      <w:pPr>
        <w:spacing w:after="0" w:line="240" w:lineRule="auto"/>
        <w:jc w:val="left"/>
        <w:rPr>
          <w:rFonts w:ascii="宋体" w:hAnsi="宋体" w:cs="宋体" w:eastAsia="宋体" w:hint="default"/>
        </w:rPr>
        <w:sectPr>
          <w:footerReference w:type="default" r:id="rId12"/>
          <w:pgSz w:w="11910" w:h="16840"/>
          <w:pgMar w:footer="1195" w:header="880" w:top="1120" w:bottom="1380" w:left="1660" w:right="114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28"/>
        <w:jc w:val="both"/>
      </w:pPr>
      <w:r>
        <w:rPr>
          <w:spacing w:val="-1"/>
        </w:rPr>
        <w:t>年，银行网点加速向轻型化、智能化、营销化、场景化、生态化转型升级，新型自助终端呈现线</w:t>
      </w:r>
      <w:r>
        <w:rPr>
          <w:spacing w:val="-55"/>
        </w:rPr>
        <w:t> </w:t>
      </w:r>
      <w:r>
        <w:rPr>
          <w:spacing w:val="-55"/>
        </w:rPr>
      </w:r>
      <w:r>
        <w:rPr>
          <w:spacing w:val="-1"/>
        </w:rPr>
        <w:t>下业务集中化、营销模式精细化、客户服务立体化、系统功能智能化的新特点，银行业务离柜化</w:t>
      </w:r>
      <w:r>
        <w:rPr>
          <w:spacing w:val="-55"/>
        </w:rPr>
        <w:t> </w:t>
      </w:r>
      <w:r>
        <w:rPr>
          <w:spacing w:val="-55"/>
        </w:rPr>
      </w:r>
      <w:r>
        <w:rPr>
          <w:spacing w:val="-1"/>
        </w:rPr>
        <w:t>的趋势日益明显，物理网点的区域界限逐渐被打破，融合现金与非现金业务，实现一站式综合业</w:t>
      </w:r>
      <w:r>
        <w:rPr>
          <w:spacing w:val="-55"/>
        </w:rPr>
        <w:t> </w:t>
      </w:r>
      <w:r>
        <w:rPr>
          <w:spacing w:val="-55"/>
        </w:rPr>
      </w:r>
      <w:r>
        <w:rPr>
          <w:spacing w:val="-1"/>
        </w:rPr>
        <w:t>务办理的综合智能设备成为打造线下智能网点的核心设备。智能柜台已成为网点标配，国有大行</w:t>
      </w:r>
      <w:r>
        <w:rPr>
          <w:spacing w:val="-55"/>
        </w:rPr>
        <w:t> </w:t>
      </w:r>
      <w:r>
        <w:rPr>
          <w:spacing w:val="-55"/>
        </w:rPr>
      </w:r>
      <w:r>
        <w:rPr>
          <w:spacing w:val="-1"/>
        </w:rPr>
        <w:t>率先进入换机市场，市场趋于成熟。新一代银行智能服务终端在业务覆盖、交互体验、应用场景</w:t>
      </w:r>
      <w:r>
        <w:rPr>
          <w:spacing w:val="-55"/>
        </w:rPr>
        <w:t> </w:t>
      </w:r>
      <w:r>
        <w:rPr>
          <w:spacing w:val="-55"/>
        </w:rPr>
      </w:r>
      <w:r>
        <w:rPr/>
        <w:t>等方面均展示出明显优势，也为银行业务结构优化、服务体验升级带来新动能。</w:t>
      </w:r>
    </w:p>
    <w:p>
      <w:pPr>
        <w:pStyle w:val="BodyText"/>
        <w:spacing w:line="408" w:lineRule="auto" w:before="46"/>
        <w:ind w:right="127" w:firstLine="419"/>
        <w:jc w:val="both"/>
      </w:pPr>
      <w:r>
        <w:rPr>
          <w:spacing w:val="-2"/>
        </w:rPr>
        <w:t>智慧银行网点改造市场规模依然巨大。银行除零售业务全面采用各类支持业务迁移和处理的</w:t>
      </w:r>
      <w:r>
        <w:rPr>
          <w:w w:val="100"/>
        </w:rPr>
        <w:t> </w:t>
      </w:r>
      <w:r>
        <w:rPr>
          <w:spacing w:val="-1"/>
        </w:rPr>
        <w:t>终端设备之外，银行票据、对公业务等的全面自助化迁移或将为智能柜台市场带来新的增长。随</w:t>
      </w:r>
      <w:r>
        <w:rPr>
          <w:spacing w:val="-55"/>
        </w:rPr>
        <w:t> </w:t>
      </w:r>
      <w:r>
        <w:rPr>
          <w:spacing w:val="-55"/>
        </w:rPr>
      </w:r>
      <w:r>
        <w:rPr>
          <w:spacing w:val="-1"/>
        </w:rPr>
        <w:t>着银行柜员职责从柜面业务办理转向厅堂营销，复杂柜面零售业务及简单对公业务将成为银行下</w:t>
      </w:r>
      <w:r>
        <w:rPr>
          <w:spacing w:val="-54"/>
        </w:rPr>
        <w:t> </w:t>
      </w:r>
      <w:r>
        <w:rPr>
          <w:spacing w:val="-54"/>
        </w:rPr>
      </w:r>
      <w:r>
        <w:rPr/>
        <w:t>一阶段柜面业务自助化迁移的重点，如个人存单票据类业务、对公开户业务的自助化办理等。</w:t>
      </w:r>
    </w:p>
    <w:p>
      <w:pPr>
        <w:pStyle w:val="BodyText"/>
        <w:spacing w:line="408" w:lineRule="auto" w:before="46"/>
        <w:ind w:right="128" w:firstLine="419"/>
        <w:jc w:val="both"/>
      </w:pPr>
      <w:r>
        <w:rPr>
          <w:spacing w:val="-2"/>
        </w:rPr>
        <w:t>金融自助设备行业进入加速“洗牌”阶段，随着互联网金融科技公司倒逼银行金融科技创新</w:t>
      </w:r>
      <w:r>
        <w:rPr>
          <w:w w:val="100"/>
        </w:rPr>
        <w:t> </w:t>
      </w:r>
      <w:r>
        <w:rPr>
          <w:spacing w:val="-1"/>
        </w:rPr>
        <w:t>及应用，金融智能机具厂商作为银行金融科技输入的重要力量也紧跟银行渠道转型需求，结合产</w:t>
      </w:r>
      <w:r>
        <w:rPr>
          <w:spacing w:val="-55"/>
        </w:rPr>
        <w:t> </w:t>
      </w:r>
      <w:r>
        <w:rPr>
          <w:spacing w:val="-55"/>
        </w:rPr>
      </w:r>
      <w:r>
        <w:rPr>
          <w:spacing w:val="-1"/>
        </w:rPr>
        <w:t>品创新及线下场景应用优势，赋能银行新一轮的渠道变革。在这一变革中，值得注意的是，除了</w:t>
      </w:r>
      <w:r>
        <w:rPr>
          <w:spacing w:val="-55"/>
        </w:rPr>
        <w:t> </w:t>
      </w:r>
      <w:r>
        <w:rPr>
          <w:spacing w:val="-55"/>
        </w:rPr>
      </w:r>
      <w:r>
        <w:rPr>
          <w:spacing w:val="-1"/>
        </w:rPr>
        <w:t>产品的品质外，银行对于厂商售后运维的响应效率和服务质量要求越来越高，拥有较大维保覆盖</w:t>
      </w:r>
      <w:r>
        <w:rPr>
          <w:spacing w:val="-55"/>
        </w:rPr>
        <w:t> </w:t>
      </w:r>
      <w:r>
        <w:rPr>
          <w:spacing w:val="-55"/>
        </w:rPr>
      </w:r>
      <w:r>
        <w:rPr>
          <w:spacing w:val="-6"/>
        </w:rPr>
        <w:t>率、服务信息化完善、服务经验丰富的厂商更有竞争优势。银行开始要求将设备采购和服务捆绑，</w:t>
      </w:r>
      <w:r>
        <w:rPr>
          <w:spacing w:val="-54"/>
        </w:rPr>
        <w:t> </w:t>
      </w:r>
      <w:r>
        <w:rPr>
          <w:spacing w:val="-54"/>
        </w:rPr>
      </w:r>
      <w:r>
        <w:rPr>
          <w:spacing w:val="-1"/>
        </w:rPr>
        <w:t>没有服务能力的设备商被残酷淘汰，维保服务领域出现了强者恒强弱者退场的局面。届时，具备</w:t>
      </w:r>
      <w:r>
        <w:rPr>
          <w:spacing w:val="-55"/>
        </w:rPr>
        <w:t> </w:t>
      </w:r>
      <w:r>
        <w:rPr>
          <w:spacing w:val="-55"/>
        </w:rPr>
      </w:r>
      <w:r>
        <w:rPr/>
        <w:t>先进理念、先发经验、自主服务的智慧银行综合解决方案的企业将主导市场。</w:t>
      </w:r>
    </w:p>
    <w:p>
      <w:pPr>
        <w:pStyle w:val="BodyText"/>
        <w:spacing w:line="408" w:lineRule="auto" w:before="46"/>
        <w:ind w:left="558" w:right="0"/>
        <w:jc w:val="left"/>
      </w:pPr>
      <w:r>
        <w:rPr>
          <w:rFonts w:ascii="宋体" w:hAnsi="宋体" w:cs="宋体" w:eastAsia="宋体" w:hint="default"/>
          <w:b/>
          <w:bCs/>
        </w:rPr>
        <w:t>2</w:t>
      </w:r>
      <w:r>
        <w:rPr>
          <w:rFonts w:ascii="宋体" w:hAnsi="宋体" w:cs="宋体" w:eastAsia="宋体" w:hint="default"/>
          <w:b/>
          <w:bCs/>
        </w:rPr>
        <w:t>、竞争态势</w:t>
      </w:r>
      <w:r>
        <w:rPr>
          <w:rFonts w:ascii="宋体" w:hAnsi="宋体" w:cs="宋体" w:eastAsia="宋体" w:hint="default"/>
          <w:b/>
          <w:bCs/>
          <w:w w:val="100"/>
        </w:rPr>
        <w:t> </w:t>
      </w:r>
      <w:r>
        <w:rPr>
          <w:spacing w:val="-2"/>
        </w:rPr>
        <w:t>一是产品同质化严重，行业内竞争激烈。服务保障能力和产品价格优势成为银行选择厂商的</w:t>
      </w:r>
    </w:p>
    <w:p>
      <w:pPr>
        <w:pStyle w:val="BodyText"/>
        <w:spacing w:line="408" w:lineRule="auto" w:before="46"/>
        <w:ind w:right="127"/>
        <w:jc w:val="both"/>
      </w:pPr>
      <w:r>
        <w:rPr>
          <w:spacing w:val="-1"/>
        </w:rPr>
        <w:t>重要依据。市场无序竞争的态势没有明显改变，招投标中以价格作为主要竞争手段，个别项目甚</w:t>
      </w:r>
      <w:r>
        <w:rPr>
          <w:spacing w:val="-55"/>
        </w:rPr>
        <w:t> </w:t>
      </w:r>
      <w:r>
        <w:rPr>
          <w:spacing w:val="-55"/>
        </w:rPr>
      </w:r>
      <w:r>
        <w:rPr/>
        <w:t>至出现成本与售价倒挂的情况，不利于行业长期健康发展。</w:t>
      </w:r>
    </w:p>
    <w:p>
      <w:pPr>
        <w:pStyle w:val="BodyText"/>
        <w:spacing w:line="405" w:lineRule="auto" w:before="46"/>
        <w:ind w:right="128" w:firstLine="419"/>
        <w:jc w:val="both"/>
      </w:pPr>
      <w:r>
        <w:rPr>
          <w:spacing w:val="-2"/>
        </w:rPr>
        <w:t>二是在互联网金融和新型支付手段影响下，银行业整体受到冲击，传统的银行业经营模式受</w:t>
      </w:r>
      <w:r>
        <w:rPr>
          <w:w w:val="100"/>
        </w:rPr>
        <w:t> </w:t>
      </w:r>
      <w:r>
        <w:rPr>
          <w:spacing w:val="-1"/>
        </w:rPr>
        <w:t>到严峻挑战。为了战胜挑战，中国的银行业拥抱金融科技努力适应、驾驭全球金融发生的巨变，</w:t>
      </w:r>
      <w:r>
        <w:rPr>
          <w:spacing w:val="-56"/>
        </w:rPr>
        <w:t> </w:t>
      </w:r>
      <w:r>
        <w:rPr>
          <w:spacing w:val="-56"/>
        </w:rPr>
      </w:r>
      <w:r>
        <w:rPr>
          <w:spacing w:val="-1"/>
        </w:rPr>
        <w:t>其中最引人注目的就是物理网点的智慧转型。未来，通过金融科技加强场景化建设，打通金融领</w:t>
      </w:r>
      <w:r>
        <w:rPr>
          <w:spacing w:val="-55"/>
        </w:rPr>
        <w:t> </w:t>
      </w:r>
      <w:r>
        <w:rPr>
          <w:spacing w:val="-55"/>
        </w:rPr>
      </w:r>
      <w:r>
        <w:rPr>
          <w:spacing w:val="-1"/>
        </w:rPr>
        <w:t>域的各个环节，构建更加开放的金融生态圈成为金融设备厂商服务银行变革的新热点。其中，引</w:t>
      </w:r>
      <w:r>
        <w:rPr>
          <w:spacing w:val="-55"/>
        </w:rPr>
        <w:t> </w:t>
      </w:r>
      <w:r>
        <w:rPr>
          <w:spacing w:val="-55"/>
        </w:rPr>
      </w:r>
      <w:r>
        <w:rPr>
          <w:spacing w:val="-1"/>
        </w:rPr>
        <w:t>入智能化设备、进行智慧化的改造成为各银行传统物理网点规模、布点、营销、管理等核心变化</w:t>
      </w:r>
      <w:r>
        <w:rPr>
          <w:spacing w:val="-55"/>
        </w:rPr>
        <w:t> </w:t>
      </w:r>
      <w:r>
        <w:rPr>
          <w:spacing w:val="-55"/>
        </w:rPr>
      </w:r>
      <w:r>
        <w:rPr>
          <w:spacing w:val="-5"/>
        </w:rPr>
        <w:t>的关键连接点。据估算，全国约有 </w:t>
      </w:r>
      <w:r>
        <w:rPr>
          <w:rFonts w:ascii="Times New Roman" w:hAnsi="Times New Roman" w:cs="Times New Roman" w:eastAsia="Times New Roman" w:hint="default"/>
        </w:rPr>
        <w:t>22 </w:t>
      </w:r>
      <w:r>
        <w:rPr>
          <w:spacing w:val="-4"/>
        </w:rPr>
        <w:t>万个银行网点面临智慧升级，具有巨大的市场规模，在智慧</w:t>
      </w:r>
      <w:r>
        <w:rPr>
          <w:spacing w:val="-78"/>
        </w:rPr>
        <w:t> </w:t>
      </w:r>
      <w:r>
        <w:rPr>
          <w:spacing w:val="-78"/>
        </w:rPr>
      </w:r>
      <w:r>
        <w:rPr>
          <w:spacing w:val="-1"/>
        </w:rPr>
        <w:t>银行转型升级过程中，可视柜台、智能柜台、超级柜台、智慧柜员机等新型自助服务设备在银行</w:t>
      </w:r>
      <w:r>
        <w:rPr>
          <w:spacing w:val="-55"/>
        </w:rPr>
        <w:t> </w:t>
      </w:r>
      <w:r>
        <w:rPr>
          <w:spacing w:val="-55"/>
        </w:rPr>
      </w:r>
      <w:r>
        <w:rPr/>
        <w:t>网点投放量不断增加。</w:t>
      </w:r>
    </w:p>
    <w:p>
      <w:pPr>
        <w:spacing w:after="0" w:line="405"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3" w:lineRule="auto"/>
        <w:ind w:right="102" w:firstLine="419"/>
        <w:jc w:val="left"/>
      </w:pPr>
      <w:r>
        <w:rPr/>
        <w:t>三是客户需求在变化中发展。银行以打造智慧型营业网点为目标，在感知、视觉与交互体验</w:t>
      </w:r>
      <w:r>
        <w:rPr>
          <w:w w:val="100"/>
        </w:rPr>
        <w:t> </w:t>
      </w:r>
      <w:r>
        <w:rPr/>
        <w:t>等方面呈现新的产品需求，智能服务、数字显示、互动营销类产品需求旺盛。传统金融智能设备</w:t>
      </w:r>
      <w:r>
        <w:rPr>
          <w:spacing w:val="-97"/>
        </w:rPr>
        <w:t> </w:t>
      </w:r>
      <w:r>
        <w:rPr>
          <w:spacing w:val="-97"/>
        </w:rPr>
      </w:r>
      <w:r>
        <w:rPr/>
        <w:t>提供商因非现支付的冲击，大部分在积极谋求转型。随着银行柜员职责从柜面业务办理转向厅堂</w:t>
      </w:r>
      <w:r>
        <w:rPr>
          <w:spacing w:val="-97"/>
        </w:rPr>
        <w:t> </w:t>
      </w:r>
      <w:r>
        <w:rPr>
          <w:spacing w:val="-97"/>
        </w:rPr>
      </w:r>
      <w:r>
        <w:rPr/>
        <w:t>营销，复杂柜面零售业务及简单对公业务将成为银行下一阶段柜面业务自助化迁移的重点，如个</w:t>
      </w:r>
      <w:r>
        <w:rPr>
          <w:spacing w:val="-97"/>
        </w:rPr>
        <w:t> </w:t>
      </w:r>
      <w:r>
        <w:rPr>
          <w:spacing w:val="-97"/>
        </w:rPr>
      </w:r>
      <w:r>
        <w:rPr/>
        <w:t>人存单票据类业务、对公开户业务的自助化办理等。恒银金融定位为智慧银行解决方案提供商，</w:t>
      </w:r>
      <w:r>
        <w:rPr>
          <w:spacing w:val="-97"/>
        </w:rPr>
        <w:t> </w:t>
      </w:r>
      <w:r>
        <w:rPr>
          <w:spacing w:val="-97"/>
        </w:rPr>
      </w:r>
      <w:r>
        <w:rPr>
          <w:spacing w:val="-11"/>
          <w:w w:val="100"/>
        </w:rPr>
        <w:t>提出“智慧银行</w:t>
      </w:r>
      <w:r>
        <w:rPr>
          <w:rFonts w:ascii="Times New Roman" w:hAnsi="Times New Roman" w:cs="Times New Roman" w:eastAsia="Times New Roman" w:hint="default"/>
          <w:spacing w:val="-11"/>
          <w:w w:val="100"/>
        </w:rPr>
        <w:t>+</w:t>
      </w:r>
      <w:r>
        <w:rPr>
          <w:spacing w:val="-11"/>
          <w:w w:val="100"/>
        </w:rPr>
        <w:t>服务”，布局智慧医疗、智慧政务、智慧交通、智慧旅游等领域；广电运通自</w:t>
      </w:r>
      <w:r>
        <w:rPr>
          <w:spacing w:val="-43"/>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28"/>
          <w:w w:val="100"/>
        </w:rPr>
        <w:t> </w:t>
      </w:r>
      <w:r>
        <w:rPr>
          <w:rFonts w:ascii="Times New Roman" w:hAnsi="Times New Roman" w:cs="Times New Roman" w:eastAsia="Times New Roman" w:hint="default"/>
          <w:spacing w:val="-28"/>
          <w:w w:val="100"/>
        </w:rPr>
      </w:r>
      <w:r>
        <w:rPr>
          <w:spacing w:val="-2"/>
          <w:w w:val="100"/>
        </w:rPr>
        <w:t>年年底开始转型为行业人工智能解决方案提供商，针对“智慧银行</w:t>
      </w:r>
      <w:r>
        <w:rPr>
          <w:rFonts w:ascii="Times New Roman" w:hAnsi="Times New Roman" w:cs="Times New Roman" w:eastAsia="Times New Roman" w:hint="default"/>
          <w:spacing w:val="-2"/>
          <w:w w:val="100"/>
        </w:rPr>
        <w:t>+</w:t>
      </w:r>
      <w:r>
        <w:rPr>
          <w:spacing w:val="-2"/>
          <w:w w:val="100"/>
        </w:rPr>
        <w:t>”，打造多个行业标杆案例，</w:t>
      </w:r>
      <w:r>
        <w:rPr>
          <w:spacing w:val="-72"/>
          <w:w w:val="100"/>
        </w:rPr>
        <w:t> </w:t>
      </w:r>
      <w:r>
        <w:rPr>
          <w:spacing w:val="-72"/>
          <w:w w:val="100"/>
        </w:rPr>
      </w:r>
      <w:r>
        <w:rPr/>
        <w:t>聚焦智能金融、智能交通、智能安全、智能便民等领域；长城凭借设备制造优势布局银医、银行</w:t>
      </w:r>
    </w:p>
    <w:p>
      <w:pPr>
        <w:pStyle w:val="BodyText"/>
        <w:spacing w:line="386" w:lineRule="auto" w:before="51"/>
        <w:ind w:left="558" w:right="1653" w:hanging="420"/>
        <w:jc w:val="left"/>
      </w:pPr>
      <w:r>
        <w:rPr>
          <w:rFonts w:ascii="Times New Roman" w:hAnsi="Times New Roman" w:cs="Times New Roman" w:eastAsia="Times New Roman" w:hint="default"/>
        </w:rPr>
        <w:t>+</w:t>
      </w:r>
      <w:r>
        <w:rPr/>
        <w:t>新零售智能终端。</w:t>
      </w:r>
      <w:r>
        <w:rPr>
          <w:w w:val="100"/>
        </w:rPr>
        <w:t> </w:t>
      </w:r>
      <w:r>
        <w:rPr>
          <w:spacing w:val="-2"/>
        </w:rPr>
        <w:t>报告期内，公司主营业务、主要产品及服务未发生重大变化。</w:t>
      </w:r>
    </w:p>
    <w:p>
      <w:pPr>
        <w:spacing w:line="240" w:lineRule="auto" w:before="0"/>
        <w:rPr>
          <w:rFonts w:ascii="宋体" w:hAnsi="宋体" w:cs="宋体" w:eastAsia="宋体" w:hint="default"/>
          <w:sz w:val="20"/>
          <w:szCs w:val="20"/>
        </w:rPr>
      </w:pPr>
    </w:p>
    <w:p>
      <w:pPr>
        <w:pStyle w:val="Heading3"/>
        <w:spacing w:line="240" w:lineRule="auto" w:before="175"/>
        <w:ind w:right="102"/>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6"/>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40" w:lineRule="auto" w:before="114"/>
        <w:ind w:left="558" w:right="1653" w:hanging="42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t>详见第四节</w:t>
      </w:r>
      <w:r>
        <w:rPr>
          <w:spacing w:val="-2"/>
        </w:rPr>
        <w:t> </w:t>
      </w:r>
      <w:r>
        <w:rPr>
          <w:rFonts w:ascii="宋体" w:hAnsi="宋体" w:cs="宋体" w:eastAsia="宋体" w:hint="default"/>
          <w:spacing w:val="-2"/>
        </w:rPr>
      </w:r>
      <w:r>
        <w:rPr/>
        <w:t>经营情况讨论与分析之二、（三）资产、负债情况分析。</w:t>
      </w:r>
      <w:r>
        <w:rPr>
          <w:rFonts w:ascii="宋体" w:hAnsi="宋体" w:cs="宋体" w:eastAsia="宋体" w:hint="default"/>
          <w:w w:val="100"/>
        </w:rPr>
        <w:t> </w:t>
      </w:r>
      <w:r>
        <w:rPr/>
        <w:t>其中：境外资产 </w:t>
      </w:r>
      <w:r>
        <w:rPr>
          <w:rFonts w:ascii="宋体" w:hAnsi="宋体" w:cs="宋体" w:eastAsia="宋体" w:hint="default"/>
        </w:rPr>
        <w:t>0</w:t>
      </w:r>
      <w:r>
        <w:rPr/>
        <w:t>（单位：元 </w:t>
      </w:r>
      <w:r>
        <w:rPr>
          <w:rFonts w:ascii="宋体" w:hAnsi="宋体" w:cs="宋体" w:eastAsia="宋体" w:hint="default"/>
        </w:rPr>
      </w:r>
      <w:r>
        <w:rPr/>
        <w:t>币种：人民币），占总资产的比例为</w:t>
      </w:r>
      <w:r>
        <w:rPr>
          <w:spacing w:val="-9"/>
        </w:rPr>
        <w:t> </w:t>
      </w:r>
      <w:r>
        <w:rPr>
          <w:rFonts w:ascii="宋体" w:hAnsi="宋体" w:cs="宋体" w:eastAsia="宋体" w:hint="default"/>
        </w:rPr>
        <w:t>0%</w:t>
      </w:r>
      <w:r>
        <w:rPr/>
        <w:t>。</w:t>
      </w:r>
      <w:r>
        <w:rPr>
          <w:rFonts w:ascii="宋体" w:hAnsi="宋体" w:cs="宋体" w:eastAsia="宋体" w:hint="default"/>
        </w:rPr>
        <w:t> </w:t>
      </w:r>
    </w:p>
    <w:p>
      <w:pPr>
        <w:spacing w:line="240" w:lineRule="auto" w:before="9"/>
        <w:rPr>
          <w:rFonts w:ascii="宋体" w:hAnsi="宋体" w:cs="宋体" w:eastAsia="宋体" w:hint="default"/>
          <w:sz w:val="27"/>
          <w:szCs w:val="27"/>
        </w:rPr>
      </w:pPr>
    </w:p>
    <w:p>
      <w:pPr>
        <w:pStyle w:val="Heading3"/>
        <w:spacing w:line="240" w:lineRule="auto" w:before="36"/>
        <w:ind w:right="0"/>
        <w:jc w:val="both"/>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558" w:right="102" w:hanging="420"/>
        <w:jc w:val="left"/>
      </w:pPr>
      <w:r>
        <w:rPr>
          <w:rFonts w:ascii="宋体" w:hAnsi="宋体" w:cs="宋体" w:eastAsia="宋体" w:hint="default"/>
          <w:b/>
          <w:bCs/>
        </w:rPr>
        <w:t>（一）在位优势</w:t>
      </w:r>
      <w:r>
        <w:rPr>
          <w:rFonts w:ascii="宋体" w:hAnsi="宋体" w:cs="宋体" w:eastAsia="宋体" w:hint="default"/>
          <w:b/>
          <w:bCs/>
          <w:w w:val="100"/>
        </w:rPr>
        <w:t> </w:t>
      </w:r>
      <w:r>
        <w:rPr>
          <w:spacing w:val="-2"/>
        </w:rPr>
        <w:t>由于金融自助设备尤其是现金类自助设备直接关系到交易的安全性和准确性，银行对设备的</w:t>
      </w:r>
    </w:p>
    <w:p>
      <w:pPr>
        <w:pStyle w:val="BodyText"/>
        <w:spacing w:line="408" w:lineRule="auto" w:before="46"/>
        <w:ind w:right="208"/>
        <w:jc w:val="both"/>
      </w:pPr>
      <w:r>
        <w:rPr>
          <w:spacing w:val="-1"/>
        </w:rPr>
        <w:t>品质要求非常高。一般都是由总行统一招标采购，经过严格的资质审查、产品性能测试、招标评</w:t>
      </w:r>
      <w:r>
        <w:rPr>
          <w:spacing w:val="-55"/>
        </w:rPr>
        <w:t> </w:t>
      </w:r>
      <w:r>
        <w:rPr>
          <w:spacing w:val="-55"/>
        </w:rPr>
      </w:r>
      <w:r>
        <w:rPr>
          <w:spacing w:val="-1"/>
        </w:rPr>
        <w:t>标等程序后才能确定入围供应商和产品；入围的供应商数量少并且入围有效期较长，在与行业客</w:t>
      </w:r>
      <w:r>
        <w:rPr>
          <w:spacing w:val="-55"/>
        </w:rPr>
        <w:t> </w:t>
      </w:r>
      <w:r>
        <w:rPr>
          <w:spacing w:val="-55"/>
        </w:rPr>
      </w:r>
      <w:r>
        <w:rPr>
          <w:spacing w:val="-1"/>
        </w:rPr>
        <w:t>户展开深度合作与交流中，为客户开发定制符合业务发展需求的产品与解决方案，帮助用户创造</w:t>
      </w:r>
      <w:r>
        <w:rPr>
          <w:spacing w:val="-55"/>
        </w:rPr>
        <w:t> </w:t>
      </w:r>
      <w:r>
        <w:rPr>
          <w:spacing w:val="-55"/>
        </w:rPr>
      </w:r>
      <w:r>
        <w:rPr/>
        <w:t>更多价值。</w:t>
      </w:r>
    </w:p>
    <w:p>
      <w:pPr>
        <w:pStyle w:val="BodyText"/>
        <w:spacing w:line="408" w:lineRule="auto" w:before="46"/>
        <w:ind w:right="208" w:firstLine="419"/>
        <w:jc w:val="both"/>
      </w:pPr>
      <w:r>
        <w:rPr>
          <w:spacing w:val="-2"/>
        </w:rPr>
        <w:t>经过多年的市场培育和拓展，公司凭借优质的产品和全面及时的售后服务，形成了大型国有</w:t>
      </w:r>
      <w:r>
        <w:rPr>
          <w:w w:val="100"/>
        </w:rPr>
        <w:t> </w:t>
      </w:r>
      <w:r>
        <w:rPr>
          <w:spacing w:val="-1"/>
        </w:rPr>
        <w:t>商业银行、全国性股份制商业银行、农村信用社、城市商业银行等银行金融机构，以及电信运营</w:t>
      </w:r>
      <w:r>
        <w:rPr>
          <w:spacing w:val="-55"/>
        </w:rPr>
        <w:t> </w:t>
      </w:r>
      <w:r>
        <w:rPr>
          <w:spacing w:val="-55"/>
        </w:rPr>
      </w:r>
      <w:r>
        <w:rPr>
          <w:spacing w:val="-1"/>
        </w:rPr>
        <w:t>商等企业共同组成的市场知名度高、信用状况良好的多层次客户群体，有利于公司继续保持和扩</w:t>
      </w:r>
      <w:r>
        <w:rPr>
          <w:spacing w:val="-56"/>
        </w:rPr>
        <w:t> </w:t>
      </w:r>
      <w:r>
        <w:rPr>
          <w:spacing w:val="-56"/>
        </w:rPr>
      </w:r>
      <w:r>
        <w:rPr>
          <w:spacing w:val="-1"/>
        </w:rPr>
        <w:t>大市场份额，实现持续稳定发展。根据《金融时报》报道，恒银金融凭借在现金类和智慧柜员机</w:t>
      </w:r>
      <w:r>
        <w:rPr>
          <w:spacing w:val="-55"/>
        </w:rPr>
        <w:t> </w:t>
      </w:r>
      <w:r>
        <w:rPr>
          <w:spacing w:val="-55"/>
        </w:rPr>
      </w:r>
      <w:r>
        <w:rPr/>
        <w:t>类设备的综合优势，连续多年金融自助设备市场销售份额处于行业领先地位。</w:t>
      </w:r>
    </w:p>
    <w:p>
      <w:pPr>
        <w:pStyle w:val="Heading3"/>
        <w:spacing w:line="240" w:lineRule="auto" w:before="46"/>
        <w:ind w:right="0"/>
        <w:jc w:val="both"/>
        <w:rPr>
          <w:b w:val="0"/>
          <w:bCs w:val="0"/>
        </w:rPr>
      </w:pPr>
      <w:r>
        <w:rPr/>
        <w:t>（二）核心技术优势</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102"/>
        <w:jc w:val="left"/>
      </w:pPr>
      <w:r>
        <w:rPr/>
        <w:t>随着公司业务的不断拓展和延伸，公司愈加重视与关注核心技术的自主创新，公司始终坚持</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558" w:right="0" w:hanging="420"/>
        <w:jc w:val="left"/>
      </w:pPr>
      <w:r>
        <w:rPr/>
        <w:t>自主科技创新驱动战略，核心技术主要体现在硬件和软件两个方面。</w:t>
      </w:r>
      <w:r>
        <w:rPr>
          <w:w w:val="100"/>
        </w:rPr>
        <w:t> </w:t>
      </w:r>
      <w:r>
        <w:rPr>
          <w:spacing w:val="-2"/>
        </w:rPr>
        <w:t>硬件核心技术包括机芯核心技术和整机设计及集成核心技术。目前，公司已全面掌握上述机</w:t>
      </w:r>
    </w:p>
    <w:p>
      <w:pPr>
        <w:pStyle w:val="BodyText"/>
        <w:spacing w:line="403" w:lineRule="auto" w:before="46"/>
        <w:ind w:right="128"/>
        <w:jc w:val="both"/>
      </w:pPr>
      <w:r>
        <w:rPr>
          <w:spacing w:val="-1"/>
        </w:rPr>
        <w:t>芯核心技术，公司自主研发的新一代超高速循环机芯，达到业界最高钞票处理速度、最大单次存</w:t>
      </w:r>
      <w:r>
        <w:rPr>
          <w:spacing w:val="-55"/>
        </w:rPr>
        <w:t> </w:t>
      </w:r>
      <w:r>
        <w:rPr>
          <w:spacing w:val="-55"/>
        </w:rPr>
      </w:r>
      <w:r>
        <w:rPr>
          <w:spacing w:val="-1"/>
        </w:rPr>
        <w:t>取量。公司自主研发的核心模块的钞票拒钞率、冠字号识别准确率均优于国外技术水平，并支持</w:t>
      </w:r>
      <w:r>
        <w:rPr>
          <w:spacing w:val="-55"/>
        </w:rPr>
        <w:t> </w:t>
      </w:r>
      <w:r>
        <w:rPr>
          <w:spacing w:val="-55"/>
        </w:rPr>
      </w:r>
      <w:r>
        <w:rPr>
          <w:spacing w:val="-1"/>
        </w:rPr>
        <w:t>行业最高钞票处理速度。在软件方面，公司自主研发了从设备底层驱动到银行后台系统的整套软</w:t>
      </w:r>
      <w:r>
        <w:rPr>
          <w:spacing w:val="-55"/>
        </w:rPr>
        <w:t> </w:t>
      </w:r>
      <w:r>
        <w:rPr>
          <w:spacing w:val="-55"/>
        </w:rPr>
      </w:r>
      <w:r>
        <w:rPr/>
        <w:t>件解决方案，包括</w:t>
      </w:r>
      <w:r>
        <w:rPr>
          <w:spacing w:val="-67"/>
        </w:rPr>
        <w:t> </w:t>
      </w:r>
      <w:r>
        <w:rPr>
          <w:rFonts w:ascii="Times New Roman" w:hAnsi="Times New Roman" w:cs="Times New Roman" w:eastAsia="Times New Roman" w:hint="default"/>
        </w:rPr>
        <w:t>C</w:t>
      </w:r>
      <w:r>
        <w:rPr>
          <w:rFonts w:ascii="Times New Roman" w:hAnsi="Times New Roman" w:cs="Times New Roman" w:eastAsia="Times New Roman" w:hint="default"/>
          <w:spacing w:val="-14"/>
        </w:rPr>
        <w:t> </w:t>
      </w:r>
      <w:r>
        <w:rPr/>
        <w:t>端跨平台软件、银行前置系统和监控系统。同时，为了助力银行网点向智能</w:t>
      </w:r>
      <w:r>
        <w:rPr>
          <w:w w:val="100"/>
        </w:rPr>
        <w:t> </w:t>
      </w:r>
      <w:r>
        <w:rPr>
          <w:spacing w:val="-1"/>
        </w:rPr>
        <w:t>化转型，公司还研发了包括智能排队预约、智能停车场、精准营销和厅堂管理等多个关键系统，</w:t>
      </w:r>
      <w:r>
        <w:rPr>
          <w:spacing w:val="-55"/>
        </w:rPr>
        <w:t> </w:t>
      </w:r>
      <w:r>
        <w:rPr>
          <w:spacing w:val="-55"/>
        </w:rPr>
      </w:r>
      <w:r>
        <w:rPr/>
        <w:t>从多个维度给客户提供全方位的服务。</w:t>
      </w:r>
    </w:p>
    <w:p>
      <w:pPr>
        <w:pStyle w:val="BodyText"/>
        <w:spacing w:line="408" w:lineRule="auto" w:before="51"/>
        <w:ind w:right="128" w:firstLine="419"/>
        <w:jc w:val="both"/>
      </w:pPr>
      <w:r>
        <w:rPr>
          <w:spacing w:val="-2"/>
        </w:rPr>
        <w:t>公司的核心技术在其他自助设备领域仍有广阔的应用空间，钞票的防伪识别技术可以推广应</w:t>
      </w:r>
      <w:r>
        <w:rPr>
          <w:w w:val="100"/>
        </w:rPr>
        <w:t> </w:t>
      </w:r>
      <w:r>
        <w:rPr>
          <w:spacing w:val="-6"/>
        </w:rPr>
        <w:t>用到交通、政务、便民等多个领域，人脸识别、语音语义等生物识别技术的应用场景则更为丰富，</w:t>
      </w:r>
      <w:r>
        <w:rPr>
          <w:spacing w:val="-52"/>
        </w:rPr>
        <w:t> </w:t>
      </w:r>
      <w:r>
        <w:rPr>
          <w:spacing w:val="-52"/>
        </w:rPr>
      </w:r>
      <w:r>
        <w:rPr/>
        <w:t>为拓展自助设备领域提供技术支撑。</w:t>
      </w:r>
    </w:p>
    <w:p>
      <w:pPr>
        <w:pStyle w:val="BodyText"/>
        <w:spacing w:line="408" w:lineRule="auto" w:before="46"/>
        <w:ind w:left="558" w:right="0" w:hanging="420"/>
        <w:jc w:val="left"/>
      </w:pPr>
      <w:r>
        <w:rPr>
          <w:rFonts w:ascii="宋体" w:hAnsi="宋体" w:cs="宋体" w:eastAsia="宋体" w:hint="default"/>
          <w:b/>
          <w:bCs/>
        </w:rPr>
        <w:t>（三）研发创新优势</w:t>
      </w:r>
      <w:r>
        <w:rPr>
          <w:rFonts w:ascii="宋体" w:hAnsi="宋体" w:cs="宋体" w:eastAsia="宋体" w:hint="default"/>
          <w:b/>
          <w:bCs/>
          <w:spacing w:val="-104"/>
        </w:rPr>
        <w:t> </w:t>
      </w:r>
      <w:r>
        <w:rPr>
          <w:rFonts w:ascii="宋体" w:hAnsi="宋体" w:cs="宋体" w:eastAsia="宋体" w:hint="default"/>
          <w:b/>
          <w:bCs/>
          <w:spacing w:val="-104"/>
        </w:rPr>
      </w:r>
      <w:r>
        <w:rPr>
          <w:spacing w:val="-2"/>
        </w:rPr>
        <w:t>为整合研发体系，聚集优势资源，公司成立一个研究总院，在上海、成都、广东、北京等建</w:t>
      </w:r>
      <w:r>
        <w:rPr/>
      </w:r>
    </w:p>
    <w:p>
      <w:pPr>
        <w:pStyle w:val="BodyText"/>
        <w:spacing w:line="408" w:lineRule="auto" w:before="46"/>
        <w:ind w:right="128"/>
        <w:jc w:val="both"/>
      </w:pPr>
      <w:r>
        <w:rPr>
          <w:spacing w:val="-1"/>
        </w:rPr>
        <w:t>立研究分院。设有院士专家工作站、博士后科研工作站、国家企业技术中心和工程中心等，拥有</w:t>
      </w:r>
      <w:r>
        <w:rPr>
          <w:spacing w:val="-55"/>
        </w:rPr>
        <w:t> </w:t>
      </w:r>
      <w:r>
        <w:rPr>
          <w:spacing w:val="-55"/>
        </w:rPr>
      </w:r>
      <w:r>
        <w:rPr>
          <w:spacing w:val="-6"/>
        </w:rPr>
        <w:t>由博士、硕士和研究员、高级工程师等资深专家组成的开放、创新、经验丰富的研发及管理团队，</w:t>
      </w:r>
      <w:r>
        <w:rPr>
          <w:spacing w:val="-50"/>
        </w:rPr>
        <w:t> </w:t>
      </w:r>
      <w:r>
        <w:rPr>
          <w:spacing w:val="-50"/>
        </w:rPr>
      </w:r>
      <w:r>
        <w:rPr>
          <w:spacing w:val="2"/>
        </w:rPr>
        <w:t>配备先进开发试验设备和检测分析仪器的独立研发及试验场所，通过软件能力成熟度最高等级</w:t>
      </w:r>
    </w:p>
    <w:p>
      <w:pPr>
        <w:pStyle w:val="BodyText"/>
        <w:spacing w:line="408" w:lineRule="auto" w:before="46"/>
        <w:ind w:right="127"/>
        <w:jc w:val="both"/>
      </w:pPr>
      <w:r>
        <w:rPr>
          <w:spacing w:val="-4"/>
        </w:rPr>
        <w:t>（</w:t>
      </w:r>
      <w:r>
        <w:rPr>
          <w:rFonts w:ascii="宋体" w:hAnsi="宋体" w:cs="宋体" w:eastAsia="宋体" w:hint="default"/>
          <w:spacing w:val="-4"/>
        </w:rPr>
        <w:t>CMMI5</w:t>
      </w:r>
      <w:r>
        <w:rPr>
          <w:spacing w:val="-4"/>
        </w:rPr>
        <w:t>）评估和知识产权管理体系认证。公司是全国信息技术标准化技术委员会自助服务设备标</w:t>
      </w:r>
      <w:r>
        <w:rPr>
          <w:spacing w:val="-27"/>
        </w:rPr>
        <w:t> </w:t>
      </w:r>
      <w:r>
        <w:rPr>
          <w:spacing w:val="-27"/>
        </w:rPr>
      </w:r>
      <w:r>
        <w:rPr>
          <w:spacing w:val="-1"/>
        </w:rPr>
        <w:t>准工作组组长单位，积极参加标准制定工作，牵头主笔制定和参与起草多项国家标准。累计申请</w:t>
      </w:r>
      <w:r>
        <w:rPr>
          <w:spacing w:val="-55"/>
        </w:rPr>
        <w:t> </w:t>
      </w:r>
      <w:r>
        <w:rPr>
          <w:spacing w:val="-55"/>
        </w:rPr>
      </w:r>
      <w:r>
        <w:rPr/>
        <w:t>专利</w:t>
      </w:r>
      <w:r>
        <w:rPr>
          <w:spacing w:val="-54"/>
        </w:rPr>
        <w:t> </w:t>
      </w:r>
      <w:r>
        <w:rPr>
          <w:rFonts w:ascii="宋体" w:hAnsi="宋体" w:cs="宋体" w:eastAsia="宋体" w:hint="default"/>
        </w:rPr>
        <w:t>608</w:t>
      </w:r>
      <w:r>
        <w:rPr>
          <w:rFonts w:ascii="宋体" w:hAnsi="宋体" w:cs="宋体" w:eastAsia="宋体" w:hint="default"/>
          <w:spacing w:val="-51"/>
        </w:rPr>
        <w:t> </w:t>
      </w:r>
      <w:r>
        <w:rPr/>
        <w:t>项，授权</w:t>
      </w:r>
      <w:r>
        <w:rPr>
          <w:spacing w:val="-51"/>
        </w:rPr>
        <w:t> </w:t>
      </w:r>
      <w:r>
        <w:rPr>
          <w:rFonts w:ascii="宋体" w:hAnsi="宋体" w:cs="宋体" w:eastAsia="宋体" w:hint="default"/>
        </w:rPr>
        <w:t>290</w:t>
      </w:r>
      <w:r>
        <w:rPr>
          <w:rFonts w:ascii="宋体" w:hAnsi="宋体" w:cs="宋体" w:eastAsia="宋体" w:hint="default"/>
          <w:spacing w:val="-53"/>
        </w:rPr>
        <w:t> </w:t>
      </w:r>
      <w:r>
        <w:rPr/>
        <w:t>项；申请软件著作权</w:t>
      </w:r>
      <w:r>
        <w:rPr>
          <w:spacing w:val="-54"/>
        </w:rPr>
        <w:t> </w:t>
      </w:r>
      <w:r>
        <w:rPr>
          <w:rFonts w:ascii="宋体" w:hAnsi="宋体" w:cs="宋体" w:eastAsia="宋体" w:hint="default"/>
        </w:rPr>
        <w:t>255</w:t>
      </w:r>
      <w:r>
        <w:rPr>
          <w:rFonts w:ascii="宋体" w:hAnsi="宋体" w:cs="宋体" w:eastAsia="宋体" w:hint="default"/>
          <w:spacing w:val="-51"/>
        </w:rPr>
        <w:t> </w:t>
      </w:r>
      <w:r>
        <w:rPr/>
        <w:t>项，授权</w:t>
      </w:r>
      <w:r>
        <w:rPr>
          <w:spacing w:val="-51"/>
        </w:rPr>
        <w:t> </w:t>
      </w:r>
      <w:r>
        <w:rPr>
          <w:rFonts w:ascii="宋体" w:hAnsi="宋体" w:cs="宋体" w:eastAsia="宋体" w:hint="default"/>
        </w:rPr>
        <w:t>255</w:t>
      </w:r>
      <w:r>
        <w:rPr>
          <w:rFonts w:ascii="宋体" w:hAnsi="宋体" w:cs="宋体" w:eastAsia="宋体" w:hint="default"/>
          <w:spacing w:val="-54"/>
        </w:rPr>
        <w:t> </w:t>
      </w:r>
      <w:r>
        <w:rPr/>
        <w:t>项。近三年，公司研发投入分别为</w:t>
      </w:r>
      <w:r>
        <w:rPr>
          <w:w w:val="100"/>
        </w:rPr>
        <w:t> </w:t>
      </w:r>
      <w:r>
        <w:rPr>
          <w:rFonts w:ascii="宋体" w:hAnsi="宋体" w:cs="宋体" w:eastAsia="宋体" w:hint="default"/>
          <w:spacing w:val="-1"/>
          <w:w w:val="100"/>
        </w:rPr>
        <w:t>8,033.36</w:t>
      </w:r>
      <w:r>
        <w:rPr>
          <w:rFonts w:ascii="宋体" w:hAnsi="宋体" w:cs="宋体" w:eastAsia="宋体" w:hint="default"/>
          <w:spacing w:val="-66"/>
          <w:w w:val="100"/>
        </w:rPr>
        <w:t> </w:t>
      </w:r>
      <w:r>
        <w:rPr>
          <w:spacing w:val="-11"/>
          <w:w w:val="100"/>
        </w:rPr>
        <w:t>万元、</w:t>
      </w:r>
      <w:r>
        <w:rPr>
          <w:rFonts w:ascii="宋体" w:hAnsi="宋体" w:cs="宋体" w:eastAsia="宋体" w:hint="default"/>
          <w:spacing w:val="-11"/>
          <w:w w:val="100"/>
        </w:rPr>
        <w:t>8,601.55</w:t>
      </w:r>
      <w:r>
        <w:rPr>
          <w:rFonts w:ascii="宋体" w:hAnsi="宋体" w:cs="宋体" w:eastAsia="宋体" w:hint="default"/>
          <w:spacing w:val="-67"/>
          <w:w w:val="100"/>
        </w:rPr>
        <w:t> </w:t>
      </w:r>
      <w:r>
        <w:rPr>
          <w:w w:val="100"/>
        </w:rPr>
        <w:t>万元和</w:t>
      </w:r>
      <w:r>
        <w:rPr>
          <w:spacing w:val="-65"/>
          <w:w w:val="100"/>
        </w:rPr>
        <w:t> </w:t>
      </w:r>
      <w:r>
        <w:rPr>
          <w:rFonts w:ascii="宋体" w:hAnsi="宋体" w:cs="宋体" w:eastAsia="宋体" w:hint="default"/>
          <w:spacing w:val="-1"/>
          <w:w w:val="100"/>
        </w:rPr>
        <w:t>9,262.59</w:t>
      </w:r>
      <w:r>
        <w:rPr>
          <w:rFonts w:ascii="宋体" w:hAnsi="宋体" w:cs="宋体" w:eastAsia="宋体" w:hint="default"/>
          <w:spacing w:val="-65"/>
          <w:w w:val="100"/>
        </w:rPr>
        <w:t> </w:t>
      </w:r>
      <w:r>
        <w:rPr>
          <w:spacing w:val="-9"/>
          <w:w w:val="100"/>
        </w:rPr>
        <w:t>万元，占营业收入的比例分别为</w:t>
      </w:r>
      <w:r>
        <w:rPr>
          <w:spacing w:val="-68"/>
          <w:w w:val="100"/>
        </w:rPr>
        <w:t> </w:t>
      </w:r>
      <w:r>
        <w:rPr>
          <w:rFonts w:ascii="宋体" w:hAnsi="宋体" w:cs="宋体" w:eastAsia="宋体" w:hint="default"/>
          <w:spacing w:val="-10"/>
          <w:w w:val="100"/>
        </w:rPr>
        <w:t>5.41%</w:t>
      </w:r>
      <w:r>
        <w:rPr>
          <w:spacing w:val="-10"/>
          <w:w w:val="100"/>
        </w:rPr>
        <w:t>、</w:t>
      </w:r>
      <w:r>
        <w:rPr>
          <w:rFonts w:ascii="宋体" w:hAnsi="宋体" w:cs="宋体" w:eastAsia="宋体" w:hint="default"/>
          <w:spacing w:val="-10"/>
          <w:w w:val="100"/>
        </w:rPr>
        <w:t>8.83%</w:t>
      </w:r>
      <w:r>
        <w:rPr>
          <w:spacing w:val="-10"/>
          <w:w w:val="100"/>
        </w:rPr>
        <w:t>和</w:t>
      </w:r>
      <w:r>
        <w:rPr>
          <w:spacing w:val="-65"/>
          <w:w w:val="100"/>
        </w:rPr>
        <w:t> </w:t>
      </w:r>
      <w:r>
        <w:rPr>
          <w:rFonts w:ascii="宋体" w:hAnsi="宋体" w:cs="宋体" w:eastAsia="宋体" w:hint="default"/>
          <w:spacing w:val="-2"/>
          <w:w w:val="100"/>
        </w:rPr>
        <w:t>9.11%</w:t>
      </w:r>
      <w:r>
        <w:rPr>
          <w:spacing w:val="-2"/>
          <w:w w:val="100"/>
        </w:rPr>
        <w:t>。</w:t>
      </w:r>
    </w:p>
    <w:p>
      <w:pPr>
        <w:pStyle w:val="Heading3"/>
        <w:spacing w:line="240" w:lineRule="auto" w:before="46"/>
        <w:ind w:right="0"/>
        <w:jc w:val="both"/>
        <w:rPr>
          <w:b w:val="0"/>
          <w:bCs w:val="0"/>
        </w:rPr>
      </w:pPr>
      <w:r>
        <w:rPr/>
        <w:t>（四）供应链优势</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27" w:firstLine="419"/>
        <w:jc w:val="both"/>
      </w:pPr>
      <w:r>
        <w:rPr>
          <w:rFonts w:ascii="宋体" w:hAnsi="宋体" w:cs="宋体" w:eastAsia="宋体" w:hint="default"/>
        </w:rPr>
        <w:t>2019</w:t>
      </w:r>
      <w:r>
        <w:rPr>
          <w:rFonts w:ascii="宋体" w:hAnsi="宋体" w:cs="宋体" w:eastAsia="宋体" w:hint="default"/>
          <w:spacing w:val="-35"/>
        </w:rPr>
        <w:t> </w:t>
      </w:r>
      <w:r>
        <w:rPr/>
        <w:t>年是公司成立</w:t>
      </w:r>
      <w:r>
        <w:rPr>
          <w:spacing w:val="-33"/>
        </w:rPr>
        <w:t> </w:t>
      </w:r>
      <w:r>
        <w:rPr>
          <w:rFonts w:ascii="宋体" w:hAnsi="宋体" w:cs="宋体" w:eastAsia="宋体" w:hint="default"/>
        </w:rPr>
        <w:t>15</w:t>
      </w:r>
      <w:r>
        <w:rPr>
          <w:rFonts w:ascii="宋体" w:hAnsi="宋体" w:cs="宋体" w:eastAsia="宋体" w:hint="default"/>
          <w:spacing w:val="-33"/>
        </w:rPr>
        <w:t> </w:t>
      </w:r>
      <w:r>
        <w:rPr/>
        <w:t>周年，通过多年对供应商的培育及产品资源的有效整合，公司建立了</w:t>
      </w:r>
      <w:r>
        <w:rPr>
          <w:w w:val="100"/>
        </w:rPr>
        <w:t> </w:t>
      </w:r>
      <w:r>
        <w:rPr>
          <w:spacing w:val="-1"/>
        </w:rPr>
        <w:t>成熟的供应链管理体系，具备快速响应市场需求的工业产品生产制造能力。特别是募集资金投资</w:t>
      </w:r>
      <w:r>
        <w:rPr>
          <w:spacing w:val="-55"/>
        </w:rPr>
        <w:t> </w:t>
      </w:r>
      <w:r>
        <w:rPr>
          <w:spacing w:val="-55"/>
        </w:rPr>
      </w:r>
      <w:r>
        <w:rPr>
          <w:spacing w:val="-1"/>
        </w:rPr>
        <w:t>项目“新一代现金循环设备与核心模块研发及产业化项目”的快速落地，公司产能将形成翻倍的</w:t>
      </w:r>
      <w:r>
        <w:rPr>
          <w:spacing w:val="-56"/>
        </w:rPr>
        <w:t> </w:t>
      </w:r>
      <w:r>
        <w:rPr>
          <w:spacing w:val="-56"/>
        </w:rPr>
      </w:r>
      <w:r>
        <w:rPr>
          <w:spacing w:val="-1"/>
        </w:rPr>
        <w:t>生产能力。同时，公司集中了一批经验丰富的专业工艺技术与生产管理团队，供应链管理体系日</w:t>
      </w:r>
      <w:r>
        <w:rPr>
          <w:spacing w:val="-55"/>
        </w:rPr>
        <w:t> </w:t>
      </w:r>
      <w:r>
        <w:rPr>
          <w:spacing w:val="-55"/>
        </w:rPr>
      </w:r>
      <w:r>
        <w:rPr/>
        <w:t>益成熟，产品质量保障体系不断完善，具备多个行业高科技终端产品的生产制造能力。</w:t>
      </w:r>
    </w:p>
    <w:p>
      <w:pPr>
        <w:pStyle w:val="Heading3"/>
        <w:spacing w:line="240" w:lineRule="auto" w:before="46"/>
        <w:ind w:right="0"/>
        <w:jc w:val="both"/>
        <w:rPr>
          <w:b w:val="0"/>
          <w:bCs w:val="0"/>
        </w:rPr>
      </w:pPr>
      <w:r>
        <w:rPr/>
        <w:t>（五）服务优势</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right="127" w:firstLine="419"/>
        <w:jc w:val="both"/>
      </w:pPr>
      <w:r>
        <w:rPr/>
        <w:t>公司建立了</w:t>
      </w:r>
      <w:r>
        <w:rPr>
          <w:spacing w:val="-50"/>
        </w:rPr>
        <w:t> </w:t>
      </w:r>
      <w:r>
        <w:rPr>
          <w:rFonts w:ascii="宋体" w:hAnsi="宋体" w:cs="宋体" w:eastAsia="宋体" w:hint="default"/>
        </w:rPr>
        <w:t>24</w:t>
      </w:r>
      <w:r>
        <w:rPr>
          <w:rFonts w:ascii="宋体" w:hAnsi="宋体" w:cs="宋体" w:eastAsia="宋体" w:hint="default"/>
          <w:spacing w:val="-53"/>
        </w:rPr>
        <w:t> </w:t>
      </w:r>
      <w:r>
        <w:rPr/>
        <w:t>小时全天候技术支持服务机构和客户服务应急响应机制，拥有覆盖</w:t>
      </w:r>
      <w:r>
        <w:rPr>
          <w:spacing w:val="-50"/>
        </w:rPr>
        <w:t> </w:t>
      </w:r>
      <w:r>
        <w:rPr>
          <w:rFonts w:ascii="宋体" w:hAnsi="宋体" w:cs="宋体" w:eastAsia="宋体" w:hint="default"/>
        </w:rPr>
        <w:t>31</w:t>
      </w:r>
      <w:r>
        <w:rPr>
          <w:rFonts w:ascii="宋体" w:hAnsi="宋体" w:cs="宋体" w:eastAsia="宋体" w:hint="default"/>
          <w:spacing w:val="-53"/>
        </w:rPr>
        <w:t> </w:t>
      </w:r>
      <w:r>
        <w:rPr/>
        <w:t>个省级</w:t>
      </w:r>
      <w:r>
        <w:rPr>
          <w:w w:val="100"/>
        </w:rPr>
        <w:t> </w:t>
      </w:r>
      <w:r>
        <w:rPr>
          <w:spacing w:val="-3"/>
        </w:rPr>
        <w:t>行政区的客服网络，提供全年（包括节假日）</w:t>
      </w:r>
      <w:r>
        <w:rPr>
          <w:rFonts w:ascii="宋体" w:hAnsi="宋体" w:cs="宋体" w:eastAsia="宋体" w:hint="default"/>
          <w:spacing w:val="-3"/>
        </w:rPr>
        <w:t>7*24</w:t>
      </w:r>
      <w:r>
        <w:rPr>
          <w:rFonts w:ascii="宋体" w:hAnsi="宋体" w:cs="宋体" w:eastAsia="宋体" w:hint="default"/>
          <w:spacing w:val="-33"/>
        </w:rPr>
        <w:t> </w:t>
      </w:r>
      <w:r>
        <w:rPr/>
        <w:t>小时的专人热线电话服务及现场维保服务。公</w:t>
      </w:r>
    </w:p>
    <w:p>
      <w:pPr>
        <w:spacing w:after="0" w:line="408"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207"/>
        <w:jc w:val="both"/>
        <w:rPr>
          <w:rFonts w:ascii="宋体" w:hAnsi="宋体" w:cs="宋体" w:eastAsia="宋体" w:hint="default"/>
        </w:rPr>
      </w:pPr>
      <w:r>
        <w:rPr/>
        <w:t>司客服中心下属</w:t>
      </w:r>
      <w:r>
        <w:rPr>
          <w:spacing w:val="-51"/>
        </w:rPr>
        <w:t> </w:t>
      </w:r>
      <w:r>
        <w:rPr>
          <w:rFonts w:ascii="宋体" w:hAnsi="宋体" w:cs="宋体" w:eastAsia="宋体" w:hint="default"/>
        </w:rPr>
        <w:t>7</w:t>
      </w:r>
      <w:r>
        <w:rPr>
          <w:rFonts w:ascii="宋体" w:hAnsi="宋体" w:cs="宋体" w:eastAsia="宋体" w:hint="default"/>
          <w:spacing w:val="-49"/>
        </w:rPr>
        <w:t> </w:t>
      </w:r>
      <w:r>
        <w:rPr/>
        <w:t>个区域管理中心，充足的备件供应及物流体系，可随时保证全部设备的备件更</w:t>
      </w:r>
      <w:r>
        <w:rPr>
          <w:w w:val="100"/>
        </w:rPr>
        <w:t> </w:t>
      </w:r>
      <w:r>
        <w:rPr/>
        <w:t>换，也为向其他自主设备领域拓展提供服务保障。</w:t>
      </w:r>
      <w:r>
        <w:rPr>
          <w:rFonts w:ascii="宋体" w:hAnsi="宋体" w:cs="宋体" w:eastAsia="宋体" w:hint="default"/>
        </w:rPr>
        <w:t> </w:t>
      </w:r>
    </w:p>
    <w:p>
      <w:pPr>
        <w:pStyle w:val="BodyText"/>
        <w:spacing w:line="408" w:lineRule="auto" w:before="46"/>
        <w:ind w:right="207" w:firstLine="419"/>
        <w:jc w:val="both"/>
        <w:rPr>
          <w:rFonts w:ascii="宋体" w:hAnsi="宋体" w:cs="宋体" w:eastAsia="宋体" w:hint="default"/>
        </w:rPr>
      </w:pPr>
      <w:r>
        <w:rPr>
          <w:spacing w:val="-2"/>
        </w:rPr>
        <w:t>同时，公司积极运用技术手段推进服务创新，自主开发了产品生命周期管理系统等服务管理</w:t>
      </w:r>
      <w:r>
        <w:rPr>
          <w:w w:val="100"/>
        </w:rPr>
        <w:t> </w:t>
      </w:r>
      <w:r>
        <w:rPr>
          <w:spacing w:val="-1"/>
        </w:rPr>
        <w:t>平台，人均服务效能不断提升。庞大的服务网络以及智能化的服务运营平台，不仅保障公司的维</w:t>
      </w:r>
      <w:r>
        <w:rPr>
          <w:spacing w:val="-55"/>
        </w:rPr>
        <w:t> </w:t>
      </w:r>
      <w:r>
        <w:rPr>
          <w:spacing w:val="-55"/>
        </w:rPr>
      </w:r>
      <w:r>
        <w:rPr>
          <w:spacing w:val="-1"/>
        </w:rPr>
        <w:t>保服务收入稳定增长，通过公司不断挖掘产业链价值，促进多品牌维保和耗材的销售等延伸拓展</w:t>
      </w:r>
      <w:r>
        <w:rPr>
          <w:spacing w:val="-55"/>
        </w:rPr>
        <w:t> </w:t>
      </w:r>
      <w:r>
        <w:rPr>
          <w:spacing w:val="-55"/>
        </w:rPr>
      </w:r>
      <w:r>
        <w:rPr/>
        <w:t>多领域创新业务，提升公司盈利能力。</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1"/>
        <w:tabs>
          <w:tab w:pos="1259" w:val="left" w:leader="none"/>
        </w:tabs>
        <w:spacing w:line="240" w:lineRule="auto"/>
        <w:ind w:right="77"/>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8"/>
        <w:rPr>
          <w:rFonts w:ascii="黑体" w:hAnsi="黑体" w:cs="黑体" w:eastAsia="黑体" w:hint="default"/>
          <w:b/>
          <w:bCs/>
          <w:sz w:val="22"/>
          <w:szCs w:val="22"/>
        </w:rPr>
      </w:pPr>
    </w:p>
    <w:p>
      <w:pPr>
        <w:pStyle w:val="Heading3"/>
        <w:spacing w:line="240" w:lineRule="auto"/>
        <w:ind w:right="102"/>
        <w:jc w:val="left"/>
        <w:rPr>
          <w:b w:val="0"/>
          <w:bCs w:val="0"/>
        </w:rPr>
      </w:pPr>
      <w:r>
        <w:rPr/>
        <w:t>一、经营情况讨论与分析</w:t>
      </w:r>
      <w:r>
        <w:rPr>
          <w:b w:val="0"/>
          <w:bCs w:val="0"/>
        </w:rPr>
      </w:r>
    </w:p>
    <w:p>
      <w:pPr>
        <w:spacing w:line="240" w:lineRule="auto" w:before="5"/>
        <w:rPr>
          <w:rFonts w:ascii="宋体" w:hAnsi="宋体" w:cs="宋体" w:eastAsia="宋体" w:hint="default"/>
          <w:b/>
          <w:bCs/>
          <w:sz w:val="19"/>
          <w:szCs w:val="19"/>
        </w:rPr>
      </w:pPr>
    </w:p>
    <w:p>
      <w:pPr>
        <w:pStyle w:val="BodyText"/>
        <w:spacing w:line="408" w:lineRule="auto"/>
        <w:ind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年，是公司成立十五周年，公司传统业务面临日益严峻的形势，同时也迎来新的发展机</w:t>
      </w:r>
      <w:r>
        <w:rPr>
          <w:w w:val="100"/>
        </w:rPr>
        <w:t> </w:t>
      </w:r>
      <w:r>
        <w:rPr>
          <w:spacing w:val="-1"/>
        </w:rPr>
        <w:t>遇，全体员工在公司党委和董事会的坚强领导下，在经营班子的带领下，应对新形势，适应新常</w:t>
      </w:r>
      <w:r>
        <w:rPr>
          <w:spacing w:val="-55"/>
        </w:rPr>
        <w:t> </w:t>
      </w:r>
      <w:r>
        <w:rPr>
          <w:spacing w:val="-55"/>
        </w:rPr>
      </w:r>
      <w:r>
        <w:rPr>
          <w:spacing w:val="-4"/>
        </w:rPr>
        <w:t>态，抢抓新机遇，围绕“金色元年砥砺奋进</w:t>
      </w:r>
      <w:r>
        <w:rPr>
          <w:spacing w:val="53"/>
        </w:rPr>
        <w:t> </w:t>
      </w:r>
      <w:r>
        <w:rPr>
          <w:rFonts w:ascii="宋体" w:hAnsi="宋体" w:cs="宋体" w:eastAsia="宋体" w:hint="default"/>
          <w:spacing w:val="53"/>
        </w:rPr>
      </w:r>
      <w:r>
        <w:rPr>
          <w:spacing w:val="-4"/>
        </w:rPr>
        <w:t>创新蝶变智领未来”年度发展主题，秉承“掌握核心</w:t>
      </w:r>
      <w:r>
        <w:rPr>
          <w:spacing w:val="-94"/>
        </w:rPr>
        <w:t> </w:t>
      </w:r>
      <w:r>
        <w:rPr>
          <w:spacing w:val="-94"/>
        </w:rPr>
      </w:r>
      <w:r>
        <w:rPr>
          <w:spacing w:val="-1"/>
        </w:rPr>
        <w:t>技术、创新应用场景、发扬工匠精神”经营方针，以科技赋能产业升级，积极布局智慧医疗、智</w:t>
      </w:r>
      <w:r>
        <w:rPr>
          <w:spacing w:val="-56"/>
        </w:rPr>
        <w:t> </w:t>
      </w:r>
      <w:r>
        <w:rPr>
          <w:spacing w:val="-56"/>
        </w:rPr>
      </w:r>
      <w:r>
        <w:rPr>
          <w:spacing w:val="-1"/>
        </w:rPr>
        <w:t>慧政务、智慧交通、智慧旅游等领域，固本拓新构建面向未来的竞争力，公司整体经营状况保持</w:t>
      </w:r>
      <w:r>
        <w:rPr>
          <w:spacing w:val="-55"/>
        </w:rPr>
        <w:t> </w:t>
      </w:r>
      <w:r>
        <w:rPr>
          <w:spacing w:val="-55"/>
        </w:rPr>
      </w:r>
      <w:r>
        <w:rPr/>
        <w:t>稳健发展，品牌形象持续提升。</w:t>
      </w:r>
      <w:r>
        <w:rPr>
          <w:rFonts w:ascii="宋体" w:hAnsi="宋体" w:cs="宋体" w:eastAsia="宋体" w:hint="default"/>
        </w:rPr>
        <w:t> </w:t>
      </w:r>
    </w:p>
    <w:p>
      <w:pPr>
        <w:spacing w:line="408" w:lineRule="auto" w:before="46"/>
        <w:ind w:left="558" w:right="102" w:hanging="420"/>
        <w:jc w:val="left"/>
        <w:rPr>
          <w:rFonts w:ascii="宋体" w:hAnsi="宋体" w:cs="宋体" w:eastAsia="宋体" w:hint="default"/>
          <w:sz w:val="21"/>
          <w:szCs w:val="21"/>
        </w:rPr>
      </w:pPr>
      <w:r>
        <w:rPr>
          <w:rFonts w:ascii="宋体" w:hAnsi="宋体" w:cs="宋体" w:eastAsia="宋体" w:hint="default"/>
          <w:b/>
          <w:bCs/>
          <w:sz w:val="21"/>
          <w:szCs w:val="21"/>
        </w:rPr>
        <w:t>（一）持续深耕市场，保持在位优势</w:t>
      </w:r>
      <w:r>
        <w:rPr>
          <w:rFonts w:ascii="宋体" w:hAnsi="宋体" w:cs="宋体" w:eastAsia="宋体" w:hint="default"/>
          <w:b/>
          <w:bCs/>
          <w:w w:val="99"/>
          <w:sz w:val="21"/>
          <w:szCs w:val="21"/>
        </w:rPr>
        <w:t> </w:t>
      </w:r>
      <w:r>
        <w:rPr>
          <w:rFonts w:ascii="宋体" w:hAnsi="宋体" w:cs="宋体" w:eastAsia="宋体" w:hint="default"/>
          <w:spacing w:val="-2"/>
          <w:sz w:val="21"/>
          <w:szCs w:val="21"/>
        </w:rPr>
        <w:t>面对需求疲软、冲击加剧的严峻形势，公司在白热化的市场竞争中攻坚克难，客户群稳步增</w:t>
      </w:r>
    </w:p>
    <w:p>
      <w:pPr>
        <w:pStyle w:val="BodyText"/>
        <w:spacing w:line="408" w:lineRule="auto" w:before="46"/>
        <w:ind w:right="102"/>
        <w:jc w:val="left"/>
      </w:pPr>
      <w:r>
        <w:rPr/>
        <w:t>加，客户结构更加多元，结构趋于合理，市场基础日渐牢固。报告期，在智能设备板块，公司产</w:t>
      </w:r>
      <w:r>
        <w:rPr>
          <w:spacing w:val="-97"/>
        </w:rPr>
        <w:t> </w:t>
      </w:r>
      <w:r>
        <w:rPr>
          <w:spacing w:val="-97"/>
        </w:rPr>
      </w:r>
      <w:r>
        <w:rPr/>
        <w:t>品实现工、农、中、建、交、邮政六大行及全国性股份制银行全覆盖，省级农信客户达到</w:t>
      </w:r>
      <w:r>
        <w:rPr>
          <w:spacing w:val="-49"/>
        </w:rPr>
        <w:t> </w:t>
      </w:r>
      <w:r>
        <w:rPr>
          <w:rFonts w:ascii="宋体" w:hAnsi="宋体" w:cs="宋体" w:eastAsia="宋体" w:hint="default"/>
        </w:rPr>
        <w:t>30</w:t>
      </w:r>
      <w:r>
        <w:rPr>
          <w:rFonts w:ascii="宋体" w:hAnsi="宋体" w:cs="宋体" w:eastAsia="宋体" w:hint="default"/>
          <w:spacing w:val="-49"/>
        </w:rPr>
        <w:t> </w:t>
      </w:r>
      <w:r>
        <w:rPr>
          <w:spacing w:val="-3"/>
        </w:rPr>
        <w:t>家，</w:t>
      </w:r>
      <w:r>
        <w:rPr/>
      </w:r>
    </w:p>
    <w:p>
      <w:pPr>
        <w:pStyle w:val="BodyText"/>
        <w:spacing w:line="408" w:lineRule="auto" w:before="46"/>
        <w:ind w:left="558" w:right="102" w:hanging="420"/>
        <w:jc w:val="left"/>
      </w:pPr>
      <w:r>
        <w:rPr/>
        <w:t>新增</w:t>
      </w:r>
      <w:r>
        <w:rPr>
          <w:spacing w:val="-54"/>
        </w:rPr>
        <w:t> </w:t>
      </w:r>
      <w:r>
        <w:rPr>
          <w:rFonts w:ascii="宋体" w:hAnsi="宋体" w:cs="宋体" w:eastAsia="宋体" w:hint="default"/>
        </w:rPr>
        <w:t>15</w:t>
      </w:r>
      <w:r>
        <w:rPr>
          <w:rFonts w:ascii="宋体" w:hAnsi="宋体" w:cs="宋体" w:eastAsia="宋体" w:hint="default"/>
          <w:spacing w:val="-54"/>
        </w:rPr>
        <w:t> </w:t>
      </w:r>
      <w:r>
        <w:rPr/>
        <w:t>家省级城商行入围，市场占有率进一步提升。</w:t>
      </w:r>
      <w:r>
        <w:rPr>
          <w:rFonts w:ascii="宋体" w:hAnsi="宋体" w:cs="宋体" w:eastAsia="宋体" w:hint="default"/>
          <w:w w:val="100"/>
        </w:rPr>
        <w:t> </w:t>
      </w:r>
      <w:r>
        <w:rPr>
          <w:spacing w:val="-2"/>
        </w:rPr>
        <w:t>海外市场方面，推动海外产品标准化，加大软件产品、智慧产品推广力度和各项认证工作。</w:t>
      </w:r>
    </w:p>
    <w:p>
      <w:pPr>
        <w:pStyle w:val="BodyText"/>
        <w:spacing w:line="408" w:lineRule="auto" w:before="46"/>
        <w:ind w:right="208"/>
        <w:jc w:val="both"/>
        <w:rPr>
          <w:rFonts w:ascii="宋体" w:hAnsi="宋体" w:cs="宋体" w:eastAsia="宋体" w:hint="default"/>
        </w:rPr>
      </w:pPr>
      <w:r>
        <w:rPr>
          <w:spacing w:val="-1"/>
        </w:rPr>
        <w:t>实现公司产品海外市场方面，推动海外产品标准化，加大软件产品、智慧产品推广力度和各项认</w:t>
      </w:r>
      <w:r>
        <w:rPr>
          <w:spacing w:val="-55"/>
        </w:rPr>
        <w:t> </w:t>
      </w:r>
      <w:r>
        <w:rPr>
          <w:spacing w:val="-55"/>
        </w:rPr>
      </w:r>
      <w:r>
        <w:rPr>
          <w:spacing w:val="-1"/>
        </w:rPr>
        <w:t>证工作。公司产品实现在孟加拉、以色列、巴西、巴基斯坦、阿根廷、菲律宾、印尼等国家的销</w:t>
      </w:r>
      <w:r>
        <w:rPr>
          <w:spacing w:val="-56"/>
        </w:rPr>
        <w:t> </w:t>
      </w:r>
      <w:r>
        <w:rPr>
          <w:spacing w:val="-56"/>
        </w:rPr>
      </w:r>
      <w:r>
        <w:rPr/>
        <w:t>售。</w:t>
      </w:r>
      <w:r>
        <w:rPr>
          <w:rFonts w:ascii="宋体" w:hAnsi="宋体" w:cs="宋体" w:eastAsia="宋体" w:hint="default"/>
        </w:rPr>
        <w:t> </w:t>
      </w:r>
    </w:p>
    <w:p>
      <w:pPr>
        <w:spacing w:line="408" w:lineRule="auto" w:before="46"/>
        <w:ind w:left="558" w:right="102" w:hanging="420"/>
        <w:jc w:val="left"/>
        <w:rPr>
          <w:rFonts w:ascii="宋体" w:hAnsi="宋体" w:cs="宋体" w:eastAsia="宋体" w:hint="default"/>
          <w:sz w:val="21"/>
          <w:szCs w:val="21"/>
        </w:rPr>
      </w:pPr>
      <w:r>
        <w:rPr>
          <w:rFonts w:ascii="宋体" w:hAnsi="宋体" w:cs="宋体" w:eastAsia="宋体" w:hint="default"/>
          <w:b/>
          <w:bCs/>
          <w:sz w:val="21"/>
          <w:szCs w:val="21"/>
        </w:rPr>
        <w:t>（二）坚持自主研发，强化技术保障</w:t>
      </w:r>
      <w:r>
        <w:rPr>
          <w:rFonts w:ascii="宋体" w:hAnsi="宋体" w:cs="宋体" w:eastAsia="宋体" w:hint="default"/>
          <w:b/>
          <w:bCs/>
          <w:w w:val="99"/>
          <w:sz w:val="21"/>
          <w:szCs w:val="21"/>
        </w:rPr>
        <w:t> </w:t>
      </w:r>
      <w:r>
        <w:rPr>
          <w:rFonts w:ascii="宋体" w:hAnsi="宋体" w:cs="宋体" w:eastAsia="宋体" w:hint="default"/>
          <w:spacing w:val="-2"/>
          <w:sz w:val="21"/>
          <w:szCs w:val="21"/>
        </w:rPr>
        <w:t>进一步整合研发资源，建立完善以研究院为核心的研发体系。依托研究总院和各研究分院，</w:t>
      </w:r>
    </w:p>
    <w:p>
      <w:pPr>
        <w:pStyle w:val="BodyText"/>
        <w:spacing w:line="408" w:lineRule="auto" w:before="46"/>
        <w:ind w:left="558" w:right="102" w:hanging="420"/>
        <w:jc w:val="left"/>
      </w:pPr>
      <w:r>
        <w:rPr/>
        <w:t>围绕公司发展战略，坚持自主创新，为公司业务提供有力技术支撑。</w:t>
      </w:r>
      <w:r>
        <w:rPr>
          <w:rFonts w:ascii="宋体" w:hAnsi="宋体" w:cs="宋体" w:eastAsia="宋体" w:hint="default"/>
          <w:w w:val="100"/>
        </w:rPr>
        <w:t> </w:t>
      </w:r>
      <w:r>
        <w:rPr>
          <w:spacing w:val="-2"/>
        </w:rPr>
        <w:t>核心产品研发方面，公司新一代循环机芯及高速存取款机芯实现产业化，新型自主钞箱批量</w:t>
      </w:r>
    </w:p>
    <w:p>
      <w:pPr>
        <w:spacing w:after="0" w:line="408"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102"/>
        <w:jc w:val="left"/>
        <w:rPr>
          <w:rFonts w:ascii="宋体" w:hAnsi="宋体" w:cs="宋体" w:eastAsia="宋体" w:hint="default"/>
        </w:rPr>
      </w:pPr>
      <w:r>
        <w:rPr/>
        <w:t>产业化，部分模块实现完全自给。</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right="208" w:firstLine="419"/>
        <w:jc w:val="both"/>
        <w:rPr>
          <w:rFonts w:ascii="宋体" w:hAnsi="宋体" w:cs="宋体" w:eastAsia="宋体" w:hint="default"/>
        </w:rPr>
      </w:pPr>
      <w:r>
        <w:rPr>
          <w:spacing w:val="-3"/>
        </w:rPr>
        <w:t>创新应用场景方面，积极应用</w:t>
      </w:r>
      <w:r>
        <w:rPr>
          <w:spacing w:val="-5"/>
        </w:rPr>
        <w:t> </w:t>
      </w:r>
      <w:r>
        <w:rPr>
          <w:rFonts w:ascii="宋体" w:hAnsi="宋体" w:cs="宋体" w:eastAsia="宋体" w:hint="default"/>
          <w:spacing w:val="-3"/>
        </w:rPr>
        <w:t>AI</w:t>
      </w:r>
      <w:r>
        <w:rPr>
          <w:spacing w:val="-3"/>
        </w:rPr>
        <w:t>、人脸识别、语音语义等技术，完成电子流水管控系统的研</w:t>
      </w:r>
      <w:r>
        <w:rPr>
          <w:w w:val="100"/>
        </w:rPr>
        <w:t> </w:t>
      </w:r>
      <w:r>
        <w:rPr/>
        <w:t>发并试运行。完成厅堂管理、智能预约，</w:t>
      </w:r>
      <w:r>
        <w:rPr>
          <w:rFonts w:ascii="宋体" w:hAnsi="宋体" w:cs="宋体" w:eastAsia="宋体" w:hint="default"/>
        </w:rPr>
        <w:t>VIP</w:t>
      </w:r>
      <w:r>
        <w:rPr>
          <w:rFonts w:ascii="宋体" w:hAnsi="宋体" w:cs="宋体" w:eastAsia="宋体" w:hint="default"/>
          <w:spacing w:val="7"/>
        </w:rPr>
        <w:t> </w:t>
      </w:r>
      <w:r>
        <w:rPr/>
        <w:t>精准营销、智能停车场、社保制发卡、智游驿站等</w:t>
      </w:r>
      <w:r>
        <w:rPr>
          <w:w w:val="100"/>
        </w:rPr>
        <w:t> </w:t>
      </w:r>
      <w:r>
        <w:rPr/>
        <w:t>产品的研发设计，在智慧医疗，智慧交通、智慧政务等创新场景中取得突破。</w:t>
      </w:r>
      <w:r>
        <w:rPr>
          <w:rFonts w:ascii="宋体" w:hAnsi="宋体" w:cs="宋体" w:eastAsia="宋体" w:hint="default"/>
        </w:rPr>
        <w:t> </w:t>
      </w:r>
    </w:p>
    <w:p>
      <w:pPr>
        <w:pStyle w:val="BodyText"/>
        <w:spacing w:line="408" w:lineRule="auto" w:before="46"/>
        <w:ind w:right="210" w:firstLine="419"/>
        <w:jc w:val="both"/>
        <w:rPr>
          <w:rFonts w:ascii="宋体" w:hAnsi="宋体" w:cs="宋体" w:eastAsia="宋体" w:hint="default"/>
        </w:rPr>
      </w:pPr>
      <w:r>
        <w:rPr>
          <w:spacing w:val="-2"/>
        </w:rPr>
        <w:t>知识产权方面，通过知识产权管理体系年度监督审核，实现了知识产权保护中心快速申报备</w:t>
      </w:r>
      <w:r>
        <w:rPr>
          <w:w w:val="100"/>
        </w:rPr>
        <w:t> </w:t>
      </w:r>
      <w:r>
        <w:rPr/>
        <w:t>案。公司召开第一届知识产权工作会议，使知识产权工作更加科学、规范。</w:t>
      </w:r>
      <w:r>
        <w:rPr>
          <w:rFonts w:ascii="宋体" w:hAnsi="宋体" w:cs="宋体" w:eastAsia="宋体" w:hint="default"/>
        </w:rPr>
        <w:t> </w:t>
      </w:r>
    </w:p>
    <w:p>
      <w:pPr>
        <w:pStyle w:val="BodyText"/>
        <w:spacing w:line="408" w:lineRule="auto" w:before="46"/>
        <w:ind w:right="210" w:firstLine="419"/>
        <w:jc w:val="both"/>
        <w:rPr>
          <w:rFonts w:ascii="宋体" w:hAnsi="宋体" w:cs="宋体" w:eastAsia="宋体" w:hint="default"/>
        </w:rPr>
      </w:pPr>
      <w:r>
        <w:rPr>
          <w:spacing w:val="-2"/>
        </w:rPr>
        <w:t>标准化方面，持续开展、推进标准化工作，主笔和参与编写多项国家、地方、团体、企业标</w:t>
      </w:r>
      <w:r>
        <w:rPr>
          <w:w w:val="100"/>
        </w:rPr>
        <w:t> </w:t>
      </w:r>
      <w:r>
        <w:rPr>
          <w:spacing w:val="-5"/>
          <w:w w:val="100"/>
        </w:rPr>
        <w:t>准。入围金融领域企业标准“领跑者”，为标准化工作进一步推进打下良好基础。</w:t>
      </w:r>
      <w:r>
        <w:rPr>
          <w:rFonts w:ascii="宋体" w:hAnsi="宋体" w:cs="宋体" w:eastAsia="宋体" w:hint="default"/>
          <w:w w:val="100"/>
        </w:rPr>
        <w:t> </w:t>
      </w:r>
    </w:p>
    <w:p>
      <w:pPr>
        <w:spacing w:line="408" w:lineRule="auto" w:before="46"/>
        <w:ind w:left="558" w:right="102" w:hanging="420"/>
        <w:jc w:val="left"/>
        <w:rPr>
          <w:rFonts w:ascii="宋体" w:hAnsi="宋体" w:cs="宋体" w:eastAsia="宋体" w:hint="default"/>
          <w:sz w:val="21"/>
          <w:szCs w:val="21"/>
        </w:rPr>
      </w:pPr>
      <w:r>
        <w:rPr>
          <w:rFonts w:ascii="宋体" w:hAnsi="宋体" w:cs="宋体" w:eastAsia="宋体" w:hint="default"/>
          <w:b/>
          <w:bCs/>
          <w:sz w:val="21"/>
          <w:szCs w:val="21"/>
        </w:rPr>
        <w:t>（三）创新服务管理，提升服务质量</w:t>
      </w:r>
      <w:r>
        <w:rPr>
          <w:rFonts w:ascii="宋体" w:hAnsi="宋体" w:cs="宋体" w:eastAsia="宋体" w:hint="default"/>
          <w:b/>
          <w:bCs/>
          <w:w w:val="99"/>
          <w:sz w:val="21"/>
          <w:szCs w:val="21"/>
        </w:rPr>
        <w:t> </w:t>
      </w:r>
      <w:r>
        <w:rPr>
          <w:rFonts w:ascii="宋体" w:hAnsi="宋体" w:cs="宋体" w:eastAsia="宋体" w:hint="default"/>
          <w:spacing w:val="-7"/>
          <w:w w:val="100"/>
          <w:sz w:val="21"/>
          <w:szCs w:val="21"/>
        </w:rPr>
        <w:t>大力推进营销客服一体化，首次编制《服务大纲》，把服务推向市场化，通过维保和市场经营</w:t>
      </w:r>
    </w:p>
    <w:p>
      <w:pPr>
        <w:pStyle w:val="BodyText"/>
        <w:spacing w:line="408" w:lineRule="auto" w:before="46"/>
        <w:ind w:left="558" w:right="102" w:hanging="420"/>
        <w:jc w:val="left"/>
      </w:pPr>
      <w:r>
        <w:rPr/>
        <w:t>收入来保障客服体系正常运转，推动客服技术中心实现从成本中心向利润中心的实质性转变。</w:t>
      </w:r>
      <w:r>
        <w:rPr>
          <w:rFonts w:ascii="宋体" w:hAnsi="宋体" w:cs="宋体" w:eastAsia="宋体" w:hint="default"/>
          <w:w w:val="100"/>
        </w:rPr>
        <w:t> </w:t>
      </w:r>
      <w:r>
        <w:rPr>
          <w:spacing w:val="-1"/>
        </w:rPr>
        <w:t>为了提高销售、服务收入，降低服务成本，提高客户满意度，客服技术中心围绕经营保障利</w:t>
      </w:r>
    </w:p>
    <w:p>
      <w:pPr>
        <w:pStyle w:val="BodyText"/>
        <w:spacing w:line="408" w:lineRule="auto" w:before="46"/>
        <w:ind w:right="102"/>
        <w:jc w:val="left"/>
        <w:rPr>
          <w:rFonts w:ascii="宋体" w:hAnsi="宋体" w:cs="宋体" w:eastAsia="宋体" w:hint="default"/>
        </w:rPr>
      </w:pPr>
      <w:r>
        <w:rPr>
          <w:spacing w:val="-1"/>
        </w:rPr>
        <w:t>润，严抓设备开通，加强运维管理，保障设备运行指标，不断规范升级改造流程，确保设备安全</w:t>
      </w:r>
      <w:r>
        <w:rPr>
          <w:spacing w:val="-56"/>
        </w:rPr>
        <w:t> </w:t>
      </w:r>
      <w:r>
        <w:rPr>
          <w:spacing w:val="-56"/>
        </w:rPr>
      </w:r>
      <w:r>
        <w:rPr/>
        <w:t>运行。</w:t>
      </w:r>
      <w:r>
        <w:rPr>
          <w:rFonts w:ascii="宋体" w:hAnsi="宋体" w:cs="宋体" w:eastAsia="宋体" w:hint="default"/>
        </w:rPr>
        <w:t> </w:t>
      </w:r>
    </w:p>
    <w:p>
      <w:pPr>
        <w:pStyle w:val="Heading3"/>
        <w:spacing w:line="240" w:lineRule="auto" w:before="46"/>
        <w:ind w:right="102"/>
        <w:jc w:val="left"/>
        <w:rPr>
          <w:rFonts w:ascii="宋体" w:hAnsi="宋体" w:cs="宋体" w:eastAsia="宋体" w:hint="default"/>
          <w:b w:val="0"/>
          <w:bCs w:val="0"/>
        </w:rPr>
      </w:pPr>
      <w:r>
        <w:rPr/>
        <w:t>（四）完善四大系统，提高管理效能</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ind w:right="208" w:firstLine="419"/>
        <w:jc w:val="both"/>
        <w:rPr>
          <w:rFonts w:ascii="宋体" w:hAnsi="宋体" w:cs="宋体" w:eastAsia="宋体" w:hint="default"/>
        </w:rPr>
      </w:pPr>
      <w:r>
        <w:rPr/>
        <w:t>公司大力推进 </w:t>
      </w:r>
      <w:r>
        <w:rPr>
          <w:rFonts w:ascii="宋体" w:hAnsi="宋体" w:cs="宋体" w:eastAsia="宋体" w:hint="default"/>
          <w:spacing w:val="-5"/>
        </w:rPr>
        <w:t>ERP</w:t>
      </w:r>
      <w:r>
        <w:rPr>
          <w:spacing w:val="-5"/>
        </w:rPr>
        <w:t>、</w:t>
      </w:r>
      <w:r>
        <w:rPr>
          <w:rFonts w:ascii="宋体" w:hAnsi="宋体" w:cs="宋体" w:eastAsia="宋体" w:hint="default"/>
          <w:spacing w:val="-5"/>
        </w:rPr>
        <w:t>CRM</w:t>
      </w:r>
      <w:r>
        <w:rPr>
          <w:spacing w:val="-5"/>
        </w:rPr>
        <w:t>、</w:t>
      </w:r>
      <w:r>
        <w:rPr>
          <w:rFonts w:ascii="宋体" w:hAnsi="宋体" w:cs="宋体" w:eastAsia="宋体" w:hint="default"/>
          <w:spacing w:val="-5"/>
        </w:rPr>
        <w:t>OA</w:t>
      </w:r>
      <w:r>
        <w:rPr>
          <w:rFonts w:ascii="宋体" w:hAnsi="宋体" w:cs="宋体" w:eastAsia="宋体" w:hint="default"/>
          <w:spacing w:val="-57"/>
        </w:rPr>
        <w:t> </w:t>
      </w:r>
      <w:r>
        <w:rPr>
          <w:spacing w:val="-4"/>
        </w:rPr>
        <w:t>和生命周期系统建设，全力推动信息化建设，完善业务流程，优</w:t>
      </w:r>
      <w:r>
        <w:rPr>
          <w:w w:val="100"/>
        </w:rPr>
        <w:t> </w:t>
      </w:r>
      <w:r>
        <w:rPr>
          <w:spacing w:val="-1"/>
        </w:rPr>
        <w:t>化系统配置，从业务源头强化应用督导，实现数据信息不断链、可追溯，以保障系统数据真实有</w:t>
      </w:r>
      <w:r>
        <w:rPr>
          <w:spacing w:val="-55"/>
        </w:rPr>
        <w:t> </w:t>
      </w:r>
      <w:r>
        <w:rPr>
          <w:spacing w:val="-55"/>
        </w:rPr>
      </w:r>
      <w:r>
        <w:rPr>
          <w:spacing w:val="-1"/>
        </w:rPr>
        <w:t>效。根据业务的发展和变化及时地做出调整、优化，进一步明确需求，推进系统建设，打通四大</w:t>
      </w:r>
      <w:r>
        <w:rPr>
          <w:spacing w:val="-55"/>
        </w:rPr>
        <w:t> </w:t>
      </w:r>
      <w:r>
        <w:rPr>
          <w:spacing w:val="-55"/>
        </w:rPr>
      </w:r>
      <w:r>
        <w:rPr/>
        <w:t>系统的信息链路，逐步实现数据一次录入，信息共享。</w:t>
      </w:r>
      <w:r>
        <w:rPr>
          <w:rFonts w:ascii="宋体" w:hAnsi="宋体" w:cs="宋体" w:eastAsia="宋体" w:hint="default"/>
        </w:rPr>
        <w:t> </w:t>
      </w:r>
    </w:p>
    <w:p>
      <w:pPr>
        <w:spacing w:line="408" w:lineRule="auto" w:before="46"/>
        <w:ind w:left="558" w:right="199" w:hanging="420"/>
        <w:jc w:val="left"/>
        <w:rPr>
          <w:rFonts w:ascii="宋体" w:hAnsi="宋体" w:cs="宋体" w:eastAsia="宋体" w:hint="default"/>
          <w:sz w:val="21"/>
          <w:szCs w:val="21"/>
        </w:rPr>
      </w:pPr>
      <w:r>
        <w:rPr>
          <w:rFonts w:ascii="宋体" w:hAnsi="宋体" w:cs="宋体" w:eastAsia="宋体" w:hint="default"/>
          <w:b/>
          <w:bCs/>
          <w:sz w:val="21"/>
          <w:szCs w:val="21"/>
        </w:rPr>
        <w:t>（五）开展员工活动，巩固团队凝聚力</w:t>
      </w:r>
      <w:r>
        <w:rPr>
          <w:rFonts w:ascii="宋体" w:hAnsi="宋体" w:cs="宋体" w:eastAsia="宋体" w:hint="default"/>
          <w:b/>
          <w:bCs/>
          <w:w w:val="99"/>
          <w:sz w:val="21"/>
          <w:szCs w:val="21"/>
        </w:rPr>
        <w:t> </w:t>
      </w:r>
      <w:r>
        <w:rPr>
          <w:rFonts w:ascii="宋体" w:hAnsi="宋体" w:cs="宋体" w:eastAsia="宋体" w:hint="default"/>
          <w:spacing w:val="-1"/>
          <w:w w:val="100"/>
          <w:sz w:val="21"/>
          <w:szCs w:val="21"/>
        </w:rPr>
        <w:t>按照月月有活动、次次有主题的要求，组织开展“芳华十五载</w:t>
      </w:r>
      <w:r>
        <w:rPr>
          <w:rFonts w:ascii="宋体" w:hAnsi="宋体" w:cs="宋体" w:eastAsia="宋体" w:hint="default"/>
          <w:spacing w:val="12"/>
          <w:w w:val="100"/>
          <w:sz w:val="21"/>
          <w:szCs w:val="21"/>
        </w:rPr>
        <w:t> </w:t>
      </w:r>
      <w:r>
        <w:rPr>
          <w:rFonts w:ascii="宋体" w:hAnsi="宋体" w:cs="宋体" w:eastAsia="宋体" w:hint="default"/>
          <w:spacing w:val="12"/>
          <w:w w:val="100"/>
          <w:sz w:val="21"/>
          <w:szCs w:val="21"/>
        </w:rPr>
      </w:r>
      <w:r>
        <w:rPr>
          <w:rFonts w:ascii="宋体" w:hAnsi="宋体" w:cs="宋体" w:eastAsia="宋体" w:hint="default"/>
          <w:spacing w:val="-10"/>
          <w:w w:val="100"/>
          <w:sz w:val="21"/>
          <w:szCs w:val="21"/>
        </w:rPr>
        <w:t>蝶变赢未来”新春晚会、“芳</w:t>
      </w:r>
    </w:p>
    <w:p>
      <w:pPr>
        <w:pStyle w:val="BodyText"/>
        <w:spacing w:line="408" w:lineRule="auto" w:before="46"/>
        <w:ind w:right="208"/>
        <w:jc w:val="both"/>
        <w:rPr>
          <w:rFonts w:ascii="宋体" w:hAnsi="宋体" w:cs="宋体" w:eastAsia="宋体" w:hint="default"/>
        </w:rPr>
      </w:pPr>
      <w:r>
        <w:rPr>
          <w:spacing w:val="-1"/>
          <w:w w:val="100"/>
        </w:rPr>
        <w:t>华十五载 </w:t>
      </w:r>
      <w:r>
        <w:rPr>
          <w:rFonts w:ascii="宋体" w:hAnsi="宋体" w:cs="宋体" w:eastAsia="宋体" w:hint="default"/>
          <w:spacing w:val="-1"/>
          <w:w w:val="100"/>
        </w:rPr>
      </w:r>
      <w:r>
        <w:rPr>
          <w:spacing w:val="-11"/>
          <w:w w:val="100"/>
        </w:rPr>
        <w:t>欢乐境外游”员工旅游、“芳华十五载</w:t>
      </w:r>
      <w:r>
        <w:rPr>
          <w:spacing w:val="15"/>
          <w:w w:val="100"/>
        </w:rPr>
        <w:t> </w:t>
      </w:r>
      <w:r>
        <w:rPr>
          <w:rFonts w:ascii="宋体" w:hAnsi="宋体" w:cs="宋体" w:eastAsia="宋体" w:hint="default"/>
          <w:spacing w:val="15"/>
          <w:w w:val="100"/>
        </w:rPr>
      </w:r>
      <w:r>
        <w:rPr>
          <w:spacing w:val="-4"/>
          <w:w w:val="100"/>
        </w:rPr>
        <w:t>中秋话团圆”茶话会等丰富多彩的员工活动，致</w:t>
      </w:r>
      <w:r>
        <w:rPr>
          <w:w w:val="100"/>
        </w:rPr>
        <w:t> </w:t>
      </w:r>
      <w:r>
        <w:rPr>
          <w:spacing w:val="-6"/>
          <w:w w:val="100"/>
        </w:rPr>
        <w:t>敬公司十五周年。同唱《我和我的祖国》，喜迎新中国成立</w:t>
      </w:r>
      <w:r>
        <w:rPr>
          <w:spacing w:val="-35"/>
          <w:w w:val="100"/>
        </w:rPr>
        <w:t> </w:t>
      </w:r>
      <w:r>
        <w:rPr>
          <w:rFonts w:ascii="宋体" w:hAnsi="宋体" w:cs="宋体" w:eastAsia="宋体" w:hint="default"/>
          <w:spacing w:val="-2"/>
          <w:w w:val="100"/>
        </w:rPr>
        <w:t>70</w:t>
      </w:r>
      <w:r>
        <w:rPr>
          <w:rFonts w:ascii="宋体" w:hAnsi="宋体" w:cs="宋体" w:eastAsia="宋体" w:hint="default"/>
          <w:spacing w:val="-35"/>
          <w:w w:val="100"/>
        </w:rPr>
        <w:t> </w:t>
      </w:r>
      <w:r>
        <w:rPr>
          <w:spacing w:val="-2"/>
          <w:w w:val="100"/>
        </w:rPr>
        <w:t>周年，营造爱国爱司氛围，增强了</w:t>
      </w:r>
      <w:r>
        <w:rPr>
          <w:spacing w:val="-103"/>
          <w:w w:val="100"/>
        </w:rPr>
        <w:t> </w:t>
      </w:r>
      <w:r>
        <w:rPr>
          <w:spacing w:val="-103"/>
          <w:w w:val="100"/>
        </w:rPr>
      </w:r>
      <w:r>
        <w:rPr>
          <w:spacing w:val="-1"/>
        </w:rPr>
        <w:t>凝聚力和归属感。人民网、新华社、金融时报、天津电视台、北方网等多家媒体的宣传报道，充</w:t>
      </w:r>
      <w:r>
        <w:rPr>
          <w:spacing w:val="-55"/>
        </w:rPr>
        <w:t> </w:t>
      </w:r>
      <w:r>
        <w:rPr>
          <w:spacing w:val="-55"/>
        </w:rPr>
      </w:r>
      <w:r>
        <w:rPr/>
        <w:t>分彰显了公司良好社会形象。</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3"/>
        <w:spacing w:line="240" w:lineRule="auto" w:before="174"/>
        <w:ind w:right="102"/>
        <w:jc w:val="left"/>
        <w:rPr>
          <w:b w:val="0"/>
          <w:bCs w:val="0"/>
        </w:rPr>
      </w:pPr>
      <w:r>
        <w:rPr/>
        <w:t>二、报告期内主要经营情况</w:t>
      </w:r>
      <w:r>
        <w:rPr>
          <w:b w:val="0"/>
          <w:bCs w:val="0"/>
        </w:rPr>
      </w:r>
    </w:p>
    <w:p>
      <w:pPr>
        <w:spacing w:line="240" w:lineRule="auto" w:before="5"/>
        <w:rPr>
          <w:rFonts w:ascii="宋体" w:hAnsi="宋体" w:cs="宋体" w:eastAsia="宋体" w:hint="default"/>
          <w:b/>
          <w:bCs/>
          <w:sz w:val="19"/>
          <w:szCs w:val="19"/>
        </w:rPr>
      </w:pPr>
    </w:p>
    <w:p>
      <w:pPr>
        <w:pStyle w:val="BodyText"/>
        <w:spacing w:line="408" w:lineRule="auto"/>
        <w:ind w:right="107" w:firstLine="424"/>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6"/>
        </w:rPr>
        <w:t> </w:t>
      </w:r>
      <w:r>
        <w:rPr>
          <w:spacing w:val="-5"/>
        </w:rPr>
        <w:t>年度，公司实现营业收入</w:t>
      </w:r>
      <w:r>
        <w:rPr>
          <w:spacing w:val="-43"/>
        </w:rPr>
        <w:t> </w:t>
      </w:r>
      <w:r>
        <w:rPr>
          <w:rFonts w:ascii="宋体" w:hAnsi="宋体" w:cs="宋体" w:eastAsia="宋体" w:hint="default"/>
        </w:rPr>
        <w:t>101,636.96</w:t>
      </w:r>
      <w:r>
        <w:rPr>
          <w:rFonts w:ascii="宋体" w:hAnsi="宋体" w:cs="宋体" w:eastAsia="宋体" w:hint="default"/>
          <w:spacing w:val="-43"/>
        </w:rPr>
        <w:t> </w:t>
      </w:r>
      <w:r>
        <w:rPr>
          <w:spacing w:val="-7"/>
        </w:rPr>
        <w:t>万元，同比增长</w:t>
      </w:r>
      <w:r>
        <w:rPr>
          <w:spacing w:val="-43"/>
        </w:rPr>
        <w:t> </w:t>
      </w:r>
      <w:r>
        <w:rPr>
          <w:rFonts w:ascii="宋体" w:hAnsi="宋体" w:cs="宋体" w:eastAsia="宋体" w:hint="default"/>
          <w:spacing w:val="-4"/>
        </w:rPr>
        <w:t>4.28%</w:t>
      </w:r>
      <w:r>
        <w:rPr>
          <w:spacing w:val="-4"/>
        </w:rPr>
        <w:t>；实现归属于上市公司股东</w:t>
      </w:r>
      <w:r>
        <w:rPr>
          <w:w w:val="100"/>
        </w:rPr>
        <w:t> </w:t>
      </w:r>
      <w:r>
        <w:rPr>
          <w:spacing w:val="-1"/>
          <w:w w:val="100"/>
        </w:rPr>
        <w:t>的净利润</w:t>
      </w:r>
      <w:r>
        <w:rPr>
          <w:rFonts w:ascii="宋体" w:hAnsi="宋体" w:cs="宋体" w:eastAsia="宋体" w:hint="default"/>
          <w:spacing w:val="-1"/>
          <w:w w:val="100"/>
        </w:rPr>
        <w:t>-3,894.11</w:t>
      </w:r>
      <w:r>
        <w:rPr>
          <w:rFonts w:ascii="宋体" w:hAnsi="宋体" w:cs="宋体" w:eastAsia="宋体" w:hint="default"/>
          <w:spacing w:val="-52"/>
          <w:w w:val="100"/>
        </w:rPr>
        <w:t> </w:t>
      </w:r>
      <w:r>
        <w:rPr>
          <w:spacing w:val="-2"/>
          <w:w w:val="100"/>
        </w:rPr>
        <w:t>万元，同比下降</w:t>
      </w:r>
      <w:r>
        <w:rPr>
          <w:spacing w:val="-49"/>
          <w:w w:val="100"/>
        </w:rPr>
        <w:t> </w:t>
      </w:r>
      <w:r>
        <w:rPr>
          <w:rFonts w:ascii="宋体" w:hAnsi="宋体" w:cs="宋体" w:eastAsia="宋体" w:hint="default"/>
          <w:spacing w:val="-1"/>
          <w:w w:val="100"/>
        </w:rPr>
        <w:t>148.64%</w:t>
      </w:r>
      <w:r>
        <w:rPr>
          <w:spacing w:val="-1"/>
          <w:w w:val="100"/>
        </w:rPr>
        <w:t>；公司总资产</w:t>
      </w:r>
      <w:r>
        <w:rPr>
          <w:spacing w:val="-47"/>
          <w:w w:val="100"/>
        </w:rPr>
        <w:t> </w:t>
      </w:r>
      <w:r>
        <w:rPr>
          <w:rFonts w:ascii="宋体" w:hAnsi="宋体" w:cs="宋体" w:eastAsia="宋体" w:hint="default"/>
          <w:spacing w:val="1"/>
          <w:w w:val="100"/>
        </w:rPr>
        <w:t>266,681.85</w:t>
      </w:r>
      <w:r>
        <w:rPr>
          <w:rFonts w:ascii="宋体" w:hAnsi="宋体" w:cs="宋体" w:eastAsia="宋体" w:hint="default"/>
          <w:spacing w:val="-46"/>
          <w:w w:val="100"/>
        </w:rPr>
        <w:t> </w:t>
      </w:r>
      <w:r>
        <w:rPr>
          <w:w w:val="100"/>
        </w:rPr>
        <w:t>万元，同比增长</w:t>
      </w:r>
      <w:r>
        <w:rPr>
          <w:spacing w:val="-46"/>
          <w:w w:val="100"/>
        </w:rPr>
        <w:t> </w:t>
      </w:r>
      <w:r>
        <w:rPr>
          <w:rFonts w:ascii="宋体" w:hAnsi="宋体" w:cs="宋体" w:eastAsia="宋体" w:hint="default"/>
          <w:spacing w:val="-14"/>
          <w:w w:val="100"/>
        </w:rPr>
        <w:t>15.00%</w:t>
      </w:r>
      <w:r>
        <w:rPr>
          <w:spacing w:val="-14"/>
          <w:w w:val="100"/>
        </w:rPr>
        <w:t>。</w:t>
      </w:r>
      <w:r>
        <w:rPr>
          <w:rFonts w:ascii="宋体" w:hAnsi="宋体" w:cs="宋体" w:eastAsia="宋体" w:hint="default"/>
          <w:w w:val="100"/>
        </w:rPr>
        <w:t> </w:t>
      </w:r>
    </w:p>
    <w:p>
      <w:pPr>
        <w:spacing w:after="0" w:line="408" w:lineRule="auto"/>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338" w:right="326" w:firstLine="424"/>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0"/>
        </w:rPr>
        <w:t> </w:t>
      </w:r>
      <w:r>
        <w:rPr>
          <w:spacing w:val="-3"/>
        </w:rPr>
        <w:t>年度，公司营业收入增长而净利润明显下降，主要原因系公司主营产品毛利率迅速下降</w:t>
      </w:r>
      <w:r>
        <w:rPr>
          <w:w w:val="100"/>
        </w:rPr>
        <w:t> </w:t>
      </w:r>
      <w:r>
        <w:rPr/>
        <w:t>所致。</w:t>
      </w:r>
      <w:r>
        <w:rPr>
          <w:rFonts w:ascii="宋体" w:hAnsi="宋体" w:cs="宋体" w:eastAsia="宋体" w:hint="default"/>
        </w:rPr>
        <w:t> </w:t>
      </w:r>
    </w:p>
    <w:p>
      <w:pPr>
        <w:pStyle w:val="Heading3"/>
        <w:tabs>
          <w:tab w:pos="1177" w:val="left" w:leader="none"/>
        </w:tabs>
        <w:spacing w:line="240" w:lineRule="auto" w:before="106"/>
        <w:ind w:left="338" w:right="326"/>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5"/>
        <w:rPr>
          <w:rFonts w:ascii="宋体" w:hAnsi="宋体" w:cs="宋体" w:eastAsia="宋体" w:hint="default"/>
          <w:b/>
          <w:bCs/>
          <w:sz w:val="19"/>
          <w:szCs w:val="19"/>
        </w:rPr>
      </w:pPr>
    </w:p>
    <w:p>
      <w:pPr>
        <w:pStyle w:val="Heading3"/>
        <w:tabs>
          <w:tab w:pos="757" w:val="left" w:leader="none"/>
        </w:tabs>
        <w:spacing w:line="240" w:lineRule="auto"/>
        <w:ind w:left="338" w:right="326"/>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19"/>
          <w:szCs w:val="19"/>
        </w:rPr>
      </w:pPr>
    </w:p>
    <w:p>
      <w:pPr>
        <w:pStyle w:val="BodyText"/>
        <w:spacing w:line="240" w:lineRule="auto"/>
        <w:ind w:left="0" w:right="2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225" w:type="dxa"/>
        <w:tblLayout w:type="fixed"/>
        <w:tblCellMar>
          <w:top w:w="0" w:type="dxa"/>
          <w:left w:w="0" w:type="dxa"/>
          <w:bottom w:w="0" w:type="dxa"/>
          <w:right w:w="0" w:type="dxa"/>
        </w:tblCellMar>
        <w:tblLook w:val="01E0"/>
      </w:tblPr>
      <w:tblGrid>
        <w:gridCol w:w="3087"/>
        <w:gridCol w:w="2168"/>
        <w:gridCol w:w="1942"/>
        <w:gridCol w:w="1853"/>
      </w:tblGrid>
      <w:tr>
        <w:trPr>
          <w:trHeight w:val="48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2"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6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3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3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1,016,369,550.59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974,612,362.50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4.28</w:t>
            </w:r>
            <w:r>
              <w:rPr>
                <w:rFonts w:ascii="宋体"/>
                <w:sz w:val="21"/>
              </w:rPr>
              <w:t> </w:t>
            </w:r>
          </w:p>
        </w:tc>
      </w:tr>
      <w:tr>
        <w:trPr>
          <w:trHeight w:val="42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750,901,015.75</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662,988,575.08</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13.26</w:t>
            </w:r>
            <w:r>
              <w:rPr>
                <w:rFonts w:ascii="宋体"/>
                <w:sz w:val="21"/>
              </w:rPr>
              <w:t> </w:t>
            </w:r>
          </w:p>
        </w:tc>
      </w:tr>
      <w:tr>
        <w:trPr>
          <w:trHeight w:val="41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221,432,178.04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164,976,422.81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34.22</w:t>
            </w:r>
            <w:r>
              <w:rPr>
                <w:rFonts w:ascii="宋体"/>
                <w:sz w:val="21"/>
              </w:rPr>
              <w:t> </w:t>
            </w:r>
          </w:p>
        </w:tc>
      </w:tr>
      <w:tr>
        <w:trPr>
          <w:trHeight w:val="43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45,660,095.51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37,867,595.50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20.58</w:t>
            </w:r>
            <w:r>
              <w:rPr>
                <w:rFonts w:ascii="宋体"/>
                <w:sz w:val="21"/>
              </w:rPr>
              <w:t> </w:t>
            </w:r>
          </w:p>
        </w:tc>
      </w:tr>
      <w:tr>
        <w:trPr>
          <w:trHeight w:val="427"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92,625,885.26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86,015,543.68</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7.69</w:t>
            </w:r>
            <w:r>
              <w:rPr>
                <w:rFonts w:ascii="宋体"/>
                <w:sz w:val="21"/>
              </w:rPr>
              <w:t> </w:t>
            </w:r>
          </w:p>
        </w:tc>
      </w:tr>
      <w:tr>
        <w:trPr>
          <w:trHeight w:val="43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371,692.63</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-8,661,197.19</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2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54,940,731.91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202,461,165.47</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-72.86</w:t>
            </w:r>
            <w:r>
              <w:rPr>
                <w:rFonts w:ascii="宋体"/>
                <w:sz w:val="21"/>
              </w:rPr>
              <w:t> </w:t>
            </w:r>
          </w:p>
        </w:tc>
      </w:tr>
      <w:tr>
        <w:trPr>
          <w:trHeight w:val="43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-146,227,558.91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-78,100,351.81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-18,471,065.88</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-7,023,394.17</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line="240" w:lineRule="auto" w:before="10"/>
        <w:rPr>
          <w:rFonts w:ascii="宋体" w:hAnsi="宋体" w:cs="宋体" w:eastAsia="宋体" w:hint="default"/>
          <w:sz w:val="6"/>
          <w:szCs w:val="6"/>
        </w:rPr>
      </w:pPr>
    </w:p>
    <w:p>
      <w:pPr>
        <w:pStyle w:val="Heading3"/>
        <w:tabs>
          <w:tab w:pos="757" w:val="left" w:leader="none"/>
        </w:tabs>
        <w:spacing w:line="240" w:lineRule="auto" w:before="36"/>
        <w:ind w:left="338" w:right="326"/>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6"/>
        <w:ind w:left="338" w:right="3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758" w:right="326"/>
        <w:jc w:val="left"/>
      </w:pPr>
      <w:r>
        <w:rPr/>
        <w:t>报告期内，公司营业收入较上年同期增长</w:t>
      </w:r>
      <w:r>
        <w:rPr>
          <w:spacing w:val="-54"/>
        </w:rPr>
        <w:t> </w:t>
      </w:r>
      <w:r>
        <w:rPr>
          <w:rFonts w:ascii="宋体" w:hAnsi="宋体" w:cs="宋体" w:eastAsia="宋体" w:hint="default"/>
        </w:rPr>
        <w:t>4.28%</w:t>
      </w:r>
      <w:r>
        <w:rPr/>
        <w:t>，主要原因是市场需求有所增加。</w:t>
      </w:r>
      <w:r>
        <w:rPr>
          <w:rFonts w:ascii="宋体" w:hAnsi="宋体" w:cs="宋体" w:eastAsia="宋体" w:hint="default"/>
          <w:w w:val="100"/>
        </w:rPr>
        <w:t> </w:t>
      </w:r>
      <w:r>
        <w:rPr>
          <w:spacing w:val="-3"/>
        </w:rPr>
        <w:t>报告期内，公司营业成本较上年同期增长</w:t>
      </w:r>
      <w:r>
        <w:rPr>
          <w:spacing w:val="26"/>
        </w:rPr>
        <w:t> </w:t>
      </w:r>
      <w:r>
        <w:rPr>
          <w:rFonts w:ascii="宋体" w:hAnsi="宋体" w:cs="宋体" w:eastAsia="宋体" w:hint="default"/>
          <w:spacing w:val="-3"/>
        </w:rPr>
        <w:t>13.26%</w:t>
      </w:r>
      <w:r>
        <w:rPr>
          <w:spacing w:val="-3"/>
        </w:rPr>
        <w:t>，主要原因是由于营业收入总额增长，营业</w:t>
      </w:r>
    </w:p>
    <w:p>
      <w:pPr>
        <w:pStyle w:val="BodyText"/>
        <w:spacing w:line="240" w:lineRule="auto" w:before="46"/>
        <w:ind w:left="338" w:right="326"/>
        <w:jc w:val="left"/>
        <w:rPr>
          <w:rFonts w:ascii="宋体" w:hAnsi="宋体" w:cs="宋体" w:eastAsia="宋体" w:hint="default"/>
        </w:rPr>
      </w:pPr>
      <w:r>
        <w:rPr/>
        <w:t>成本也相应增长。</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3"/>
        <w:spacing w:line="240" w:lineRule="auto"/>
        <w:ind w:left="338" w:right="326"/>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pStyle w:val="BodyText"/>
        <w:spacing w:line="240" w:lineRule="auto" w:before="176"/>
        <w:ind w:left="0" w:right="2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078"/>
        <w:gridCol w:w="1741"/>
        <w:gridCol w:w="1591"/>
        <w:gridCol w:w="874"/>
        <w:gridCol w:w="1020"/>
        <w:gridCol w:w="1090"/>
        <w:gridCol w:w="1887"/>
      </w:tblGrid>
      <w:tr>
        <w:trPr>
          <w:trHeight w:val="454" w:hRule="exact"/>
        </w:trPr>
        <w:tc>
          <w:tcPr>
            <w:tcW w:w="92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7"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r>
              <w:rPr>
                <w:rFonts w:ascii="宋体" w:hAnsi="宋体" w:cs="宋体" w:eastAsia="宋体" w:hint="default"/>
                <w:sz w:val="18"/>
                <w:szCs w:val="18"/>
              </w:rPr>
              <w:t> </w:t>
            </w:r>
          </w:p>
        </w:tc>
      </w:tr>
      <w:tr>
        <w:trPr>
          <w:trHeight w:val="946"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分行业</w:t>
            </w:r>
            <w:r>
              <w:rPr>
                <w:rFonts w:ascii="宋体" w:hAnsi="宋体" w:cs="宋体" w:eastAsia="宋体" w:hint="default"/>
                <w:sz w:val="18"/>
                <w:szCs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 w:hanging="93"/>
              <w:jc w:val="center"/>
              <w:rPr>
                <w:rFonts w:ascii="宋体" w:hAnsi="宋体" w:cs="宋体" w:eastAsia="宋体" w:hint="default"/>
                <w:sz w:val="18"/>
                <w:szCs w:val="18"/>
              </w:rPr>
            </w:pPr>
            <w:r>
              <w:rPr>
                <w:rFonts w:ascii="宋体" w:hAnsi="宋体" w:cs="宋体" w:eastAsia="宋体" w:hint="default"/>
                <w:sz w:val="18"/>
                <w:szCs w:val="18"/>
              </w:rPr>
              <w:t>营业收入 比上年</w:t>
            </w:r>
            <w:r>
              <w:rPr>
                <w:rFonts w:ascii="宋体" w:hAnsi="宋体" w:cs="宋体" w:eastAsia="宋体" w:hint="default"/>
                <w:sz w:val="18"/>
                <w:szCs w:val="18"/>
              </w:rPr>
              <w:t> </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4" w:right="42" w:hanging="90"/>
              <w:jc w:val="center"/>
              <w:rPr>
                <w:rFonts w:ascii="宋体" w:hAnsi="宋体" w:cs="宋体" w:eastAsia="宋体" w:hint="default"/>
                <w:sz w:val="18"/>
                <w:szCs w:val="18"/>
              </w:rPr>
            </w:pPr>
            <w:r>
              <w:rPr>
                <w:rFonts w:ascii="宋体" w:hAnsi="宋体" w:cs="宋体" w:eastAsia="宋体" w:hint="default"/>
                <w:sz w:val="18"/>
                <w:szCs w:val="18"/>
              </w:rPr>
              <w:t>营业成本 比上年</w:t>
            </w:r>
            <w:r>
              <w:rPr>
                <w:rFonts w:ascii="宋体" w:hAnsi="宋体" w:cs="宋体" w:eastAsia="宋体" w:hint="default"/>
                <w:sz w:val="18"/>
                <w:szCs w:val="18"/>
              </w:rPr>
              <w:t> </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3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63" w:right="0"/>
              <w:jc w:val="left"/>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844,953,664.14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656,467,361.17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22.31</w:t>
            </w:r>
            <w:r>
              <w:rPr>
                <w:rFonts w:ascii="宋体"/>
                <w:sz w:val="18"/>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6.19</w:t>
            </w:r>
            <w:r>
              <w:rPr>
                <w:rFonts w:ascii="宋体"/>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spacing w:val="-1"/>
                <w:sz w:val="18"/>
              </w:rPr>
              <w:t>15.94</w:t>
            </w:r>
            <w:r>
              <w:rPr>
                <w:rFonts w:ascii="宋体"/>
                <w:sz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6.54</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3" w:right="0"/>
              <w:jc w:val="left"/>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pacing w:val="-1"/>
                <w:sz w:val="18"/>
              </w:rPr>
              <w:t>168,915,299.19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pacing w:val="-1"/>
                <w:sz w:val="18"/>
              </w:rPr>
              <w:t>92,106,527.44</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45.47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-5.39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-4.77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0.35</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322" w:hRule="exact"/>
        </w:trPr>
        <w:tc>
          <w:tcPr>
            <w:tcW w:w="92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r>
              <w:rPr>
                <w:rFonts w:ascii="宋体" w:hAnsi="宋体" w:cs="宋体" w:eastAsia="宋体" w:hint="default"/>
                <w:sz w:val="18"/>
                <w:szCs w:val="18"/>
              </w:rPr>
              <w:t> </w:t>
            </w:r>
          </w:p>
        </w:tc>
      </w:tr>
      <w:tr>
        <w:trPr>
          <w:trHeight w:val="946"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 w:hanging="93"/>
              <w:jc w:val="center"/>
              <w:rPr>
                <w:rFonts w:ascii="宋体" w:hAnsi="宋体" w:cs="宋体" w:eastAsia="宋体" w:hint="default"/>
                <w:sz w:val="18"/>
                <w:szCs w:val="18"/>
              </w:rPr>
            </w:pPr>
            <w:r>
              <w:rPr>
                <w:rFonts w:ascii="宋体" w:hAnsi="宋体" w:cs="宋体" w:eastAsia="宋体" w:hint="default"/>
                <w:sz w:val="18"/>
                <w:szCs w:val="18"/>
              </w:rPr>
              <w:t>营业收入 比上年</w:t>
            </w:r>
            <w:r>
              <w:rPr>
                <w:rFonts w:ascii="宋体" w:hAnsi="宋体" w:cs="宋体" w:eastAsia="宋体" w:hint="default"/>
                <w:sz w:val="18"/>
                <w:szCs w:val="18"/>
              </w:rPr>
              <w:t> </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4" w:right="42" w:hanging="90"/>
              <w:jc w:val="center"/>
              <w:rPr>
                <w:rFonts w:ascii="宋体" w:hAnsi="宋体" w:cs="宋体" w:eastAsia="宋体" w:hint="default"/>
                <w:sz w:val="18"/>
                <w:szCs w:val="18"/>
              </w:rPr>
            </w:pPr>
            <w:r>
              <w:rPr>
                <w:rFonts w:ascii="宋体" w:hAnsi="宋体" w:cs="宋体" w:eastAsia="宋体" w:hint="default"/>
                <w:sz w:val="18"/>
                <w:szCs w:val="18"/>
              </w:rPr>
              <w:t>营业成本 比上年</w:t>
            </w:r>
            <w:r>
              <w:rPr>
                <w:rFonts w:ascii="宋体" w:hAnsi="宋体" w:cs="宋体" w:eastAsia="宋体" w:hint="default"/>
                <w:sz w:val="18"/>
                <w:szCs w:val="18"/>
              </w:rPr>
              <w:t> </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pgSz w:w="11910" w:h="16840"/>
          <w:pgMar w:header="880" w:footer="1195" w:top="1120" w:bottom="1380" w:left="146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078"/>
        <w:gridCol w:w="1772"/>
        <w:gridCol w:w="1564"/>
        <w:gridCol w:w="870"/>
        <w:gridCol w:w="1015"/>
        <w:gridCol w:w="1128"/>
        <w:gridCol w:w="1853"/>
      </w:tblGrid>
      <w:tr>
        <w:trPr>
          <w:trHeight w:val="636"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72" w:right="83" w:firstLine="91"/>
              <w:jc w:val="left"/>
              <w:rPr>
                <w:rFonts w:ascii="宋体" w:hAnsi="宋体" w:cs="宋体" w:eastAsia="宋体" w:hint="default"/>
                <w:sz w:val="18"/>
                <w:szCs w:val="18"/>
              </w:rPr>
            </w:pPr>
            <w:r>
              <w:rPr>
                <w:rFonts w:ascii="宋体" w:hAnsi="宋体" w:cs="宋体" w:eastAsia="宋体" w:hint="default"/>
                <w:sz w:val="18"/>
                <w:szCs w:val="18"/>
              </w:rPr>
              <w:t>现金类 自助设备</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pacing w:val="-1"/>
                <w:sz w:val="18"/>
              </w:rPr>
              <w:t>501,126,217.77 </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394,638,223.36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21.25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right"/>
              <w:rPr>
                <w:rFonts w:ascii="宋体" w:hAnsi="宋体" w:cs="宋体" w:eastAsia="宋体" w:hint="default"/>
                <w:sz w:val="18"/>
                <w:szCs w:val="18"/>
              </w:rPr>
            </w:pPr>
            <w:r>
              <w:rPr>
                <w:rFonts w:ascii="宋体"/>
                <w:sz w:val="18"/>
              </w:rPr>
              <w:t>-2.78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4"/>
              <w:jc w:val="right"/>
              <w:rPr>
                <w:rFonts w:ascii="宋体" w:hAnsi="宋体" w:cs="宋体" w:eastAsia="宋体" w:hint="default"/>
                <w:sz w:val="18"/>
                <w:szCs w:val="18"/>
              </w:rPr>
            </w:pPr>
            <w:r>
              <w:rPr>
                <w:rFonts w:ascii="宋体"/>
                <w:sz w:val="18"/>
              </w:rPr>
              <w:t>12.98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8"/>
                <w:sz w:val="18"/>
                <w:szCs w:val="18"/>
              </w:rPr>
              <w:t> </w:t>
            </w:r>
            <w:r>
              <w:rPr>
                <w:rFonts w:ascii="宋体" w:hAnsi="宋体" w:cs="宋体" w:eastAsia="宋体" w:hint="default"/>
                <w:sz w:val="18"/>
                <w:szCs w:val="18"/>
              </w:rPr>
              <w:t>10.98</w:t>
            </w:r>
            <w:r>
              <w:rPr>
                <w:rFonts w:ascii="宋体" w:hAnsi="宋体" w:cs="宋体" w:eastAsia="宋体" w:hint="default"/>
                <w:spacing w:val="-46"/>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63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2" w:right="83"/>
              <w:jc w:val="left"/>
              <w:rPr>
                <w:rFonts w:ascii="宋体" w:hAnsi="宋体" w:cs="宋体" w:eastAsia="宋体" w:hint="default"/>
                <w:sz w:val="18"/>
                <w:szCs w:val="18"/>
              </w:rPr>
            </w:pPr>
            <w:r>
              <w:rPr>
                <w:rFonts w:ascii="宋体" w:hAnsi="宋体" w:cs="宋体" w:eastAsia="宋体" w:hint="default"/>
                <w:sz w:val="18"/>
                <w:szCs w:val="18"/>
              </w:rPr>
              <w:t>非现金类 自助设备</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pacing w:val="-1"/>
                <w:sz w:val="18"/>
              </w:rPr>
              <w:t>235,395,765.64 </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202,330,242.07</w:t>
            </w:r>
            <w:r>
              <w:rPr>
                <w:rFonts w:ascii="宋体"/>
                <w:sz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14.05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5.44</w:t>
            </w: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
              <w:jc w:val="right"/>
              <w:rPr>
                <w:rFonts w:ascii="宋体" w:hAnsi="宋体" w:cs="宋体" w:eastAsia="宋体" w:hint="default"/>
                <w:sz w:val="18"/>
                <w:szCs w:val="18"/>
              </w:rPr>
            </w:pPr>
            <w:r>
              <w:rPr>
                <w:rFonts w:ascii="宋体"/>
                <w:spacing w:val="-1"/>
                <w:sz w:val="18"/>
              </w:rPr>
              <w:t>8.45</w:t>
            </w:r>
            <w:r>
              <w:rPr>
                <w:rFonts w:ascii="宋体"/>
                <w:sz w:val="18"/>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2.38</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63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52" w:right="173" w:hanging="180"/>
              <w:jc w:val="left"/>
              <w:rPr>
                <w:rFonts w:ascii="宋体" w:hAnsi="宋体" w:cs="宋体" w:eastAsia="宋体" w:hint="default"/>
                <w:sz w:val="18"/>
                <w:szCs w:val="18"/>
              </w:rPr>
            </w:pPr>
            <w:r>
              <w:rPr>
                <w:rFonts w:ascii="宋体" w:hAnsi="宋体" w:cs="宋体" w:eastAsia="宋体" w:hint="default"/>
                <w:sz w:val="18"/>
                <w:szCs w:val="18"/>
              </w:rPr>
              <w:t>移动支付 产品</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pacing w:val="-1"/>
                <w:sz w:val="18"/>
              </w:rPr>
              <w:t>2,146,602.05 </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1,276,412.44</w:t>
            </w:r>
            <w:r>
              <w:rPr>
                <w:rFonts w:ascii="宋体"/>
                <w:sz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40.54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-68.61</w:t>
            </w: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
              <w:jc w:val="right"/>
              <w:rPr>
                <w:rFonts w:ascii="宋体" w:hAnsi="宋体" w:cs="宋体" w:eastAsia="宋体" w:hint="default"/>
                <w:sz w:val="18"/>
                <w:szCs w:val="18"/>
              </w:rPr>
            </w:pPr>
            <w:r>
              <w:rPr>
                <w:rFonts w:ascii="宋体"/>
                <w:spacing w:val="-1"/>
                <w:sz w:val="18"/>
              </w:rPr>
              <w:t>-70.57</w:t>
            </w:r>
            <w:r>
              <w:rPr>
                <w:rFonts w:ascii="宋体"/>
                <w:sz w:val="18"/>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3.95</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451"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7" w:right="0"/>
              <w:jc w:val="center"/>
              <w:rPr>
                <w:rFonts w:ascii="宋体" w:hAnsi="宋体" w:cs="宋体" w:eastAsia="宋体" w:hint="default"/>
                <w:sz w:val="18"/>
                <w:szCs w:val="18"/>
              </w:rPr>
            </w:pPr>
            <w:r>
              <w:rPr>
                <w:rFonts w:ascii="宋体" w:hAnsi="宋体" w:cs="宋体" w:eastAsia="宋体" w:hint="default"/>
                <w:sz w:val="18"/>
                <w:szCs w:val="18"/>
              </w:rPr>
              <w:t>设备配件</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2"/>
              <w:jc w:val="right"/>
              <w:rPr>
                <w:rFonts w:ascii="宋体" w:hAnsi="宋体" w:cs="宋体" w:eastAsia="宋体" w:hint="default"/>
                <w:sz w:val="18"/>
                <w:szCs w:val="18"/>
              </w:rPr>
            </w:pPr>
            <w:r>
              <w:rPr>
                <w:rFonts w:ascii="宋体"/>
                <w:spacing w:val="-1"/>
                <w:sz w:val="18"/>
              </w:rPr>
              <w:t>106,285,078.68 </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
              <w:jc w:val="right"/>
              <w:rPr>
                <w:rFonts w:ascii="宋体" w:hAnsi="宋体" w:cs="宋体" w:eastAsia="宋体" w:hint="default"/>
                <w:sz w:val="18"/>
                <w:szCs w:val="18"/>
              </w:rPr>
            </w:pPr>
            <w:r>
              <w:rPr>
                <w:rFonts w:ascii="宋体"/>
                <w:spacing w:val="-1"/>
                <w:sz w:val="18"/>
              </w:rPr>
              <w:t>58,222,483.30</w:t>
            </w:r>
            <w:r>
              <w:rPr>
                <w:rFonts w:ascii="宋体"/>
                <w:sz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宋体" w:hAnsi="宋体" w:cs="宋体" w:eastAsia="宋体" w:hint="default"/>
                <w:sz w:val="18"/>
                <w:szCs w:val="18"/>
              </w:rPr>
            </w:pPr>
            <w:r>
              <w:rPr>
                <w:rFonts w:ascii="宋体"/>
                <w:spacing w:val="-1"/>
                <w:sz w:val="18"/>
              </w:rPr>
              <w:t>45.22</w:t>
            </w: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6"/>
              <w:jc w:val="right"/>
              <w:rPr>
                <w:rFonts w:ascii="宋体" w:hAnsi="宋体" w:cs="宋体" w:eastAsia="宋体" w:hint="default"/>
                <w:sz w:val="18"/>
                <w:szCs w:val="18"/>
              </w:rPr>
            </w:pPr>
            <w:r>
              <w:rPr>
                <w:rFonts w:ascii="宋体"/>
                <w:spacing w:val="-1"/>
                <w:sz w:val="18"/>
              </w:rPr>
              <w:t>111.84</w:t>
            </w: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4"/>
              <w:jc w:val="right"/>
              <w:rPr>
                <w:rFonts w:ascii="宋体" w:hAnsi="宋体" w:cs="宋体" w:eastAsia="宋体" w:hint="default"/>
                <w:sz w:val="18"/>
                <w:szCs w:val="18"/>
              </w:rPr>
            </w:pPr>
            <w:r>
              <w:rPr>
                <w:rFonts w:ascii="宋体"/>
                <w:spacing w:val="-1"/>
                <w:sz w:val="18"/>
              </w:rPr>
              <w:t>124.07</w:t>
            </w:r>
            <w:r>
              <w:rPr>
                <w:rFonts w:ascii="宋体"/>
                <w:sz w:val="18"/>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2.99</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63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3" w:right="173" w:firstLine="88"/>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z w:val="18"/>
                <w:szCs w:val="18"/>
              </w:rPr>
              <w:t> </w:t>
            </w:r>
            <w:r>
              <w:rPr>
                <w:rFonts w:ascii="宋体" w:hAnsi="宋体" w:cs="宋体" w:eastAsia="宋体" w:hint="default"/>
                <w:sz w:val="18"/>
                <w:szCs w:val="18"/>
              </w:rPr>
              <w:t>及软件</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2"/>
              <w:jc w:val="right"/>
              <w:rPr>
                <w:rFonts w:ascii="宋体" w:hAnsi="宋体" w:cs="宋体" w:eastAsia="宋体" w:hint="default"/>
                <w:sz w:val="18"/>
                <w:szCs w:val="18"/>
              </w:rPr>
            </w:pPr>
            <w:r>
              <w:rPr>
                <w:rFonts w:ascii="宋体"/>
                <w:spacing w:val="-1"/>
                <w:sz w:val="18"/>
              </w:rPr>
              <w:t>168,915,299.19 </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92,106,527.44</w:t>
            </w:r>
            <w:r>
              <w:rPr>
                <w:rFonts w:ascii="宋体"/>
                <w:sz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45.47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宋体" w:hAnsi="宋体" w:cs="宋体" w:eastAsia="宋体" w:hint="default"/>
                <w:sz w:val="18"/>
                <w:szCs w:val="18"/>
              </w:rPr>
            </w:pPr>
            <w:r>
              <w:rPr>
                <w:rFonts w:ascii="宋体"/>
                <w:sz w:val="18"/>
              </w:rPr>
              <w:t>-5.39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
              <w:jc w:val="right"/>
              <w:rPr>
                <w:rFonts w:ascii="宋体" w:hAnsi="宋体" w:cs="宋体" w:eastAsia="宋体" w:hint="default"/>
                <w:sz w:val="18"/>
                <w:szCs w:val="18"/>
              </w:rPr>
            </w:pPr>
            <w:r>
              <w:rPr>
                <w:rFonts w:ascii="宋体"/>
                <w:sz w:val="18"/>
              </w:rPr>
              <w:t>-4.77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0.35</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425" w:hRule="exact"/>
        </w:trPr>
        <w:tc>
          <w:tcPr>
            <w:tcW w:w="92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7"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r>
              <w:rPr>
                <w:rFonts w:ascii="宋体" w:hAnsi="宋体" w:cs="宋体" w:eastAsia="宋体" w:hint="default"/>
                <w:sz w:val="18"/>
                <w:szCs w:val="18"/>
              </w:rPr>
              <w:t> </w:t>
            </w:r>
          </w:p>
        </w:tc>
      </w:tr>
      <w:tr>
        <w:trPr>
          <w:trHeight w:val="946"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分地区</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6"/>
              <w:ind w:left="2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6" w:hanging="93"/>
              <w:jc w:val="center"/>
              <w:rPr>
                <w:rFonts w:ascii="宋体" w:hAnsi="宋体" w:cs="宋体" w:eastAsia="宋体" w:hint="default"/>
                <w:sz w:val="18"/>
                <w:szCs w:val="18"/>
              </w:rPr>
            </w:pPr>
            <w:r>
              <w:rPr>
                <w:rFonts w:ascii="宋体" w:hAnsi="宋体" w:cs="宋体" w:eastAsia="宋体" w:hint="default"/>
                <w:sz w:val="18"/>
                <w:szCs w:val="18"/>
              </w:rPr>
              <w:t>营业收入 比上年</w:t>
            </w:r>
            <w:r>
              <w:rPr>
                <w:rFonts w:ascii="宋体" w:hAnsi="宋体" w:cs="宋体" w:eastAsia="宋体" w:hint="default"/>
                <w:sz w:val="18"/>
                <w:szCs w:val="18"/>
              </w:rPr>
              <w:t> </w:t>
            </w:r>
            <w:r>
              <w:rPr>
                <w:rFonts w:ascii="宋体" w:hAnsi="宋体" w:cs="宋体" w:eastAsia="宋体" w:hint="default"/>
                <w:spacing w:val="-4"/>
                <w:sz w:val="18"/>
                <w:szCs w:val="18"/>
              </w:rPr>
              <w:t>增减（</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5" w:right="49"/>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r>
              <w:rPr>
                <w:rFonts w:ascii="宋体" w:hAnsi="宋体" w:cs="宋体" w:eastAsia="宋体" w:hint="default"/>
                <w:sz w:val="18"/>
                <w:szCs w:val="18"/>
              </w:rPr>
              <w:t>比上年</w:t>
            </w:r>
            <w:r>
              <w:rPr>
                <w:rFonts w:ascii="宋体" w:hAnsi="宋体" w:cs="宋体" w:eastAsia="宋体" w:hint="default"/>
                <w:sz w:val="18"/>
                <w:szCs w:val="18"/>
              </w:rPr>
              <w:t> </w:t>
            </w: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76"/>
              <w:ind w:left="11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3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7" w:right="0"/>
              <w:jc w:val="center"/>
              <w:rPr>
                <w:rFonts w:ascii="宋体" w:hAnsi="宋体" w:cs="宋体" w:eastAsia="宋体" w:hint="default"/>
                <w:sz w:val="18"/>
                <w:szCs w:val="18"/>
              </w:rPr>
            </w:pPr>
            <w:r>
              <w:rPr>
                <w:rFonts w:ascii="宋体" w:hAnsi="宋体" w:cs="宋体" w:eastAsia="宋体" w:hint="default"/>
                <w:sz w:val="18"/>
                <w:szCs w:val="18"/>
              </w:rPr>
              <w:t>国内</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宋体" w:hAnsi="宋体" w:cs="宋体" w:eastAsia="宋体" w:hint="default"/>
                <w:sz w:val="18"/>
                <w:szCs w:val="18"/>
              </w:rPr>
            </w:pPr>
            <w:r>
              <w:rPr>
                <w:rFonts w:ascii="宋体"/>
                <w:spacing w:val="-1"/>
                <w:sz w:val="18"/>
              </w:rPr>
              <w:t>1,012,241,667.90 </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
              <w:jc w:val="right"/>
              <w:rPr>
                <w:rFonts w:ascii="宋体" w:hAnsi="宋体" w:cs="宋体" w:eastAsia="宋体" w:hint="default"/>
                <w:sz w:val="18"/>
                <w:szCs w:val="18"/>
              </w:rPr>
            </w:pPr>
            <w:r>
              <w:rPr>
                <w:rFonts w:ascii="宋体"/>
                <w:spacing w:val="-1"/>
                <w:sz w:val="18"/>
              </w:rPr>
              <w:t>747,469,743.73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right"/>
              <w:rPr>
                <w:rFonts w:ascii="宋体" w:hAnsi="宋体" w:cs="宋体" w:eastAsia="宋体" w:hint="default"/>
                <w:sz w:val="18"/>
                <w:szCs w:val="18"/>
              </w:rPr>
            </w:pPr>
            <w:r>
              <w:rPr>
                <w:rFonts w:ascii="宋体"/>
                <w:sz w:val="18"/>
              </w:rPr>
              <w:t>26.16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
              <w:jc w:val="right"/>
              <w:rPr>
                <w:rFonts w:ascii="宋体" w:hAnsi="宋体" w:cs="宋体" w:eastAsia="宋体" w:hint="default"/>
                <w:sz w:val="18"/>
                <w:szCs w:val="18"/>
              </w:rPr>
            </w:pPr>
            <w:r>
              <w:rPr>
                <w:rFonts w:ascii="宋体"/>
                <w:spacing w:val="-1"/>
                <w:sz w:val="18"/>
              </w:rPr>
              <w:t>4.47</w:t>
            </w: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宋体" w:hAnsi="宋体" w:cs="宋体" w:eastAsia="宋体" w:hint="default"/>
                <w:sz w:val="18"/>
                <w:szCs w:val="18"/>
              </w:rPr>
            </w:pPr>
            <w:r>
              <w:rPr>
                <w:rFonts w:ascii="宋体"/>
                <w:spacing w:val="-1"/>
                <w:sz w:val="18"/>
              </w:rPr>
              <w:t>13.49</w:t>
            </w:r>
            <w:r>
              <w:rPr>
                <w:rFonts w:ascii="宋体"/>
                <w:sz w:val="18"/>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5.87</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42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7" w:right="0"/>
              <w:jc w:val="center"/>
              <w:rPr>
                <w:rFonts w:ascii="宋体" w:hAnsi="宋体" w:cs="宋体" w:eastAsia="宋体" w:hint="default"/>
                <w:sz w:val="18"/>
                <w:szCs w:val="18"/>
              </w:rPr>
            </w:pPr>
            <w:r>
              <w:rPr>
                <w:rFonts w:ascii="宋体" w:hAnsi="宋体" w:cs="宋体" w:eastAsia="宋体" w:hint="default"/>
                <w:sz w:val="18"/>
                <w:szCs w:val="18"/>
              </w:rPr>
              <w:t>国外</w:t>
            </w:r>
            <w:r>
              <w:rPr>
                <w:rFonts w:ascii="宋体" w:hAnsi="宋体" w:cs="宋体" w:eastAsia="宋体" w:hint="default"/>
                <w:sz w:val="18"/>
                <w:szCs w:val="18"/>
              </w:rPr>
              <w:t> </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1,627,295.43 </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right"/>
              <w:rPr>
                <w:rFonts w:ascii="宋体" w:hAnsi="宋体" w:cs="宋体" w:eastAsia="宋体" w:hint="default"/>
                <w:sz w:val="18"/>
                <w:szCs w:val="18"/>
              </w:rPr>
            </w:pPr>
            <w:r>
              <w:rPr>
                <w:rFonts w:ascii="宋体"/>
                <w:spacing w:val="-1"/>
                <w:sz w:val="18"/>
              </w:rPr>
              <w:t>1,104,144.88</w:t>
            </w:r>
            <w:r>
              <w:rPr>
                <w:rFonts w:ascii="宋体"/>
                <w:sz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32.15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
              <w:jc w:val="right"/>
              <w:rPr>
                <w:rFonts w:ascii="宋体" w:hAnsi="宋体" w:cs="宋体" w:eastAsia="宋体" w:hint="default"/>
                <w:sz w:val="18"/>
                <w:szCs w:val="18"/>
              </w:rPr>
            </w:pPr>
            <w:r>
              <w:rPr>
                <w:rFonts w:ascii="宋体"/>
                <w:spacing w:val="-1"/>
                <w:sz w:val="18"/>
              </w:rPr>
              <w:t>-69.28</w:t>
            </w:r>
            <w:r>
              <w:rPr>
                <w:rFonts w:ascii="宋体"/>
                <w:sz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-74.24</w:t>
            </w:r>
            <w:r>
              <w:rPr>
                <w:rFonts w:ascii="宋体"/>
                <w:sz w:val="18"/>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1"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5"/>
                <w:sz w:val="18"/>
                <w:szCs w:val="18"/>
              </w:rPr>
              <w:t> </w:t>
            </w:r>
            <w:r>
              <w:rPr>
                <w:rFonts w:ascii="宋体" w:hAnsi="宋体" w:cs="宋体" w:eastAsia="宋体" w:hint="default"/>
                <w:sz w:val="18"/>
                <w:szCs w:val="18"/>
              </w:rPr>
              <w:t>13.08</w:t>
            </w:r>
            <w:r>
              <w:rPr>
                <w:rFonts w:ascii="宋体" w:hAnsi="宋体" w:cs="宋体" w:eastAsia="宋体" w:hint="default"/>
                <w:spacing w:val="-54"/>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bl>
    <w:p>
      <w:pPr>
        <w:pStyle w:val="BodyText"/>
        <w:spacing w:line="240" w:lineRule="auto" w:before="64"/>
        <w:ind w:left="338" w:right="326"/>
        <w:jc w:val="left"/>
        <w:rPr>
          <w:rFonts w:ascii="宋体" w:hAnsi="宋体" w:cs="宋体" w:eastAsia="宋体" w:hint="default"/>
        </w:rPr>
      </w:pPr>
      <w:r>
        <w:rPr/>
        <w:t>主营业务分行业、分产品、分地区情况的说明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758" w:right="324"/>
        <w:jc w:val="left"/>
      </w:pPr>
      <w:r>
        <w:rPr/>
        <w:t>报告期内，公司实现主营业务收入</w:t>
      </w:r>
      <w:r>
        <w:rPr>
          <w:spacing w:val="-53"/>
        </w:rPr>
        <w:t> </w:t>
      </w:r>
      <w:r>
        <w:rPr>
          <w:rFonts w:ascii="宋体" w:hAnsi="宋体" w:cs="宋体" w:eastAsia="宋体" w:hint="default"/>
        </w:rPr>
        <w:t>10,138.69</w:t>
      </w:r>
      <w:r>
        <w:rPr>
          <w:rFonts w:ascii="宋体" w:hAnsi="宋体" w:cs="宋体" w:eastAsia="宋体" w:hint="default"/>
          <w:spacing w:val="-56"/>
        </w:rPr>
        <w:t> </w:t>
      </w:r>
      <w:r>
        <w:rPr/>
        <w:t>万元，比上年同期增长</w:t>
      </w:r>
      <w:r>
        <w:rPr>
          <w:spacing w:val="-54"/>
        </w:rPr>
        <w:t> </w:t>
      </w:r>
      <w:r>
        <w:rPr>
          <w:rFonts w:ascii="宋体" w:hAnsi="宋体" w:cs="宋体" w:eastAsia="宋体" w:hint="default"/>
        </w:rPr>
        <w:t>4.07%</w:t>
      </w:r>
      <w:r>
        <w:rPr/>
        <w:t>，其中：</w:t>
      </w:r>
      <w:r>
        <w:rPr>
          <w:rFonts w:ascii="宋体" w:hAnsi="宋体" w:cs="宋体" w:eastAsia="宋体" w:hint="default"/>
          <w:w w:val="100"/>
        </w:rPr>
        <w:t> </w:t>
      </w:r>
      <w:r>
        <w:rPr/>
        <w:t>现金类自助设备营业收入</w:t>
      </w:r>
      <w:r>
        <w:rPr>
          <w:spacing w:val="-34"/>
        </w:rPr>
        <w:t> </w:t>
      </w:r>
      <w:r>
        <w:rPr>
          <w:rFonts w:ascii="宋体" w:hAnsi="宋体" w:cs="宋体" w:eastAsia="宋体" w:hint="default"/>
        </w:rPr>
        <w:t>50,112.62</w:t>
      </w:r>
      <w:r>
        <w:rPr>
          <w:rFonts w:ascii="宋体" w:hAnsi="宋体" w:cs="宋体" w:eastAsia="宋体" w:hint="default"/>
          <w:spacing w:val="-35"/>
        </w:rPr>
        <w:t> </w:t>
      </w:r>
      <w:r>
        <w:rPr/>
        <w:t>万元，比上年同期下降</w:t>
      </w:r>
      <w:r>
        <w:rPr>
          <w:spacing w:val="-32"/>
        </w:rPr>
        <w:t> </w:t>
      </w:r>
      <w:r>
        <w:rPr>
          <w:rFonts w:ascii="宋体" w:hAnsi="宋体" w:cs="宋体" w:eastAsia="宋体" w:hint="default"/>
        </w:rPr>
        <w:t>2.78%</w:t>
      </w:r>
      <w:r>
        <w:rPr/>
        <w:t>，主要系现金类自助设备</w:t>
      </w:r>
    </w:p>
    <w:p>
      <w:pPr>
        <w:pStyle w:val="BodyText"/>
        <w:spacing w:line="240" w:lineRule="auto" w:before="46"/>
        <w:ind w:left="338" w:right="326"/>
        <w:jc w:val="left"/>
        <w:rPr>
          <w:rFonts w:ascii="宋体" w:hAnsi="宋体" w:cs="宋体" w:eastAsia="宋体" w:hint="default"/>
        </w:rPr>
      </w:pPr>
      <w:r>
        <w:rPr/>
        <w:t>市场需求略有减少所致。</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338" w:right="325" w:firstLine="419"/>
        <w:jc w:val="left"/>
        <w:rPr>
          <w:rFonts w:ascii="宋体" w:hAnsi="宋体" w:cs="宋体" w:eastAsia="宋体" w:hint="default"/>
        </w:rPr>
      </w:pPr>
      <w:r>
        <w:rPr/>
        <w:t>非现金类自助设备营业收入</w:t>
      </w:r>
      <w:r>
        <w:rPr>
          <w:spacing w:val="-33"/>
        </w:rPr>
        <w:t> </w:t>
      </w:r>
      <w:r>
        <w:rPr>
          <w:rFonts w:ascii="宋体" w:hAnsi="宋体" w:cs="宋体" w:eastAsia="宋体" w:hint="default"/>
        </w:rPr>
        <w:t>23,539.58</w:t>
      </w:r>
      <w:r>
        <w:rPr>
          <w:rFonts w:ascii="宋体" w:hAnsi="宋体" w:cs="宋体" w:eastAsia="宋体" w:hint="default"/>
          <w:spacing w:val="-33"/>
        </w:rPr>
        <w:t> </w:t>
      </w:r>
      <w:r>
        <w:rPr/>
        <w:t>万元，比上年同期增长</w:t>
      </w:r>
      <w:r>
        <w:rPr>
          <w:spacing w:val="-35"/>
        </w:rPr>
        <w:t> </w:t>
      </w:r>
      <w:r>
        <w:rPr>
          <w:rFonts w:ascii="宋体" w:hAnsi="宋体" w:cs="宋体" w:eastAsia="宋体" w:hint="default"/>
        </w:rPr>
        <w:t>5.44%</w:t>
      </w:r>
      <w:r>
        <w:rPr/>
        <w:t>，主要系非现金类自助</w:t>
      </w:r>
      <w:r>
        <w:rPr>
          <w:w w:val="100"/>
        </w:rPr>
        <w:t> </w:t>
      </w:r>
      <w:r>
        <w:rPr/>
        <w:t>设备市场需求略有增加所致。</w:t>
      </w:r>
      <w:r>
        <w:rPr>
          <w:rFonts w:ascii="宋体" w:hAnsi="宋体" w:cs="宋体" w:eastAsia="宋体" w:hint="default"/>
        </w:rPr>
        <w:t> </w:t>
      </w:r>
    </w:p>
    <w:p>
      <w:pPr>
        <w:pStyle w:val="BodyText"/>
        <w:spacing w:line="408" w:lineRule="auto" w:before="46"/>
        <w:ind w:left="338" w:right="326" w:firstLine="419"/>
        <w:jc w:val="left"/>
        <w:rPr>
          <w:rFonts w:ascii="宋体" w:hAnsi="宋体" w:cs="宋体" w:eastAsia="宋体" w:hint="default"/>
        </w:rPr>
      </w:pPr>
      <w:r>
        <w:rPr/>
        <w:t>移动支付产品营业收入</w:t>
      </w:r>
      <w:r>
        <w:rPr>
          <w:spacing w:val="-48"/>
        </w:rPr>
        <w:t> </w:t>
      </w:r>
      <w:r>
        <w:rPr>
          <w:rFonts w:ascii="宋体" w:hAnsi="宋体" w:cs="宋体" w:eastAsia="宋体" w:hint="default"/>
        </w:rPr>
        <w:t>214.66</w:t>
      </w:r>
      <w:r>
        <w:rPr>
          <w:rFonts w:ascii="宋体" w:hAnsi="宋体" w:cs="宋体" w:eastAsia="宋体" w:hint="default"/>
          <w:spacing w:val="-51"/>
        </w:rPr>
        <w:t> </w:t>
      </w:r>
      <w:r>
        <w:rPr>
          <w:spacing w:val="-4"/>
        </w:rPr>
        <w:t>万元，比上年同期下降</w:t>
      </w:r>
      <w:r>
        <w:rPr>
          <w:spacing w:val="-49"/>
        </w:rPr>
        <w:t> </w:t>
      </w:r>
      <w:r>
        <w:rPr>
          <w:rFonts w:ascii="宋体" w:hAnsi="宋体" w:cs="宋体" w:eastAsia="宋体" w:hint="default"/>
          <w:spacing w:val="-3"/>
        </w:rPr>
        <w:t>68.61%</w:t>
      </w:r>
      <w:r>
        <w:rPr>
          <w:spacing w:val="-3"/>
        </w:rPr>
        <w:t>，主要系</w:t>
      </w:r>
      <w:r>
        <w:rPr>
          <w:spacing w:val="-51"/>
        </w:rPr>
        <w:t> </w:t>
      </w:r>
      <w:r>
        <w:rPr>
          <w:rFonts w:ascii="宋体" w:hAnsi="宋体" w:cs="宋体" w:eastAsia="宋体" w:hint="default"/>
        </w:rPr>
        <w:t>Ukey</w:t>
      </w:r>
      <w:r>
        <w:rPr>
          <w:rFonts w:ascii="宋体" w:hAnsi="宋体" w:cs="宋体" w:eastAsia="宋体" w:hint="default"/>
          <w:spacing w:val="-48"/>
        </w:rPr>
        <w:t> </w:t>
      </w:r>
      <w:r>
        <w:rPr/>
        <w:t>类产品需求大幅</w:t>
      </w:r>
      <w:r>
        <w:rPr>
          <w:w w:val="100"/>
        </w:rPr>
        <w:t> </w:t>
      </w:r>
      <w:r>
        <w:rPr/>
        <w:t>减少所致。</w:t>
      </w:r>
      <w:r>
        <w:rPr>
          <w:rFonts w:ascii="宋体" w:hAnsi="宋体" w:cs="宋体" w:eastAsia="宋体" w:hint="default"/>
        </w:rPr>
        <w:t> </w:t>
      </w:r>
    </w:p>
    <w:p>
      <w:pPr>
        <w:pStyle w:val="BodyText"/>
        <w:spacing w:line="408" w:lineRule="auto" w:before="46"/>
        <w:ind w:left="338" w:right="323" w:firstLine="419"/>
        <w:jc w:val="left"/>
        <w:rPr>
          <w:rFonts w:ascii="宋体" w:hAnsi="宋体" w:cs="宋体" w:eastAsia="宋体" w:hint="default"/>
        </w:rPr>
      </w:pPr>
      <w:r>
        <w:rPr/>
        <w:t>设备配件营业收入</w:t>
      </w:r>
      <w:r>
        <w:rPr>
          <w:spacing w:val="-33"/>
        </w:rPr>
        <w:t> </w:t>
      </w:r>
      <w:r>
        <w:rPr>
          <w:rFonts w:ascii="宋体" w:hAnsi="宋体" w:cs="宋体" w:eastAsia="宋体" w:hint="default"/>
        </w:rPr>
        <w:t>10,628.51</w:t>
      </w:r>
      <w:r>
        <w:rPr>
          <w:rFonts w:ascii="宋体" w:hAnsi="宋体" w:cs="宋体" w:eastAsia="宋体" w:hint="default"/>
          <w:spacing w:val="-33"/>
        </w:rPr>
        <w:t> </w:t>
      </w:r>
      <w:r>
        <w:rPr/>
        <w:t>万元，比上年同期增长</w:t>
      </w:r>
      <w:r>
        <w:rPr>
          <w:spacing w:val="-33"/>
        </w:rPr>
        <w:t> </w:t>
      </w:r>
      <w:r>
        <w:rPr>
          <w:rFonts w:ascii="宋体" w:hAnsi="宋体" w:cs="宋体" w:eastAsia="宋体" w:hint="default"/>
        </w:rPr>
        <w:t>111.84%</w:t>
      </w:r>
      <w:r>
        <w:rPr/>
        <w:t>，主要系客户设备运营过程中</w:t>
      </w:r>
      <w:r>
        <w:rPr>
          <w:w w:val="100"/>
        </w:rPr>
        <w:t> </w:t>
      </w:r>
      <w:r>
        <w:rPr/>
        <w:t>单独采购的钞箱、耗材等需求增长所致。</w:t>
      </w:r>
      <w:r>
        <w:rPr>
          <w:rFonts w:ascii="宋体" w:hAnsi="宋体" w:cs="宋体" w:eastAsia="宋体" w:hint="default"/>
        </w:rPr>
        <w:t> </w:t>
      </w:r>
    </w:p>
    <w:p>
      <w:pPr>
        <w:pStyle w:val="BodyText"/>
        <w:spacing w:line="408" w:lineRule="auto" w:before="46"/>
        <w:ind w:left="338" w:right="324" w:firstLine="419"/>
        <w:jc w:val="left"/>
        <w:rPr>
          <w:rFonts w:ascii="宋体" w:hAnsi="宋体" w:cs="宋体" w:eastAsia="宋体" w:hint="default"/>
        </w:rPr>
      </w:pPr>
      <w:r>
        <w:rPr/>
        <w:t>服务及软件营业收入</w:t>
      </w:r>
      <w:r>
        <w:rPr>
          <w:spacing w:val="-34"/>
        </w:rPr>
        <w:t> </w:t>
      </w:r>
      <w:r>
        <w:rPr>
          <w:rFonts w:ascii="宋体" w:hAnsi="宋体" w:cs="宋体" w:eastAsia="宋体" w:hint="default"/>
        </w:rPr>
        <w:t>16,891.53</w:t>
      </w:r>
      <w:r>
        <w:rPr>
          <w:rFonts w:ascii="宋体" w:hAnsi="宋体" w:cs="宋体" w:eastAsia="宋体" w:hint="default"/>
          <w:spacing w:val="-34"/>
        </w:rPr>
        <w:t> </w:t>
      </w:r>
      <w:r>
        <w:rPr/>
        <w:t>万元，比上年同期下降</w:t>
      </w:r>
      <w:r>
        <w:rPr>
          <w:spacing w:val="-32"/>
        </w:rPr>
        <w:t> </w:t>
      </w:r>
      <w:r>
        <w:rPr>
          <w:rFonts w:ascii="宋体" w:hAnsi="宋体" w:cs="宋体" w:eastAsia="宋体" w:hint="default"/>
        </w:rPr>
        <w:t>5.39%</w:t>
      </w:r>
      <w:r>
        <w:rPr/>
        <w:t>，主要系免费维保期到期后客</w:t>
      </w:r>
      <w:r>
        <w:rPr>
          <w:w w:val="100"/>
        </w:rPr>
        <w:t> </w:t>
      </w:r>
      <w:r>
        <w:rPr/>
        <w:t>户更换新设备导致对原有设备延续维保服务需求减少所致。</w:t>
      </w:r>
      <w:r>
        <w:rPr>
          <w:rFonts w:ascii="宋体" w:hAnsi="宋体" w:cs="宋体" w:eastAsia="宋体" w:hint="default"/>
        </w:rPr>
        <w:t> </w:t>
      </w:r>
    </w:p>
    <w:p>
      <w:pPr>
        <w:pStyle w:val="BodyText"/>
        <w:spacing w:line="408" w:lineRule="auto" w:before="46"/>
        <w:ind w:left="758" w:right="326"/>
        <w:jc w:val="left"/>
        <w:rPr>
          <w:rFonts w:ascii="宋体" w:hAnsi="宋体" w:cs="宋体" w:eastAsia="宋体" w:hint="default"/>
        </w:rPr>
      </w:pPr>
      <w:r>
        <w:rPr/>
        <w:t>国内市场营业收入比上年同期增长</w:t>
      </w:r>
      <w:r>
        <w:rPr>
          <w:spacing w:val="-54"/>
        </w:rPr>
        <w:t> </w:t>
      </w:r>
      <w:r>
        <w:rPr>
          <w:rFonts w:ascii="宋体" w:hAnsi="宋体" w:cs="宋体" w:eastAsia="宋体" w:hint="default"/>
        </w:rPr>
        <w:t>4.47%</w:t>
      </w:r>
      <w:r>
        <w:rPr/>
        <w:t>，主要系市场需求增长所致。</w:t>
      </w:r>
      <w:r>
        <w:rPr>
          <w:rFonts w:ascii="宋体" w:hAnsi="宋体" w:cs="宋体" w:eastAsia="宋体" w:hint="default"/>
          <w:w w:val="100"/>
        </w:rPr>
        <w:t> </w:t>
      </w:r>
      <w:r>
        <w:rPr>
          <w:spacing w:val="-2"/>
        </w:rPr>
        <w:t>国外市场营业收入比上年同期下降</w:t>
      </w:r>
      <w:r>
        <w:rPr>
          <w:spacing w:val="17"/>
        </w:rPr>
        <w:t> </w:t>
      </w:r>
      <w:r>
        <w:rPr>
          <w:rFonts w:ascii="宋体" w:hAnsi="宋体" w:cs="宋体" w:eastAsia="宋体" w:hint="default"/>
          <w:spacing w:val="-2"/>
        </w:rPr>
        <w:t>69.28%</w:t>
      </w:r>
      <w:r>
        <w:rPr>
          <w:spacing w:val="-2"/>
        </w:rPr>
        <w:t>，主要系原有重点区域市场需求缩减所致。</w:t>
      </w:r>
      <w:r>
        <w:rPr>
          <w:rFonts w:ascii="宋体" w:hAnsi="宋体" w:cs="宋体" w:eastAsia="宋体" w:hint="default"/>
        </w:rPr>
        <w:t> </w:t>
      </w:r>
    </w:p>
    <w:p>
      <w:pPr>
        <w:pStyle w:val="Heading3"/>
        <w:spacing w:line="240" w:lineRule="auto" w:before="106"/>
        <w:ind w:left="338" w:right="326"/>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176"/>
        <w:ind w:left="338" w:right="3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225" w:type="dxa"/>
        <w:tblLayout w:type="fixed"/>
        <w:tblCellMar>
          <w:top w:w="0" w:type="dxa"/>
          <w:left w:w="0" w:type="dxa"/>
          <w:bottom w:w="0" w:type="dxa"/>
          <w:right w:w="0" w:type="dxa"/>
        </w:tblCellMar>
        <w:tblLook w:val="01E0"/>
      </w:tblPr>
      <w:tblGrid>
        <w:gridCol w:w="1130"/>
        <w:gridCol w:w="1131"/>
        <w:gridCol w:w="1130"/>
        <w:gridCol w:w="1130"/>
        <w:gridCol w:w="1133"/>
        <w:gridCol w:w="1133"/>
        <w:gridCol w:w="1131"/>
        <w:gridCol w:w="1130"/>
      </w:tblGrid>
      <w:tr>
        <w:trPr>
          <w:trHeight w:val="946"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生产量</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销售量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库存量</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7"/>
              <w:jc w:val="center"/>
              <w:rPr>
                <w:rFonts w:ascii="宋体" w:hAnsi="宋体" w:cs="宋体" w:eastAsia="宋体" w:hint="default"/>
                <w:sz w:val="21"/>
                <w:szCs w:val="21"/>
              </w:rPr>
            </w:pPr>
            <w:r>
              <w:rPr>
                <w:rFonts w:ascii="宋体" w:hAnsi="宋体" w:cs="宋体" w:eastAsia="宋体" w:hint="default"/>
                <w:sz w:val="21"/>
                <w:szCs w:val="21"/>
              </w:rPr>
              <w:t>生产量比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center"/>
              <w:rPr>
                <w:rFonts w:ascii="宋体" w:hAnsi="宋体" w:cs="宋体" w:eastAsia="宋体" w:hint="default"/>
                <w:sz w:val="21"/>
                <w:szCs w:val="21"/>
              </w:rPr>
            </w:pPr>
            <w:r>
              <w:rPr>
                <w:rFonts w:ascii="宋体" w:hAnsi="宋体" w:cs="宋体" w:eastAsia="宋体" w:hint="default"/>
                <w:sz w:val="21"/>
                <w:szCs w:val="21"/>
              </w:rPr>
              <w:t>销售量比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jc w:val="center"/>
              <w:rPr>
                <w:rFonts w:ascii="宋体" w:hAnsi="宋体" w:cs="宋体" w:eastAsia="宋体" w:hint="default"/>
                <w:sz w:val="21"/>
                <w:szCs w:val="21"/>
              </w:rPr>
            </w:pPr>
            <w:r>
              <w:rPr>
                <w:rFonts w:ascii="宋体" w:hAnsi="宋体" w:cs="宋体" w:eastAsia="宋体" w:hint="default"/>
                <w:sz w:val="21"/>
                <w:szCs w:val="21"/>
              </w:rPr>
              <w:t>库存量比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880" w:footer="1195" w:top="1120" w:bottom="1380" w:left="146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1130"/>
        <w:gridCol w:w="1131"/>
        <w:gridCol w:w="1130"/>
        <w:gridCol w:w="1130"/>
        <w:gridCol w:w="1133"/>
        <w:gridCol w:w="1133"/>
        <w:gridCol w:w="1131"/>
        <w:gridCol w:w="1130"/>
      </w:tblGrid>
      <w:tr>
        <w:trPr>
          <w:trHeight w:val="636"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1"/>
              <w:jc w:val="left"/>
              <w:rPr>
                <w:rFonts w:ascii="宋体" w:hAnsi="宋体" w:cs="宋体" w:eastAsia="宋体" w:hint="default"/>
                <w:sz w:val="21"/>
                <w:szCs w:val="21"/>
              </w:rPr>
            </w:pPr>
            <w:r>
              <w:rPr>
                <w:rFonts w:ascii="宋体" w:hAnsi="宋体" w:cs="宋体" w:eastAsia="宋体" w:hint="default"/>
                <w:sz w:val="21"/>
                <w:szCs w:val="21"/>
              </w:rPr>
              <w:t>现金类</w:t>
            </w:r>
            <w:r>
              <w:rPr>
                <w:rFonts w:ascii="宋体" w:hAnsi="宋体" w:cs="宋体" w:eastAsia="宋体" w:hint="default"/>
                <w:w w:val="100"/>
                <w:sz w:val="21"/>
                <w:szCs w:val="21"/>
              </w:rPr>
              <w:t> </w:t>
            </w:r>
            <w:r>
              <w:rPr>
                <w:rFonts w:ascii="宋体" w:hAnsi="宋体" w:cs="宋体" w:eastAsia="宋体" w:hint="default"/>
                <w:sz w:val="21"/>
                <w:szCs w:val="21"/>
              </w:rPr>
              <w:t>自助设备</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50"/>
              <w:jc w:val="righ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7,825</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7,675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4,879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39.23</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4.99</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2.16</w:t>
            </w:r>
            <w:r>
              <w:rPr>
                <w:rFonts w:ascii="宋体"/>
                <w:sz w:val="21"/>
              </w:rPr>
              <w:t> </w:t>
            </w:r>
          </w:p>
        </w:tc>
      </w:tr>
      <w:tr>
        <w:trPr>
          <w:trHeight w:val="63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1"/>
              <w:jc w:val="left"/>
              <w:rPr>
                <w:rFonts w:ascii="宋体" w:hAnsi="宋体" w:cs="宋体" w:eastAsia="宋体" w:hint="default"/>
                <w:sz w:val="21"/>
                <w:szCs w:val="21"/>
              </w:rPr>
            </w:pPr>
            <w:r>
              <w:rPr>
                <w:rFonts w:ascii="宋体" w:hAnsi="宋体" w:cs="宋体" w:eastAsia="宋体" w:hint="default"/>
                <w:sz w:val="21"/>
                <w:szCs w:val="21"/>
              </w:rPr>
              <w:t>非现金类</w:t>
            </w:r>
            <w:r>
              <w:rPr>
                <w:rFonts w:ascii="宋体" w:hAnsi="宋体" w:cs="宋体" w:eastAsia="宋体" w:hint="default"/>
                <w:w w:val="100"/>
                <w:sz w:val="21"/>
                <w:szCs w:val="21"/>
              </w:rPr>
              <w:t> </w:t>
            </w:r>
            <w:r>
              <w:rPr>
                <w:rFonts w:ascii="宋体" w:hAnsi="宋体" w:cs="宋体" w:eastAsia="宋体" w:hint="default"/>
                <w:sz w:val="21"/>
                <w:szCs w:val="21"/>
              </w:rPr>
              <w:t>自助设备</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50"/>
              <w:jc w:val="righ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14,474</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14,500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7,591</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17.12</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43.00</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-11.64</w:t>
            </w:r>
            <w:r>
              <w:rPr>
                <w:rFonts w:ascii="宋体"/>
                <w:sz w:val="21"/>
              </w:rPr>
              <w:t> </w:t>
            </w:r>
          </w:p>
        </w:tc>
      </w:tr>
    </w:tbl>
    <w:p>
      <w:pPr>
        <w:pStyle w:val="BodyText"/>
        <w:spacing w:line="240" w:lineRule="auto" w:before="64"/>
        <w:ind w:left="678" w:right="0"/>
        <w:jc w:val="both"/>
        <w:rPr>
          <w:rFonts w:ascii="宋体" w:hAnsi="宋体" w:cs="宋体" w:eastAsia="宋体" w:hint="default"/>
        </w:rPr>
      </w:pPr>
      <w:r>
        <w:rPr/>
        <w:t>产销量情况说明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678" w:right="68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w w:val="100"/>
        </w:rPr>
        <w:t>现金类自助设备和非现金类自助设备的销售量分别为</w:t>
      </w:r>
      <w:r>
        <w:rPr>
          <w:spacing w:val="-49"/>
          <w:w w:val="100"/>
        </w:rPr>
        <w:t> </w:t>
      </w:r>
      <w:r>
        <w:rPr>
          <w:rFonts w:ascii="宋体" w:hAnsi="宋体" w:cs="宋体" w:eastAsia="宋体" w:hint="default"/>
          <w:spacing w:val="-1"/>
          <w:w w:val="100"/>
        </w:rPr>
        <w:t>7,675</w:t>
      </w:r>
      <w:r>
        <w:rPr>
          <w:rFonts w:ascii="宋体" w:hAnsi="宋体" w:cs="宋体" w:eastAsia="宋体" w:hint="default"/>
          <w:spacing w:val="-49"/>
          <w:w w:val="100"/>
        </w:rPr>
        <w:t> </w:t>
      </w:r>
      <w:r>
        <w:rPr>
          <w:spacing w:val="-2"/>
          <w:w w:val="100"/>
        </w:rPr>
        <w:t>台和</w:t>
      </w:r>
      <w:r>
        <w:rPr>
          <w:spacing w:val="-49"/>
          <w:w w:val="100"/>
        </w:rPr>
        <w:t> </w:t>
      </w:r>
      <w:r>
        <w:rPr>
          <w:rFonts w:ascii="宋体" w:hAnsi="宋体" w:cs="宋体" w:eastAsia="宋体" w:hint="default"/>
          <w:spacing w:val="-1"/>
          <w:w w:val="100"/>
        </w:rPr>
        <w:t>14,500</w:t>
      </w:r>
      <w:r>
        <w:rPr>
          <w:rFonts w:ascii="宋体" w:hAnsi="宋体" w:cs="宋体" w:eastAsia="宋体" w:hint="default"/>
          <w:spacing w:val="-51"/>
          <w:w w:val="100"/>
        </w:rPr>
        <w:t> </w:t>
      </w:r>
      <w:r>
        <w:rPr>
          <w:spacing w:val="-12"/>
          <w:w w:val="100"/>
        </w:rPr>
        <w:t>台，较上年同期分别</w:t>
      </w:r>
      <w:r>
        <w:rPr>
          <w:w w:val="100"/>
        </w:rPr>
        <w:t> 增长</w:t>
      </w:r>
      <w:r>
        <w:rPr>
          <w:spacing w:val="-68"/>
          <w:w w:val="100"/>
        </w:rPr>
        <w:t> </w:t>
      </w:r>
      <w:r>
        <w:rPr>
          <w:rFonts w:ascii="宋体" w:hAnsi="宋体" w:cs="宋体" w:eastAsia="宋体" w:hint="default"/>
          <w:spacing w:val="-1"/>
          <w:w w:val="100"/>
        </w:rPr>
        <w:t>4.99%</w:t>
      </w:r>
      <w:r>
        <w:rPr>
          <w:spacing w:val="-1"/>
          <w:w w:val="100"/>
        </w:rPr>
        <w:t>和</w:t>
      </w:r>
      <w:r>
        <w:rPr>
          <w:spacing w:val="-67"/>
          <w:w w:val="100"/>
        </w:rPr>
        <w:t> </w:t>
      </w:r>
      <w:r>
        <w:rPr>
          <w:rFonts w:ascii="宋体" w:hAnsi="宋体" w:cs="宋体" w:eastAsia="宋体" w:hint="default"/>
          <w:spacing w:val="-5"/>
          <w:w w:val="100"/>
        </w:rPr>
        <w:t>2.16%</w:t>
      </w:r>
      <w:r>
        <w:rPr>
          <w:spacing w:val="-5"/>
          <w:w w:val="100"/>
        </w:rPr>
        <w:t>；现金类自助设备和非现金类自助设备的生产量分别为</w:t>
      </w:r>
      <w:r>
        <w:rPr>
          <w:spacing w:val="-71"/>
          <w:w w:val="100"/>
        </w:rPr>
        <w:t> </w:t>
      </w:r>
      <w:r>
        <w:rPr>
          <w:rFonts w:ascii="宋体" w:hAnsi="宋体" w:cs="宋体" w:eastAsia="宋体" w:hint="default"/>
          <w:spacing w:val="-1"/>
          <w:w w:val="100"/>
        </w:rPr>
        <w:t>7,825</w:t>
      </w:r>
      <w:r>
        <w:rPr>
          <w:rFonts w:ascii="宋体" w:hAnsi="宋体" w:cs="宋体" w:eastAsia="宋体" w:hint="default"/>
          <w:spacing w:val="-67"/>
          <w:w w:val="100"/>
        </w:rPr>
        <w:t> </w:t>
      </w:r>
      <w:r>
        <w:rPr>
          <w:w w:val="100"/>
        </w:rPr>
        <w:t>台和</w:t>
      </w:r>
      <w:r>
        <w:rPr>
          <w:spacing w:val="-67"/>
          <w:w w:val="100"/>
        </w:rPr>
        <w:t> </w:t>
      </w:r>
      <w:r>
        <w:rPr>
          <w:rFonts w:ascii="宋体" w:hAnsi="宋体" w:cs="宋体" w:eastAsia="宋体" w:hint="default"/>
          <w:spacing w:val="-1"/>
          <w:w w:val="100"/>
        </w:rPr>
        <w:t>14,474</w:t>
      </w:r>
      <w:r>
        <w:rPr>
          <w:rFonts w:ascii="宋体" w:hAnsi="宋体" w:cs="宋体" w:eastAsia="宋体" w:hint="default"/>
          <w:spacing w:val="-68"/>
          <w:w w:val="100"/>
        </w:rPr>
        <w:t> </w:t>
      </w:r>
      <w:r>
        <w:rPr>
          <w:spacing w:val="-2"/>
          <w:w w:val="100"/>
        </w:rPr>
        <w:t>台，</w:t>
      </w:r>
      <w:r>
        <w:rPr>
          <w:w w:val="100"/>
        </w:rPr>
        <w:t> </w:t>
      </w:r>
      <w:r>
        <w:rPr/>
        <w:t>较上年同期分别增长</w:t>
      </w:r>
      <w:r>
        <w:rPr>
          <w:spacing w:val="-31"/>
        </w:rPr>
        <w:t> </w:t>
      </w:r>
      <w:r>
        <w:rPr>
          <w:rFonts w:ascii="宋体" w:hAnsi="宋体" w:cs="宋体" w:eastAsia="宋体" w:hint="default"/>
        </w:rPr>
        <w:t>39.23%</w:t>
      </w:r>
      <w:r>
        <w:rPr/>
        <w:t>和</w:t>
      </w:r>
      <w:r>
        <w:rPr>
          <w:spacing w:val="-31"/>
        </w:rPr>
        <w:t> </w:t>
      </w:r>
      <w:r>
        <w:rPr>
          <w:rFonts w:ascii="宋体" w:hAnsi="宋体" w:cs="宋体" w:eastAsia="宋体" w:hint="default"/>
          <w:spacing w:val="-5"/>
        </w:rPr>
        <w:t>17.12%</w:t>
      </w:r>
      <w:r>
        <w:rPr>
          <w:spacing w:val="-5"/>
        </w:rPr>
        <w:t>。主要系各银行网点向智慧银行转型升级加速，相应需求的</w:t>
      </w:r>
      <w:r>
        <w:rPr>
          <w:spacing w:val="-95"/>
        </w:rPr>
        <w:t> </w:t>
      </w:r>
      <w:r>
        <w:rPr>
          <w:spacing w:val="-95"/>
        </w:rPr>
      </w:r>
      <w:r>
        <w:rPr>
          <w:spacing w:val="-3"/>
        </w:rPr>
        <w:t>设备数量也不断增加，</w:t>
      </w:r>
      <w:r>
        <w:rPr>
          <w:rFonts w:ascii="宋体" w:hAnsi="宋体" w:cs="宋体" w:eastAsia="宋体" w:hint="default"/>
          <w:spacing w:val="-3"/>
        </w:rPr>
        <w:t>2019 </w:t>
      </w:r>
      <w:r>
        <w:rPr>
          <w:spacing w:val="-3"/>
        </w:rPr>
        <w:t>年下半年公司与客户新签订的销售订单较上年同期有所增加，同时公</w:t>
      </w:r>
      <w:r>
        <w:rPr>
          <w:spacing w:val="-71"/>
        </w:rPr>
        <w:t> </w:t>
      </w:r>
      <w:r>
        <w:rPr>
          <w:spacing w:val="-71"/>
        </w:rPr>
      </w:r>
      <w:r>
        <w:rPr/>
        <w:t>司应对订单需求而增加了相应产品的生产量所致。</w:t>
      </w:r>
      <w:r>
        <w:rPr>
          <w:rFonts w:ascii="宋体" w:hAnsi="宋体" w:cs="宋体" w:eastAsia="宋体" w:hint="default"/>
        </w:rPr>
        <w:t> </w:t>
      </w:r>
    </w:p>
    <w:p>
      <w:pPr>
        <w:pStyle w:val="Heading3"/>
        <w:spacing w:line="240" w:lineRule="auto" w:before="106"/>
        <w:ind w:left="678" w:right="0"/>
        <w:jc w:val="both"/>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176"/>
        <w:ind w:left="0" w:right="69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318"/>
        <w:gridCol w:w="1236"/>
        <w:gridCol w:w="1685"/>
        <w:gridCol w:w="1011"/>
        <w:gridCol w:w="1656"/>
        <w:gridCol w:w="1040"/>
        <w:gridCol w:w="1133"/>
        <w:gridCol w:w="900"/>
      </w:tblGrid>
      <w:tr>
        <w:trPr>
          <w:trHeight w:val="322" w:hRule="exact"/>
        </w:trPr>
        <w:tc>
          <w:tcPr>
            <w:tcW w:w="99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分行业情况</w:t>
            </w:r>
            <w:r>
              <w:rPr>
                <w:rFonts w:ascii="宋体" w:hAnsi="宋体" w:cs="宋体" w:eastAsia="宋体" w:hint="default"/>
                <w:sz w:val="18"/>
                <w:szCs w:val="18"/>
              </w:rPr>
              <w:t> </w:t>
            </w:r>
          </w:p>
        </w:tc>
      </w:tr>
      <w:tr>
        <w:trPr>
          <w:trHeight w:val="946"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分行业</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23" w:right="161" w:hanging="360"/>
              <w:jc w:val="left"/>
              <w:rPr>
                <w:rFonts w:ascii="宋体" w:hAnsi="宋体" w:cs="宋体" w:eastAsia="宋体" w:hint="default"/>
                <w:sz w:val="18"/>
                <w:szCs w:val="18"/>
              </w:rPr>
            </w:pPr>
            <w:r>
              <w:rPr>
                <w:rFonts w:ascii="宋体" w:hAnsi="宋体" w:cs="宋体" w:eastAsia="宋体" w:hint="default"/>
                <w:sz w:val="18"/>
                <w:szCs w:val="18"/>
              </w:rPr>
              <w:t>成本构成项 目</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9" w:right="141"/>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上年同期金额</w:t>
            </w:r>
            <w:r>
              <w:rPr>
                <w:rFonts w:ascii="宋体" w:hAnsi="宋体" w:cs="宋体" w:eastAsia="宋体" w:hint="default"/>
                <w:sz w:val="18"/>
                <w:szCs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3" w:right="107"/>
              <w:jc w:val="both"/>
              <w:rPr>
                <w:rFonts w:ascii="宋体" w:hAnsi="宋体" w:cs="宋体" w:eastAsia="宋体" w:hint="default"/>
                <w:sz w:val="18"/>
                <w:szCs w:val="18"/>
              </w:rPr>
            </w:pPr>
            <w:r>
              <w:rPr>
                <w:rFonts w:ascii="宋体" w:hAnsi="宋体" w:cs="宋体" w:eastAsia="宋体" w:hint="default"/>
                <w:sz w:val="18"/>
                <w:szCs w:val="18"/>
              </w:rPr>
              <w:t>上年同期 占总成本 比例</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7" w:right="66"/>
              <w:jc w:val="both"/>
              <w:rPr>
                <w:rFonts w:ascii="宋体" w:hAnsi="宋体" w:cs="宋体" w:eastAsia="宋体" w:hint="default"/>
                <w:sz w:val="18"/>
                <w:szCs w:val="18"/>
              </w:rPr>
            </w:pPr>
            <w:r>
              <w:rPr>
                <w:rFonts w:ascii="宋体" w:hAnsi="宋体" w:cs="宋体" w:eastAsia="宋体" w:hint="default"/>
                <w:sz w:val="18"/>
                <w:szCs w:val="18"/>
              </w:rPr>
              <w:t>本期金额较 上年同期变 动比例</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63" w:right="174"/>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32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628,068,010.66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83.90</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545,478,347.63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82.28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15.14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人工费</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pacing w:val="-1"/>
                <w:sz w:val="18"/>
              </w:rPr>
              <w:t>15,861,796.69</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2.12</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13,525,991.83</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2.04</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17.27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32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制造费用</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12,537,553.82</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1.67</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7,189,195.15</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1.08</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74.39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11,815,107.24</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1.58</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16,025,708.71</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2.42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-26.27</w:t>
            </w: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人工费</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62,096,709.97</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8.30</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63,811,461.45</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9.63</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-2.69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制造费用</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18,194,710.23</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2.43</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16,887,675.59</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2.55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7.74</w:t>
            </w: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99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分产品情况</w:t>
            </w:r>
            <w:r>
              <w:rPr>
                <w:rFonts w:ascii="宋体" w:hAnsi="宋体" w:cs="宋体" w:eastAsia="宋体" w:hint="default"/>
                <w:sz w:val="18"/>
                <w:szCs w:val="18"/>
              </w:rPr>
              <w:t> </w:t>
            </w:r>
          </w:p>
        </w:tc>
      </w:tr>
      <w:tr>
        <w:trPr>
          <w:trHeight w:val="94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31" w:right="162" w:hanging="180"/>
              <w:jc w:val="left"/>
              <w:rPr>
                <w:rFonts w:ascii="宋体" w:hAnsi="宋体" w:cs="宋体" w:eastAsia="宋体" w:hint="default"/>
                <w:sz w:val="18"/>
                <w:szCs w:val="18"/>
              </w:rPr>
            </w:pPr>
            <w:r>
              <w:rPr>
                <w:rFonts w:ascii="宋体" w:hAnsi="宋体" w:cs="宋体" w:eastAsia="宋体" w:hint="default"/>
                <w:sz w:val="18"/>
                <w:szCs w:val="18"/>
              </w:rPr>
              <w:t>成本构成</w:t>
            </w:r>
            <w:r>
              <w:rPr>
                <w:rFonts w:ascii="宋体" w:hAnsi="宋体" w:cs="宋体" w:eastAsia="宋体" w:hint="default"/>
                <w:sz w:val="18"/>
                <w:szCs w:val="18"/>
              </w:rPr>
              <w:t> </w:t>
            </w:r>
            <w:r>
              <w:rPr>
                <w:rFonts w:ascii="宋体" w:hAnsi="宋体" w:cs="宋体" w:eastAsia="宋体" w:hint="default"/>
                <w:sz w:val="18"/>
                <w:szCs w:val="18"/>
              </w:rPr>
              <w:t>项目</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9" w:right="141"/>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上年同期金额</w:t>
            </w:r>
            <w:r>
              <w:rPr>
                <w:rFonts w:ascii="宋体" w:hAnsi="宋体" w:cs="宋体" w:eastAsia="宋体" w:hint="default"/>
                <w:sz w:val="18"/>
                <w:szCs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3" w:right="107"/>
              <w:jc w:val="both"/>
              <w:rPr>
                <w:rFonts w:ascii="宋体" w:hAnsi="宋体" w:cs="宋体" w:eastAsia="宋体" w:hint="default"/>
                <w:sz w:val="18"/>
                <w:szCs w:val="18"/>
              </w:rPr>
            </w:pPr>
            <w:r>
              <w:rPr>
                <w:rFonts w:ascii="宋体" w:hAnsi="宋体" w:cs="宋体" w:eastAsia="宋体" w:hint="default"/>
                <w:sz w:val="18"/>
                <w:szCs w:val="18"/>
              </w:rPr>
              <w:t>上年同期 占总成本 比例</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7" w:right="66"/>
              <w:jc w:val="both"/>
              <w:rPr>
                <w:rFonts w:ascii="宋体" w:hAnsi="宋体" w:cs="宋体" w:eastAsia="宋体" w:hint="default"/>
                <w:sz w:val="18"/>
                <w:szCs w:val="18"/>
              </w:rPr>
            </w:pPr>
            <w:r>
              <w:rPr>
                <w:rFonts w:ascii="宋体" w:hAnsi="宋体" w:cs="宋体" w:eastAsia="宋体" w:hint="default"/>
                <w:sz w:val="18"/>
                <w:szCs w:val="18"/>
              </w:rPr>
              <w:t>本期金额较 上年同期变 动比例</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3" w:right="174"/>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6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3" w:right="203" w:firstLine="88"/>
              <w:jc w:val="left"/>
              <w:rPr>
                <w:rFonts w:ascii="宋体" w:hAnsi="宋体" w:cs="宋体" w:eastAsia="宋体" w:hint="default"/>
                <w:sz w:val="18"/>
                <w:szCs w:val="18"/>
              </w:rPr>
            </w:pPr>
            <w:r>
              <w:rPr>
                <w:rFonts w:ascii="宋体" w:hAnsi="宋体" w:cs="宋体" w:eastAsia="宋体" w:hint="default"/>
                <w:sz w:val="18"/>
                <w:szCs w:val="18"/>
              </w:rPr>
              <w:t>现金类</w:t>
            </w:r>
            <w:r>
              <w:rPr>
                <w:rFonts w:ascii="宋体" w:hAnsi="宋体" w:cs="宋体" w:eastAsia="宋体" w:hint="default"/>
                <w:sz w:val="18"/>
                <w:szCs w:val="18"/>
              </w:rPr>
              <w:t> </w:t>
            </w:r>
            <w:r>
              <w:rPr>
                <w:rFonts w:ascii="宋体" w:hAnsi="宋体" w:cs="宋体" w:eastAsia="宋体" w:hint="default"/>
                <w:sz w:val="18"/>
                <w:szCs w:val="18"/>
              </w:rPr>
              <w:t>自助设备</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379,470,126.60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50.69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336,501,508.71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50.76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12.77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6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3" w:right="203" w:firstLine="88"/>
              <w:jc w:val="left"/>
              <w:rPr>
                <w:rFonts w:ascii="宋体" w:hAnsi="宋体" w:cs="宋体" w:eastAsia="宋体" w:hint="default"/>
                <w:sz w:val="18"/>
                <w:szCs w:val="18"/>
              </w:rPr>
            </w:pPr>
            <w:r>
              <w:rPr>
                <w:rFonts w:ascii="宋体" w:hAnsi="宋体" w:cs="宋体" w:eastAsia="宋体" w:hint="default"/>
                <w:sz w:val="18"/>
                <w:szCs w:val="18"/>
              </w:rPr>
              <w:t>现金类</w:t>
            </w:r>
            <w:r>
              <w:rPr>
                <w:rFonts w:ascii="宋体" w:hAnsi="宋体" w:cs="宋体" w:eastAsia="宋体" w:hint="default"/>
                <w:sz w:val="18"/>
                <w:szCs w:val="18"/>
              </w:rPr>
              <w:t> </w:t>
            </w:r>
            <w:r>
              <w:rPr>
                <w:rFonts w:ascii="宋体" w:hAnsi="宋体" w:cs="宋体" w:eastAsia="宋体" w:hint="default"/>
                <w:sz w:val="18"/>
                <w:szCs w:val="18"/>
              </w:rPr>
              <w:t>自助设备</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人工费</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8,346,769.48</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1.12</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8,742,474.99</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-4.53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6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3" w:right="203" w:firstLine="88"/>
              <w:jc w:val="left"/>
              <w:rPr>
                <w:rFonts w:ascii="宋体" w:hAnsi="宋体" w:cs="宋体" w:eastAsia="宋体" w:hint="default"/>
                <w:sz w:val="18"/>
                <w:szCs w:val="18"/>
              </w:rPr>
            </w:pPr>
            <w:r>
              <w:rPr>
                <w:rFonts w:ascii="宋体" w:hAnsi="宋体" w:cs="宋体" w:eastAsia="宋体" w:hint="default"/>
                <w:sz w:val="18"/>
                <w:szCs w:val="18"/>
              </w:rPr>
              <w:t>现金类</w:t>
            </w:r>
            <w:r>
              <w:rPr>
                <w:rFonts w:ascii="宋体" w:hAnsi="宋体" w:cs="宋体" w:eastAsia="宋体" w:hint="default"/>
                <w:sz w:val="18"/>
                <w:szCs w:val="18"/>
              </w:rPr>
              <w:t> </w:t>
            </w:r>
            <w:r>
              <w:rPr>
                <w:rFonts w:ascii="宋体" w:hAnsi="宋体" w:cs="宋体" w:eastAsia="宋体" w:hint="default"/>
                <w:sz w:val="18"/>
                <w:szCs w:val="18"/>
              </w:rPr>
              <w:t>自助设备</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制造费用</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6,821,327.28</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0.91</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4,059,389.90</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0.61</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68.04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6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3" w:right="203"/>
              <w:jc w:val="left"/>
              <w:rPr>
                <w:rFonts w:ascii="宋体" w:hAnsi="宋体" w:cs="宋体" w:eastAsia="宋体" w:hint="default"/>
                <w:sz w:val="18"/>
                <w:szCs w:val="18"/>
              </w:rPr>
            </w:pPr>
            <w:r>
              <w:rPr>
                <w:rFonts w:ascii="宋体" w:hAnsi="宋体" w:cs="宋体" w:eastAsia="宋体" w:hint="default"/>
                <w:sz w:val="18"/>
                <w:szCs w:val="18"/>
              </w:rPr>
              <w:t>非现金类</w:t>
            </w:r>
            <w:r>
              <w:rPr>
                <w:rFonts w:ascii="宋体" w:hAnsi="宋体" w:cs="宋体" w:eastAsia="宋体" w:hint="default"/>
                <w:sz w:val="18"/>
                <w:szCs w:val="18"/>
              </w:rPr>
              <w:t> </w:t>
            </w:r>
            <w:r>
              <w:rPr>
                <w:rFonts w:ascii="宋体" w:hAnsi="宋体" w:cs="宋体" w:eastAsia="宋体" w:hint="default"/>
                <w:sz w:val="18"/>
                <w:szCs w:val="18"/>
              </w:rPr>
              <w:t>自助设备</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189,098,988.32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25.26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178,656,609.95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26.95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5.84</w:t>
            </w: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63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3" w:right="203"/>
              <w:jc w:val="left"/>
              <w:rPr>
                <w:rFonts w:ascii="宋体" w:hAnsi="宋体" w:cs="宋体" w:eastAsia="宋体" w:hint="default"/>
                <w:sz w:val="18"/>
                <w:szCs w:val="18"/>
              </w:rPr>
            </w:pPr>
            <w:r>
              <w:rPr>
                <w:rFonts w:ascii="宋体" w:hAnsi="宋体" w:cs="宋体" w:eastAsia="宋体" w:hint="default"/>
                <w:sz w:val="18"/>
                <w:szCs w:val="18"/>
              </w:rPr>
              <w:t>非现金类</w:t>
            </w:r>
            <w:r>
              <w:rPr>
                <w:rFonts w:ascii="宋体" w:hAnsi="宋体" w:cs="宋体" w:eastAsia="宋体" w:hint="default"/>
                <w:sz w:val="18"/>
                <w:szCs w:val="18"/>
              </w:rPr>
              <w:t> </w:t>
            </w:r>
            <w:r>
              <w:rPr>
                <w:rFonts w:ascii="宋体" w:hAnsi="宋体" w:cs="宋体" w:eastAsia="宋体" w:hint="default"/>
                <w:sz w:val="18"/>
                <w:szCs w:val="18"/>
              </w:rPr>
              <w:t>自助设备</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人工费</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7,515,027.22</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4,783,516.84</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0.72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57.10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636"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3" w:right="203"/>
              <w:jc w:val="left"/>
              <w:rPr>
                <w:rFonts w:ascii="宋体" w:hAnsi="宋体" w:cs="宋体" w:eastAsia="宋体" w:hint="default"/>
                <w:sz w:val="18"/>
                <w:szCs w:val="18"/>
              </w:rPr>
            </w:pPr>
            <w:r>
              <w:rPr>
                <w:rFonts w:ascii="宋体" w:hAnsi="宋体" w:cs="宋体" w:eastAsia="宋体" w:hint="default"/>
                <w:sz w:val="18"/>
                <w:szCs w:val="18"/>
              </w:rPr>
              <w:t>非现金类</w:t>
            </w:r>
            <w:r>
              <w:rPr>
                <w:rFonts w:ascii="宋体" w:hAnsi="宋体" w:cs="宋体" w:eastAsia="宋体" w:hint="default"/>
                <w:sz w:val="18"/>
                <w:szCs w:val="18"/>
              </w:rPr>
              <w:t> </w:t>
            </w:r>
            <w:r>
              <w:rPr>
                <w:rFonts w:ascii="宋体" w:hAnsi="宋体" w:cs="宋体" w:eastAsia="宋体" w:hint="default"/>
                <w:sz w:val="18"/>
                <w:szCs w:val="18"/>
              </w:rPr>
              <w:t>自助设备</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制造费用</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5,716,226.54</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0.76</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3,129,805.25</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0.47</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82.64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r>
      <w:tr>
        <w:trPr>
          <w:trHeight w:val="48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8" w:right="0"/>
              <w:jc w:val="center"/>
              <w:rPr>
                <w:rFonts w:ascii="宋体" w:hAnsi="宋体" w:cs="宋体" w:eastAsia="宋体" w:hint="default"/>
                <w:sz w:val="18"/>
                <w:szCs w:val="18"/>
              </w:rPr>
            </w:pPr>
            <w:r>
              <w:rPr>
                <w:rFonts w:ascii="宋体" w:hAnsi="宋体" w:cs="宋体" w:eastAsia="宋体" w:hint="default"/>
                <w:sz w:val="18"/>
                <w:szCs w:val="18"/>
              </w:rPr>
              <w:t>移动支付产品</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
              <w:jc w:val="right"/>
              <w:rPr>
                <w:rFonts w:ascii="宋体" w:hAnsi="宋体" w:cs="宋体" w:eastAsia="宋体" w:hint="default"/>
                <w:sz w:val="18"/>
                <w:szCs w:val="18"/>
              </w:rPr>
            </w:pPr>
            <w:r>
              <w:rPr>
                <w:rFonts w:ascii="宋体"/>
                <w:spacing w:val="-1"/>
                <w:sz w:val="18"/>
              </w:rPr>
              <w:t>1,276,412.44</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pacing w:val="-1"/>
                <w:sz w:val="18"/>
              </w:rPr>
              <w:t>0.17</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pacing w:val="-1"/>
                <w:sz w:val="18"/>
              </w:rPr>
              <w:t>4,336,577.05</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pacing w:val="-1"/>
                <w:sz w:val="18"/>
              </w:rPr>
              <w:t>0.65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
              <w:jc w:val="right"/>
              <w:rPr>
                <w:rFonts w:ascii="宋体" w:hAnsi="宋体" w:cs="宋体" w:eastAsia="宋体" w:hint="default"/>
                <w:sz w:val="18"/>
                <w:szCs w:val="18"/>
              </w:rPr>
            </w:pPr>
            <w:r>
              <w:rPr>
                <w:rFonts w:ascii="宋体"/>
                <w:spacing w:val="-1"/>
                <w:sz w:val="18"/>
              </w:rPr>
              <w:t>-70.57</w:t>
            </w: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880" w:footer="1195" w:top="1120" w:bottom="1380" w:left="112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18"/>
        <w:gridCol w:w="1236"/>
        <w:gridCol w:w="1685"/>
        <w:gridCol w:w="1011"/>
        <w:gridCol w:w="1656"/>
        <w:gridCol w:w="1040"/>
        <w:gridCol w:w="1133"/>
        <w:gridCol w:w="900"/>
      </w:tblGrid>
      <w:tr>
        <w:trPr>
          <w:trHeight w:val="428"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hAnsi="宋体" w:cs="宋体" w:eastAsia="宋体" w:hint="default"/>
                <w:sz w:val="18"/>
                <w:szCs w:val="18"/>
              </w:rPr>
              <w:t>设备配件</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宋体" w:hAnsi="宋体" w:cs="宋体" w:eastAsia="宋体" w:hint="default"/>
                <w:sz w:val="18"/>
                <w:szCs w:val="18"/>
              </w:rPr>
            </w:pPr>
            <w:r>
              <w:rPr>
                <w:rFonts w:ascii="宋体"/>
                <w:spacing w:val="-1"/>
                <w:sz w:val="18"/>
              </w:rPr>
              <w:t>58,222,483.30</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7.78</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25,983,651.92</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3.92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宋体" w:hAnsi="宋体" w:cs="宋体" w:eastAsia="宋体" w:hint="default"/>
                <w:sz w:val="18"/>
                <w:szCs w:val="18"/>
              </w:rPr>
            </w:pPr>
            <w:r>
              <w:rPr>
                <w:rFonts w:ascii="宋体"/>
                <w:spacing w:val="-1"/>
                <w:sz w:val="18"/>
              </w:rPr>
              <w:t>124.07</w:t>
            </w: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 </w:t>
            </w:r>
          </w:p>
        </w:tc>
      </w:tr>
      <w:tr>
        <w:trPr>
          <w:trHeight w:val="43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 w:right="0"/>
              <w:jc w:val="center"/>
              <w:rPr>
                <w:rFonts w:ascii="宋体" w:hAnsi="宋体" w:cs="宋体" w:eastAsia="宋体" w:hint="default"/>
                <w:sz w:val="18"/>
                <w:szCs w:val="18"/>
              </w:rPr>
            </w:pPr>
            <w:r>
              <w:rPr>
                <w:rFonts w:ascii="宋体" w:hAnsi="宋体" w:cs="宋体" w:eastAsia="宋体" w:hint="default"/>
                <w:sz w:val="18"/>
                <w:szCs w:val="18"/>
              </w:rPr>
              <w:t>服务及软件</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宋体" w:hAnsi="宋体" w:cs="宋体" w:eastAsia="宋体" w:hint="default"/>
                <w:sz w:val="18"/>
                <w:szCs w:val="18"/>
              </w:rPr>
            </w:pPr>
            <w:r>
              <w:rPr>
                <w:rFonts w:ascii="宋体"/>
                <w:spacing w:val="-1"/>
                <w:sz w:val="18"/>
              </w:rPr>
              <w:t>11,815,107.24</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1.58</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16,025,708.71</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2.42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宋体" w:hAnsi="宋体" w:cs="宋体" w:eastAsia="宋体" w:hint="default"/>
                <w:sz w:val="18"/>
                <w:szCs w:val="18"/>
              </w:rPr>
            </w:pPr>
            <w:r>
              <w:rPr>
                <w:rFonts w:ascii="宋体"/>
                <w:spacing w:val="-1"/>
                <w:sz w:val="18"/>
              </w:rPr>
              <w:t>-26.27</w:t>
            </w: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42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5" w:right="0"/>
              <w:jc w:val="center"/>
              <w:rPr>
                <w:rFonts w:ascii="宋体" w:hAnsi="宋体" w:cs="宋体" w:eastAsia="宋体" w:hint="default"/>
                <w:sz w:val="18"/>
                <w:szCs w:val="18"/>
              </w:rPr>
            </w:pPr>
            <w:r>
              <w:rPr>
                <w:rFonts w:ascii="宋体" w:hAnsi="宋体" w:cs="宋体" w:eastAsia="宋体" w:hint="default"/>
                <w:sz w:val="18"/>
                <w:szCs w:val="18"/>
              </w:rPr>
              <w:t>服务及软件</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人工费</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8"/>
              <w:jc w:val="right"/>
              <w:rPr>
                <w:rFonts w:ascii="宋体" w:hAnsi="宋体" w:cs="宋体" w:eastAsia="宋体" w:hint="default"/>
                <w:sz w:val="18"/>
                <w:szCs w:val="18"/>
              </w:rPr>
            </w:pPr>
            <w:r>
              <w:rPr>
                <w:rFonts w:ascii="宋体"/>
                <w:spacing w:val="-1"/>
                <w:sz w:val="18"/>
              </w:rPr>
              <w:t>62,096,709.97</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pacing w:val="-1"/>
                <w:sz w:val="18"/>
              </w:rPr>
              <w:t>8.30</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pacing w:val="-1"/>
                <w:sz w:val="18"/>
              </w:rPr>
              <w:t>63,811,461.45</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pacing w:val="-1"/>
                <w:sz w:val="18"/>
              </w:rPr>
              <w:t>9.63</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
              <w:jc w:val="right"/>
              <w:rPr>
                <w:rFonts w:ascii="宋体" w:hAnsi="宋体" w:cs="宋体" w:eastAsia="宋体" w:hint="default"/>
                <w:sz w:val="18"/>
                <w:szCs w:val="18"/>
              </w:rPr>
            </w:pPr>
            <w:r>
              <w:rPr>
                <w:rFonts w:ascii="宋体"/>
                <w:sz w:val="18"/>
              </w:rPr>
              <w:t>-2.69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43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 w:right="0"/>
              <w:jc w:val="center"/>
              <w:rPr>
                <w:rFonts w:ascii="宋体" w:hAnsi="宋体" w:cs="宋体" w:eastAsia="宋体" w:hint="default"/>
                <w:sz w:val="18"/>
                <w:szCs w:val="18"/>
              </w:rPr>
            </w:pPr>
            <w:r>
              <w:rPr>
                <w:rFonts w:ascii="宋体" w:hAnsi="宋体" w:cs="宋体" w:eastAsia="宋体" w:hint="default"/>
                <w:sz w:val="18"/>
                <w:szCs w:val="18"/>
              </w:rPr>
              <w:t>服务及软件</w:t>
            </w:r>
            <w:r>
              <w:rPr>
                <w:rFonts w:ascii="宋体" w:hAnsi="宋体" w:cs="宋体" w:eastAsia="宋体" w:hint="default"/>
                <w:sz w:val="18"/>
                <w:szCs w:val="18"/>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r>
              <w:rPr>
                <w:rFonts w:ascii="宋体" w:hAnsi="宋体" w:cs="宋体" w:eastAsia="宋体" w:hint="default"/>
                <w:sz w:val="18"/>
                <w:szCs w:val="18"/>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宋体" w:hAnsi="宋体" w:cs="宋体" w:eastAsia="宋体" w:hint="default"/>
                <w:sz w:val="18"/>
                <w:szCs w:val="18"/>
              </w:rPr>
            </w:pPr>
            <w:r>
              <w:rPr>
                <w:rFonts w:ascii="宋体"/>
                <w:spacing w:val="-1"/>
                <w:sz w:val="18"/>
              </w:rPr>
              <w:t>18,194,710.23</w:t>
            </w:r>
            <w:r>
              <w:rPr>
                <w:rFonts w:ascii="宋体"/>
                <w:sz w:val="18"/>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2.43</w:t>
            </w: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16,887,675.59</w:t>
            </w:r>
            <w:r>
              <w:rPr>
                <w:rFonts w:ascii="宋体"/>
                <w:sz w:val="18"/>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pacing w:val="-1"/>
                <w:sz w:val="18"/>
              </w:rPr>
              <w:t>2.55</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
              <w:jc w:val="right"/>
              <w:rPr>
                <w:rFonts w:ascii="宋体" w:hAnsi="宋体" w:cs="宋体" w:eastAsia="宋体" w:hint="default"/>
                <w:sz w:val="18"/>
                <w:szCs w:val="18"/>
              </w:rPr>
            </w:pPr>
            <w:r>
              <w:rPr>
                <w:rFonts w:ascii="宋体"/>
                <w:spacing w:val="-1"/>
                <w:sz w:val="18"/>
              </w:rPr>
              <w:t>7.74</w:t>
            </w: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bl>
    <w:p>
      <w:pPr>
        <w:pStyle w:val="BodyText"/>
        <w:spacing w:line="240" w:lineRule="auto" w:before="64"/>
        <w:ind w:left="678" w:right="687"/>
        <w:jc w:val="left"/>
        <w:rPr>
          <w:rFonts w:ascii="宋体" w:hAnsi="宋体" w:cs="宋体" w:eastAsia="宋体" w:hint="default"/>
        </w:rPr>
      </w:pPr>
      <w:r>
        <w:rPr/>
        <w:t>成本分析其他情况说明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098" w:right="687"/>
        <w:jc w:val="left"/>
      </w:pPr>
      <w:r>
        <w:rPr/>
        <w:t>报告期内，公司主营业务成本</w:t>
      </w:r>
      <w:r>
        <w:rPr>
          <w:spacing w:val="-53"/>
        </w:rPr>
        <w:t> </w:t>
      </w:r>
      <w:r>
        <w:rPr>
          <w:rFonts w:ascii="宋体" w:hAnsi="宋体" w:cs="宋体" w:eastAsia="宋体" w:hint="default"/>
        </w:rPr>
        <w:t>74,857.39</w:t>
      </w:r>
      <w:r>
        <w:rPr>
          <w:rFonts w:ascii="宋体" w:hAnsi="宋体" w:cs="宋体" w:eastAsia="宋体" w:hint="default"/>
          <w:spacing w:val="-56"/>
        </w:rPr>
        <w:t> </w:t>
      </w:r>
      <w:r>
        <w:rPr/>
        <w:t>万元，比上年同期增长</w:t>
      </w:r>
      <w:r>
        <w:rPr>
          <w:spacing w:val="-54"/>
        </w:rPr>
        <w:t> </w:t>
      </w:r>
      <w:r>
        <w:rPr>
          <w:rFonts w:ascii="宋体" w:hAnsi="宋体" w:cs="宋体" w:eastAsia="宋体" w:hint="default"/>
        </w:rPr>
        <w:t>12.92%</w:t>
      </w:r>
      <w:r>
        <w:rPr/>
        <w:t>，其中：</w:t>
      </w:r>
      <w:r>
        <w:rPr>
          <w:rFonts w:ascii="宋体" w:hAnsi="宋体" w:cs="宋体" w:eastAsia="宋体" w:hint="default"/>
          <w:w w:val="100"/>
        </w:rPr>
        <w:t> </w:t>
      </w:r>
      <w:r>
        <w:rPr/>
        <w:t>现金类自助设备营业成本</w:t>
      </w:r>
      <w:r>
        <w:rPr>
          <w:spacing w:val="-40"/>
        </w:rPr>
        <w:t> </w:t>
      </w:r>
      <w:r>
        <w:rPr>
          <w:rFonts w:ascii="宋体" w:hAnsi="宋体" w:cs="宋体" w:eastAsia="宋体" w:hint="default"/>
        </w:rPr>
        <w:t>39,463.82</w:t>
      </w:r>
      <w:r>
        <w:rPr>
          <w:rFonts w:ascii="宋体" w:hAnsi="宋体" w:cs="宋体" w:eastAsia="宋体" w:hint="default"/>
          <w:spacing w:val="-40"/>
        </w:rPr>
        <w:t> </w:t>
      </w:r>
      <w:r>
        <w:rPr>
          <w:spacing w:val="-4"/>
        </w:rPr>
        <w:t>万元，比上年同期增长</w:t>
      </w:r>
      <w:r>
        <w:rPr>
          <w:spacing w:val="-38"/>
        </w:rPr>
        <w:t> </w:t>
      </w:r>
      <w:r>
        <w:rPr>
          <w:rFonts w:ascii="宋体" w:hAnsi="宋体" w:cs="宋体" w:eastAsia="宋体" w:hint="default"/>
          <w:spacing w:val="-3"/>
        </w:rPr>
        <w:t>12.98%</w:t>
      </w:r>
      <w:r>
        <w:rPr>
          <w:spacing w:val="-3"/>
        </w:rPr>
        <w:t>，主要系随现金类自助设</w:t>
      </w:r>
    </w:p>
    <w:p>
      <w:pPr>
        <w:pStyle w:val="BodyText"/>
        <w:spacing w:line="240" w:lineRule="auto" w:before="46"/>
        <w:ind w:left="678" w:right="687"/>
        <w:jc w:val="left"/>
        <w:rPr>
          <w:rFonts w:ascii="宋体" w:hAnsi="宋体" w:cs="宋体" w:eastAsia="宋体" w:hint="default"/>
        </w:rPr>
      </w:pPr>
      <w:r>
        <w:rPr/>
        <w:t>备毛利下降所致。</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408" w:lineRule="auto"/>
        <w:ind w:left="678" w:right="685" w:firstLine="419"/>
        <w:jc w:val="left"/>
        <w:rPr>
          <w:rFonts w:ascii="宋体" w:hAnsi="宋体" w:cs="宋体" w:eastAsia="宋体" w:hint="default"/>
        </w:rPr>
      </w:pPr>
      <w:r>
        <w:rPr/>
        <w:t>非现金类自助设备营业成本</w:t>
      </w:r>
      <w:r>
        <w:rPr>
          <w:spacing w:val="-33"/>
        </w:rPr>
        <w:t> </w:t>
      </w:r>
      <w:r>
        <w:rPr>
          <w:rFonts w:ascii="宋体" w:hAnsi="宋体" w:cs="宋体" w:eastAsia="宋体" w:hint="default"/>
        </w:rPr>
        <w:t>20,233.02</w:t>
      </w:r>
      <w:r>
        <w:rPr>
          <w:rFonts w:ascii="宋体" w:hAnsi="宋体" w:cs="宋体" w:eastAsia="宋体" w:hint="default"/>
          <w:spacing w:val="-33"/>
        </w:rPr>
        <w:t> </w:t>
      </w:r>
      <w:r>
        <w:rPr/>
        <w:t>万元，比去年同期增长</w:t>
      </w:r>
      <w:r>
        <w:rPr>
          <w:spacing w:val="-35"/>
        </w:rPr>
        <w:t> </w:t>
      </w:r>
      <w:r>
        <w:rPr>
          <w:rFonts w:ascii="宋体" w:hAnsi="宋体" w:cs="宋体" w:eastAsia="宋体" w:hint="default"/>
        </w:rPr>
        <w:t>8.45%</w:t>
      </w:r>
      <w:r>
        <w:rPr/>
        <w:t>，主要系随非现金类自</w:t>
      </w:r>
      <w:r>
        <w:rPr>
          <w:w w:val="100"/>
        </w:rPr>
        <w:t> </w:t>
      </w:r>
      <w:r>
        <w:rPr/>
        <w:t>助设备营业收入增长而对应的营业成本增长所致。</w:t>
      </w:r>
      <w:r>
        <w:rPr>
          <w:rFonts w:ascii="宋体" w:hAnsi="宋体" w:cs="宋体" w:eastAsia="宋体" w:hint="default"/>
        </w:rPr>
        <w:t> </w:t>
      </w:r>
    </w:p>
    <w:p>
      <w:pPr>
        <w:pStyle w:val="BodyText"/>
        <w:spacing w:line="408" w:lineRule="auto" w:before="46"/>
        <w:ind w:left="678" w:right="686" w:firstLine="419"/>
        <w:jc w:val="left"/>
        <w:rPr>
          <w:rFonts w:ascii="宋体" w:hAnsi="宋体" w:cs="宋体" w:eastAsia="宋体" w:hint="default"/>
        </w:rPr>
      </w:pPr>
      <w:r>
        <w:rPr/>
        <w:t>移动支付产品营业成本</w:t>
      </w:r>
      <w:r>
        <w:rPr>
          <w:spacing w:val="-33"/>
        </w:rPr>
        <w:t> </w:t>
      </w:r>
      <w:r>
        <w:rPr>
          <w:rFonts w:ascii="宋体" w:hAnsi="宋体" w:cs="宋体" w:eastAsia="宋体" w:hint="default"/>
        </w:rPr>
        <w:t>127.64</w:t>
      </w:r>
      <w:r>
        <w:rPr>
          <w:rFonts w:ascii="宋体" w:hAnsi="宋体" w:cs="宋体" w:eastAsia="宋体" w:hint="default"/>
          <w:spacing w:val="-36"/>
        </w:rPr>
        <w:t> </w:t>
      </w:r>
      <w:r>
        <w:rPr/>
        <w:t>万元，比去年同期下降</w:t>
      </w:r>
      <w:r>
        <w:rPr>
          <w:spacing w:val="-33"/>
        </w:rPr>
        <w:t> </w:t>
      </w:r>
      <w:r>
        <w:rPr>
          <w:rFonts w:ascii="宋体" w:hAnsi="宋体" w:cs="宋体" w:eastAsia="宋体" w:hint="default"/>
        </w:rPr>
        <w:t>70.57%</w:t>
      </w:r>
      <w:r>
        <w:rPr/>
        <w:t>，主要系随移动支付产品营业</w:t>
      </w:r>
      <w:r>
        <w:rPr>
          <w:w w:val="100"/>
        </w:rPr>
        <w:t> </w:t>
      </w:r>
      <w:r>
        <w:rPr/>
        <w:t>收入下降而对应的营业成本下降所致。</w:t>
      </w:r>
      <w:r>
        <w:rPr>
          <w:rFonts w:ascii="宋体" w:hAnsi="宋体" w:cs="宋体" w:eastAsia="宋体" w:hint="default"/>
        </w:rPr>
        <w:t> </w:t>
      </w:r>
    </w:p>
    <w:p>
      <w:pPr>
        <w:pStyle w:val="BodyText"/>
        <w:spacing w:line="408" w:lineRule="auto" w:before="46"/>
        <w:ind w:left="678" w:right="687" w:firstLine="419"/>
        <w:jc w:val="left"/>
        <w:rPr>
          <w:rFonts w:ascii="宋体" w:hAnsi="宋体" w:cs="宋体" w:eastAsia="宋体" w:hint="default"/>
        </w:rPr>
      </w:pPr>
      <w:r>
        <w:rPr/>
        <w:t>设备配件营业成本</w:t>
      </w:r>
      <w:r>
        <w:rPr>
          <w:spacing w:val="-36"/>
        </w:rPr>
        <w:t> </w:t>
      </w:r>
      <w:r>
        <w:rPr>
          <w:rFonts w:ascii="宋体" w:hAnsi="宋体" w:cs="宋体" w:eastAsia="宋体" w:hint="default"/>
        </w:rPr>
        <w:t>5,822.25</w:t>
      </w:r>
      <w:r>
        <w:rPr>
          <w:rFonts w:ascii="宋体" w:hAnsi="宋体" w:cs="宋体" w:eastAsia="宋体" w:hint="default"/>
          <w:spacing w:val="-37"/>
        </w:rPr>
        <w:t> </w:t>
      </w:r>
      <w:r>
        <w:rPr>
          <w:spacing w:val="-4"/>
        </w:rPr>
        <w:t>万元，比上年同期增长</w:t>
      </w:r>
      <w:r>
        <w:rPr>
          <w:spacing w:val="-40"/>
        </w:rPr>
        <w:t> </w:t>
      </w:r>
      <w:r>
        <w:rPr>
          <w:rFonts w:ascii="宋体" w:hAnsi="宋体" w:cs="宋体" w:eastAsia="宋体" w:hint="default"/>
          <w:spacing w:val="-3"/>
        </w:rPr>
        <w:t>124.07%</w:t>
      </w:r>
      <w:r>
        <w:rPr>
          <w:spacing w:val="-3"/>
        </w:rPr>
        <w:t>，主要系随设备配件营业收入增</w:t>
      </w:r>
      <w:r>
        <w:rPr>
          <w:w w:val="100"/>
        </w:rPr>
        <w:t> </w:t>
      </w:r>
      <w:r>
        <w:rPr/>
        <w:t>长而对应的营业成本增长所致。</w:t>
      </w:r>
      <w:r>
        <w:rPr>
          <w:rFonts w:ascii="宋体" w:hAnsi="宋体" w:cs="宋体" w:eastAsia="宋体" w:hint="default"/>
        </w:rPr>
        <w:t> </w:t>
      </w:r>
    </w:p>
    <w:p>
      <w:pPr>
        <w:pStyle w:val="BodyText"/>
        <w:spacing w:line="408" w:lineRule="auto" w:before="46"/>
        <w:ind w:left="678" w:right="687" w:firstLine="419"/>
        <w:jc w:val="left"/>
        <w:rPr>
          <w:rFonts w:ascii="宋体" w:hAnsi="宋体" w:cs="宋体" w:eastAsia="宋体" w:hint="default"/>
        </w:rPr>
      </w:pPr>
      <w:r>
        <w:rPr/>
        <w:t>服务及软件营业成本</w:t>
      </w:r>
      <w:r>
        <w:rPr>
          <w:spacing w:val="-39"/>
        </w:rPr>
        <w:t> </w:t>
      </w:r>
      <w:r>
        <w:rPr>
          <w:rFonts w:ascii="宋体" w:hAnsi="宋体" w:cs="宋体" w:eastAsia="宋体" w:hint="default"/>
        </w:rPr>
        <w:t>9,210.65</w:t>
      </w:r>
      <w:r>
        <w:rPr>
          <w:rFonts w:ascii="宋体" w:hAnsi="宋体" w:cs="宋体" w:eastAsia="宋体" w:hint="default"/>
          <w:spacing w:val="-42"/>
        </w:rPr>
        <w:t> </w:t>
      </w:r>
      <w:r>
        <w:rPr>
          <w:spacing w:val="-4"/>
        </w:rPr>
        <w:t>万元，比上年同期下降</w:t>
      </w:r>
      <w:r>
        <w:rPr>
          <w:spacing w:val="-40"/>
        </w:rPr>
        <w:t> </w:t>
      </w:r>
      <w:r>
        <w:rPr>
          <w:rFonts w:ascii="宋体" w:hAnsi="宋体" w:cs="宋体" w:eastAsia="宋体" w:hint="default"/>
          <w:spacing w:val="-3"/>
        </w:rPr>
        <w:t>4.77%</w:t>
      </w:r>
      <w:r>
        <w:rPr>
          <w:spacing w:val="-3"/>
        </w:rPr>
        <w:t>，主要系随服务及软件营业收入</w:t>
      </w:r>
      <w:r>
        <w:rPr>
          <w:w w:val="100"/>
        </w:rPr>
        <w:t> </w:t>
      </w:r>
      <w:r>
        <w:rPr/>
        <w:t>下降而对应的营业成本下降所致。</w:t>
      </w:r>
      <w:r>
        <w:rPr>
          <w:rFonts w:ascii="宋体" w:hAnsi="宋体" w:cs="宋体" w:eastAsia="宋体" w:hint="default"/>
        </w:rPr>
        <w:t> </w:t>
      </w:r>
    </w:p>
    <w:p>
      <w:pPr>
        <w:pStyle w:val="Heading3"/>
        <w:spacing w:line="240" w:lineRule="auto" w:before="106"/>
        <w:ind w:left="678" w:right="687"/>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176"/>
        <w:ind w:left="678" w:right="68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678" w:right="687" w:firstLine="419"/>
        <w:jc w:val="left"/>
        <w:rPr>
          <w:rFonts w:ascii="宋体" w:hAnsi="宋体" w:cs="宋体" w:eastAsia="宋体" w:hint="default"/>
        </w:rPr>
      </w:pPr>
      <w:r>
        <w:rPr/>
        <w:t>前五名客户销售额</w:t>
      </w:r>
      <w:r>
        <w:rPr>
          <w:spacing w:val="-38"/>
        </w:rPr>
        <w:t> </w:t>
      </w:r>
      <w:r>
        <w:rPr>
          <w:rFonts w:ascii="宋体" w:hAnsi="宋体" w:cs="宋体" w:eastAsia="宋体" w:hint="default"/>
        </w:rPr>
        <w:t>74,571.46</w:t>
      </w:r>
      <w:r>
        <w:rPr>
          <w:rFonts w:ascii="宋体" w:hAnsi="宋体" w:cs="宋体" w:eastAsia="宋体" w:hint="default"/>
          <w:spacing w:val="-40"/>
        </w:rPr>
        <w:t> </w:t>
      </w:r>
      <w:r>
        <w:rPr>
          <w:spacing w:val="-4"/>
        </w:rPr>
        <w:t>万元，占年度销售总额</w:t>
      </w:r>
      <w:r>
        <w:rPr>
          <w:spacing w:val="-40"/>
        </w:rPr>
        <w:t> </w:t>
      </w:r>
      <w:r>
        <w:rPr>
          <w:rFonts w:ascii="宋体" w:hAnsi="宋体" w:cs="宋体" w:eastAsia="宋体" w:hint="default"/>
          <w:spacing w:val="-3"/>
        </w:rPr>
        <w:t>73.37%</w:t>
      </w:r>
      <w:r>
        <w:rPr>
          <w:spacing w:val="-3"/>
        </w:rPr>
        <w:t>；其中前五名客户销售额中关联</w:t>
      </w:r>
      <w:r>
        <w:rPr>
          <w:w w:val="100"/>
        </w:rPr>
        <w:t> </w:t>
      </w:r>
      <w:r>
        <w:rPr/>
        <w:t>方销售额</w:t>
      </w:r>
      <w:r>
        <w:rPr>
          <w:spacing w:val="-54"/>
        </w:rPr>
        <w:t> </w:t>
      </w:r>
      <w:r>
        <w:rPr>
          <w:rFonts w:ascii="宋体" w:hAnsi="宋体" w:cs="宋体" w:eastAsia="宋体" w:hint="default"/>
        </w:rPr>
        <w:t>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40" w:lineRule="auto" w:before="46"/>
        <w:ind w:left="0" w:right="58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565" w:type="dxa"/>
        <w:tblLayout w:type="fixed"/>
        <w:tblCellMar>
          <w:top w:w="0" w:type="dxa"/>
          <w:left w:w="0" w:type="dxa"/>
          <w:bottom w:w="0" w:type="dxa"/>
          <w:right w:w="0" w:type="dxa"/>
        </w:tblCellMar>
        <w:tblLook w:val="01E0"/>
      </w:tblPr>
      <w:tblGrid>
        <w:gridCol w:w="3373"/>
        <w:gridCol w:w="2693"/>
        <w:gridCol w:w="2984"/>
      </w:tblGrid>
      <w:tr>
        <w:trPr>
          <w:trHeight w:val="43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年合计</w:t>
            </w:r>
            <w:r>
              <w:rPr>
                <w:rFonts w:ascii="宋体" w:hAnsi="宋体" w:cs="宋体" w:eastAsia="宋体" w:hint="default"/>
                <w:sz w:val="21"/>
                <w:szCs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51" w:right="0"/>
              <w:jc w:val="left"/>
              <w:rPr>
                <w:rFonts w:ascii="宋体" w:hAnsi="宋体" w:cs="宋体" w:eastAsia="宋体" w:hint="default"/>
                <w:sz w:val="21"/>
                <w:szCs w:val="21"/>
              </w:rPr>
            </w:pPr>
            <w:r>
              <w:rPr>
                <w:rFonts w:ascii="宋体" w:hAnsi="宋体" w:cs="宋体" w:eastAsia="宋体" w:hint="default"/>
                <w:sz w:val="21"/>
                <w:szCs w:val="21"/>
              </w:rPr>
              <w:t>占全年收入比重</w:t>
            </w:r>
            <w:r>
              <w:rPr>
                <w:rFonts w:ascii="宋体" w:hAnsi="宋体" w:cs="宋体" w:eastAsia="宋体" w:hint="default"/>
                <w:sz w:val="21"/>
                <w:szCs w:val="21"/>
              </w:rPr>
              <w:t> </w:t>
            </w:r>
          </w:p>
        </w:tc>
      </w:tr>
      <w:tr>
        <w:trPr>
          <w:trHeight w:val="425"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center"/>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366,261,180.46</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36.04%</w:t>
            </w:r>
            <w:r>
              <w:rPr>
                <w:rFonts w:ascii="宋体"/>
                <w:sz w:val="21"/>
              </w:rPr>
              <w:t> </w:t>
            </w:r>
          </w:p>
        </w:tc>
      </w:tr>
      <w:tr>
        <w:trPr>
          <w:trHeight w:val="43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0"/>
              <w:jc w:val="center"/>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185,278,358.37</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18.23%</w:t>
            </w:r>
            <w:r>
              <w:rPr>
                <w:rFonts w:ascii="宋体"/>
                <w:sz w:val="21"/>
              </w:rPr>
              <w:t> </w:t>
            </w:r>
          </w:p>
        </w:tc>
      </w:tr>
      <w:tr>
        <w:trPr>
          <w:trHeight w:val="408"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4" w:right="0"/>
              <w:jc w:val="center"/>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118,937,558.19</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11.70%</w:t>
            </w:r>
            <w:r>
              <w:rPr>
                <w:rFonts w:ascii="宋体"/>
                <w:sz w:val="21"/>
              </w:rPr>
              <w:t> </w:t>
            </w:r>
          </w:p>
        </w:tc>
      </w:tr>
      <w:tr>
        <w:trPr>
          <w:trHeight w:val="430"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center"/>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38,927,576.91</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3.83%</w:t>
            </w:r>
            <w:r>
              <w:rPr>
                <w:rFonts w:ascii="宋体"/>
                <w:sz w:val="21"/>
              </w:rPr>
              <w:t> </w:t>
            </w:r>
          </w:p>
        </w:tc>
      </w:tr>
      <w:tr>
        <w:trPr>
          <w:trHeight w:val="4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center"/>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36,309,927.57</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3.57%</w:t>
            </w:r>
            <w:r>
              <w:rPr>
                <w:rFonts w:ascii="宋体"/>
                <w:sz w:val="21"/>
              </w:rPr>
              <w:t> </w:t>
            </w:r>
          </w:p>
        </w:tc>
      </w:tr>
      <w:tr>
        <w:trPr>
          <w:trHeight w:val="427"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745,714,601.50</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73.37%</w:t>
            </w:r>
            <w:r>
              <w:rPr>
                <w:rFonts w:ascii="宋体"/>
                <w:sz w:val="21"/>
              </w:rPr>
              <w:t> </w:t>
            </w:r>
          </w:p>
        </w:tc>
      </w:tr>
    </w:tbl>
    <w:p>
      <w:pPr>
        <w:pStyle w:val="BodyText"/>
        <w:spacing w:line="408" w:lineRule="auto" w:before="64"/>
        <w:ind w:left="678" w:right="687" w:firstLine="419"/>
        <w:jc w:val="left"/>
        <w:rPr>
          <w:rFonts w:ascii="宋体" w:hAnsi="宋体" w:cs="宋体" w:eastAsia="宋体" w:hint="default"/>
        </w:rPr>
      </w:pPr>
      <w:r>
        <w:rPr/>
        <w:t>前五名供应商采购额</w:t>
      </w:r>
      <w:r>
        <w:rPr>
          <w:spacing w:val="-38"/>
        </w:rPr>
        <w:t> </w:t>
      </w:r>
      <w:r>
        <w:rPr>
          <w:rFonts w:ascii="宋体" w:hAnsi="宋体" w:cs="宋体" w:eastAsia="宋体" w:hint="default"/>
        </w:rPr>
        <w:t>46,689.14</w:t>
      </w:r>
      <w:r>
        <w:rPr>
          <w:rFonts w:ascii="宋体" w:hAnsi="宋体" w:cs="宋体" w:eastAsia="宋体" w:hint="default"/>
          <w:spacing w:val="-42"/>
        </w:rPr>
        <w:t> </w:t>
      </w:r>
      <w:r>
        <w:rPr>
          <w:spacing w:val="-4"/>
        </w:rPr>
        <w:t>万元，占年度采购总额</w:t>
      </w:r>
      <w:r>
        <w:rPr>
          <w:spacing w:val="-40"/>
        </w:rPr>
        <w:t> </w:t>
      </w:r>
      <w:r>
        <w:rPr>
          <w:rFonts w:ascii="宋体" w:hAnsi="宋体" w:cs="宋体" w:eastAsia="宋体" w:hint="default"/>
          <w:spacing w:val="-3"/>
        </w:rPr>
        <w:t>51.94%</w:t>
      </w:r>
      <w:r>
        <w:rPr>
          <w:spacing w:val="-3"/>
        </w:rPr>
        <w:t>；其中前五名供应商采购额中</w:t>
      </w:r>
      <w:r>
        <w:rPr>
          <w:w w:val="100"/>
        </w:rPr>
        <w:t> </w:t>
      </w:r>
      <w:r>
        <w:rPr/>
        <w:t>关联方采购额</w:t>
      </w:r>
      <w:r>
        <w:rPr>
          <w:spacing w:val="-54"/>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spacing w:after="0" w:line="408" w:lineRule="auto"/>
        <w:jc w:val="left"/>
        <w:rPr>
          <w:rFonts w:ascii="宋体" w:hAnsi="宋体" w:cs="宋体" w:eastAsia="宋体" w:hint="default"/>
        </w:rPr>
        <w:sectPr>
          <w:footerReference w:type="default" r:id="rId13"/>
          <w:pgSz w:w="11910" w:h="16840"/>
          <w:pgMar w:footer="1195" w:header="880" w:top="1120" w:bottom="1380" w:left="112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373"/>
        <w:gridCol w:w="2693"/>
        <w:gridCol w:w="2984"/>
      </w:tblGrid>
      <w:tr>
        <w:trPr>
          <w:trHeight w:val="32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center"/>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年合计</w:t>
            </w:r>
            <w:r>
              <w:rPr>
                <w:rFonts w:ascii="宋体" w:hAnsi="宋体" w:cs="宋体" w:eastAsia="宋体" w:hint="default"/>
                <w:sz w:val="21"/>
                <w:szCs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1" w:right="0"/>
              <w:jc w:val="left"/>
              <w:rPr>
                <w:rFonts w:ascii="宋体" w:hAnsi="宋体" w:cs="宋体" w:eastAsia="宋体" w:hint="default"/>
                <w:sz w:val="21"/>
                <w:szCs w:val="21"/>
              </w:rPr>
            </w:pPr>
            <w:r>
              <w:rPr>
                <w:rFonts w:ascii="宋体" w:hAnsi="宋体" w:cs="宋体" w:eastAsia="宋体" w:hint="default"/>
                <w:sz w:val="21"/>
                <w:szCs w:val="21"/>
              </w:rPr>
              <w:t>占全年收入比重</w:t>
            </w:r>
            <w:r>
              <w:rPr>
                <w:rFonts w:ascii="宋体" w:hAnsi="宋体" w:cs="宋体" w:eastAsia="宋体" w:hint="default"/>
                <w:sz w:val="21"/>
                <w:szCs w:val="21"/>
              </w:rPr>
              <w:t> </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供应商一</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212,406,416.28</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23.63%</w:t>
            </w:r>
            <w:r>
              <w:rPr>
                <w:rFonts w:ascii="宋体"/>
                <w:sz w:val="21"/>
              </w:rPr>
              <w:t> </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供应商二</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151,959,502.00</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16.90%</w:t>
            </w:r>
            <w:r>
              <w:rPr>
                <w:rFonts w:ascii="宋体"/>
                <w:sz w:val="21"/>
              </w:rPr>
              <w:t> </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供应商三</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36,623,065.63</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4.07%</w:t>
            </w:r>
            <w:r>
              <w:rPr>
                <w:rFonts w:ascii="宋体"/>
                <w:sz w:val="21"/>
              </w:rPr>
              <w:t> </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供应商四</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36,074,062.40</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4.01%</w:t>
            </w:r>
            <w:r>
              <w:rPr>
                <w:rFonts w:ascii="宋体"/>
                <w:sz w:val="21"/>
              </w:rPr>
              <w:t> </w:t>
            </w:r>
          </w:p>
        </w:tc>
      </w:tr>
      <w:tr>
        <w:trPr>
          <w:trHeight w:val="322"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供应商五</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29,828,388.00</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3.32%</w:t>
            </w:r>
            <w:r>
              <w:rPr>
                <w:rFonts w:ascii="宋体"/>
                <w:sz w:val="21"/>
              </w:rPr>
              <w:t> </w:t>
            </w:r>
          </w:p>
        </w:tc>
      </w:tr>
      <w:tr>
        <w:trPr>
          <w:trHeight w:val="32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466,891,434.31</w:t>
            </w:r>
            <w:r>
              <w:rPr>
                <w:rFonts w:ascii="宋体"/>
                <w:sz w:val="21"/>
              </w:rPr>
              <w:t> </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51.94%</w:t>
            </w:r>
            <w:r>
              <w:rPr>
                <w:rFonts w:ascii="宋体"/>
                <w:sz w:val="21"/>
              </w:rPr>
              <w:t> </w:t>
            </w:r>
          </w:p>
        </w:tc>
      </w:tr>
    </w:tbl>
    <w:p>
      <w:pPr>
        <w:pStyle w:val="BodyText"/>
        <w:spacing w:line="240" w:lineRule="auto" w:before="64"/>
        <w:ind w:left="638" w:right="2872"/>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tabs>
          <w:tab w:pos="637" w:val="left" w:leader="none"/>
        </w:tabs>
        <w:spacing w:line="460" w:lineRule="auto" w:before="0"/>
        <w:ind w:left="218" w:right="8118"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w w:val="95"/>
          <w:sz w:val="21"/>
          <w:szCs w:val="21"/>
        </w:rPr>
        <w:t>3.</w:t>
        <w:tab/>
      </w:r>
      <w:r>
        <w:rPr>
          <w:rFonts w:ascii="宋体" w:hAnsi="宋体" w:cs="宋体" w:eastAsia="宋体" w:hint="default"/>
          <w:b/>
          <w:bCs/>
          <w:sz w:val="21"/>
          <w:szCs w:val="21"/>
        </w:rPr>
        <w:t>费用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8" w:lineRule="exact"/>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730"/>
        <w:gridCol w:w="1765"/>
        <w:gridCol w:w="1685"/>
        <w:gridCol w:w="1133"/>
        <w:gridCol w:w="2737"/>
      </w:tblGrid>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5"/>
              <w:jc w:val="right"/>
              <w:rPr>
                <w:rFonts w:ascii="宋体" w:hAnsi="宋体" w:cs="宋体" w:eastAsia="宋体" w:hint="default"/>
                <w:sz w:val="21"/>
                <w:szCs w:val="21"/>
              </w:rPr>
            </w:pPr>
            <w:r>
              <w:rPr>
                <w:rFonts w:ascii="宋体" w:hAnsi="宋体" w:cs="宋体" w:eastAsia="宋体" w:hint="default"/>
                <w:spacing w:val="-2"/>
                <w:sz w:val="21"/>
                <w:szCs w:val="21"/>
              </w:rPr>
              <w:t>同比变动</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2" w:right="0"/>
              <w:jc w:val="left"/>
              <w:rPr>
                <w:rFonts w:ascii="宋体" w:hAnsi="宋体" w:cs="宋体" w:eastAsia="宋体" w:hint="default"/>
                <w:sz w:val="21"/>
                <w:szCs w:val="21"/>
              </w:rPr>
            </w:pPr>
            <w:r>
              <w:rPr>
                <w:rFonts w:ascii="宋体" w:hAnsi="宋体" w:cs="宋体" w:eastAsia="宋体" w:hint="default"/>
                <w:sz w:val="21"/>
                <w:szCs w:val="21"/>
              </w:rPr>
              <w:t>重大变动说明</w:t>
            </w:r>
            <w:r>
              <w:rPr>
                <w:rFonts w:ascii="宋体" w:hAnsi="宋体" w:cs="宋体" w:eastAsia="宋体" w:hint="default"/>
                <w:sz w:val="21"/>
                <w:szCs w:val="21"/>
              </w:rPr>
              <w:t> </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221,432,178.04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164,976,422.81</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34.22%</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sz w:val="21"/>
                <w:szCs w:val="21"/>
              </w:rPr>
              <w:t>主要系预提维保费增加所致</w:t>
            </w:r>
            <w:r>
              <w:rPr>
                <w:rFonts w:ascii="宋体" w:hAnsi="宋体" w:cs="宋体" w:eastAsia="宋体" w:hint="default"/>
                <w:sz w:val="21"/>
                <w:szCs w:val="21"/>
              </w:rPr>
              <w:t> </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45,660,095.51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37,867,595.50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20.58%</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92,625,885.26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86,015,543.68</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7.69%</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371,692.63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-8,661,197.19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主要系利息收入减少所致</w:t>
            </w:r>
            <w:r>
              <w:rPr>
                <w:rFonts w:ascii="宋体" w:hAnsi="宋体" w:cs="宋体" w:eastAsia="宋体" w:hint="default"/>
                <w:sz w:val="21"/>
                <w:szCs w:val="21"/>
              </w:rPr>
              <w:t> </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-15,071,322.94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4,964,127.54</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-403.60%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主要系本年利润减少所致</w:t>
            </w:r>
            <w:r>
              <w:rPr>
                <w:rFonts w:ascii="宋体" w:hAnsi="宋体" w:cs="宋体" w:eastAsia="宋体" w:hint="default"/>
                <w:sz w:val="21"/>
                <w:szCs w:val="21"/>
              </w:rPr>
              <w:t> </w:t>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4,841,599.23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5,510,253.09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-12.13%</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10"/>
        <w:rPr>
          <w:rFonts w:ascii="宋体" w:hAnsi="宋体" w:cs="宋体" w:eastAsia="宋体" w:hint="default"/>
          <w:sz w:val="6"/>
          <w:szCs w:val="6"/>
        </w:rPr>
      </w:pPr>
    </w:p>
    <w:p>
      <w:pPr>
        <w:pStyle w:val="Heading3"/>
        <w:tabs>
          <w:tab w:pos="637" w:val="left" w:leader="none"/>
        </w:tabs>
        <w:spacing w:line="240" w:lineRule="auto" w:before="36"/>
        <w:ind w:left="218" w:right="2872"/>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19"/>
          <w:szCs w:val="19"/>
        </w:rPr>
      </w:pPr>
    </w:p>
    <w:p>
      <w:pPr>
        <w:pStyle w:val="Heading3"/>
        <w:spacing w:line="240" w:lineRule="auto"/>
        <w:ind w:left="218" w:right="287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10"/>
          <w:szCs w:val="10"/>
        </w:rPr>
      </w:pPr>
    </w:p>
    <w:p>
      <w:pPr>
        <w:pStyle w:val="BodyText"/>
        <w:spacing w:line="240" w:lineRule="auto" w:before="3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46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spacing w:val="-1"/>
                <w:sz w:val="21"/>
              </w:rPr>
              <w:t>92,625,885.26</w:t>
            </w:r>
            <w:r>
              <w:rPr>
                <w:rFonts w:ascii="宋体"/>
                <w:sz w:val="21"/>
              </w:rPr>
              <w:t> </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43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92,625,885.26</w:t>
            </w:r>
            <w:r>
              <w:rPr>
                <w:rFonts w:ascii="宋体"/>
                <w:sz w:val="21"/>
              </w:rPr>
              <w:t> </w:t>
            </w:r>
          </w:p>
        </w:tc>
      </w:tr>
      <w:tr>
        <w:trPr>
          <w:trHeight w:val="41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9.11</w:t>
            </w:r>
            <w:r>
              <w:rPr>
                <w:rFonts w:ascii="宋体"/>
                <w:sz w:val="21"/>
              </w:rPr>
              <w:t> </w:t>
            </w:r>
          </w:p>
        </w:tc>
      </w:tr>
      <w:tr>
        <w:trPr>
          <w:trHeight w:val="43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749</w:t>
            </w:r>
            <w:r>
              <w:rPr>
                <w:rFonts w:ascii="宋体"/>
                <w:sz w:val="21"/>
              </w:rPr>
              <w:t> </w:t>
            </w:r>
          </w:p>
        </w:tc>
      </w:tr>
      <w:tr>
        <w:trPr>
          <w:trHeight w:val="43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29.10</w:t>
            </w:r>
            <w:r>
              <w:rPr>
                <w:rFonts w:ascii="宋体"/>
                <w:sz w:val="21"/>
              </w:rPr>
              <w:t> </w:t>
            </w:r>
          </w:p>
        </w:tc>
      </w:tr>
      <w:tr>
        <w:trPr>
          <w:trHeight w:val="420"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0.00</w:t>
            </w:r>
            <w:r>
              <w:rPr>
                <w:rFonts w:ascii="宋体"/>
                <w:sz w:val="21"/>
              </w:rPr>
              <w:t> </w:t>
            </w:r>
          </w:p>
        </w:tc>
      </w:tr>
    </w:tbl>
    <w:p>
      <w:pPr>
        <w:spacing w:line="240" w:lineRule="auto" w:before="10"/>
        <w:rPr>
          <w:rFonts w:ascii="宋体" w:hAnsi="宋体" w:cs="宋体" w:eastAsia="宋体" w:hint="default"/>
          <w:sz w:val="6"/>
          <w:szCs w:val="6"/>
        </w:rPr>
      </w:pPr>
    </w:p>
    <w:p>
      <w:pPr>
        <w:pStyle w:val="Heading3"/>
        <w:spacing w:line="240" w:lineRule="auto" w:before="36"/>
        <w:ind w:left="218" w:right="287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391" w:lineRule="auto" w:before="17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一直以来，公司高度重视技术研发，把研发放在战略的高度，坚持研发高投入，不断研发新</w:t>
      </w:r>
    </w:p>
    <w:p>
      <w:pPr>
        <w:pStyle w:val="BodyText"/>
        <w:spacing w:line="240" w:lineRule="auto" w:before="61"/>
        <w:ind w:left="218" w:right="0"/>
        <w:jc w:val="left"/>
        <w:rPr>
          <w:rFonts w:ascii="宋体" w:hAnsi="宋体" w:cs="宋体" w:eastAsia="宋体" w:hint="default"/>
        </w:rPr>
      </w:pPr>
      <w:r>
        <w:rPr>
          <w:spacing w:val="-4"/>
        </w:rPr>
        <w:t>技术，开发新产品，完善核心技术，全面提升公司综合竞争力。</w:t>
      </w:r>
      <w:r>
        <w:rPr>
          <w:rFonts w:ascii="宋体" w:hAnsi="宋体" w:cs="宋体" w:eastAsia="宋体" w:hint="default"/>
          <w:spacing w:val="-4"/>
        </w:rPr>
        <w:t>2019 </w:t>
      </w:r>
      <w:r>
        <w:rPr>
          <w:spacing w:val="-4"/>
        </w:rPr>
        <w:t>年，公司研发投入</w:t>
      </w:r>
      <w:r>
        <w:rPr>
          <w:spacing w:val="-45"/>
        </w:rPr>
        <w:t> </w:t>
      </w:r>
      <w:r>
        <w:rPr>
          <w:rFonts w:ascii="宋体" w:hAnsi="宋体" w:cs="宋体" w:eastAsia="宋体" w:hint="default"/>
        </w:rPr>
        <w:t>9,262.59</w:t>
      </w:r>
    </w:p>
    <w:p>
      <w:pPr>
        <w:spacing w:after="0" w:line="240" w:lineRule="auto"/>
        <w:jc w:val="left"/>
        <w:rPr>
          <w:rFonts w:ascii="宋体" w:hAnsi="宋体" w:cs="宋体" w:eastAsia="宋体" w:hint="default"/>
        </w:rPr>
        <w:sectPr>
          <w:footerReference w:type="default" r:id="rId14"/>
          <w:pgSz w:w="11910" w:h="16840"/>
          <w:pgMar w:footer="1195" w:header="880" w:top="1120" w:bottom="1380" w:left="1580" w:right="1040"/>
          <w:pgNumType w:start="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0"/>
        <w:jc w:val="both"/>
      </w:pPr>
      <w:r>
        <w:rPr>
          <w:spacing w:val="-3"/>
        </w:rPr>
        <w:t>万元，占公司营业收入</w:t>
      </w:r>
      <w:r>
        <w:rPr>
          <w:spacing w:val="-47"/>
        </w:rPr>
        <w:t> </w:t>
      </w:r>
      <w:r>
        <w:rPr>
          <w:rFonts w:ascii="宋体" w:hAnsi="宋体" w:cs="宋体" w:eastAsia="宋体" w:hint="default"/>
          <w:spacing w:val="-3"/>
        </w:rPr>
        <w:t>9.11%</w:t>
      </w:r>
      <w:r>
        <w:rPr>
          <w:spacing w:val="-3"/>
        </w:rPr>
        <w:t>，截至</w:t>
      </w:r>
      <w:r>
        <w:rPr>
          <w:spacing w:val="-49"/>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9"/>
        </w:rPr>
        <w:t> </w:t>
      </w:r>
      <w:r>
        <w:rPr>
          <w:rFonts w:ascii="宋体" w:hAnsi="宋体" w:cs="宋体" w:eastAsia="宋体" w:hint="default"/>
        </w:rPr>
        <w:t>31</w:t>
      </w:r>
      <w:r>
        <w:rPr>
          <w:rFonts w:ascii="宋体" w:hAnsi="宋体" w:cs="宋体" w:eastAsia="宋体" w:hint="default"/>
          <w:spacing w:val="-46"/>
        </w:rPr>
        <w:t> </w:t>
      </w:r>
      <w:r>
        <w:rPr>
          <w:spacing w:val="-3"/>
        </w:rPr>
        <w:t>日，公司已经获得了专利权</w:t>
      </w:r>
      <w:r>
        <w:rPr>
          <w:spacing w:val="-46"/>
        </w:rPr>
        <w:t> </w:t>
      </w:r>
      <w:r>
        <w:rPr>
          <w:rFonts w:ascii="宋体" w:hAnsi="宋体" w:cs="宋体" w:eastAsia="宋体" w:hint="default"/>
        </w:rPr>
        <w:t>290</w:t>
      </w:r>
      <w:r>
        <w:rPr>
          <w:rFonts w:ascii="宋体" w:hAnsi="宋体" w:cs="宋体" w:eastAsia="宋体" w:hint="default"/>
          <w:spacing w:val="-47"/>
        </w:rPr>
        <w:t> </w:t>
      </w:r>
      <w:r>
        <w:rPr>
          <w:spacing w:val="-4"/>
        </w:rPr>
        <w:t>项、软件著</w:t>
      </w:r>
    </w:p>
    <w:p>
      <w:pPr>
        <w:spacing w:line="240" w:lineRule="auto" w:before="10"/>
        <w:rPr>
          <w:rFonts w:ascii="宋体" w:hAnsi="宋体" w:cs="宋体" w:eastAsia="宋体" w:hint="default"/>
          <w:sz w:val="14"/>
          <w:szCs w:val="14"/>
        </w:rPr>
      </w:pPr>
    </w:p>
    <w:p>
      <w:pPr>
        <w:pStyle w:val="BodyText"/>
        <w:spacing w:line="240" w:lineRule="auto"/>
        <w:ind w:right="0"/>
        <w:jc w:val="both"/>
      </w:pPr>
      <w:r>
        <w:rPr/>
        <w:t>作权</w:t>
      </w:r>
      <w:r>
        <w:rPr>
          <w:spacing w:val="-52"/>
        </w:rPr>
        <w:t> </w:t>
      </w:r>
      <w:r>
        <w:rPr>
          <w:rFonts w:ascii="宋体" w:hAnsi="宋体" w:cs="宋体" w:eastAsia="宋体" w:hint="default"/>
        </w:rPr>
        <w:t>255</w:t>
      </w:r>
      <w:r>
        <w:rPr>
          <w:rFonts w:ascii="宋体" w:hAnsi="宋体" w:cs="宋体" w:eastAsia="宋体" w:hint="default"/>
          <w:spacing w:val="-50"/>
        </w:rPr>
        <w:t> </w:t>
      </w:r>
      <w:r>
        <w:rPr/>
        <w:t>项，公司是全国信息技术标准化技术委员会自助服务设备表中工作组组长单位，积极参</w:t>
      </w:r>
    </w:p>
    <w:p>
      <w:pPr>
        <w:spacing w:line="240" w:lineRule="auto" w:before="10"/>
        <w:rPr>
          <w:rFonts w:ascii="宋体" w:hAnsi="宋体" w:cs="宋体" w:eastAsia="宋体" w:hint="default"/>
          <w:sz w:val="14"/>
          <w:szCs w:val="14"/>
        </w:rPr>
      </w:pPr>
    </w:p>
    <w:p>
      <w:pPr>
        <w:pStyle w:val="BodyText"/>
        <w:spacing w:line="240" w:lineRule="auto"/>
        <w:ind w:right="0"/>
        <w:jc w:val="both"/>
      </w:pPr>
      <w:r>
        <w:rPr>
          <w:spacing w:val="-3"/>
        </w:rPr>
        <w:t>加标准制定和修订工作，牵头主导制定并参与起草国家标准</w:t>
      </w:r>
      <w:r>
        <w:rPr>
          <w:spacing w:val="-36"/>
        </w:rPr>
        <w:t> </w:t>
      </w:r>
      <w:r>
        <w:rPr>
          <w:rFonts w:ascii="宋体" w:hAnsi="宋体" w:cs="宋体" w:eastAsia="宋体" w:hint="default"/>
        </w:rPr>
        <w:t>28</w:t>
      </w:r>
      <w:r>
        <w:rPr>
          <w:rFonts w:ascii="宋体" w:hAnsi="宋体" w:cs="宋体" w:eastAsia="宋体" w:hint="default"/>
          <w:spacing w:val="-38"/>
        </w:rPr>
        <w:t> </w:t>
      </w:r>
      <w:r>
        <w:rPr>
          <w:spacing w:val="-7"/>
        </w:rPr>
        <w:t>项、正式发布</w:t>
      </w:r>
      <w:r>
        <w:rPr>
          <w:spacing w:val="-40"/>
        </w:rPr>
        <w:t> </w:t>
      </w:r>
      <w:r>
        <w:rPr>
          <w:rFonts w:ascii="宋体" w:hAnsi="宋体" w:cs="宋体" w:eastAsia="宋体" w:hint="default"/>
        </w:rPr>
        <w:t>8</w:t>
      </w:r>
      <w:r>
        <w:rPr>
          <w:rFonts w:ascii="宋体" w:hAnsi="宋体" w:cs="宋体" w:eastAsia="宋体" w:hint="default"/>
          <w:spacing w:val="-38"/>
        </w:rPr>
        <w:t> </w:t>
      </w:r>
      <w:r>
        <w:rPr>
          <w:spacing w:val="-5"/>
        </w:rPr>
        <w:t>项，其中国家标准</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3</w:t>
      </w:r>
      <w:r>
        <w:rPr>
          <w:rFonts w:ascii="宋体" w:hAnsi="宋体" w:cs="宋体" w:eastAsia="宋体" w:hint="default"/>
          <w:spacing w:val="-54"/>
        </w:rPr>
        <w:t> </w:t>
      </w:r>
      <w:r>
        <w:rPr/>
        <w:t>项，团体标准</w:t>
      </w:r>
      <w:r>
        <w:rPr>
          <w:spacing w:val="-56"/>
        </w:rPr>
        <w:t> </w:t>
      </w:r>
      <w:r>
        <w:rPr>
          <w:rFonts w:ascii="宋体" w:hAnsi="宋体" w:cs="宋体" w:eastAsia="宋体" w:hint="default"/>
        </w:rPr>
        <w:t>3</w:t>
      </w:r>
      <w:r>
        <w:rPr>
          <w:rFonts w:ascii="宋体" w:hAnsi="宋体" w:cs="宋体" w:eastAsia="宋体" w:hint="default"/>
          <w:spacing w:val="-54"/>
        </w:rPr>
        <w:t> </w:t>
      </w:r>
      <w:r>
        <w:rPr/>
        <w:t>项，企业标准</w:t>
      </w:r>
      <w:r>
        <w:rPr>
          <w:spacing w:val="-53"/>
        </w:rPr>
        <w:t> </w:t>
      </w:r>
      <w:r>
        <w:rPr>
          <w:rFonts w:ascii="宋体" w:hAnsi="宋体" w:cs="宋体" w:eastAsia="宋体" w:hint="default"/>
        </w:rPr>
        <w:t>2</w:t>
      </w:r>
      <w:r>
        <w:rPr>
          <w:rFonts w:ascii="宋体" w:hAnsi="宋体" w:cs="宋体" w:eastAsia="宋体" w:hint="default"/>
          <w:spacing w:val="-54"/>
        </w:rPr>
        <w:t> </w:t>
      </w:r>
      <w:r>
        <w:rPr/>
        <w:t>项，引领产业技术方向。</w:t>
      </w:r>
    </w:p>
    <w:p>
      <w:pPr>
        <w:spacing w:line="240" w:lineRule="auto" w:before="5"/>
        <w:rPr>
          <w:rFonts w:ascii="宋体" w:hAnsi="宋体" w:cs="宋体" w:eastAsia="宋体" w:hint="default"/>
          <w:sz w:val="19"/>
          <w:szCs w:val="19"/>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103"/>
        </w:rPr>
        <w:t> </w:t>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30</w:t>
      </w:r>
      <w:r>
        <w:rPr>
          <w:rFonts w:ascii="宋体" w:hAnsi="宋体" w:cs="宋体" w:eastAsia="宋体" w:hint="default"/>
          <w:spacing w:val="-43"/>
        </w:rPr>
        <w:t> </w:t>
      </w:r>
      <w:r>
        <w:rPr/>
        <w:t>日，公司完成对天津恒银物业管理有限公司的同一控制下收购，根据企业会</w:t>
      </w:r>
      <w:r>
        <w:rPr>
          <w:w w:val="100"/>
        </w:rPr>
        <w:t> </w:t>
      </w:r>
      <w:r>
        <w:rPr>
          <w:spacing w:val="-1"/>
        </w:rPr>
        <w:t>计准则相关规定及信息披露要求，本期对期初至合并日的现金流量表数据进行了重述调整，以下</w:t>
      </w:r>
      <w:r>
        <w:rPr>
          <w:spacing w:val="-55"/>
        </w:rPr>
        <w:t> </w:t>
      </w:r>
      <w:r>
        <w:rPr>
          <w:spacing w:val="-55"/>
        </w:rPr>
      </w:r>
      <w:r>
        <w:rPr/>
        <w:t>为调整后数据。</w:t>
      </w:r>
      <w:r>
        <w:rPr>
          <w:rFonts w:ascii="宋体" w:hAnsi="宋体" w:cs="宋体" w:eastAsia="宋体" w:hint="default"/>
        </w:rPr>
        <w:t> </w:t>
      </w:r>
    </w:p>
    <w:p>
      <w:pPr>
        <w:pStyle w:val="BodyText"/>
        <w:spacing w:line="240" w:lineRule="auto" w:before="46"/>
        <w:ind w:left="558" w:right="102"/>
        <w:jc w:val="left"/>
        <w:rPr>
          <w:rFonts w:ascii="宋体" w:hAnsi="宋体" w:cs="宋体" w:eastAsia="宋体" w:hint="default"/>
        </w:rPr>
      </w:pPr>
      <w:r>
        <w:rPr/>
        <w:t>（</w:t>
      </w:r>
      <w:r>
        <w:rPr>
          <w:rFonts w:ascii="宋体" w:hAnsi="宋体" w:cs="宋体" w:eastAsia="宋体" w:hint="default"/>
        </w:rPr>
        <w:t>1</w:t>
      </w:r>
      <w:r>
        <w:rPr/>
        <w:t>）经营活动产生的现金流量</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337" w:right="102"/>
        <w:jc w:val="left"/>
      </w:pPr>
      <w:r>
        <w:rPr>
          <w:rFonts w:ascii="宋体" w:hAnsi="宋体" w:cs="宋体" w:eastAsia="宋体" w:hint="default"/>
        </w:rPr>
        <w:t>2019</w:t>
      </w:r>
      <w:r>
        <w:rPr>
          <w:rFonts w:ascii="宋体" w:hAnsi="宋体" w:cs="宋体" w:eastAsia="宋体" w:hint="default"/>
          <w:spacing w:val="-18"/>
        </w:rPr>
        <w:t> </w:t>
      </w:r>
      <w:r>
        <w:rPr/>
        <w:t>年，公司经营活动产生的现金流入</w:t>
      </w:r>
      <w:r>
        <w:rPr>
          <w:spacing w:val="-16"/>
        </w:rPr>
        <w:t> </w:t>
      </w:r>
      <w:r>
        <w:rPr>
          <w:rFonts w:ascii="宋体" w:hAnsi="宋体" w:cs="宋体" w:eastAsia="宋体" w:hint="default"/>
        </w:rPr>
        <w:t>121,226.87</w:t>
      </w:r>
      <w:r>
        <w:rPr>
          <w:rFonts w:ascii="宋体" w:hAnsi="宋体" w:cs="宋体" w:eastAsia="宋体" w:hint="default"/>
          <w:spacing w:val="-16"/>
        </w:rPr>
        <w:t> </w:t>
      </w:r>
      <w:r>
        <w:rPr/>
        <w:t>万元，比去年同期</w:t>
      </w:r>
      <w:r>
        <w:rPr>
          <w:spacing w:val="-18"/>
        </w:rPr>
        <w:t> </w:t>
      </w:r>
      <w:r>
        <w:rPr>
          <w:rFonts w:ascii="宋体" w:hAnsi="宋体" w:cs="宋体" w:eastAsia="宋体" w:hint="default"/>
        </w:rPr>
        <w:t>127,654.65</w:t>
      </w:r>
      <w:r>
        <w:rPr>
          <w:rFonts w:ascii="宋体" w:hAnsi="宋体" w:cs="宋体" w:eastAsia="宋体" w:hint="default"/>
          <w:spacing w:val="-15"/>
        </w:rPr>
        <w:t> </w:t>
      </w:r>
      <w:r>
        <w:rPr>
          <w:spacing w:val="-3"/>
        </w:rPr>
        <w:t>万元下降</w:t>
      </w:r>
      <w:r>
        <w:rPr/>
      </w:r>
    </w:p>
    <w:p>
      <w:pPr>
        <w:spacing w:line="240" w:lineRule="auto" w:before="10"/>
        <w:rPr>
          <w:rFonts w:ascii="宋体" w:hAnsi="宋体" w:cs="宋体" w:eastAsia="宋体" w:hint="default"/>
          <w:sz w:val="14"/>
          <w:szCs w:val="14"/>
        </w:rPr>
      </w:pPr>
    </w:p>
    <w:p>
      <w:pPr>
        <w:pStyle w:val="BodyText"/>
        <w:spacing w:line="408" w:lineRule="auto"/>
        <w:ind w:right="207"/>
        <w:jc w:val="both"/>
        <w:rPr>
          <w:rFonts w:ascii="宋体" w:hAnsi="宋体" w:cs="宋体" w:eastAsia="宋体" w:hint="default"/>
        </w:rPr>
      </w:pPr>
      <w:r>
        <w:rPr>
          <w:rFonts w:ascii="宋体" w:hAnsi="宋体" w:cs="宋体" w:eastAsia="宋体" w:hint="default"/>
          <w:spacing w:val="-4"/>
        </w:rPr>
        <w:t>5.04%</w:t>
      </w:r>
      <w:r>
        <w:rPr>
          <w:spacing w:val="-4"/>
        </w:rPr>
        <w:t>，其中销售商品、提供劳务收到的现金流入</w:t>
      </w:r>
      <w:r>
        <w:rPr>
          <w:spacing w:val="-45"/>
        </w:rPr>
        <w:t> </w:t>
      </w:r>
      <w:r>
        <w:rPr>
          <w:rFonts w:ascii="宋体" w:hAnsi="宋体" w:cs="宋体" w:eastAsia="宋体" w:hint="default"/>
        </w:rPr>
        <w:t>107,095.45</w:t>
      </w:r>
      <w:r>
        <w:rPr>
          <w:rFonts w:ascii="宋体" w:hAnsi="宋体" w:cs="宋体" w:eastAsia="宋体" w:hint="default"/>
          <w:spacing w:val="-47"/>
        </w:rPr>
        <w:t> </w:t>
      </w:r>
      <w:r>
        <w:rPr>
          <w:spacing w:val="-5"/>
        </w:rPr>
        <w:t>万元，比去年同期</w:t>
      </w:r>
      <w:r>
        <w:rPr>
          <w:spacing w:val="-43"/>
        </w:rPr>
        <w:t> </w:t>
      </w:r>
      <w:r>
        <w:rPr>
          <w:rFonts w:ascii="宋体" w:hAnsi="宋体" w:cs="宋体" w:eastAsia="宋体" w:hint="default"/>
        </w:rPr>
        <w:t>115,887.74</w:t>
      </w:r>
      <w:r>
        <w:rPr>
          <w:rFonts w:ascii="宋体" w:hAnsi="宋体" w:cs="宋体" w:eastAsia="宋体" w:hint="default"/>
          <w:spacing w:val="-47"/>
        </w:rPr>
        <w:t> </w:t>
      </w:r>
      <w:r>
        <w:rPr/>
        <w:t>万元</w:t>
      </w:r>
      <w:r>
        <w:rPr>
          <w:spacing w:val="-102"/>
        </w:rPr>
        <w:t> </w:t>
      </w:r>
      <w:r>
        <w:rPr/>
        <w:t>下降</w:t>
      </w:r>
      <w:r>
        <w:rPr>
          <w:spacing w:val="-56"/>
        </w:rPr>
        <w:t> </w:t>
      </w:r>
      <w:r>
        <w:rPr>
          <w:rFonts w:ascii="宋体" w:hAnsi="宋体" w:cs="宋体" w:eastAsia="宋体" w:hint="default"/>
          <w:spacing w:val="-4"/>
        </w:rPr>
        <w:t>7.32%</w:t>
      </w:r>
      <w:r>
        <w:rPr>
          <w:spacing w:val="-4"/>
        </w:rPr>
        <w:t>，主要系</w:t>
      </w:r>
      <w:r>
        <w:rPr>
          <w:spacing w:val="-56"/>
        </w:rPr>
        <w:t> </w:t>
      </w:r>
      <w:r>
        <w:rPr>
          <w:rFonts w:ascii="宋体" w:hAnsi="宋体" w:cs="宋体" w:eastAsia="宋体" w:hint="default"/>
        </w:rPr>
        <w:t>2019</w:t>
      </w:r>
      <w:r>
        <w:rPr>
          <w:rFonts w:ascii="宋体" w:hAnsi="宋体" w:cs="宋体" w:eastAsia="宋体" w:hint="default"/>
          <w:spacing w:val="-58"/>
        </w:rPr>
        <w:t> </w:t>
      </w:r>
      <w:r>
        <w:rPr/>
        <w:t>年下半年集中签订销售订单，当期执行完订单并完成验收达到收款条件</w:t>
      </w:r>
      <w:r>
        <w:rPr>
          <w:w w:val="100"/>
        </w:rPr>
        <w:t> </w:t>
      </w:r>
      <w:r>
        <w:rPr/>
        <w:t>的项目比例下降所致。</w:t>
      </w:r>
      <w:r>
        <w:rPr>
          <w:rFonts w:ascii="宋体" w:hAnsi="宋体" w:cs="宋体" w:eastAsia="宋体" w:hint="default"/>
        </w:rPr>
        <w:t> </w:t>
      </w:r>
    </w:p>
    <w:p>
      <w:pPr>
        <w:pStyle w:val="BodyText"/>
        <w:spacing w:line="408" w:lineRule="auto" w:before="46"/>
        <w:ind w:right="207" w:firstLine="199"/>
        <w:jc w:val="left"/>
        <w:rPr>
          <w:rFonts w:ascii="宋体" w:hAnsi="宋体" w:cs="宋体" w:eastAsia="宋体" w:hint="default"/>
        </w:rPr>
      </w:pPr>
      <w:r>
        <w:rPr/>
        <w:t>经营活动产生的现金流出</w:t>
      </w:r>
      <w:r>
        <w:rPr>
          <w:spacing w:val="-40"/>
        </w:rPr>
        <w:t> </w:t>
      </w:r>
      <w:r>
        <w:rPr>
          <w:rFonts w:ascii="宋体" w:hAnsi="宋体" w:cs="宋体" w:eastAsia="宋体" w:hint="default"/>
        </w:rPr>
        <w:t>115,732.80</w:t>
      </w:r>
      <w:r>
        <w:rPr>
          <w:rFonts w:ascii="宋体" w:hAnsi="宋体" w:cs="宋体" w:eastAsia="宋体" w:hint="default"/>
          <w:spacing w:val="-41"/>
        </w:rPr>
        <w:t> </w:t>
      </w:r>
      <w:r>
        <w:rPr/>
        <w:t>万元，比去年同期</w:t>
      </w:r>
      <w:r>
        <w:rPr>
          <w:spacing w:val="-38"/>
        </w:rPr>
        <w:t> </w:t>
      </w:r>
      <w:r>
        <w:rPr>
          <w:rFonts w:ascii="宋体" w:hAnsi="宋体" w:cs="宋体" w:eastAsia="宋体" w:hint="default"/>
        </w:rPr>
        <w:t>107,408.54</w:t>
      </w:r>
      <w:r>
        <w:rPr>
          <w:rFonts w:ascii="宋体" w:hAnsi="宋体" w:cs="宋体" w:eastAsia="宋体" w:hint="default"/>
          <w:spacing w:val="-41"/>
        </w:rPr>
        <w:t> </w:t>
      </w:r>
      <w:r>
        <w:rPr/>
        <w:t>万元增长</w:t>
      </w:r>
      <w:r>
        <w:rPr>
          <w:spacing w:val="-38"/>
        </w:rPr>
        <w:t> </w:t>
      </w:r>
      <w:r>
        <w:rPr>
          <w:rFonts w:ascii="宋体" w:hAnsi="宋体" w:cs="宋体" w:eastAsia="宋体" w:hint="default"/>
        </w:rPr>
        <w:t>7.75%</w:t>
      </w:r>
      <w:r>
        <w:rPr/>
        <w:t>，主要系</w:t>
      </w:r>
      <w:r>
        <w:rPr>
          <w:w w:val="100"/>
        </w:rPr>
        <w:t> </w:t>
      </w:r>
      <w:r>
        <w:rPr/>
        <w:t>材料采购款支出增加所致。</w:t>
      </w:r>
      <w:r>
        <w:rPr>
          <w:rFonts w:ascii="宋体" w:hAnsi="宋体" w:cs="宋体" w:eastAsia="宋体" w:hint="default"/>
        </w:rPr>
        <w:t> </w:t>
      </w:r>
    </w:p>
    <w:p>
      <w:pPr>
        <w:pStyle w:val="BodyText"/>
        <w:spacing w:line="408" w:lineRule="auto" w:before="46"/>
        <w:ind w:right="102" w:firstLine="199"/>
        <w:jc w:val="left"/>
        <w:rPr>
          <w:rFonts w:ascii="宋体" w:hAnsi="宋体" w:cs="宋体" w:eastAsia="宋体" w:hint="default"/>
        </w:rPr>
      </w:pPr>
      <w:r>
        <w:rPr>
          <w:spacing w:val="-2"/>
          <w:w w:val="100"/>
        </w:rPr>
        <w:t>经营活动产生的现金流量净额</w:t>
      </w:r>
      <w:r>
        <w:rPr>
          <w:spacing w:val="-63"/>
          <w:w w:val="100"/>
        </w:rPr>
        <w:t> </w:t>
      </w:r>
      <w:r>
        <w:rPr>
          <w:rFonts w:ascii="宋体" w:hAnsi="宋体" w:cs="宋体" w:eastAsia="宋体" w:hint="default"/>
          <w:spacing w:val="-1"/>
          <w:w w:val="100"/>
        </w:rPr>
        <w:t>5,494.07</w:t>
      </w:r>
      <w:r>
        <w:rPr>
          <w:rFonts w:ascii="宋体" w:hAnsi="宋体" w:cs="宋体" w:eastAsia="宋体" w:hint="default"/>
          <w:spacing w:val="-63"/>
          <w:w w:val="100"/>
        </w:rPr>
        <w:t> </w:t>
      </w:r>
      <w:r>
        <w:rPr>
          <w:spacing w:val="-15"/>
          <w:w w:val="100"/>
        </w:rPr>
        <w:t>万元，比去年同期</w:t>
      </w:r>
      <w:r>
        <w:rPr>
          <w:spacing w:val="-65"/>
          <w:w w:val="100"/>
        </w:rPr>
        <w:t> </w:t>
      </w:r>
      <w:r>
        <w:rPr>
          <w:rFonts w:ascii="宋体" w:hAnsi="宋体" w:cs="宋体" w:eastAsia="宋体" w:hint="default"/>
          <w:spacing w:val="-1"/>
          <w:w w:val="100"/>
        </w:rPr>
        <w:t>20,246.12</w:t>
      </w:r>
      <w:r>
        <w:rPr>
          <w:rFonts w:ascii="宋体" w:hAnsi="宋体" w:cs="宋体" w:eastAsia="宋体" w:hint="default"/>
          <w:spacing w:val="-66"/>
          <w:w w:val="100"/>
        </w:rPr>
        <w:t> </w:t>
      </w:r>
      <w:r>
        <w:rPr>
          <w:spacing w:val="-2"/>
          <w:w w:val="100"/>
        </w:rPr>
        <w:t>万元减少</w:t>
      </w:r>
      <w:r>
        <w:rPr>
          <w:spacing w:val="-63"/>
          <w:w w:val="100"/>
        </w:rPr>
        <w:t> </w:t>
      </w:r>
      <w:r>
        <w:rPr>
          <w:rFonts w:ascii="宋体" w:hAnsi="宋体" w:cs="宋体" w:eastAsia="宋体" w:hint="default"/>
          <w:spacing w:val="-1"/>
          <w:w w:val="100"/>
        </w:rPr>
        <w:t>14,752.04</w:t>
      </w:r>
      <w:r>
        <w:rPr>
          <w:rFonts w:ascii="宋体" w:hAnsi="宋体" w:cs="宋体" w:eastAsia="宋体" w:hint="default"/>
          <w:spacing w:val="-66"/>
          <w:w w:val="100"/>
        </w:rPr>
        <w:t> </w:t>
      </w:r>
      <w:r>
        <w:rPr>
          <w:spacing w:val="-1"/>
          <w:w w:val="100"/>
        </w:rPr>
        <w:t>万元，</w:t>
      </w:r>
      <w:r>
        <w:rPr>
          <w:w w:val="100"/>
        </w:rPr>
        <w:t> </w:t>
      </w:r>
      <w:r>
        <w:rPr/>
        <w:t>同比下降</w:t>
      </w:r>
      <w:r>
        <w:rPr>
          <w:spacing w:val="-56"/>
        </w:rPr>
        <w:t> </w:t>
      </w:r>
      <w:r>
        <w:rPr>
          <w:rFonts w:ascii="宋体" w:hAnsi="宋体" w:cs="宋体" w:eastAsia="宋体" w:hint="default"/>
        </w:rPr>
        <w:t>72.86%</w:t>
      </w:r>
      <w:r>
        <w:rPr/>
        <w:t>。</w:t>
      </w:r>
      <w:r>
        <w:rPr>
          <w:rFonts w:ascii="宋体" w:hAnsi="宋体" w:cs="宋体" w:eastAsia="宋体" w:hint="default"/>
        </w:rPr>
        <w:t> </w:t>
      </w:r>
    </w:p>
    <w:p>
      <w:pPr>
        <w:pStyle w:val="BodyText"/>
        <w:spacing w:line="240" w:lineRule="auto" w:before="46"/>
        <w:ind w:left="337" w:right="102"/>
        <w:jc w:val="left"/>
        <w:rPr>
          <w:rFonts w:ascii="宋体" w:hAnsi="宋体" w:cs="宋体" w:eastAsia="宋体" w:hint="default"/>
        </w:rPr>
      </w:pPr>
      <w:r>
        <w:rPr/>
        <w:t>（</w:t>
      </w:r>
      <w:r>
        <w:rPr>
          <w:rFonts w:ascii="宋体" w:hAnsi="宋体" w:cs="宋体" w:eastAsia="宋体" w:hint="default"/>
        </w:rPr>
        <w:t>2</w:t>
      </w:r>
      <w:r>
        <w:rPr/>
        <w:t>）投资活动产生的现金流量</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337" w:right="102"/>
        <w:jc w:val="left"/>
      </w:pPr>
      <w:r>
        <w:rPr>
          <w:rFonts w:ascii="宋体" w:hAnsi="宋体" w:cs="宋体" w:eastAsia="宋体" w:hint="default"/>
        </w:rPr>
        <w:t>2019</w:t>
      </w:r>
      <w:r>
        <w:rPr>
          <w:rFonts w:ascii="宋体" w:hAnsi="宋体" w:cs="宋体" w:eastAsia="宋体" w:hint="default"/>
          <w:spacing w:val="-67"/>
        </w:rPr>
        <w:t> </w:t>
      </w:r>
      <w:r>
        <w:rPr/>
        <w:t>年，公司投资活动产生的现金流量净额</w:t>
      </w:r>
      <w:r>
        <w:rPr>
          <w:rFonts w:ascii="宋体" w:hAnsi="宋体" w:cs="宋体" w:eastAsia="宋体" w:hint="default"/>
        </w:rPr>
        <w:t>-14,622.76</w:t>
      </w:r>
      <w:r>
        <w:rPr>
          <w:rFonts w:ascii="宋体" w:hAnsi="宋体" w:cs="宋体" w:eastAsia="宋体" w:hint="default"/>
          <w:spacing w:val="-65"/>
        </w:rPr>
        <w:t> </w:t>
      </w:r>
      <w:r>
        <w:rPr/>
        <w:t>万元，比去年同期</w:t>
      </w:r>
      <w:r>
        <w:rPr>
          <w:rFonts w:ascii="宋体" w:hAnsi="宋体" w:cs="宋体" w:eastAsia="宋体" w:hint="default"/>
        </w:rPr>
        <w:t>-7,810.35</w:t>
      </w:r>
      <w:r>
        <w:rPr>
          <w:rFonts w:ascii="宋体" w:hAnsi="宋体" w:cs="宋体" w:eastAsia="宋体" w:hint="default"/>
          <w:spacing w:val="-67"/>
        </w:rPr>
        <w:t> </w:t>
      </w:r>
      <w:r>
        <w:rPr/>
        <w:t>万元减少</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rFonts w:ascii="宋体" w:hAnsi="宋体" w:cs="宋体" w:eastAsia="宋体" w:hint="default"/>
        </w:rPr>
        <w:t>6,812.72</w:t>
      </w:r>
      <w:r>
        <w:rPr>
          <w:rFonts w:ascii="宋体" w:hAnsi="宋体" w:cs="宋体" w:eastAsia="宋体" w:hint="default"/>
          <w:spacing w:val="-56"/>
        </w:rPr>
        <w:t> </w:t>
      </w:r>
      <w:r>
        <w:rPr/>
        <w:t>万元，同比下降</w:t>
      </w:r>
      <w:r>
        <w:rPr>
          <w:spacing w:val="-56"/>
        </w:rPr>
        <w:t> </w:t>
      </w:r>
      <w:r>
        <w:rPr>
          <w:rFonts w:ascii="宋体" w:hAnsi="宋体" w:cs="宋体" w:eastAsia="宋体" w:hint="default"/>
        </w:rPr>
        <w:t>87.23%</w:t>
      </w:r>
      <w:r>
        <w:rPr/>
        <w:t>，主要系投资理财产品支出所致。</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337" w:right="102"/>
        <w:jc w:val="left"/>
        <w:rPr>
          <w:rFonts w:ascii="宋体" w:hAnsi="宋体" w:cs="宋体" w:eastAsia="宋体" w:hint="default"/>
        </w:rPr>
      </w:pPr>
      <w:r>
        <w:rPr/>
        <w:t>（</w:t>
      </w:r>
      <w:r>
        <w:rPr>
          <w:rFonts w:ascii="宋体" w:hAnsi="宋体" w:cs="宋体" w:eastAsia="宋体" w:hint="default"/>
        </w:rPr>
        <w:t>3</w:t>
      </w:r>
      <w:r>
        <w:rPr/>
        <w:t>）筹资活动产生的现金流量</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337" w:right="102"/>
        <w:jc w:val="left"/>
      </w:pPr>
      <w:r>
        <w:rPr>
          <w:rFonts w:ascii="宋体" w:hAnsi="宋体" w:cs="宋体" w:eastAsia="宋体" w:hint="default"/>
        </w:rPr>
        <w:t>2019 </w:t>
      </w:r>
      <w:r>
        <w:rPr/>
        <w:t>年，公司筹资活动产生的现金流量净额</w:t>
      </w:r>
      <w:r>
        <w:rPr>
          <w:rFonts w:ascii="宋体" w:hAnsi="宋体" w:cs="宋体" w:eastAsia="宋体" w:hint="default"/>
        </w:rPr>
        <w:t>-1,847.11 </w:t>
      </w:r>
      <w:r>
        <w:rPr/>
        <w:t>万元，比去年同期</w:t>
      </w:r>
      <w:r>
        <w:rPr>
          <w:rFonts w:ascii="宋体" w:hAnsi="宋体" w:cs="宋体" w:eastAsia="宋体" w:hint="default"/>
        </w:rPr>
        <w:t>-702.34 </w:t>
      </w:r>
      <w:r>
        <w:rPr>
          <w:rFonts w:ascii="宋体" w:hAnsi="宋体" w:cs="宋体" w:eastAsia="宋体" w:hint="default"/>
          <w:spacing w:val="15"/>
        </w:rPr>
        <w:t> </w:t>
      </w:r>
      <w:r>
        <w:rPr/>
        <w:t>万元减少</w:t>
      </w:r>
    </w:p>
    <w:p>
      <w:pPr>
        <w:spacing w:line="240" w:lineRule="auto" w:before="11"/>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rFonts w:ascii="宋体" w:hAnsi="宋体" w:cs="宋体" w:eastAsia="宋体" w:hint="default"/>
        </w:rPr>
        <w:t>1,144.77</w:t>
      </w:r>
      <w:r>
        <w:rPr>
          <w:rFonts w:ascii="宋体" w:hAnsi="宋体" w:cs="宋体" w:eastAsia="宋体" w:hint="default"/>
          <w:spacing w:val="-57"/>
        </w:rPr>
        <w:t> </w:t>
      </w:r>
      <w:r>
        <w:rPr/>
        <w:t>万元，同比下降</w:t>
      </w:r>
      <w:r>
        <w:rPr>
          <w:spacing w:val="-57"/>
        </w:rPr>
        <w:t> </w:t>
      </w:r>
      <w:r>
        <w:rPr>
          <w:rFonts w:ascii="宋体" w:hAnsi="宋体" w:cs="宋体" w:eastAsia="宋体" w:hint="default"/>
        </w:rPr>
        <w:t>162.99%</w:t>
      </w:r>
      <w:r>
        <w:rPr/>
        <w:t>，主要系分配股利支出所致。</w:t>
      </w:r>
      <w:r>
        <w:rPr>
          <w:rFonts w:ascii="宋体" w:hAnsi="宋体" w:cs="宋体" w:eastAsia="宋体" w:hint="default"/>
        </w:rPr>
        <w:t> </w:t>
      </w:r>
    </w:p>
    <w:p>
      <w:pPr>
        <w:pStyle w:val="BodyText"/>
        <w:spacing w:line="240" w:lineRule="auto" w:before="116"/>
        <w:ind w:right="0"/>
        <w:jc w:val="both"/>
        <w:rPr>
          <w:rFonts w:ascii="宋体" w:hAnsi="宋体" w:cs="宋体" w:eastAsia="宋体" w:hint="default"/>
        </w:rPr>
      </w:pPr>
      <w:r>
        <w:rPr>
          <w:rFonts w:ascii="宋体"/>
          <w:w w:val="100"/>
        </w:rPr>
        <w:t> </w:t>
      </w:r>
    </w:p>
    <w:p>
      <w:pPr>
        <w:pStyle w:val="Heading3"/>
        <w:spacing w:line="240" w:lineRule="auto" w:before="174"/>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8"/>
        </w:rPr>
        <w:t> </w:t>
      </w:r>
      <w:r>
        <w:rPr/>
        <w:t>非主营业务导致利润重大变化的说明</w:t>
      </w:r>
      <w:r>
        <w:rPr>
          <w:b w:val="0"/>
          <w:bCs w:val="0"/>
        </w:rPr>
      </w:r>
    </w:p>
    <w:p>
      <w:pPr>
        <w:pStyle w:val="BodyText"/>
        <w:spacing w:line="240" w:lineRule="auto" w:before="17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3"/>
        <w:spacing w:line="240" w:lineRule="auto" w:before="174"/>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2"/>
        </w:rPr>
        <w:t> </w:t>
      </w:r>
      <w:r>
        <w:rPr/>
        <w:t>资产、负债情况分析</w:t>
      </w:r>
      <w:r>
        <w:rPr>
          <w:b w:val="0"/>
          <w:bCs w:val="0"/>
        </w:rPr>
      </w:r>
    </w:p>
    <w:p>
      <w:pPr>
        <w:pStyle w:val="BodyText"/>
        <w:spacing w:line="240" w:lineRule="auto" w:before="17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tabs>
          <w:tab w:pos="922" w:val="left" w:leader="none"/>
        </w:tabs>
        <w:spacing w:line="240" w:lineRule="auto"/>
        <w:ind w:left="498" w:right="0"/>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10"/>
          <w:szCs w:val="10"/>
        </w:rPr>
      </w:pPr>
    </w:p>
    <w:p>
      <w:pPr>
        <w:pStyle w:val="BodyText"/>
        <w:spacing w:line="240" w:lineRule="auto" w:before="36"/>
        <w:ind w:left="0" w:right="40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231"/>
        <w:gridCol w:w="1479"/>
        <w:gridCol w:w="1085"/>
        <w:gridCol w:w="1558"/>
        <w:gridCol w:w="1274"/>
        <w:gridCol w:w="1273"/>
        <w:gridCol w:w="1706"/>
      </w:tblGrid>
      <w:tr>
        <w:trPr>
          <w:trHeight w:val="1260"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本期期末数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9"/>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40" w:lineRule="auto" w:before="19"/>
              <w:ind w:left="30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上期期末数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137"/>
              <w:jc w:val="both"/>
              <w:rPr>
                <w:rFonts w:ascii="宋体" w:hAnsi="宋体" w:cs="宋体" w:eastAsia="宋体" w:hint="default"/>
                <w:sz w:val="18"/>
                <w:szCs w:val="18"/>
              </w:rPr>
            </w:pPr>
            <w:r>
              <w:rPr>
                <w:rFonts w:ascii="宋体" w:hAnsi="宋体" w:cs="宋体" w:eastAsia="宋体" w:hint="default"/>
                <w:sz w:val="18"/>
                <w:szCs w:val="18"/>
              </w:rPr>
              <w:t>上期期末数 占总资产的 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9" w:right="182"/>
              <w:jc w:val="both"/>
              <w:rPr>
                <w:rFonts w:ascii="宋体" w:hAnsi="宋体" w:cs="宋体" w:eastAsia="宋体" w:hint="default"/>
                <w:sz w:val="18"/>
                <w:szCs w:val="18"/>
              </w:rPr>
            </w:pPr>
            <w:r>
              <w:rPr>
                <w:rFonts w:ascii="宋体" w:hAnsi="宋体" w:cs="宋体" w:eastAsia="宋体" w:hint="default"/>
                <w:sz w:val="18"/>
                <w:szCs w:val="18"/>
              </w:rPr>
              <w:t>本期期末金 额较上期期 末变动比例</w:t>
            </w:r>
          </w:p>
          <w:p>
            <w:pPr>
              <w:pStyle w:val="TableParagraph"/>
              <w:spacing w:line="240" w:lineRule="auto" w:before="19"/>
              <w:ind w:left="4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情况说明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88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0" w:right="74"/>
              <w:jc w:val="left"/>
              <w:rPr>
                <w:rFonts w:ascii="宋体" w:hAnsi="宋体" w:cs="宋体" w:eastAsia="宋体" w:hint="default"/>
                <w:sz w:val="18"/>
                <w:szCs w:val="18"/>
              </w:rPr>
            </w:pPr>
            <w:r>
              <w:rPr>
                <w:rFonts w:ascii="宋体" w:hAnsi="宋体" w:cs="宋体" w:eastAsia="宋体" w:hint="default"/>
                <w:spacing w:val="22"/>
                <w:sz w:val="18"/>
                <w:szCs w:val="18"/>
              </w:rPr>
              <w:t>交易性金融</w:t>
            </w:r>
            <w:r>
              <w:rPr>
                <w:rFonts w:ascii="宋体" w:hAnsi="宋体" w:cs="宋体" w:eastAsia="宋体" w:hint="default"/>
                <w:spacing w:val="-62"/>
                <w:sz w:val="18"/>
                <w:szCs w:val="18"/>
              </w:rPr>
              <w:t> </w:t>
            </w:r>
            <w:r>
              <w:rPr>
                <w:rFonts w:ascii="宋体" w:hAnsi="宋体" w:cs="宋体" w:eastAsia="宋体" w:hint="default"/>
                <w:sz w:val="18"/>
                <w:szCs w:val="18"/>
              </w:rPr>
              <w:t>资产</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683,000,000.00</w:t>
            </w: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25.61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5"/>
              <w:jc w:val="both"/>
              <w:rPr>
                <w:rFonts w:ascii="宋体" w:hAnsi="宋体" w:cs="宋体" w:eastAsia="宋体" w:hint="default"/>
                <w:sz w:val="18"/>
                <w:szCs w:val="18"/>
              </w:rPr>
            </w:pPr>
            <w:r>
              <w:rPr>
                <w:rFonts w:ascii="宋体" w:hAnsi="宋体" w:cs="宋体" w:eastAsia="宋体" w:hint="default"/>
                <w:spacing w:val="7"/>
                <w:sz w:val="18"/>
                <w:szCs w:val="18"/>
              </w:rPr>
              <w:t>主要系根据新金融 工具准则，将原列 示于“其他流动资 产”下的银行理财 产品重分类至本项 </w:t>
            </w:r>
            <w:r>
              <w:rPr>
                <w:rFonts w:ascii="宋体" w:hAnsi="宋体" w:cs="宋体" w:eastAsia="宋体" w:hint="default"/>
                <w:sz w:val="18"/>
                <w:szCs w:val="18"/>
              </w:rPr>
              <w:t>目列报所致</w:t>
            </w:r>
            <w:r>
              <w:rPr>
                <w:rFonts w:ascii="宋体" w:hAnsi="宋体" w:cs="宋体" w:eastAsia="宋体" w:hint="default"/>
                <w:sz w:val="18"/>
                <w:szCs w:val="18"/>
              </w:rPr>
              <w:t> </w:t>
            </w:r>
          </w:p>
        </w:tc>
      </w:tr>
      <w:tr>
        <w:trPr>
          <w:trHeight w:val="63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2,801,279.75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0.11</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4,127,276.70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0.18</w:t>
            </w: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-32.13</w:t>
            </w: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1"/>
              <w:jc w:val="left"/>
              <w:rPr>
                <w:rFonts w:ascii="宋体" w:hAnsi="宋体" w:cs="宋体" w:eastAsia="宋体" w:hint="default"/>
                <w:sz w:val="18"/>
                <w:szCs w:val="18"/>
              </w:rPr>
            </w:pPr>
            <w:r>
              <w:rPr>
                <w:rFonts w:ascii="宋体" w:hAnsi="宋体" w:cs="宋体" w:eastAsia="宋体" w:hint="default"/>
                <w:spacing w:val="7"/>
                <w:sz w:val="18"/>
                <w:szCs w:val="18"/>
              </w:rPr>
              <w:t>主要系采购到货， </w:t>
            </w:r>
            <w:r>
              <w:rPr>
                <w:rFonts w:ascii="宋体" w:hAnsi="宋体" w:cs="宋体" w:eastAsia="宋体" w:hint="default"/>
                <w:sz w:val="18"/>
                <w:szCs w:val="18"/>
              </w:rPr>
              <w:t>预付货款减少所致</w:t>
            </w:r>
            <w:r>
              <w:rPr>
                <w:rFonts w:ascii="宋体" w:hAnsi="宋体" w:cs="宋体" w:eastAsia="宋体" w:hint="default"/>
                <w:sz w:val="18"/>
                <w:szCs w:val="18"/>
              </w:rPr>
              <w:t> </w:t>
            </w:r>
          </w:p>
        </w:tc>
      </w:tr>
      <w:tr>
        <w:trPr>
          <w:trHeight w:val="1258"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0" w:right="74"/>
              <w:jc w:val="left"/>
              <w:rPr>
                <w:rFonts w:ascii="宋体" w:hAnsi="宋体" w:cs="宋体" w:eastAsia="宋体" w:hint="default"/>
                <w:sz w:val="18"/>
                <w:szCs w:val="18"/>
              </w:rPr>
            </w:pPr>
            <w:r>
              <w:rPr>
                <w:rFonts w:ascii="宋体" w:hAnsi="宋体" w:cs="宋体" w:eastAsia="宋体" w:hint="default"/>
                <w:spacing w:val="22"/>
                <w:sz w:val="18"/>
                <w:szCs w:val="18"/>
              </w:rPr>
              <w:t>其他流动资</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2,204,299.05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0.08</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523,900,000.00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22.59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-99.58</w:t>
            </w: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1"/>
              <w:jc w:val="both"/>
              <w:rPr>
                <w:rFonts w:ascii="宋体" w:hAnsi="宋体" w:cs="宋体" w:eastAsia="宋体" w:hint="default"/>
                <w:sz w:val="18"/>
                <w:szCs w:val="18"/>
              </w:rPr>
            </w:pPr>
            <w:r>
              <w:rPr>
                <w:rFonts w:ascii="宋体" w:hAnsi="宋体" w:cs="宋体" w:eastAsia="宋体" w:hint="default"/>
                <w:spacing w:val="7"/>
                <w:sz w:val="18"/>
                <w:szCs w:val="18"/>
              </w:rPr>
              <w:t>主要系期末将银行 </w:t>
            </w:r>
            <w:r>
              <w:rPr>
                <w:rFonts w:ascii="宋体" w:hAnsi="宋体" w:cs="宋体" w:eastAsia="宋体" w:hint="default"/>
                <w:spacing w:val="32"/>
                <w:sz w:val="18"/>
                <w:szCs w:val="18"/>
              </w:rPr>
              <w:t>理财产品分类至</w:t>
            </w:r>
            <w:r>
              <w:rPr>
                <w:rFonts w:ascii="宋体" w:hAnsi="宋体" w:cs="宋体" w:eastAsia="宋体" w:hint="default"/>
                <w:spacing w:val="-87"/>
                <w:sz w:val="18"/>
                <w:szCs w:val="18"/>
              </w:rPr>
              <w:t> </w:t>
            </w:r>
            <w:r>
              <w:rPr>
                <w:rFonts w:ascii="宋体" w:hAnsi="宋体" w:cs="宋体" w:eastAsia="宋体" w:hint="default"/>
                <w:spacing w:val="32"/>
                <w:sz w:val="18"/>
                <w:szCs w:val="18"/>
              </w:rPr>
              <w:t>“交易性金融资</w:t>
            </w:r>
            <w:r>
              <w:rPr>
                <w:rFonts w:ascii="宋体" w:hAnsi="宋体" w:cs="宋体" w:eastAsia="宋体" w:hint="default"/>
                <w:spacing w:val="-87"/>
                <w:sz w:val="18"/>
                <w:szCs w:val="18"/>
              </w:rPr>
              <w:t> </w:t>
            </w:r>
            <w:r>
              <w:rPr>
                <w:rFonts w:ascii="宋体" w:hAnsi="宋体" w:cs="宋体" w:eastAsia="宋体" w:hint="default"/>
                <w:sz w:val="18"/>
                <w:szCs w:val="18"/>
              </w:rPr>
              <w:t>产”进行列报所致</w:t>
            </w:r>
            <w:r>
              <w:rPr>
                <w:rFonts w:ascii="宋体" w:hAnsi="宋体" w:cs="宋体" w:eastAsia="宋体" w:hint="default"/>
                <w:sz w:val="18"/>
                <w:szCs w:val="18"/>
              </w:rPr>
              <w:t> </w:t>
            </w:r>
          </w:p>
        </w:tc>
      </w:tr>
      <w:tr>
        <w:trPr>
          <w:trHeight w:val="94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74"/>
              <w:jc w:val="left"/>
              <w:rPr>
                <w:rFonts w:ascii="宋体" w:hAnsi="宋体" w:cs="宋体" w:eastAsia="宋体" w:hint="default"/>
                <w:sz w:val="18"/>
                <w:szCs w:val="18"/>
              </w:rPr>
            </w:pPr>
            <w:r>
              <w:rPr>
                <w:rFonts w:ascii="宋体" w:hAnsi="宋体" w:cs="宋体" w:eastAsia="宋体" w:hint="default"/>
                <w:spacing w:val="22"/>
                <w:sz w:val="18"/>
                <w:szCs w:val="18"/>
              </w:rPr>
              <w:t>投资性房地</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13,613,714.86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0.51</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both"/>
              <w:rPr>
                <w:rFonts w:ascii="宋体" w:hAnsi="宋体" w:cs="宋体" w:eastAsia="宋体" w:hint="default"/>
                <w:sz w:val="18"/>
                <w:szCs w:val="18"/>
              </w:rPr>
            </w:pPr>
            <w:r>
              <w:rPr>
                <w:rFonts w:ascii="宋体" w:hAnsi="宋体" w:cs="宋体" w:eastAsia="宋体" w:hint="default"/>
                <w:spacing w:val="7"/>
                <w:sz w:val="18"/>
                <w:szCs w:val="18"/>
              </w:rPr>
              <w:t>主要系出租房产重 分类至投资性房地 </w:t>
            </w:r>
            <w:r>
              <w:rPr>
                <w:rFonts w:ascii="宋体" w:hAnsi="宋体" w:cs="宋体" w:eastAsia="宋体" w:hint="default"/>
                <w:sz w:val="18"/>
                <w:szCs w:val="18"/>
              </w:rPr>
              <w:t>产所致</w:t>
            </w:r>
            <w:r>
              <w:rPr>
                <w:rFonts w:ascii="宋体" w:hAnsi="宋体" w:cs="宋体" w:eastAsia="宋体" w:hint="default"/>
                <w:sz w:val="18"/>
                <w:szCs w:val="18"/>
              </w:rPr>
              <w:t> </w:t>
            </w:r>
          </w:p>
        </w:tc>
      </w:tr>
      <w:tr>
        <w:trPr>
          <w:trHeight w:val="63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30,087,551.03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1.13</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1,050,829.27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0.05</w:t>
            </w: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2,763.22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5"/>
              <w:jc w:val="left"/>
              <w:rPr>
                <w:rFonts w:ascii="宋体" w:hAnsi="宋体" w:cs="宋体" w:eastAsia="宋体" w:hint="default"/>
                <w:sz w:val="18"/>
                <w:szCs w:val="18"/>
              </w:rPr>
            </w:pPr>
            <w:r>
              <w:rPr>
                <w:rFonts w:ascii="宋体" w:hAnsi="宋体" w:cs="宋体" w:eastAsia="宋体" w:hint="default"/>
                <w:spacing w:val="7"/>
                <w:sz w:val="18"/>
                <w:szCs w:val="18"/>
              </w:rPr>
              <w:t>主要系公司新厂房 </w:t>
            </w:r>
            <w:r>
              <w:rPr>
                <w:rFonts w:ascii="宋体" w:hAnsi="宋体" w:cs="宋体" w:eastAsia="宋体" w:hint="default"/>
                <w:sz w:val="18"/>
                <w:szCs w:val="18"/>
              </w:rPr>
              <w:t>增加投入所致</w:t>
            </w:r>
            <w:r>
              <w:rPr>
                <w:rFonts w:ascii="宋体" w:hAnsi="宋体" w:cs="宋体" w:eastAsia="宋体" w:hint="default"/>
                <w:sz w:val="18"/>
                <w:szCs w:val="18"/>
              </w:rPr>
              <w:t> </w:t>
            </w:r>
          </w:p>
        </w:tc>
      </w:tr>
      <w:tr>
        <w:trPr>
          <w:trHeight w:val="63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74"/>
              <w:jc w:val="left"/>
              <w:rPr>
                <w:rFonts w:ascii="宋体" w:hAnsi="宋体" w:cs="宋体" w:eastAsia="宋体" w:hint="default"/>
                <w:sz w:val="18"/>
                <w:szCs w:val="18"/>
              </w:rPr>
            </w:pPr>
            <w:r>
              <w:rPr>
                <w:rFonts w:ascii="宋体" w:hAnsi="宋体" w:cs="宋体" w:eastAsia="宋体" w:hint="default"/>
                <w:spacing w:val="22"/>
                <w:sz w:val="18"/>
                <w:szCs w:val="18"/>
              </w:rPr>
              <w:t>递延所得税</w:t>
            </w:r>
            <w:r>
              <w:rPr>
                <w:rFonts w:ascii="宋体" w:hAnsi="宋体" w:cs="宋体" w:eastAsia="宋体" w:hint="default"/>
                <w:spacing w:val="-62"/>
                <w:sz w:val="18"/>
                <w:szCs w:val="18"/>
              </w:rPr>
              <w:t> </w:t>
            </w:r>
            <w:r>
              <w:rPr>
                <w:rFonts w:ascii="宋体" w:hAnsi="宋体" w:cs="宋体" w:eastAsia="宋体" w:hint="default"/>
                <w:sz w:val="18"/>
                <w:szCs w:val="18"/>
              </w:rPr>
              <w:t>资产</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64,450,426.75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2.42</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45,787,293.89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1.97</w:t>
            </w: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40.76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主要系计提时间性 </w:t>
            </w:r>
            <w:r>
              <w:rPr>
                <w:rFonts w:ascii="宋体" w:hAnsi="宋体" w:cs="宋体" w:eastAsia="宋体" w:hint="default"/>
                <w:sz w:val="18"/>
                <w:szCs w:val="18"/>
              </w:rPr>
              <w:t>差异科目所致</w:t>
            </w:r>
            <w:r>
              <w:rPr>
                <w:rFonts w:ascii="宋体" w:hAnsi="宋体" w:cs="宋体" w:eastAsia="宋体" w:hint="default"/>
                <w:sz w:val="18"/>
                <w:szCs w:val="18"/>
              </w:rPr>
              <w:t> </w:t>
            </w:r>
          </w:p>
        </w:tc>
      </w:tr>
      <w:tr>
        <w:trPr>
          <w:trHeight w:val="63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74"/>
              <w:jc w:val="left"/>
              <w:rPr>
                <w:rFonts w:ascii="宋体" w:hAnsi="宋体" w:cs="宋体" w:eastAsia="宋体" w:hint="default"/>
                <w:sz w:val="18"/>
                <w:szCs w:val="18"/>
              </w:rPr>
            </w:pPr>
            <w:r>
              <w:rPr>
                <w:rFonts w:ascii="宋体" w:hAnsi="宋体" w:cs="宋体" w:eastAsia="宋体" w:hint="default"/>
                <w:spacing w:val="22"/>
                <w:sz w:val="18"/>
                <w:szCs w:val="18"/>
              </w:rPr>
              <w:t>长期待摊费</w:t>
            </w:r>
            <w:r>
              <w:rPr>
                <w:rFonts w:ascii="宋体" w:hAnsi="宋体" w:cs="宋体" w:eastAsia="宋体" w:hint="default"/>
                <w:spacing w:val="-62"/>
                <w:sz w:val="18"/>
                <w:szCs w:val="18"/>
              </w:rPr>
              <w:t> </w:t>
            </w:r>
            <w:r>
              <w:rPr>
                <w:rFonts w:ascii="宋体" w:hAnsi="宋体" w:cs="宋体" w:eastAsia="宋体" w:hint="default"/>
                <w:sz w:val="18"/>
                <w:szCs w:val="18"/>
              </w:rPr>
              <w:t>用</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2,715,947.70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0.10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left"/>
              <w:rPr>
                <w:rFonts w:ascii="宋体" w:hAnsi="宋体" w:cs="宋体" w:eastAsia="宋体" w:hint="default"/>
                <w:sz w:val="18"/>
                <w:szCs w:val="18"/>
              </w:rPr>
            </w:pPr>
            <w:r>
              <w:rPr>
                <w:rFonts w:ascii="宋体" w:hAnsi="宋体" w:cs="宋体" w:eastAsia="宋体" w:hint="default"/>
                <w:spacing w:val="7"/>
                <w:sz w:val="18"/>
                <w:szCs w:val="18"/>
              </w:rPr>
              <w:t>主要系子公司房屋 </w:t>
            </w:r>
            <w:r>
              <w:rPr>
                <w:rFonts w:ascii="宋体" w:hAnsi="宋体" w:cs="宋体" w:eastAsia="宋体" w:hint="default"/>
                <w:sz w:val="18"/>
                <w:szCs w:val="18"/>
              </w:rPr>
              <w:t>装修款增加所致</w:t>
            </w:r>
            <w:r>
              <w:rPr>
                <w:rFonts w:ascii="宋体" w:hAnsi="宋体" w:cs="宋体" w:eastAsia="宋体" w:hint="default"/>
                <w:sz w:val="18"/>
                <w:szCs w:val="18"/>
              </w:rPr>
              <w:t> </w:t>
            </w:r>
          </w:p>
        </w:tc>
      </w:tr>
      <w:tr>
        <w:trPr>
          <w:trHeight w:val="94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74"/>
              <w:jc w:val="left"/>
              <w:rPr>
                <w:rFonts w:ascii="宋体" w:hAnsi="宋体" w:cs="宋体" w:eastAsia="宋体" w:hint="default"/>
                <w:sz w:val="18"/>
                <w:szCs w:val="18"/>
              </w:rPr>
            </w:pPr>
            <w:r>
              <w:rPr>
                <w:rFonts w:ascii="宋体" w:hAnsi="宋体" w:cs="宋体" w:eastAsia="宋体" w:hint="default"/>
                <w:spacing w:val="22"/>
                <w:sz w:val="18"/>
                <w:szCs w:val="18"/>
              </w:rPr>
              <w:t>其他非流动</w:t>
            </w:r>
            <w:r>
              <w:rPr>
                <w:rFonts w:ascii="宋体" w:hAnsi="宋体" w:cs="宋体" w:eastAsia="宋体" w:hint="default"/>
                <w:spacing w:val="-62"/>
                <w:sz w:val="18"/>
                <w:szCs w:val="18"/>
              </w:rPr>
              <w:t> </w:t>
            </w:r>
            <w:r>
              <w:rPr>
                <w:rFonts w:ascii="宋体" w:hAnsi="宋体" w:cs="宋体" w:eastAsia="宋体" w:hint="default"/>
                <w:sz w:val="18"/>
                <w:szCs w:val="18"/>
              </w:rPr>
              <w:t>资产</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44,360,795.63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1.91</w:t>
            </w: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both"/>
              <w:rPr>
                <w:rFonts w:ascii="宋体" w:hAnsi="宋体" w:cs="宋体" w:eastAsia="宋体" w:hint="default"/>
                <w:sz w:val="18"/>
                <w:szCs w:val="18"/>
              </w:rPr>
            </w:pPr>
            <w:r>
              <w:rPr>
                <w:rFonts w:ascii="宋体" w:hAnsi="宋体" w:cs="宋体" w:eastAsia="宋体" w:hint="default"/>
                <w:spacing w:val="7"/>
                <w:sz w:val="18"/>
                <w:szCs w:val="18"/>
              </w:rPr>
              <w:t>主要系公司子公司 购置办公楼结转固 </w:t>
            </w:r>
            <w:r>
              <w:rPr>
                <w:rFonts w:ascii="宋体" w:hAnsi="宋体" w:cs="宋体" w:eastAsia="宋体" w:hint="default"/>
                <w:sz w:val="18"/>
                <w:szCs w:val="18"/>
              </w:rPr>
              <w:t>定资产所致</w:t>
            </w:r>
            <w:r>
              <w:rPr>
                <w:rFonts w:ascii="宋体" w:hAnsi="宋体" w:cs="宋体" w:eastAsia="宋体" w:hint="default"/>
                <w:sz w:val="18"/>
                <w:szCs w:val="18"/>
              </w:rPr>
              <w:t> </w:t>
            </w:r>
          </w:p>
        </w:tc>
      </w:tr>
      <w:tr>
        <w:trPr>
          <w:trHeight w:val="94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182,324,241.52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6.84</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63,476,896.89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2.74</w:t>
            </w: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187.23</w:t>
            </w: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both"/>
              <w:rPr>
                <w:rFonts w:ascii="宋体" w:hAnsi="宋体" w:cs="宋体" w:eastAsia="宋体" w:hint="default"/>
                <w:sz w:val="18"/>
                <w:szCs w:val="18"/>
              </w:rPr>
            </w:pPr>
            <w:r>
              <w:rPr>
                <w:rFonts w:ascii="宋体" w:hAnsi="宋体" w:cs="宋体" w:eastAsia="宋体" w:hint="default"/>
                <w:spacing w:val="7"/>
                <w:sz w:val="18"/>
                <w:szCs w:val="18"/>
              </w:rPr>
              <w:t>主要系公司以票据 结算货款方式增加 </w:t>
            </w:r>
            <w:r>
              <w:rPr>
                <w:rFonts w:ascii="宋体" w:hAnsi="宋体" w:cs="宋体" w:eastAsia="宋体" w:hint="default"/>
                <w:sz w:val="18"/>
                <w:szCs w:val="18"/>
              </w:rPr>
              <w:t>所致</w:t>
            </w:r>
            <w:r>
              <w:rPr>
                <w:rFonts w:ascii="宋体" w:hAnsi="宋体" w:cs="宋体" w:eastAsia="宋体" w:hint="default"/>
                <w:sz w:val="18"/>
                <w:szCs w:val="18"/>
              </w:rPr>
              <w:t> </w:t>
            </w:r>
          </w:p>
        </w:tc>
      </w:tr>
      <w:tr>
        <w:trPr>
          <w:trHeight w:val="63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300,748,885.85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11.28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127,601,771.24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5.50</w:t>
            </w: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135.69</w:t>
            </w:r>
            <w:r>
              <w:rPr>
                <w:rFonts w:ascii="宋体"/>
                <w:sz w:val="18"/>
              </w:rPr>
              <w:t>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5"/>
              <w:jc w:val="left"/>
              <w:rPr>
                <w:rFonts w:ascii="宋体" w:hAnsi="宋体" w:cs="宋体" w:eastAsia="宋体" w:hint="default"/>
                <w:sz w:val="18"/>
                <w:szCs w:val="18"/>
              </w:rPr>
            </w:pPr>
            <w:r>
              <w:rPr>
                <w:rFonts w:ascii="宋体" w:hAnsi="宋体" w:cs="宋体" w:eastAsia="宋体" w:hint="default"/>
                <w:spacing w:val="7"/>
                <w:sz w:val="18"/>
                <w:szCs w:val="18"/>
              </w:rPr>
              <w:t>主要系公司采购原 </w:t>
            </w:r>
            <w:r>
              <w:rPr>
                <w:rFonts w:ascii="宋体" w:hAnsi="宋体" w:cs="宋体" w:eastAsia="宋体" w:hint="default"/>
                <w:sz w:val="18"/>
                <w:szCs w:val="18"/>
              </w:rPr>
              <w:t>材料增加所致</w:t>
            </w:r>
            <w:r>
              <w:rPr>
                <w:rFonts w:ascii="宋体" w:hAnsi="宋体" w:cs="宋体" w:eastAsia="宋体" w:hint="default"/>
                <w:sz w:val="18"/>
                <w:szCs w:val="18"/>
              </w:rPr>
              <w:t> </w:t>
            </w:r>
          </w:p>
        </w:tc>
      </w:tr>
      <w:tr>
        <w:trPr>
          <w:trHeight w:val="63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15,498,484.60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0.58</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9,079,677.79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0.58</w:t>
            </w: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70.69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61"/>
              <w:jc w:val="left"/>
              <w:rPr>
                <w:rFonts w:ascii="宋体" w:hAnsi="宋体" w:cs="宋体" w:eastAsia="宋体" w:hint="default"/>
                <w:sz w:val="18"/>
                <w:szCs w:val="18"/>
              </w:rPr>
            </w:pPr>
            <w:r>
              <w:rPr>
                <w:rFonts w:ascii="宋体" w:hAnsi="宋体" w:cs="宋体" w:eastAsia="宋体" w:hint="default"/>
                <w:spacing w:val="7"/>
                <w:sz w:val="18"/>
                <w:szCs w:val="18"/>
              </w:rPr>
              <w:t>主要系期末未付员 </w:t>
            </w:r>
            <w:r>
              <w:rPr>
                <w:rFonts w:ascii="宋体" w:hAnsi="宋体" w:cs="宋体" w:eastAsia="宋体" w:hint="default"/>
                <w:sz w:val="18"/>
                <w:szCs w:val="18"/>
              </w:rPr>
              <w:t>工报销款增加所致</w:t>
            </w:r>
            <w:r>
              <w:rPr>
                <w:rFonts w:ascii="宋体" w:hAnsi="宋体" w:cs="宋体" w:eastAsia="宋体" w:hint="default"/>
                <w:sz w:val="18"/>
                <w:szCs w:val="18"/>
              </w:rPr>
              <w:t> </w:t>
            </w:r>
          </w:p>
        </w:tc>
      </w:tr>
      <w:tr>
        <w:trPr>
          <w:trHeight w:val="63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14,444,370.40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0.54</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7,923,021.32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0.34</w:t>
            </w:r>
            <w:r>
              <w:rPr>
                <w:rFonts w:ascii="宋体"/>
                <w:sz w:val="18"/>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82.31 </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7"/>
                <w:sz w:val="18"/>
                <w:szCs w:val="18"/>
              </w:rPr>
              <w:t>主要系收到政府补 </w:t>
            </w:r>
            <w:r>
              <w:rPr>
                <w:rFonts w:ascii="宋体" w:hAnsi="宋体" w:cs="宋体" w:eastAsia="宋体" w:hint="default"/>
                <w:sz w:val="18"/>
                <w:szCs w:val="18"/>
              </w:rPr>
              <w:t>助增加所致</w:t>
            </w:r>
            <w:r>
              <w:rPr>
                <w:rFonts w:ascii="宋体" w:hAnsi="宋体" w:cs="宋体" w:eastAsia="宋体" w:hint="default"/>
                <w:sz w:val="18"/>
                <w:szCs w:val="18"/>
              </w:rPr>
              <w:t> </w:t>
            </w:r>
          </w:p>
        </w:tc>
      </w:tr>
    </w:tbl>
    <w:p>
      <w:pPr>
        <w:pStyle w:val="BodyText"/>
        <w:spacing w:line="240" w:lineRule="auto" w:before="64"/>
        <w:ind w:left="498"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49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300" w:right="7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t>截至报告期末，公司货币资金</w:t>
      </w:r>
      <w:r>
        <w:rPr>
          <w:spacing w:val="-57"/>
        </w:rPr>
        <w:t> </w:t>
      </w:r>
      <w:r>
        <w:rPr>
          <w:rFonts w:ascii="宋体" w:hAnsi="宋体" w:cs="宋体" w:eastAsia="宋体" w:hint="default"/>
        </w:rPr>
        <w:t>8,851.86</w:t>
      </w:r>
      <w:r>
        <w:rPr>
          <w:rFonts w:ascii="宋体" w:hAnsi="宋体" w:cs="宋体" w:eastAsia="宋体" w:hint="default"/>
          <w:spacing w:val="-58"/>
        </w:rPr>
        <w:t> </w:t>
      </w:r>
      <w:r>
        <w:rPr/>
        <w:t>万元，因信用证、票据保证金而受限。</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4"/>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7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3"/>
        <w:spacing w:line="240" w:lineRule="auto" w:before="174"/>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BodyText"/>
        <w:spacing w:line="340" w:lineRule="auto" w:before="17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国内市场进入过程品牌主导的价格竞争阶段，产品同质化严重，竞争激烈，价格下滑，目前</w:t>
      </w:r>
    </w:p>
    <w:p>
      <w:pPr>
        <w:pStyle w:val="BodyText"/>
        <w:spacing w:line="408" w:lineRule="auto" w:before="105"/>
        <w:ind w:right="128"/>
        <w:jc w:val="both"/>
      </w:pPr>
      <w:r>
        <w:rPr>
          <w:spacing w:val="-1"/>
        </w:rPr>
        <w:t>行业处于微利时代。智能柜台已成为网点标配，国有大行率先进入换机市场，市场趋于成熟。新</w:t>
      </w:r>
      <w:r>
        <w:rPr>
          <w:spacing w:val="-55"/>
        </w:rPr>
        <w:t> </w:t>
      </w:r>
      <w:r>
        <w:rPr>
          <w:spacing w:val="-55"/>
        </w:rPr>
      </w:r>
      <w:r>
        <w:rPr>
          <w:spacing w:val="-1"/>
        </w:rPr>
        <w:t>一代银行智能服务终端在业务覆盖、交互体验、应用场景等方面均展示出明显优势，也为银行业</w:t>
      </w:r>
      <w:r>
        <w:rPr>
          <w:spacing w:val="-55"/>
        </w:rPr>
        <w:t> </w:t>
      </w:r>
      <w:r>
        <w:rPr>
          <w:spacing w:val="-55"/>
        </w:rPr>
      </w:r>
      <w:r>
        <w:rPr>
          <w:spacing w:val="-1"/>
        </w:rPr>
        <w:t>务结构优化、服务体验升级带来新动能，智慧银行网点改造市场规模依然巨大。行业经营性信息</w:t>
      </w:r>
      <w:r>
        <w:rPr>
          <w:spacing w:val="-55"/>
        </w:rPr>
        <w:t> </w:t>
      </w:r>
      <w:r>
        <w:rPr>
          <w:spacing w:val="-55"/>
        </w:rPr>
      </w:r>
      <w:r>
        <w:rPr>
          <w:spacing w:val="-2"/>
          <w:w w:val="100"/>
        </w:rPr>
        <w:t>分析可参考本报告“第三节公司业务概要</w:t>
      </w:r>
      <w:r>
        <w:rPr>
          <w:spacing w:val="21"/>
          <w:w w:val="100"/>
        </w:rPr>
        <w:t> </w:t>
      </w:r>
      <w:r>
        <w:rPr>
          <w:spacing w:val="-15"/>
          <w:w w:val="100"/>
        </w:rPr>
        <w:t>一、（三）、行业情况”相关内容。</w:t>
      </w:r>
    </w:p>
    <w:p>
      <w:pPr>
        <w:pStyle w:val="BodyText"/>
        <w:spacing w:line="408" w:lineRule="auto" w:before="46"/>
        <w:ind w:right="128" w:firstLine="419"/>
        <w:jc w:val="both"/>
      </w:pPr>
      <w:r>
        <w:rPr>
          <w:spacing w:val="-2"/>
        </w:rPr>
        <w:t>目前，国内金融机具市场设备供应商主要有：广电运通、恒银金融、怡化电脑、日立、东方</w:t>
      </w:r>
      <w:r>
        <w:rPr>
          <w:w w:val="100"/>
        </w:rPr>
        <w:t> </w:t>
      </w:r>
      <w:r>
        <w:rPr/>
        <w:t>通信等。其中，广电运通、恒银金融等国产厂商总市场份额近</w:t>
      </w:r>
      <w:r>
        <w:rPr>
          <w:spacing w:val="6"/>
        </w:rPr>
        <w:t> </w:t>
      </w:r>
      <w:r>
        <w:rPr>
          <w:rFonts w:ascii="宋体" w:hAnsi="宋体" w:cs="宋体" w:eastAsia="宋体" w:hint="default"/>
        </w:rPr>
        <w:t>70%</w:t>
      </w:r>
      <w:r>
        <w:rPr/>
        <w:t>，市场集中度进一步提高。智</w:t>
      </w:r>
      <w:r>
        <w:rPr>
          <w:w w:val="100"/>
        </w:rPr>
        <w:t> </w:t>
      </w:r>
      <w:r>
        <w:rPr/>
        <w:t>慧柜员机类等新型智能网点设备快速发展，国产厂商占有绝对优势。</w:t>
      </w:r>
    </w:p>
    <w:p>
      <w:pPr>
        <w:pStyle w:val="BodyText"/>
        <w:spacing w:line="245" w:lineRule="exact"/>
        <w:ind w:right="0"/>
        <w:jc w:val="both"/>
        <w:rPr>
          <w:rFonts w:ascii="宋体" w:hAnsi="宋体" w:cs="宋体" w:eastAsia="宋体" w:hint="default"/>
        </w:rPr>
      </w:pPr>
      <w:r>
        <w:rPr>
          <w:rFonts w:ascii="宋体"/>
          <w:w w:val="100"/>
        </w:rPr>
        <w:t> </w:t>
      </w:r>
    </w:p>
    <w:p>
      <w:pPr>
        <w:pStyle w:val="Heading3"/>
        <w:spacing w:line="240" w:lineRule="auto" w:before="174"/>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1"/>
        </w:rPr>
        <w:t> </w:t>
      </w:r>
      <w:r>
        <w:rPr/>
        <w:t>投资状况分析</w:t>
      </w:r>
      <w:r>
        <w:rPr>
          <w:b w:val="0"/>
          <w:bCs w:val="0"/>
        </w:rPr>
      </w:r>
    </w:p>
    <w:p>
      <w:pPr>
        <w:spacing w:line="240" w:lineRule="auto" w:before="5"/>
        <w:rPr>
          <w:rFonts w:ascii="宋体" w:hAnsi="宋体" w:cs="宋体" w:eastAsia="宋体" w:hint="default"/>
          <w:b/>
          <w:bCs/>
          <w:sz w:val="19"/>
          <w:szCs w:val="19"/>
        </w:rPr>
      </w:pP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spacing w:line="391" w:lineRule="auto" w:before="176"/>
        <w:ind w:left="138" w:right="70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重大的股权投资</w:t>
      </w:r>
      <w:r>
        <w:rPr>
          <w:rFonts w:ascii="宋体" w:hAnsi="宋体" w:cs="宋体" w:eastAsia="宋体" w:hint="default"/>
          <w:sz w:val="21"/>
          <w:szCs w:val="21"/>
        </w:rPr>
      </w:r>
    </w:p>
    <w:p>
      <w:pPr>
        <w:spacing w:line="391" w:lineRule="auto" w:before="44"/>
        <w:ind w:left="138" w:right="685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重大的非股权投资</w:t>
      </w:r>
      <w:r>
        <w:rPr>
          <w:rFonts w:ascii="宋体" w:hAnsi="宋体" w:cs="宋体" w:eastAsia="宋体" w:hint="default"/>
          <w:sz w:val="21"/>
          <w:szCs w:val="21"/>
        </w:rPr>
      </w:r>
    </w:p>
    <w:p>
      <w:pPr>
        <w:pStyle w:val="BodyText"/>
        <w:spacing w:line="240" w:lineRule="auto" w:before="44"/>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174"/>
        <w:ind w:right="0"/>
        <w:jc w:val="both"/>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17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pStyle w:val="Heading3"/>
        <w:spacing w:line="240" w:lineRule="auto" w:before="174"/>
        <w:ind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spacing w:line="240" w:lineRule="auto" w:before="17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tabs>
          <w:tab w:pos="1057" w:val="left" w:leader="none"/>
        </w:tabs>
        <w:spacing w:line="240" w:lineRule="auto"/>
        <w:ind w:left="218" w:right="2872"/>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17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99"/>
        <w:gridCol w:w="1561"/>
        <w:gridCol w:w="1133"/>
        <w:gridCol w:w="5257"/>
      </w:tblGrid>
      <w:tr>
        <w:trPr>
          <w:trHeight w:val="34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r>
      <w:tr>
        <w:trPr>
          <w:trHeight w:val="32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控股公司</w:t>
            </w:r>
            <w:r>
              <w:rPr>
                <w:rFonts w:ascii="宋体" w:hAnsi="宋体" w:cs="宋体" w:eastAsia="宋体" w:hint="default"/>
                <w:sz w:val="21"/>
                <w:szCs w:val="21"/>
              </w:rPr>
            </w:r>
          </w:p>
        </w:tc>
      </w:tr>
      <w:tr>
        <w:trPr>
          <w:trHeight w:val="250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恒银信息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科技有限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17" w:right="12" w:firstLine="34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w w:val="100"/>
                <w:sz w:val="21"/>
                <w:szCs w:val="21"/>
              </w:rPr>
              <w:t> </w:t>
            </w:r>
            <w:r>
              <w:rPr>
                <w:rFonts w:ascii="宋体" w:hAnsi="宋体" w:cs="宋体" w:eastAsia="宋体" w:hint="default"/>
                <w:sz w:val="21"/>
                <w:szCs w:val="21"/>
              </w:rPr>
              <w:t>5,000.00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50" w:right="0"/>
              <w:jc w:val="left"/>
              <w:rPr>
                <w:rFonts w:ascii="宋体" w:hAnsi="宋体" w:cs="宋体" w:eastAsia="宋体" w:hint="default"/>
                <w:sz w:val="21"/>
                <w:szCs w:val="21"/>
              </w:rPr>
            </w:pPr>
            <w:r>
              <w:rPr>
                <w:rFonts w:ascii="宋体"/>
                <w:sz w:val="21"/>
              </w:rPr>
              <w:t>100% </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研发、销售、租赁：计算机软硬件及外围设备、物联网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设备、工业自动化控制设备、人工智能硬件并提供技术</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服务；信息技术研发、技术咨询、技术服务；集成电路</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研发及技术服务；信息系统集成；运行维护服务；数据</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处理和存储服务；电子设备技术服务；电子工程设计、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施工（凭资质证书经营）；设计、制作、代理、发布广</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0"/>
                <w:sz w:val="21"/>
                <w:szCs w:val="21"/>
              </w:rPr>
              <w:t>告（不含气球广告）；房屋租赁；货物及技术进出口（国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家禁止或涉及行政审批的货物和技术进出口除外）。</w:t>
            </w:r>
          </w:p>
        </w:tc>
      </w:tr>
      <w:tr>
        <w:trPr>
          <w:trHeight w:val="125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both"/>
              <w:rPr>
                <w:rFonts w:ascii="宋体" w:hAnsi="宋体" w:cs="宋体" w:eastAsia="宋体" w:hint="default"/>
                <w:sz w:val="21"/>
                <w:szCs w:val="21"/>
              </w:rPr>
            </w:pPr>
            <w:r>
              <w:rPr>
                <w:rFonts w:ascii="宋体" w:hAnsi="宋体" w:cs="宋体" w:eastAsia="宋体" w:hint="default"/>
                <w:spacing w:val="9"/>
                <w:sz w:val="21"/>
                <w:szCs w:val="21"/>
              </w:rPr>
              <w:t>天津恒银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物业管理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p>
            <w:pPr>
              <w:pStyle w:val="TableParagraph"/>
              <w:spacing w:line="240" w:lineRule="auto" w:before="37"/>
              <w:ind w:left="223" w:right="0"/>
              <w:jc w:val="left"/>
              <w:rPr>
                <w:rFonts w:ascii="宋体" w:hAnsi="宋体" w:cs="宋体" w:eastAsia="宋体" w:hint="default"/>
                <w:sz w:val="21"/>
                <w:szCs w:val="21"/>
              </w:rPr>
            </w:pPr>
            <w:r>
              <w:rPr>
                <w:rFonts w:ascii="宋体" w:hAnsi="宋体" w:cs="宋体" w:eastAsia="宋体" w:hint="default"/>
                <w:sz w:val="21"/>
                <w:szCs w:val="21"/>
              </w:rPr>
              <w:t>200.00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sz w:val="21"/>
              </w:rPr>
              <w:t>100% </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物业管理服务；自有房屋租赁，公用设施维修、养护；</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会议会展服务、保洁服务、园林绿化服务、商务咨询服</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务（依法须经批准的项目，经相关部门批准后方可开展</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经营活动）</w:t>
            </w:r>
          </w:p>
        </w:tc>
      </w:tr>
    </w:tbl>
    <w:p>
      <w:pPr>
        <w:spacing w:line="240" w:lineRule="auto" w:before="0"/>
        <w:rPr>
          <w:rFonts w:ascii="宋体" w:hAnsi="宋体" w:cs="宋体" w:eastAsia="宋体" w:hint="default"/>
          <w:sz w:val="20"/>
          <w:szCs w:val="20"/>
        </w:rPr>
      </w:pPr>
    </w:p>
    <w:p>
      <w:pPr>
        <w:pStyle w:val="Heading3"/>
        <w:spacing w:line="240" w:lineRule="auto" w:before="174"/>
        <w:ind w:left="21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240" w:lineRule="auto" w:before="176"/>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91" w:lineRule="auto" w:before="37"/>
        <w:ind w:left="218" w:right="5148"/>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b w:val="0"/>
          <w:bCs w:val="0"/>
          <w:w w:val="100"/>
        </w:rPr>
      </w:r>
    </w:p>
    <w:p>
      <w:pPr>
        <w:pStyle w:val="Heading3"/>
        <w:spacing w:line="240" w:lineRule="auto" w:before="121"/>
        <w:ind w:left="218"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1"/>
        </w:rPr>
        <w:t> </w:t>
      </w:r>
      <w:r>
        <w:rPr/>
        <w:t>行业格局和趋势</w:t>
      </w:r>
      <w:r>
        <w:rPr>
          <w:b w:val="0"/>
          <w:bCs w:val="0"/>
        </w:rPr>
      </w:r>
    </w:p>
    <w:p>
      <w:pPr>
        <w:pStyle w:val="BodyText"/>
        <w:spacing w:line="240" w:lineRule="auto" w:before="176"/>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218" w:right="228" w:firstLine="419"/>
        <w:jc w:val="both"/>
      </w:pPr>
      <w:r>
        <w:rPr>
          <w:rFonts w:ascii="宋体" w:hAnsi="宋体" w:cs="宋体" w:eastAsia="宋体" w:hint="default"/>
        </w:rPr>
        <w:t>2019</w:t>
      </w:r>
      <w:r>
        <w:rPr>
          <w:rFonts w:ascii="宋体" w:hAnsi="宋体" w:cs="宋体" w:eastAsia="宋体" w:hint="default"/>
          <w:spacing w:val="-10"/>
        </w:rPr>
        <w:t> </w:t>
      </w:r>
      <w:r>
        <w:rPr>
          <w:spacing w:val="-3"/>
        </w:rPr>
        <w:t>年，人工智能、大数据、物联网等金融科技在商业银行广泛应用，银行的业务形态、产</w:t>
      </w:r>
      <w:r>
        <w:rPr>
          <w:w w:val="100"/>
        </w:rPr>
        <w:t> </w:t>
      </w:r>
      <w:r>
        <w:rPr>
          <w:spacing w:val="-1"/>
        </w:rPr>
        <w:t>品模式和服务方式正面临着前所未有的机遇与挑战。利用金融科技，打造更加全面开放的数字化</w:t>
      </w:r>
      <w:r>
        <w:rPr>
          <w:spacing w:val="-55"/>
        </w:rPr>
        <w:t> </w:t>
      </w:r>
      <w:r>
        <w:rPr>
          <w:spacing w:val="-55"/>
        </w:rPr>
      </w:r>
      <w:r>
        <w:rPr>
          <w:spacing w:val="-4"/>
        </w:rPr>
        <w:t>银行，构建基于“金融</w:t>
      </w:r>
      <w:r>
        <w:rPr>
          <w:rFonts w:ascii="宋体" w:hAnsi="宋体" w:cs="宋体" w:eastAsia="宋体" w:hint="default"/>
          <w:spacing w:val="-4"/>
        </w:rPr>
        <w:t>+</w:t>
      </w:r>
      <w:r>
        <w:rPr>
          <w:spacing w:val="-4"/>
        </w:rPr>
        <w:t>场景”的智慧金融生态圈成为银行渠道变革的主要方向。互联网金融科技</w:t>
      </w:r>
      <w:r>
        <w:rPr>
          <w:spacing w:val="-35"/>
        </w:rPr>
        <w:t> </w:t>
      </w:r>
      <w:r>
        <w:rPr>
          <w:spacing w:val="-35"/>
        </w:rPr>
      </w:r>
      <w:r>
        <w:rPr>
          <w:spacing w:val="-1"/>
        </w:rPr>
        <w:t>公司倒逼银行金融科技创新及应用，金融智能机具厂商作为银行金融科技输入的重要力量也紧跟</w:t>
      </w:r>
      <w:r>
        <w:rPr>
          <w:spacing w:val="-55"/>
        </w:rPr>
        <w:t> </w:t>
      </w:r>
      <w:r>
        <w:rPr>
          <w:spacing w:val="-55"/>
        </w:rPr>
      </w:r>
      <w:r>
        <w:rPr>
          <w:spacing w:val="-1"/>
        </w:rPr>
        <w:t>银行渠道转型需求，把握智慧银行转型新特点，不断加大金融自助设备升级力度，主动拥抱银行</w:t>
      </w:r>
      <w:r>
        <w:rPr>
          <w:spacing w:val="-55"/>
        </w:rPr>
        <w:t> </w:t>
      </w:r>
      <w:r>
        <w:rPr>
          <w:spacing w:val="-55"/>
        </w:rPr>
      </w:r>
      <w:r>
        <w:rPr/>
        <w:t>业时代变革，结合产品创新及线下场景应用优势，赋能银行新一轮的渠道变革。</w:t>
      </w:r>
    </w:p>
    <w:p>
      <w:pPr>
        <w:pStyle w:val="BodyText"/>
        <w:spacing w:line="408" w:lineRule="auto" w:before="46"/>
        <w:ind w:left="638" w:right="0" w:firstLine="2"/>
        <w:jc w:val="left"/>
      </w:pPr>
      <w:r>
        <w:rPr>
          <w:rFonts w:ascii="宋体" w:hAnsi="宋体" w:cs="宋体" w:eastAsia="宋体" w:hint="default"/>
          <w:b/>
          <w:bCs/>
        </w:rPr>
        <w:t>1</w:t>
      </w:r>
      <w:r>
        <w:rPr>
          <w:rFonts w:ascii="宋体" w:hAnsi="宋体" w:cs="宋体" w:eastAsia="宋体" w:hint="default"/>
          <w:b/>
          <w:bCs/>
        </w:rPr>
        <w:t>、行业竞争格局</w:t>
      </w:r>
      <w:r>
        <w:rPr>
          <w:rFonts w:ascii="宋体" w:hAnsi="宋体" w:cs="宋体" w:eastAsia="宋体" w:hint="default"/>
          <w:w w:val="100"/>
        </w:rPr>
        <w:t> </w:t>
      </w:r>
      <w:r>
        <w:rPr>
          <w:spacing w:val="-2"/>
        </w:rPr>
        <w:t>目前，金融自助设备行业进入加速“洗牌”阶段，产品同质化严重，竞争激烈，价格持续下</w:t>
      </w:r>
    </w:p>
    <w:p>
      <w:pPr>
        <w:pStyle w:val="BodyText"/>
        <w:spacing w:line="408" w:lineRule="auto" w:before="46"/>
        <w:ind w:left="218" w:right="228"/>
        <w:jc w:val="both"/>
      </w:pPr>
      <w:r>
        <w:rPr>
          <w:spacing w:val="-1"/>
        </w:rPr>
        <w:t>滑，行业处于微利时代。根据《金融时报》报道，国内银行网点内传统现金设备以存取款一体机</w:t>
      </w:r>
      <w:r>
        <w:rPr>
          <w:spacing w:val="-55"/>
        </w:rPr>
        <w:t> </w:t>
      </w:r>
      <w:r>
        <w:rPr>
          <w:spacing w:val="-55"/>
        </w:rPr>
      </w:r>
      <w:r>
        <w:rPr/>
        <w:t>为主，占比已超过</w:t>
      </w:r>
      <w:r>
        <w:rPr>
          <w:spacing w:val="-50"/>
        </w:rPr>
        <w:t> </w:t>
      </w:r>
      <w:r>
        <w:rPr>
          <w:rFonts w:ascii="宋体" w:hAnsi="宋体" w:cs="宋体" w:eastAsia="宋体" w:hint="default"/>
        </w:rPr>
        <w:t>98%</w:t>
      </w:r>
      <w:r>
        <w:rPr/>
        <w:t>。</w:t>
      </w:r>
      <w:r>
        <w:rPr>
          <w:rFonts w:ascii="宋体" w:hAnsi="宋体" w:cs="宋体" w:eastAsia="宋体" w:hint="default"/>
        </w:rPr>
        <w:t>2019</w:t>
      </w:r>
      <w:r>
        <w:rPr>
          <w:rFonts w:ascii="宋体" w:hAnsi="宋体" w:cs="宋体" w:eastAsia="宋体" w:hint="default"/>
          <w:spacing w:val="-50"/>
        </w:rPr>
        <w:t> </w:t>
      </w:r>
      <w:r>
        <w:rPr/>
        <w:t>年，传统现金设备市场竞争格局稳定，市场销售排名前五的厂商与</w:t>
      </w:r>
      <w:r>
        <w:rPr>
          <w:w w:val="100"/>
        </w:rPr>
        <w:t> </w:t>
      </w:r>
      <w:r>
        <w:rPr>
          <w:spacing w:val="-3"/>
        </w:rPr>
        <w:t>去年保持一致。从市场销售份额分布看，广电运通以</w:t>
      </w:r>
      <w:r>
        <w:rPr>
          <w:spacing w:val="26"/>
        </w:rPr>
        <w:t> </w:t>
      </w:r>
      <w:r>
        <w:rPr>
          <w:rFonts w:ascii="宋体" w:hAnsi="宋体" w:cs="宋体" w:eastAsia="宋体" w:hint="default"/>
          <w:spacing w:val="-3"/>
        </w:rPr>
        <w:t>28.06%</w:t>
      </w:r>
      <w:r>
        <w:rPr>
          <w:spacing w:val="-3"/>
        </w:rPr>
        <w:t>的市场份额，占据行业第一，恒银金</w:t>
      </w:r>
    </w:p>
    <w:p>
      <w:pPr>
        <w:spacing w:after="0" w:line="408"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207"/>
        <w:jc w:val="both"/>
        <w:rPr>
          <w:rFonts w:ascii="宋体" w:hAnsi="宋体" w:cs="宋体" w:eastAsia="宋体" w:hint="default"/>
        </w:rPr>
      </w:pPr>
      <w:r>
        <w:rPr>
          <w:spacing w:val="-4"/>
        </w:rPr>
        <w:t>融连续三年排名前三。市场销售排名前五的厂商市场集中度超 </w:t>
      </w:r>
      <w:r>
        <w:rPr>
          <w:rFonts w:ascii="宋体" w:hAnsi="宋体" w:cs="宋体" w:eastAsia="宋体" w:hint="default"/>
          <w:spacing w:val="-7"/>
        </w:rPr>
        <w:t>91%</w:t>
      </w:r>
      <w:r>
        <w:rPr>
          <w:spacing w:val="-7"/>
        </w:rPr>
        <w:t>，市场集中度进一步提高。</w:t>
      </w:r>
      <w:r>
        <w:rPr>
          <w:rFonts w:ascii="宋体" w:hAnsi="宋体" w:cs="宋体" w:eastAsia="宋体" w:hint="default"/>
          <w:spacing w:val="-7"/>
        </w:rPr>
        <w:t>2019</w:t>
      </w:r>
      <w:r>
        <w:rPr>
          <w:rFonts w:ascii="宋体" w:hAnsi="宋体" w:cs="宋体" w:eastAsia="宋体" w:hint="default"/>
          <w:spacing w:val="-67"/>
        </w:rPr>
        <w:t> </w:t>
      </w:r>
      <w:r>
        <w:rPr>
          <w:rFonts w:ascii="宋体" w:hAnsi="宋体" w:cs="宋体" w:eastAsia="宋体" w:hint="default"/>
          <w:spacing w:val="-67"/>
        </w:rPr>
      </w:r>
      <w:r>
        <w:rPr>
          <w:spacing w:val="-1"/>
        </w:rPr>
        <w:t>年存取款一体机市场销售份额伴随银行渠道扩张的放缓以及银行网点的轻型化、智能化转型，传</w:t>
      </w:r>
      <w:r>
        <w:rPr>
          <w:spacing w:val="-55"/>
        </w:rPr>
        <w:t> </w:t>
      </w:r>
      <w:r>
        <w:rPr>
          <w:spacing w:val="-55"/>
        </w:rPr>
      </w:r>
      <w:r>
        <w:rPr>
          <w:spacing w:val="-1"/>
        </w:rPr>
        <w:t>统现金设备市场逐渐趋于饱和，进入换机市场。其中，取款机将在换机过程中逐步被存取款一体</w:t>
      </w:r>
      <w:r>
        <w:rPr>
          <w:spacing w:val="-55"/>
        </w:rPr>
        <w:t> </w:t>
      </w:r>
      <w:r>
        <w:rPr>
          <w:spacing w:val="-55"/>
        </w:rPr>
      </w:r>
      <w:r>
        <w:rPr>
          <w:spacing w:val="-1"/>
        </w:rPr>
        <w:t>机替代，最终淡出市场。与此同时，大额存取款机等新型网点智能设备也对传统形态的存取款一</w:t>
      </w:r>
      <w:r>
        <w:rPr>
          <w:spacing w:val="-55"/>
        </w:rPr>
        <w:t> </w:t>
      </w:r>
      <w:r>
        <w:rPr>
          <w:spacing w:val="-55"/>
        </w:rPr>
      </w:r>
      <w:r>
        <w:rPr>
          <w:spacing w:val="-1"/>
        </w:rPr>
        <w:t>体机形成替代效应，或将加速存取款一体机的换代升级。在这一变革中，值得注意的是，除了产</w:t>
      </w:r>
      <w:r>
        <w:rPr>
          <w:spacing w:val="-55"/>
        </w:rPr>
        <w:t> </w:t>
      </w:r>
      <w:r>
        <w:rPr>
          <w:spacing w:val="-55"/>
        </w:rPr>
      </w:r>
      <w:r>
        <w:rPr>
          <w:spacing w:val="-6"/>
          <w:w w:val="100"/>
        </w:rPr>
        <w:t>品的品质外，银行对于厂商售后运维的响应效率和服务质量要求越来越高，拥有较大维保覆盖率、</w:t>
      </w:r>
      <w:r>
        <w:rPr>
          <w:w w:val="100"/>
        </w:rPr>
        <w:t> </w:t>
      </w:r>
      <w:r>
        <w:rPr>
          <w:spacing w:val="-1"/>
        </w:rPr>
        <w:t>服务信息化完善、服务经验丰富的厂商更有竞争优势。银行开始要求将设备采购和服务捆绑，没</w:t>
      </w:r>
      <w:r>
        <w:rPr>
          <w:spacing w:val="-56"/>
        </w:rPr>
        <w:t> </w:t>
      </w:r>
      <w:r>
        <w:rPr>
          <w:spacing w:val="-56"/>
        </w:rPr>
      </w:r>
      <w:r>
        <w:rPr>
          <w:spacing w:val="-1"/>
        </w:rPr>
        <w:t>有服务能力的设备商被残酷淘汰，辰通智能、神州数码和新达通等都退出了市场竞争，维保服务</w:t>
      </w:r>
      <w:r>
        <w:rPr>
          <w:spacing w:val="-55"/>
        </w:rPr>
        <w:t> </w:t>
      </w:r>
      <w:r>
        <w:rPr>
          <w:spacing w:val="-55"/>
        </w:rPr>
      </w:r>
      <w:r>
        <w:rPr>
          <w:spacing w:val="-1"/>
        </w:rPr>
        <w:t>领域也出现了强者恒强弱者退场的局面。随着银行网点的智能化转型浪潮兴起，以智能柜台为代</w:t>
      </w:r>
      <w:r>
        <w:rPr>
          <w:spacing w:val="-55"/>
        </w:rPr>
        <w:t> </w:t>
      </w:r>
      <w:r>
        <w:rPr>
          <w:spacing w:val="-55"/>
        </w:rPr>
      </w:r>
      <w:r>
        <w:rPr>
          <w:spacing w:val="-1"/>
        </w:rPr>
        <w:t>表的产品已基本完成推广普及，目前智能柜台已成为网点标配，国有大行率先进入换机市场，市</w:t>
      </w:r>
      <w:r>
        <w:rPr>
          <w:spacing w:val="-55"/>
        </w:rPr>
        <w:t> </w:t>
      </w:r>
      <w:r>
        <w:rPr>
          <w:spacing w:val="-55"/>
        </w:rPr>
      </w:r>
      <w:r>
        <w:rPr/>
        <w:t>场趋于成熟。国产厂商中国长城、恒银金融占有绝对优势。</w:t>
      </w:r>
      <w:r>
        <w:rPr>
          <w:rFonts w:ascii="宋体" w:hAnsi="宋体" w:cs="宋体" w:eastAsia="宋体" w:hint="default"/>
        </w:rPr>
        <w:t> </w:t>
      </w:r>
    </w:p>
    <w:p>
      <w:pPr>
        <w:pStyle w:val="BodyText"/>
        <w:spacing w:line="408" w:lineRule="auto" w:before="46"/>
        <w:ind w:right="208" w:firstLine="419"/>
        <w:jc w:val="both"/>
        <w:rPr>
          <w:rFonts w:ascii="宋体" w:hAnsi="宋体" w:cs="宋体" w:eastAsia="宋体" w:hint="default"/>
        </w:rPr>
      </w:pPr>
      <w:r>
        <w:rPr>
          <w:spacing w:val="-2"/>
        </w:rPr>
        <w:t>公司专注于现金类自助设备和非现金类自助设备的研发、生产、销售与服务，行业内率先提</w:t>
      </w:r>
      <w:r>
        <w:rPr>
          <w:w w:val="100"/>
        </w:rPr>
        <w:t> </w:t>
      </w:r>
      <w:r>
        <w:rPr>
          <w:spacing w:val="-1"/>
        </w:rPr>
        <w:t>出智慧银行解决方案，已与多家大型国有商业银行、全国性股份制商业银行、城市商业银行、农</w:t>
      </w:r>
      <w:r>
        <w:rPr>
          <w:spacing w:val="-55"/>
        </w:rPr>
        <w:t> </w:t>
      </w:r>
      <w:r>
        <w:rPr>
          <w:spacing w:val="-55"/>
        </w:rPr>
      </w:r>
      <w:r>
        <w:rPr>
          <w:spacing w:val="-1"/>
        </w:rPr>
        <w:t>村信用社等众多客户建立了广泛而稳固的合作关系，多年积累的在位优势为公司的持续盈利提供</w:t>
      </w:r>
      <w:r>
        <w:rPr>
          <w:spacing w:val="-55"/>
        </w:rPr>
        <w:t> </w:t>
      </w:r>
      <w:r>
        <w:rPr>
          <w:spacing w:val="-55"/>
        </w:rPr>
      </w:r>
      <w:r>
        <w:rPr>
          <w:spacing w:val="-1"/>
        </w:rPr>
        <w:t>了重要保证。根据《金融时报》相关报道，报告期内，公司现金类设备市场和智慧柜员机等非现</w:t>
      </w:r>
      <w:r>
        <w:rPr>
          <w:spacing w:val="-55"/>
        </w:rPr>
        <w:t> </w:t>
      </w:r>
      <w:r>
        <w:rPr>
          <w:spacing w:val="-55"/>
        </w:rPr>
      </w:r>
      <w:r>
        <w:rPr/>
        <w:t>金类设备市场占有率稳居行业前三，金融自助设备市场销售份额行业领先。</w:t>
      </w:r>
      <w:r>
        <w:rPr>
          <w:rFonts w:ascii="宋体" w:hAnsi="宋体" w:cs="宋体" w:eastAsia="宋体" w:hint="default"/>
        </w:rPr>
        <w:t> </w:t>
      </w:r>
    </w:p>
    <w:p>
      <w:pPr>
        <w:pStyle w:val="Heading3"/>
        <w:spacing w:line="240" w:lineRule="auto" w:before="46"/>
        <w:ind w:left="560" w:right="102"/>
        <w:jc w:val="left"/>
        <w:rPr>
          <w:rFonts w:ascii="宋体" w:hAnsi="宋体" w:cs="宋体" w:eastAsia="宋体" w:hint="default"/>
          <w:b w:val="0"/>
          <w:bCs w:val="0"/>
        </w:rPr>
      </w:pPr>
      <w:r>
        <w:rPr>
          <w:rFonts w:ascii="宋体" w:hAnsi="宋体" w:cs="宋体" w:eastAsia="宋体" w:hint="default"/>
        </w:rPr>
        <w:t>2</w:t>
      </w:r>
      <w:r>
        <w:rPr/>
        <w:t>、行业发展趋势</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102"/>
        <w:jc w:val="left"/>
      </w:pPr>
      <w:r>
        <w:rPr/>
        <w:t>据中国人民银行</w:t>
      </w:r>
      <w:r>
        <w:rPr>
          <w:spacing w:val="-44"/>
        </w:rPr>
        <w:t> </w:t>
      </w:r>
      <w:r>
        <w:rPr>
          <w:rFonts w:ascii="宋体" w:hAnsi="宋体" w:cs="宋体" w:eastAsia="宋体" w:hint="default"/>
        </w:rPr>
        <w:t>2019</w:t>
      </w:r>
      <w:r>
        <w:rPr>
          <w:rFonts w:ascii="宋体" w:hAnsi="宋体" w:cs="宋体" w:eastAsia="宋体" w:hint="default"/>
          <w:spacing w:val="-43"/>
        </w:rPr>
        <w:t> </w:t>
      </w:r>
      <w:r>
        <w:rPr/>
        <w:t>年</w:t>
      </w:r>
      <w:r>
        <w:rPr>
          <w:spacing w:val="-46"/>
        </w:rPr>
        <w:t> </w:t>
      </w:r>
      <w:r>
        <w:rPr>
          <w:rFonts w:ascii="宋体" w:hAnsi="宋体" w:cs="宋体" w:eastAsia="宋体" w:hint="default"/>
        </w:rPr>
        <w:t>11</w:t>
      </w:r>
      <w:r>
        <w:rPr>
          <w:rFonts w:ascii="宋体" w:hAnsi="宋体" w:cs="宋体" w:eastAsia="宋体" w:hint="default"/>
          <w:spacing w:val="-44"/>
        </w:rPr>
        <w:t> </w:t>
      </w:r>
      <w:r>
        <w:rPr>
          <w:spacing w:val="-3"/>
        </w:rPr>
        <w:t>月发布的《</w:t>
      </w:r>
      <w:r>
        <w:rPr>
          <w:rFonts w:ascii="宋体" w:hAnsi="宋体" w:cs="宋体" w:eastAsia="宋体" w:hint="default"/>
          <w:spacing w:val="-3"/>
        </w:rPr>
        <w:t>2019</w:t>
      </w:r>
      <w:r>
        <w:rPr>
          <w:rFonts w:ascii="宋体" w:hAnsi="宋体" w:cs="宋体" w:eastAsia="宋体" w:hint="default"/>
          <w:spacing w:val="-46"/>
        </w:rPr>
        <w:t> </w:t>
      </w:r>
      <w:r>
        <w:rPr>
          <w:spacing w:val="-3"/>
        </w:rPr>
        <w:t>年第三季度支付体系总体运行情况》显示，截至</w:t>
      </w:r>
    </w:p>
    <w:p>
      <w:pPr>
        <w:spacing w:line="240" w:lineRule="auto" w:before="10"/>
        <w:rPr>
          <w:rFonts w:ascii="宋体" w:hAnsi="宋体" w:cs="宋体" w:eastAsia="宋体" w:hint="default"/>
          <w:sz w:val="14"/>
          <w:szCs w:val="14"/>
        </w:rPr>
      </w:pPr>
    </w:p>
    <w:p>
      <w:pPr>
        <w:pStyle w:val="BodyText"/>
        <w:spacing w:line="408" w:lineRule="auto"/>
        <w:ind w:right="100"/>
        <w:jc w:val="left"/>
        <w:rPr>
          <w:rFonts w:ascii="宋体" w:hAnsi="宋体" w:cs="宋体" w:eastAsia="宋体" w:hint="default"/>
        </w:rPr>
      </w:pPr>
      <w:r>
        <w:rPr>
          <w:spacing w:val="-6"/>
        </w:rPr>
        <w:t>第三季度末，全国</w:t>
      </w:r>
      <w:r>
        <w:rPr>
          <w:spacing w:val="-50"/>
        </w:rPr>
        <w:t> </w:t>
      </w:r>
      <w:r>
        <w:rPr>
          <w:rFonts w:ascii="宋体" w:hAnsi="宋体" w:cs="宋体" w:eastAsia="宋体" w:hint="default"/>
        </w:rPr>
        <w:t>ATM</w:t>
      </w:r>
      <w:r>
        <w:rPr>
          <w:rFonts w:ascii="宋体" w:hAnsi="宋体" w:cs="宋体" w:eastAsia="宋体" w:hint="default"/>
          <w:spacing w:val="-50"/>
        </w:rPr>
        <w:t> </w:t>
      </w:r>
      <w:r>
        <w:rPr/>
        <w:t>机具保有量为</w:t>
      </w:r>
      <w:r>
        <w:rPr>
          <w:spacing w:val="-49"/>
        </w:rPr>
        <w:t> </w:t>
      </w:r>
      <w:r>
        <w:rPr>
          <w:rFonts w:ascii="宋体" w:hAnsi="宋体" w:cs="宋体" w:eastAsia="宋体" w:hint="default"/>
        </w:rPr>
        <w:t>108.88</w:t>
      </w:r>
      <w:r>
        <w:rPr>
          <w:rFonts w:ascii="宋体" w:hAnsi="宋体" w:cs="宋体" w:eastAsia="宋体" w:hint="default"/>
          <w:spacing w:val="-52"/>
        </w:rPr>
        <w:t> </w:t>
      </w:r>
      <w:r>
        <w:rPr>
          <w:spacing w:val="-4"/>
        </w:rPr>
        <w:t>万台，较上季度末环比减少</w:t>
      </w:r>
      <w:r>
        <w:rPr>
          <w:spacing w:val="-50"/>
        </w:rPr>
        <w:t> </w:t>
      </w:r>
      <w:r>
        <w:rPr>
          <w:rFonts w:ascii="宋体" w:hAnsi="宋体" w:cs="宋体" w:eastAsia="宋体" w:hint="default"/>
        </w:rPr>
        <w:t>1.16</w:t>
      </w:r>
      <w:r>
        <w:rPr>
          <w:rFonts w:ascii="宋体" w:hAnsi="宋体" w:cs="宋体" w:eastAsia="宋体" w:hint="default"/>
          <w:spacing w:val="-52"/>
        </w:rPr>
        <w:t> </w:t>
      </w:r>
      <w:r>
        <w:rPr>
          <w:spacing w:val="-9"/>
        </w:rPr>
        <w:t>万台，较</w:t>
      </w:r>
      <w:r>
        <w:rPr>
          <w:spacing w:val="-49"/>
        </w:rPr>
        <w:t> </w:t>
      </w:r>
      <w:r>
        <w:rPr>
          <w:rFonts w:ascii="宋体" w:hAnsi="宋体" w:cs="宋体" w:eastAsia="宋体" w:hint="default"/>
        </w:rPr>
        <w:t>2018</w:t>
      </w:r>
      <w:r>
        <w:rPr>
          <w:rFonts w:ascii="宋体" w:hAnsi="宋体" w:cs="宋体" w:eastAsia="宋体" w:hint="default"/>
          <w:spacing w:val="-50"/>
        </w:rPr>
        <w:t> </w:t>
      </w:r>
      <w:r>
        <w:rPr>
          <w:spacing w:val="-3"/>
        </w:rPr>
        <w:t>年第</w:t>
      </w:r>
      <w:r>
        <w:rPr>
          <w:spacing w:val="-96"/>
        </w:rPr>
        <w:t> </w:t>
      </w:r>
      <w:r>
        <w:rPr/>
        <w:t>三季度同比减少</w:t>
      </w:r>
      <w:r>
        <w:rPr>
          <w:spacing w:val="-44"/>
        </w:rPr>
        <w:t> </w:t>
      </w:r>
      <w:r>
        <w:rPr>
          <w:rFonts w:ascii="宋体" w:hAnsi="宋体" w:cs="宋体" w:eastAsia="宋体" w:hint="default"/>
        </w:rPr>
        <w:t>3.98</w:t>
      </w:r>
      <w:r>
        <w:rPr>
          <w:rFonts w:ascii="宋体" w:hAnsi="宋体" w:cs="宋体" w:eastAsia="宋体" w:hint="default"/>
          <w:spacing w:val="-44"/>
        </w:rPr>
        <w:t> </w:t>
      </w:r>
      <w:r>
        <w:rPr/>
        <w:t>万台；全国每万人对应的</w:t>
      </w:r>
      <w:r>
        <w:rPr>
          <w:spacing w:val="-44"/>
        </w:rPr>
        <w:t> </w:t>
      </w:r>
      <w:r>
        <w:rPr>
          <w:rFonts w:ascii="宋体" w:hAnsi="宋体" w:cs="宋体" w:eastAsia="宋体" w:hint="default"/>
        </w:rPr>
        <w:t>ATM</w:t>
      </w:r>
      <w:r>
        <w:rPr>
          <w:rFonts w:ascii="宋体" w:hAnsi="宋体" w:cs="宋体" w:eastAsia="宋体" w:hint="default"/>
          <w:spacing w:val="-46"/>
        </w:rPr>
        <w:t> </w:t>
      </w:r>
      <w:r>
        <w:rPr/>
        <w:t>数量</w:t>
      </w:r>
      <w:r>
        <w:rPr>
          <w:spacing w:val="-44"/>
        </w:rPr>
        <w:t> </w:t>
      </w:r>
      <w:r>
        <w:rPr>
          <w:rFonts w:ascii="宋体" w:hAnsi="宋体" w:cs="宋体" w:eastAsia="宋体" w:hint="default"/>
        </w:rPr>
        <w:t>7.80</w:t>
      </w:r>
      <w:r>
        <w:rPr>
          <w:rFonts w:ascii="宋体" w:hAnsi="宋体" w:cs="宋体" w:eastAsia="宋体" w:hint="default"/>
          <w:spacing w:val="-47"/>
        </w:rPr>
        <w:t> </w:t>
      </w:r>
      <w:r>
        <w:rPr/>
        <w:t>台，较上季度末环比下降</w:t>
      </w:r>
      <w:r>
        <w:rPr>
          <w:spacing w:val="-44"/>
        </w:rPr>
        <w:t> </w:t>
      </w:r>
      <w:r>
        <w:rPr>
          <w:rFonts w:ascii="宋体" w:hAnsi="宋体" w:cs="宋体" w:eastAsia="宋体" w:hint="default"/>
        </w:rPr>
        <w:t>1.05%</w:t>
      </w:r>
      <w:r>
        <w:rPr/>
        <w:t>，</w:t>
      </w:r>
      <w:r>
        <w:rPr>
          <w:w w:val="100"/>
        </w:rPr>
        <w:t> </w:t>
      </w:r>
      <w:r>
        <w:rPr/>
        <w:t>较</w:t>
      </w:r>
      <w:r>
        <w:rPr>
          <w:spacing w:val="-34"/>
        </w:rPr>
        <w:t> </w:t>
      </w:r>
      <w:r>
        <w:rPr>
          <w:rFonts w:ascii="宋体" w:hAnsi="宋体" w:cs="宋体" w:eastAsia="宋体" w:hint="default"/>
        </w:rPr>
        <w:t>2018</w:t>
      </w:r>
      <w:r>
        <w:rPr>
          <w:rFonts w:ascii="宋体" w:hAnsi="宋体" w:cs="宋体" w:eastAsia="宋体" w:hint="default"/>
          <w:spacing w:val="-34"/>
        </w:rPr>
        <w:t> </w:t>
      </w:r>
      <w:r>
        <w:rPr/>
        <w:t>年第三季度同比下降</w:t>
      </w:r>
      <w:r>
        <w:rPr>
          <w:spacing w:val="-34"/>
        </w:rPr>
        <w:t> </w:t>
      </w:r>
      <w:r>
        <w:rPr>
          <w:rFonts w:ascii="宋体" w:hAnsi="宋体" w:cs="宋体" w:eastAsia="宋体" w:hint="default"/>
        </w:rPr>
        <w:t>3.94%</w:t>
      </w:r>
      <w:r>
        <w:rPr/>
        <w:t>。与此同时，据中国银行业协会《中国银行业社会责任报告》</w:t>
      </w:r>
      <w:r>
        <w:rPr>
          <w:w w:val="100"/>
        </w:rPr>
        <w:t> </w:t>
      </w:r>
      <w:r>
        <w:rPr/>
        <w:t>显示，国内银行业平均离柜率持续上升，截至</w:t>
      </w:r>
      <w:r>
        <w:rPr>
          <w:spacing w:val="-50"/>
        </w:rPr>
        <w:t> </w:t>
      </w:r>
      <w:r>
        <w:rPr>
          <w:rFonts w:ascii="宋体" w:hAnsi="宋体" w:cs="宋体" w:eastAsia="宋体" w:hint="default"/>
        </w:rPr>
        <w:t>2018</w:t>
      </w:r>
      <w:r>
        <w:rPr>
          <w:rFonts w:ascii="宋体" w:hAnsi="宋体" w:cs="宋体" w:eastAsia="宋体" w:hint="default"/>
          <w:spacing w:val="-52"/>
        </w:rPr>
        <w:t> </w:t>
      </w:r>
      <w:r>
        <w:rPr/>
        <w:t>年末，行业平均离柜率达到</w:t>
      </w:r>
      <w:r>
        <w:rPr>
          <w:spacing w:val="-50"/>
        </w:rPr>
        <w:t> </w:t>
      </w:r>
      <w:r>
        <w:rPr>
          <w:rFonts w:ascii="宋体" w:hAnsi="宋体" w:cs="宋体" w:eastAsia="宋体" w:hint="default"/>
        </w:rPr>
        <w:t>88.67%</w:t>
      </w:r>
      <w:r>
        <w:rPr/>
        <w:t>。</w:t>
      </w:r>
      <w:r>
        <w:rPr>
          <w:rFonts w:ascii="宋体" w:hAnsi="宋体" w:cs="宋体" w:eastAsia="宋体" w:hint="default"/>
        </w:rPr>
        <w:t>2019</w:t>
      </w:r>
      <w:r>
        <w:rPr>
          <w:rFonts w:ascii="宋体" w:hAnsi="宋体" w:cs="宋体" w:eastAsia="宋体" w:hint="default"/>
          <w:spacing w:val="-53"/>
        </w:rPr>
        <w:t> </w:t>
      </w:r>
      <w:r>
        <w:rPr/>
        <w:t>年</w:t>
      </w:r>
      <w:r>
        <w:rPr>
          <w:w w:val="100"/>
        </w:rPr>
        <w:t> </w:t>
      </w:r>
      <w:r>
        <w:rPr/>
        <w:t>末行业平均离柜率有望达到 </w:t>
      </w:r>
      <w:r>
        <w:rPr>
          <w:rFonts w:ascii="宋体" w:hAnsi="宋体" w:cs="宋体" w:eastAsia="宋体" w:hint="default"/>
        </w:rPr>
        <w:t>90%</w:t>
      </w:r>
      <w:r>
        <w:rPr/>
        <w:t>。银行离柜率的快速提升，一方面来自线上渠道对网点柜面业务</w:t>
      </w:r>
      <w:r>
        <w:rPr>
          <w:spacing w:val="-98"/>
        </w:rPr>
        <w:t> </w:t>
      </w:r>
      <w:r>
        <w:rPr>
          <w:spacing w:val="-98"/>
        </w:rPr>
      </w:r>
      <w:r>
        <w:rPr/>
        <w:t>的分流，另一方面来自于大额存取款机、对公智能柜台等新型网点智能设备对网点柜面业务的进</w:t>
      </w:r>
      <w:r>
        <w:rPr>
          <w:spacing w:val="-97"/>
        </w:rPr>
        <w:t> </w:t>
      </w:r>
      <w:r>
        <w:rPr>
          <w:spacing w:val="-97"/>
        </w:rPr>
      </w:r>
      <w:r>
        <w:rPr/>
        <w:t>一步迁移。这类新型网点智能设备在加速银行网点智能化的同时，也为</w:t>
      </w:r>
      <w:r>
        <w:rPr>
          <w:spacing w:val="-48"/>
        </w:rPr>
        <w:t> </w:t>
      </w:r>
      <w:r>
        <w:rPr>
          <w:rFonts w:ascii="宋体" w:hAnsi="宋体" w:cs="宋体" w:eastAsia="宋体" w:hint="default"/>
        </w:rPr>
        <w:t>ATM</w:t>
      </w:r>
      <w:r>
        <w:rPr>
          <w:rFonts w:ascii="宋体" w:hAnsi="宋体" w:cs="宋体" w:eastAsia="宋体" w:hint="default"/>
          <w:spacing w:val="-50"/>
        </w:rPr>
        <w:t> </w:t>
      </w:r>
      <w:r>
        <w:rPr/>
        <w:t>行业注入了新的生命</w:t>
      </w:r>
      <w:r>
        <w:rPr>
          <w:w w:val="100"/>
        </w:rPr>
        <w:t> </w:t>
      </w:r>
      <w:r>
        <w:rPr/>
        <w:t>力。</w:t>
      </w:r>
      <w:r>
        <w:rPr>
          <w:rFonts w:ascii="宋体" w:hAnsi="宋体" w:cs="宋体" w:eastAsia="宋体" w:hint="default"/>
        </w:rPr>
        <w:t> </w:t>
      </w:r>
    </w:p>
    <w:p>
      <w:pPr>
        <w:pStyle w:val="BodyText"/>
        <w:spacing w:line="408" w:lineRule="auto" w:before="46"/>
        <w:ind w:right="208" w:firstLine="434"/>
        <w:jc w:val="both"/>
      </w:pPr>
      <w:r>
        <w:rPr>
          <w:rFonts w:ascii="宋体" w:hAnsi="宋体" w:cs="宋体" w:eastAsia="宋体" w:hint="default"/>
        </w:rPr>
        <w:t>2019</w:t>
      </w:r>
      <w:r>
        <w:rPr>
          <w:rFonts w:ascii="宋体" w:hAnsi="宋体" w:cs="宋体" w:eastAsia="宋体" w:hint="default"/>
          <w:spacing w:val="-15"/>
        </w:rPr>
        <w:t> </w:t>
      </w:r>
      <w:r>
        <w:rPr>
          <w:spacing w:val="-3"/>
        </w:rPr>
        <w:t>年国有银行网点智能设备入围情况伴随着新一代智能网点设备需求的升级，融合了智能</w:t>
      </w:r>
      <w:r>
        <w:rPr>
          <w:w w:val="100"/>
        </w:rPr>
        <w:t> </w:t>
      </w:r>
      <w:r>
        <w:rPr>
          <w:spacing w:val="-1"/>
        </w:rPr>
        <w:t>柜台与现金服务功能的大额存取款机成为业界关注重点，作为新一代银行智能服务终端，在业务</w:t>
      </w:r>
      <w:r>
        <w:rPr>
          <w:spacing w:val="-55"/>
        </w:rPr>
        <w:t> </w:t>
      </w:r>
      <w:r>
        <w:rPr>
          <w:spacing w:val="-55"/>
        </w:rPr>
      </w:r>
      <w:r>
        <w:rPr>
          <w:spacing w:val="-1"/>
        </w:rPr>
        <w:t>覆盖、交互体验、应用场景等方面均展示出明显优势，也为银行业务结构优化、服务体验升级带</w:t>
      </w:r>
    </w:p>
    <w:p>
      <w:pPr>
        <w:spacing w:after="0" w:line="408" w:lineRule="auto"/>
        <w:jc w:val="both"/>
        <w:sectPr>
          <w:footerReference w:type="default" r:id="rId15"/>
          <w:pgSz w:w="11910" w:h="16840"/>
          <w:pgMar w:footer="1195" w:header="880" w:top="1120" w:bottom="1380" w:left="1660" w:right="1060"/>
          <w:pgNumType w:start="26"/>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308"/>
        <w:jc w:val="both"/>
        <w:rPr>
          <w:rFonts w:ascii="宋体" w:hAnsi="宋体" w:cs="宋体" w:eastAsia="宋体" w:hint="default"/>
        </w:rPr>
      </w:pPr>
      <w:r>
        <w:rPr>
          <w:spacing w:val="-4"/>
        </w:rPr>
        <w:t>来新动能。</w:t>
      </w:r>
      <w:r>
        <w:rPr>
          <w:rFonts w:ascii="宋体" w:hAnsi="宋体" w:cs="宋体" w:eastAsia="宋体" w:hint="default"/>
          <w:spacing w:val="-4"/>
        </w:rPr>
        <w:t>2018</w:t>
      </w:r>
      <w:r>
        <w:rPr>
          <w:rFonts w:ascii="宋体" w:hAnsi="宋体" w:cs="宋体" w:eastAsia="宋体" w:hint="default"/>
          <w:spacing w:val="-27"/>
        </w:rPr>
        <w:t> </w:t>
      </w:r>
      <w:r>
        <w:rPr>
          <w:spacing w:val="-3"/>
        </w:rPr>
        <w:t>年在个别大行及股份制银行试点上线后，在行业内引起很大反响。</w:t>
      </w:r>
      <w:r>
        <w:rPr>
          <w:rFonts w:ascii="宋体" w:hAnsi="宋体" w:cs="宋体" w:eastAsia="宋体" w:hint="default"/>
          <w:spacing w:val="-3"/>
        </w:rPr>
        <w:t>2019</w:t>
      </w:r>
      <w:r>
        <w:rPr>
          <w:rFonts w:ascii="宋体" w:hAnsi="宋体" w:cs="宋体" w:eastAsia="宋体" w:hint="default"/>
          <w:spacing w:val="-27"/>
        </w:rPr>
        <w:t> </w:t>
      </w:r>
      <w:r>
        <w:rPr>
          <w:spacing w:val="-7"/>
        </w:rPr>
        <w:t>年，各商</w:t>
      </w:r>
      <w:r>
        <w:rPr>
          <w:spacing w:val="-94"/>
        </w:rPr>
        <w:t> </w:t>
      </w:r>
      <w:r>
        <w:rPr>
          <w:spacing w:val="-94"/>
        </w:rPr>
      </w:r>
      <w:r>
        <w:rPr>
          <w:spacing w:val="-1"/>
        </w:rPr>
        <w:t>业银行积极推进，纷纷立项大额存取款机项目，截至年末，几大国有银行中除工商银行外，其他</w:t>
      </w:r>
      <w:r>
        <w:rPr>
          <w:spacing w:val="-55"/>
        </w:rPr>
        <w:t> </w:t>
      </w:r>
      <w:r>
        <w:rPr>
          <w:spacing w:val="-55"/>
        </w:rPr>
      </w:r>
      <w:r>
        <w:rPr>
          <w:spacing w:val="-1"/>
        </w:rPr>
        <w:t>银行均已完成大额存取机招标。在提升网点智能化水平的同时，如何通过金融科技加强场景化建</w:t>
      </w:r>
      <w:r>
        <w:rPr>
          <w:spacing w:val="-55"/>
        </w:rPr>
        <w:t> </w:t>
      </w:r>
      <w:r>
        <w:rPr>
          <w:spacing w:val="-55"/>
        </w:rPr>
      </w:r>
      <w:r>
        <w:rPr/>
        <w:t>设，打通金融领域的各个环节，构建更加开放的金融生态圈成为银行渠道变革的新热点。</w:t>
      </w:r>
      <w:r>
        <w:rPr>
          <w:rFonts w:ascii="宋体" w:hAnsi="宋体" w:cs="宋体" w:eastAsia="宋体" w:hint="default"/>
        </w:rPr>
        <w:t> </w:t>
      </w:r>
    </w:p>
    <w:p>
      <w:pPr>
        <w:pStyle w:val="BodyText"/>
        <w:spacing w:line="408" w:lineRule="auto" w:before="46"/>
        <w:ind w:right="0" w:firstLine="419"/>
        <w:jc w:val="left"/>
        <w:rPr>
          <w:rFonts w:ascii="宋体" w:hAnsi="宋体" w:cs="宋体" w:eastAsia="宋体" w:hint="default"/>
        </w:rPr>
      </w:pPr>
      <w:r>
        <w:rPr/>
        <w:t>近年，在人工智能、区块链、云计算、大数据等一系列创新技术的金融科技赋能下，商业银</w:t>
      </w:r>
      <w:r>
        <w:rPr>
          <w:w w:val="100"/>
        </w:rPr>
        <w:t> </w:t>
      </w:r>
      <w:r>
        <w:rPr/>
        <w:t>行的业务和服务渠道持续完善，逐步实现了从交易智能化向网点智能化的转型。一方面，银行通</w:t>
      </w:r>
      <w:r>
        <w:rPr>
          <w:spacing w:val="-97"/>
        </w:rPr>
        <w:t> </w:t>
      </w:r>
      <w:r>
        <w:rPr>
          <w:spacing w:val="-97"/>
        </w:rPr>
      </w:r>
      <w:r>
        <w:rPr/>
        <w:t>过加大投放智能设备，优化网点布局，提升网点交易的智能化水平。另一方面，通过金融科技手</w:t>
      </w:r>
      <w:r>
        <w:rPr>
          <w:spacing w:val="-97"/>
        </w:rPr>
        <w:t> </w:t>
      </w:r>
      <w:r>
        <w:rPr>
          <w:spacing w:val="-97"/>
        </w:rPr>
      </w:r>
      <w:r>
        <w:rPr/>
        <w:t>段提升网点各业务场景的全面智能化。各大银行年报数据显示，商业银行对金融科技领域的投入</w:t>
      </w:r>
      <w:r>
        <w:rPr>
          <w:spacing w:val="-97"/>
        </w:rPr>
        <w:t> </w:t>
      </w:r>
      <w:r>
        <w:rPr>
          <w:spacing w:val="-97"/>
        </w:rPr>
      </w:r>
      <w:r>
        <w:rPr>
          <w:spacing w:val="-5"/>
        </w:rPr>
        <w:t>持续提高。</w:t>
      </w:r>
      <w:r>
        <w:rPr>
          <w:rFonts w:ascii="宋体" w:hAnsi="宋体" w:cs="宋体" w:eastAsia="宋体" w:hint="default"/>
          <w:spacing w:val="-5"/>
        </w:rPr>
        <w:t>2018</w:t>
      </w:r>
      <w:r>
        <w:rPr>
          <w:rFonts w:ascii="宋体" w:hAnsi="宋体" w:cs="宋体" w:eastAsia="宋体" w:hint="default"/>
          <w:spacing w:val="-45"/>
        </w:rPr>
        <w:t> </w:t>
      </w:r>
      <w:r>
        <w:rPr>
          <w:spacing w:val="-3"/>
        </w:rPr>
        <w:t>年，国有大行金融科技投入普遍占营业收入比重的</w:t>
      </w:r>
      <w:r>
        <w:rPr>
          <w:spacing w:val="-41"/>
        </w:rPr>
        <w:t> </w:t>
      </w:r>
      <w:r>
        <w:rPr>
          <w:rFonts w:ascii="宋体" w:hAnsi="宋体" w:cs="宋体" w:eastAsia="宋体" w:hint="default"/>
          <w:spacing w:val="-4"/>
        </w:rPr>
        <w:t>2%</w:t>
      </w:r>
      <w:r>
        <w:rPr>
          <w:spacing w:val="-4"/>
        </w:rPr>
        <w:t>左右，股份制银行中部分银</w:t>
      </w:r>
      <w:r>
        <w:rPr>
          <w:spacing w:val="-58"/>
        </w:rPr>
        <w:t> </w:t>
      </w:r>
      <w:r>
        <w:rPr>
          <w:spacing w:val="-58"/>
        </w:rPr>
      </w:r>
      <w:r>
        <w:rPr/>
        <w:t>行金融科技投入占营业收入比重接近</w:t>
      </w:r>
      <w:r>
        <w:rPr>
          <w:spacing w:val="-34"/>
        </w:rPr>
        <w:t> </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34"/>
        </w:rPr>
        <w:t> </w:t>
      </w:r>
      <w:r>
        <w:rPr/>
        <w:t>年，邮储银行将拿出营业收入的</w:t>
      </w:r>
      <w:r>
        <w:rPr>
          <w:spacing w:val="-32"/>
        </w:rPr>
        <w:t> </w:t>
      </w:r>
      <w:r>
        <w:rPr>
          <w:rFonts w:ascii="宋体" w:hAnsi="宋体" w:cs="宋体" w:eastAsia="宋体" w:hint="default"/>
        </w:rPr>
        <w:t>3%</w:t>
      </w:r>
      <w:r>
        <w:rPr/>
        <w:t>左右投入到信</w:t>
      </w:r>
      <w:r>
        <w:rPr>
          <w:w w:val="100"/>
        </w:rPr>
        <w:t> </w:t>
      </w:r>
      <w:r>
        <w:rPr/>
        <w:t>息科技领域，交通银行的科技投入在营业支出中的占比将从</w:t>
      </w:r>
      <w:r>
        <w:rPr>
          <w:spacing w:val="-50"/>
        </w:rPr>
        <w:t> </w:t>
      </w:r>
      <w:r>
        <w:rPr>
          <w:rFonts w:ascii="宋体" w:hAnsi="宋体" w:cs="宋体" w:eastAsia="宋体" w:hint="default"/>
        </w:rPr>
        <w:t>5%</w:t>
      </w:r>
      <w:r>
        <w:rPr/>
        <w:t>提高到</w:t>
      </w:r>
      <w:r>
        <w:rPr>
          <w:spacing w:val="-47"/>
        </w:rPr>
        <w:t> </w:t>
      </w:r>
      <w:r>
        <w:rPr>
          <w:rFonts w:ascii="宋体" w:hAnsi="宋体" w:cs="宋体" w:eastAsia="宋体" w:hint="default"/>
        </w:rPr>
        <w:t>10%</w:t>
      </w:r>
      <w:r>
        <w:rPr/>
        <w:t>。股份制银行中，招商</w:t>
      </w:r>
      <w:r>
        <w:rPr>
          <w:w w:val="100"/>
        </w:rPr>
        <w:t> 银行</w:t>
      </w:r>
      <w:r>
        <w:rPr>
          <w:spacing w:val="-78"/>
          <w:w w:val="100"/>
        </w:rPr>
        <w:t> </w:t>
      </w:r>
      <w:r>
        <w:rPr>
          <w:rFonts w:ascii="宋体" w:hAnsi="宋体" w:cs="宋体" w:eastAsia="宋体" w:hint="default"/>
          <w:spacing w:val="-1"/>
          <w:w w:val="100"/>
        </w:rPr>
        <w:t>2019</w:t>
      </w:r>
      <w:r>
        <w:rPr>
          <w:rFonts w:ascii="宋体" w:hAnsi="宋体" w:cs="宋体" w:eastAsia="宋体" w:hint="default"/>
          <w:spacing w:val="-76"/>
          <w:w w:val="100"/>
        </w:rPr>
        <w:t> </w:t>
      </w:r>
      <w:r>
        <w:rPr>
          <w:spacing w:val="-2"/>
          <w:w w:val="100"/>
        </w:rPr>
        <w:t>年研发和科技投入将提升到营收的</w:t>
      </w:r>
      <w:r>
        <w:rPr>
          <w:spacing w:val="-78"/>
          <w:w w:val="100"/>
        </w:rPr>
        <w:t> </w:t>
      </w:r>
      <w:r>
        <w:rPr>
          <w:rFonts w:ascii="宋体" w:hAnsi="宋体" w:cs="宋体" w:eastAsia="宋体" w:hint="default"/>
          <w:spacing w:val="-13"/>
          <w:w w:val="100"/>
        </w:rPr>
        <w:t>3.5%</w:t>
      </w:r>
      <w:r>
        <w:rPr>
          <w:spacing w:val="-13"/>
          <w:w w:val="100"/>
        </w:rPr>
        <w:t>，平安银行</w:t>
      </w:r>
      <w:r>
        <w:rPr>
          <w:spacing w:val="-75"/>
          <w:w w:val="100"/>
        </w:rPr>
        <w:t> </w:t>
      </w:r>
      <w:r>
        <w:rPr>
          <w:rFonts w:ascii="宋体" w:hAnsi="宋体" w:cs="宋体" w:eastAsia="宋体" w:hint="default"/>
          <w:spacing w:val="-1"/>
          <w:w w:val="100"/>
        </w:rPr>
        <w:t>2019</w:t>
      </w:r>
      <w:r>
        <w:rPr>
          <w:rFonts w:ascii="宋体" w:hAnsi="宋体" w:cs="宋体" w:eastAsia="宋体" w:hint="default"/>
          <w:spacing w:val="-78"/>
          <w:w w:val="100"/>
        </w:rPr>
        <w:t> </w:t>
      </w:r>
      <w:r>
        <w:rPr>
          <w:spacing w:val="-2"/>
          <w:w w:val="100"/>
        </w:rPr>
        <w:t>年上半年</w:t>
      </w:r>
      <w:r>
        <w:rPr>
          <w:spacing w:val="-76"/>
          <w:w w:val="100"/>
        </w:rPr>
        <w:t> </w:t>
      </w:r>
      <w:r>
        <w:rPr>
          <w:rFonts w:ascii="宋体" w:hAnsi="宋体" w:cs="宋体" w:eastAsia="宋体" w:hint="default"/>
          <w:w w:val="100"/>
        </w:rPr>
        <w:t>IT</w:t>
      </w:r>
      <w:r>
        <w:rPr>
          <w:rFonts w:ascii="宋体" w:hAnsi="宋体" w:cs="宋体" w:eastAsia="宋体" w:hint="default"/>
          <w:spacing w:val="-78"/>
          <w:w w:val="100"/>
        </w:rPr>
        <w:t> </w:t>
      </w:r>
      <w:r>
        <w:rPr>
          <w:spacing w:val="-2"/>
          <w:w w:val="100"/>
        </w:rPr>
        <w:t>支出同比增长</w:t>
      </w:r>
      <w:r>
        <w:rPr>
          <w:spacing w:val="-75"/>
          <w:w w:val="100"/>
        </w:rPr>
        <w:t> </w:t>
      </w:r>
      <w:r>
        <w:rPr>
          <w:rFonts w:ascii="宋体" w:hAnsi="宋体" w:cs="宋体" w:eastAsia="宋体" w:hint="default"/>
          <w:spacing w:val="-1"/>
          <w:w w:val="100"/>
        </w:rPr>
        <w:t>36.9%</w:t>
      </w:r>
      <w:r>
        <w:rPr>
          <w:spacing w:val="-1"/>
          <w:w w:val="100"/>
        </w:rPr>
        <w:t>。</w:t>
      </w:r>
      <w:r>
        <w:rPr>
          <w:w w:val="100"/>
        </w:rPr>
        <w:t> </w:t>
      </w:r>
      <w:r>
        <w:rPr/>
        <w:t>但对传统金融智能设备提供商而言，要从这场银行变革中分一杯羹不是易事。一方面，越来越多</w:t>
      </w:r>
      <w:r>
        <w:rPr>
          <w:spacing w:val="-97"/>
        </w:rPr>
        <w:t> </w:t>
      </w:r>
      <w:r>
        <w:rPr>
          <w:spacing w:val="-97"/>
        </w:rPr>
      </w:r>
      <w:r>
        <w:rPr>
          <w:spacing w:val="-8"/>
          <w:w w:val="100"/>
        </w:rPr>
        <w:t>的银行成立了自己的科技公司，截至</w:t>
      </w:r>
      <w:r>
        <w:rPr>
          <w:spacing w:val="-69"/>
          <w:w w:val="100"/>
        </w:rPr>
        <w:t> </w:t>
      </w:r>
      <w:r>
        <w:rPr>
          <w:rFonts w:ascii="宋体" w:hAnsi="宋体" w:cs="宋体" w:eastAsia="宋体" w:hint="default"/>
          <w:w w:val="100"/>
        </w:rPr>
        <w:t>2020</w:t>
      </w:r>
      <w:r>
        <w:rPr>
          <w:rFonts w:ascii="宋体" w:hAnsi="宋体" w:cs="宋体" w:eastAsia="宋体" w:hint="default"/>
          <w:spacing w:val="-69"/>
          <w:w w:val="100"/>
        </w:rPr>
        <w:t> </w:t>
      </w:r>
      <w:r>
        <w:rPr>
          <w:w w:val="100"/>
        </w:rPr>
        <w:t>年</w:t>
      </w:r>
      <w:r>
        <w:rPr>
          <w:spacing w:val="-69"/>
          <w:w w:val="100"/>
        </w:rPr>
        <w:t> </w:t>
      </w:r>
      <w:r>
        <w:rPr>
          <w:rFonts w:ascii="宋体" w:hAnsi="宋体" w:cs="宋体" w:eastAsia="宋体" w:hint="default"/>
          <w:w w:val="100"/>
        </w:rPr>
        <w:t>1</w:t>
      </w:r>
      <w:r>
        <w:rPr>
          <w:rFonts w:ascii="宋体" w:hAnsi="宋体" w:cs="宋体" w:eastAsia="宋体" w:hint="default"/>
          <w:spacing w:val="-69"/>
          <w:w w:val="100"/>
        </w:rPr>
        <w:t> </w:t>
      </w:r>
      <w:r>
        <w:rPr>
          <w:spacing w:val="-19"/>
          <w:w w:val="100"/>
        </w:rPr>
        <w:t>月份，一共有</w:t>
      </w:r>
      <w:r>
        <w:rPr>
          <w:spacing w:val="-69"/>
          <w:w w:val="100"/>
        </w:rPr>
        <w:t> </w:t>
      </w:r>
      <w:r>
        <w:rPr>
          <w:rFonts w:ascii="宋体" w:hAnsi="宋体" w:cs="宋体" w:eastAsia="宋体" w:hint="default"/>
          <w:w w:val="100"/>
        </w:rPr>
        <w:t>8</w:t>
      </w:r>
      <w:r>
        <w:rPr>
          <w:rFonts w:ascii="宋体" w:hAnsi="宋体" w:cs="宋体" w:eastAsia="宋体" w:hint="default"/>
          <w:spacing w:val="-69"/>
          <w:w w:val="100"/>
        </w:rPr>
        <w:t> </w:t>
      </w:r>
      <w:r>
        <w:rPr>
          <w:spacing w:val="-2"/>
          <w:w w:val="100"/>
        </w:rPr>
        <w:t>家银行机构拥有自己的科技子公司；</w:t>
      </w:r>
      <w:r>
        <w:rPr>
          <w:spacing w:val="-98"/>
          <w:w w:val="100"/>
        </w:rPr>
        <w:t> </w:t>
      </w:r>
      <w:r>
        <w:rPr>
          <w:spacing w:val="-98"/>
          <w:w w:val="100"/>
        </w:rPr>
      </w:r>
      <w:r>
        <w:rPr>
          <w:spacing w:val="-6"/>
        </w:rPr>
        <w:t>另一方面，新一代智能网点对人工智能、大数据、区块链等新技术的综合应用要求不再停留在“装</w:t>
      </w:r>
      <w:r>
        <w:rPr>
          <w:spacing w:val="-53"/>
        </w:rPr>
        <w:t> </w:t>
      </w:r>
      <w:r>
        <w:rPr>
          <w:spacing w:val="-53"/>
        </w:rPr>
      </w:r>
      <w:r>
        <w:rPr>
          <w:spacing w:val="-6"/>
          <w:w w:val="100"/>
        </w:rPr>
        <w:t>点门面”，而需要切实提升服务效率和获客能力，这需要银行服务商有软硬一体化综合解决方案的</w:t>
      </w:r>
      <w:r>
        <w:rPr>
          <w:spacing w:val="-104"/>
          <w:w w:val="100"/>
        </w:rPr>
        <w:t> </w:t>
      </w:r>
      <w:r>
        <w:rPr>
          <w:spacing w:val="-104"/>
          <w:w w:val="100"/>
        </w:rPr>
      </w:r>
      <w:r>
        <w:rPr/>
        <w:t>技术储备及落地能力。总体而言，在提升网点智能化水平的同时，如何通过金融科技加强场景化</w:t>
      </w:r>
      <w:r>
        <w:rPr>
          <w:spacing w:val="-97"/>
        </w:rPr>
        <w:t> </w:t>
      </w:r>
      <w:r>
        <w:rPr>
          <w:spacing w:val="-97"/>
        </w:rPr>
      </w:r>
      <w:r>
        <w:rPr/>
        <w:t>建设，打通金融领域的各个环节，构建更加开放的金融生圈，正成为银行渠道变革的新热点。各</w:t>
      </w:r>
      <w:r>
        <w:rPr>
          <w:spacing w:val="-97"/>
        </w:rPr>
        <w:t> </w:t>
      </w:r>
      <w:r>
        <w:rPr>
          <w:spacing w:val="-97"/>
        </w:rPr>
      </w:r>
      <w:r>
        <w:rPr/>
        <w:t>智能设备和解决方案提供商需要拥有较高的综合科技能力，包括自主技术积累、服务水平，以及</w:t>
      </w:r>
      <w:r>
        <w:rPr>
          <w:spacing w:val="-97"/>
        </w:rPr>
        <w:t> </w:t>
      </w:r>
      <w:r>
        <w:rPr>
          <w:spacing w:val="-97"/>
        </w:rPr>
      </w:r>
      <w:r>
        <w:rPr/>
        <w:t>跨界融合、产业链整合的能力，才能与银行站在智能化升级的同一战线，助推银行金融行业的高</w:t>
      </w:r>
      <w:r>
        <w:rPr>
          <w:spacing w:val="-97"/>
        </w:rPr>
        <w:t> </w:t>
      </w:r>
      <w:r>
        <w:rPr>
          <w:spacing w:val="-97"/>
        </w:rPr>
      </w:r>
      <w:r>
        <w:rPr/>
        <w:t>质量发展。</w:t>
      </w:r>
      <w:r>
        <w:rPr>
          <w:rFonts w:ascii="宋体" w:hAnsi="宋体" w:cs="宋体" w:eastAsia="宋体" w:hint="default"/>
        </w:rPr>
        <w:t> </w:t>
      </w:r>
    </w:p>
    <w:p>
      <w:pPr>
        <w:pStyle w:val="BodyText"/>
        <w:spacing w:line="408" w:lineRule="auto" w:before="46"/>
        <w:ind w:right="307" w:firstLine="419"/>
        <w:jc w:val="both"/>
      </w:pPr>
      <w:r>
        <w:rPr>
          <w:spacing w:val="-4"/>
        </w:rPr>
        <w:t>未来几年，利用金融科技，打造更加全面开放的数字化银行，构建基于“金融</w:t>
      </w:r>
      <w:r>
        <w:rPr>
          <w:rFonts w:ascii="宋体" w:hAnsi="宋体" w:cs="宋体" w:eastAsia="宋体" w:hint="default"/>
          <w:spacing w:val="-4"/>
        </w:rPr>
        <w:t>+</w:t>
      </w:r>
      <w:r>
        <w:rPr>
          <w:spacing w:val="-4"/>
        </w:rPr>
        <w:t>场景”的智慧</w:t>
      </w:r>
      <w:r>
        <w:rPr>
          <w:w w:val="100"/>
        </w:rPr>
        <w:t> </w:t>
      </w:r>
      <w:r>
        <w:rPr>
          <w:spacing w:val="-1"/>
        </w:rPr>
        <w:t>金融生态圈成为银行渠道变革的主要方向。在新医改方案的指导下，各地方政府将会加大当地智</w:t>
      </w:r>
      <w:r>
        <w:rPr>
          <w:spacing w:val="-55"/>
        </w:rPr>
        <w:t> </w:t>
      </w:r>
      <w:r>
        <w:rPr>
          <w:spacing w:val="-55"/>
        </w:rPr>
      </w:r>
      <w:r>
        <w:rPr>
          <w:spacing w:val="-1"/>
        </w:rPr>
        <w:t>慧医疗建设方面的投入，将会有更多的医疗机构参与到信息化建设中，一些信息化建设较好的医</w:t>
      </w:r>
      <w:r>
        <w:rPr>
          <w:spacing w:val="-55"/>
        </w:rPr>
        <w:t> </w:t>
      </w:r>
      <w:r>
        <w:rPr>
          <w:spacing w:val="-55"/>
        </w:rPr>
      </w:r>
      <w:r>
        <w:rPr>
          <w:spacing w:val="-6"/>
        </w:rPr>
        <w:t>疗机构也将致力于建设更为先进的医院管理系统，提升自身竞争力。在互联网、物联网、大数据、</w:t>
      </w:r>
      <w:r>
        <w:rPr>
          <w:spacing w:val="-52"/>
        </w:rPr>
        <w:t> </w:t>
      </w:r>
      <w:r>
        <w:rPr>
          <w:spacing w:val="-52"/>
        </w:rPr>
      </w:r>
      <w:r>
        <w:rPr>
          <w:rFonts w:ascii="宋体" w:hAnsi="宋体" w:cs="宋体" w:eastAsia="宋体" w:hint="default"/>
        </w:rPr>
        <w:t>AI </w:t>
      </w:r>
      <w:r>
        <w:rPr>
          <w:spacing w:val="-3"/>
        </w:rPr>
        <w:t>等技术的驱动下，零售业向着智能化全渠道方向发展，智慧零售未来最有发展前景的细分领域</w:t>
      </w:r>
      <w:r>
        <w:rPr>
          <w:spacing w:val="-85"/>
        </w:rPr>
        <w:t> </w:t>
      </w:r>
      <w:r>
        <w:rPr>
          <w:spacing w:val="-85"/>
        </w:rPr>
      </w:r>
      <w:r>
        <w:rPr>
          <w:spacing w:val="-1"/>
        </w:rPr>
        <w:t>为智慧门店、精准营销及支付，智慧零售产品有广泛市场发展空间。智慧政务成为政府治理发展</w:t>
      </w:r>
      <w:r>
        <w:rPr>
          <w:spacing w:val="-55"/>
        </w:rPr>
        <w:t> </w:t>
      </w:r>
      <w:r>
        <w:rPr>
          <w:spacing w:val="-55"/>
        </w:rPr>
      </w:r>
      <w:r>
        <w:rPr>
          <w:spacing w:val="-1"/>
        </w:rPr>
        <w:t>新形态，是实现电子政务升级发展的突破口，是管理型政府走向服务型政府的必然产物，也是引</w:t>
      </w:r>
      <w:r>
        <w:rPr>
          <w:spacing w:val="-55"/>
        </w:rPr>
        <w:t> </w:t>
      </w:r>
      <w:r>
        <w:rPr>
          <w:spacing w:val="-55"/>
        </w:rPr>
      </w:r>
      <w:r>
        <w:rPr>
          <w:spacing w:val="-1"/>
        </w:rPr>
        <w:t>导智慧城市建设的主干线。伴随着领先的金融科技向全社会加速输出，各类银政、银医、银校、</w:t>
      </w:r>
    </w:p>
    <w:p>
      <w:pPr>
        <w:spacing w:after="0" w:line="408" w:lineRule="auto"/>
        <w:jc w:val="both"/>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0"/>
        <w:jc w:val="both"/>
      </w:pPr>
      <w:r>
        <w:rPr/>
        <w:t>新零售等创新智能设备的不断涌现，自助设备行业将焕发新的活力。</w:t>
      </w:r>
    </w:p>
    <w:p>
      <w:pPr>
        <w:pStyle w:val="BodyText"/>
        <w:spacing w:line="240" w:lineRule="auto" w:before="116"/>
        <w:ind w:right="0"/>
        <w:jc w:val="both"/>
        <w:rPr>
          <w:rFonts w:ascii="宋体" w:hAnsi="宋体" w:cs="宋体" w:eastAsia="宋体" w:hint="default"/>
        </w:rPr>
      </w:pPr>
      <w:r>
        <w:rPr>
          <w:rFonts w:ascii="宋体"/>
          <w:w w:val="100"/>
        </w:rPr>
        <w:t> </w:t>
      </w:r>
    </w:p>
    <w:p>
      <w:pPr>
        <w:pStyle w:val="Heading3"/>
        <w:spacing w:line="240" w:lineRule="auto" w:before="174"/>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338" w:lineRule="auto" w:before="17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公司定位为智慧银行解决方案提供商，提出“智慧银行</w:t>
      </w:r>
      <w:r>
        <w:rPr>
          <w:rFonts w:ascii="Times New Roman" w:hAnsi="Times New Roman" w:cs="Times New Roman" w:eastAsia="Times New Roman" w:hint="default"/>
        </w:rPr>
        <w:t>+</w:t>
      </w:r>
      <w:r>
        <w:rPr/>
        <w:t>服务”经营理念，秉承“掌握核心</w:t>
      </w:r>
    </w:p>
    <w:p>
      <w:pPr>
        <w:pStyle w:val="BodyText"/>
        <w:spacing w:line="408" w:lineRule="auto" w:before="82"/>
        <w:ind w:right="127"/>
        <w:jc w:val="both"/>
      </w:pPr>
      <w:r>
        <w:rPr>
          <w:spacing w:val="-1"/>
        </w:rPr>
        <w:t>技术、创新应用场景、发扬工匠精神”经营方针，推动实现四个转变：即由现金类设备向非现金</w:t>
      </w:r>
      <w:r>
        <w:rPr>
          <w:spacing w:val="-55"/>
        </w:rPr>
        <w:t> </w:t>
      </w:r>
      <w:r>
        <w:rPr>
          <w:spacing w:val="-55"/>
        </w:rPr>
      </w:r>
      <w:r>
        <w:rPr>
          <w:spacing w:val="-1"/>
        </w:rPr>
        <w:t>类设备转变；由银行网点外设备向网点内设备转变；由硬件提供商向软件服务商转变；由银行场</w:t>
      </w:r>
      <w:r>
        <w:rPr>
          <w:spacing w:val="-55"/>
        </w:rPr>
        <w:t> </w:t>
      </w:r>
      <w:r>
        <w:rPr>
          <w:spacing w:val="-55"/>
        </w:rPr>
      </w:r>
      <w:r>
        <w:rPr>
          <w:spacing w:val="-6"/>
          <w:w w:val="100"/>
        </w:rPr>
        <w:t>景向非银行场景转变，转化公司“五个新能动”，打赢“七大攻坚战”。贯彻高质量发展理念，在</w:t>
      </w:r>
      <w:r>
        <w:rPr>
          <w:spacing w:val="-101"/>
          <w:w w:val="100"/>
        </w:rPr>
        <w:t> </w:t>
      </w:r>
      <w:r>
        <w:rPr>
          <w:spacing w:val="-101"/>
          <w:w w:val="100"/>
        </w:rPr>
      </w:r>
      <w:r>
        <w:rPr>
          <w:spacing w:val="-1"/>
        </w:rPr>
        <w:t>金融自助设备行业持续深耕，坚定不移做好主营业务，加强前沿科技的基础研究和应用研究，以</w:t>
      </w:r>
      <w:r>
        <w:rPr>
          <w:spacing w:val="-55"/>
        </w:rPr>
        <w:t> </w:t>
      </w:r>
      <w:r>
        <w:rPr>
          <w:spacing w:val="-55"/>
        </w:rPr>
      </w:r>
      <w:r>
        <w:rPr>
          <w:spacing w:val="-1"/>
        </w:rPr>
        <w:t>核心技术引领创新发展，抓住智慧银行转型升级、国家信息技术应用创新政策所带来的重大历史</w:t>
      </w:r>
      <w:r>
        <w:rPr>
          <w:spacing w:val="-55"/>
        </w:rPr>
        <w:t> </w:t>
      </w:r>
      <w:r>
        <w:rPr>
          <w:spacing w:val="-55"/>
        </w:rPr>
      </w:r>
      <w:r>
        <w:rPr>
          <w:spacing w:val="-1"/>
        </w:rPr>
        <w:t>机遇，深入挖掘传统银行向智慧银行转型过程中带来的设备升级、流程再造、服务创新等各业务</w:t>
      </w:r>
      <w:r>
        <w:rPr>
          <w:spacing w:val="-55"/>
        </w:rPr>
        <w:t> </w:t>
      </w:r>
      <w:r>
        <w:rPr>
          <w:spacing w:val="-55"/>
        </w:rPr>
      </w:r>
      <w:r>
        <w:rPr>
          <w:spacing w:val="-1"/>
        </w:rPr>
        <w:t>价值链，为“智慧银行”转型提供全产品、多系列的金融自助设备。顺应时代趋势，把握市场机</w:t>
      </w:r>
      <w:r>
        <w:rPr>
          <w:spacing w:val="-55"/>
        </w:rPr>
        <w:t> </w:t>
      </w:r>
      <w:r>
        <w:rPr>
          <w:spacing w:val="-55"/>
        </w:rPr>
      </w:r>
      <w:r>
        <w:rPr>
          <w:spacing w:val="-1"/>
        </w:rPr>
        <w:t>遇，拓展金融科技在智慧医疗、智慧政务、智慧交通、智慧旅游等多元化场景的应用，夯实既有</w:t>
      </w:r>
      <w:r>
        <w:rPr>
          <w:spacing w:val="-54"/>
        </w:rPr>
        <w:t> </w:t>
      </w:r>
      <w:r>
        <w:rPr>
          <w:spacing w:val="-54"/>
        </w:rPr>
      </w:r>
      <w:r>
        <w:rPr>
          <w:spacing w:val="-6"/>
        </w:rPr>
        <w:t>优势业务的同时，持续培育新兴业务，形成稳健、长远的发展格局；加强对客户需求的调研分析，</w:t>
      </w:r>
      <w:r>
        <w:rPr>
          <w:spacing w:val="-52"/>
        </w:rPr>
        <w:t> </w:t>
      </w:r>
      <w:r>
        <w:rPr>
          <w:spacing w:val="-52"/>
        </w:rPr>
      </w:r>
      <w:r>
        <w:rPr>
          <w:spacing w:val="-1"/>
        </w:rPr>
        <w:t>优化标准化设计，完善生产工艺，严格质检标准，用高质量的研发、高质量的设计、高质量的工</w:t>
      </w:r>
      <w:r>
        <w:rPr>
          <w:spacing w:val="-55"/>
        </w:rPr>
        <w:t> </w:t>
      </w:r>
      <w:r>
        <w:rPr>
          <w:spacing w:val="-55"/>
        </w:rPr>
      </w:r>
      <w:r>
        <w:rPr/>
        <w:t>艺和高质量的产品，实现公司高质量转型发展。</w:t>
      </w:r>
    </w:p>
    <w:p>
      <w:pPr>
        <w:pStyle w:val="BodyText"/>
        <w:spacing w:line="245" w:lineRule="exact"/>
        <w:ind w:right="0"/>
        <w:jc w:val="both"/>
        <w:rPr>
          <w:rFonts w:ascii="宋体" w:hAnsi="宋体" w:cs="宋体" w:eastAsia="宋体" w:hint="default"/>
        </w:rPr>
      </w:pPr>
      <w:r>
        <w:rPr>
          <w:rFonts w:ascii="宋体"/>
          <w:w w:val="100"/>
        </w:rPr>
        <w:t> </w:t>
      </w:r>
    </w:p>
    <w:p>
      <w:pPr>
        <w:pStyle w:val="Heading3"/>
        <w:spacing w:line="240" w:lineRule="auto" w:before="174"/>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17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right="12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9"/>
        </w:rPr>
        <w:t> </w:t>
      </w:r>
      <w:r>
        <w:rPr>
          <w:spacing w:val="-3"/>
        </w:rPr>
        <w:t>年，经过多年的蓄势调整和持续管理改善，新的利润增长点正加速形成，公司将积极开</w:t>
      </w:r>
      <w:r>
        <w:rPr>
          <w:w w:val="100"/>
        </w:rPr>
        <w:t> </w:t>
      </w:r>
      <w:r>
        <w:rPr>
          <w:spacing w:val="-1"/>
        </w:rPr>
        <w:t>拓国内和国际市场、大幅提升软件和服务收入、坚决推动核心模块产业化、重塑改进系统、建设</w:t>
      </w:r>
      <w:r>
        <w:rPr>
          <w:spacing w:val="-55"/>
        </w:rPr>
        <w:t> </w:t>
      </w:r>
      <w:r>
        <w:rPr>
          <w:spacing w:val="-55"/>
        </w:rPr>
      </w:r>
      <w:r>
        <w:rPr/>
        <w:t>智能工厂、全面提升公司治理能力，实现公司高质量发展。为此，公司将重点做好以下工作：</w:t>
      </w:r>
      <w:r>
        <w:rPr>
          <w:rFonts w:ascii="宋体" w:hAnsi="宋体" w:cs="宋体" w:eastAsia="宋体" w:hint="default"/>
        </w:rPr>
        <w:t> </w:t>
      </w:r>
    </w:p>
    <w:p>
      <w:pPr>
        <w:spacing w:line="408" w:lineRule="auto" w:before="4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、抓住国家战略机遇，积极谋划市场布局</w:t>
      </w:r>
      <w:r>
        <w:rPr>
          <w:rFonts w:ascii="宋体" w:hAnsi="宋体" w:cs="宋体" w:eastAsia="宋体" w:hint="default"/>
          <w:b/>
          <w:bCs/>
          <w:w w:val="99"/>
          <w:sz w:val="21"/>
          <w:szCs w:val="21"/>
        </w:rPr>
        <w:t> </w:t>
      </w:r>
      <w:r>
        <w:rPr>
          <w:rFonts w:ascii="宋体" w:hAnsi="宋体" w:cs="宋体" w:eastAsia="宋体" w:hint="default"/>
          <w:spacing w:val="-2"/>
          <w:sz w:val="21"/>
          <w:szCs w:val="21"/>
        </w:rPr>
        <w:t>抓住信息技术应用创新的国家战略发展机遇，加大对新一代自助创新产品的销售力度，继续</w:t>
      </w:r>
    </w:p>
    <w:p>
      <w:pPr>
        <w:pStyle w:val="BodyText"/>
        <w:spacing w:line="408" w:lineRule="auto" w:before="46"/>
        <w:ind w:right="128"/>
        <w:jc w:val="both"/>
        <w:rPr>
          <w:rFonts w:ascii="宋体" w:hAnsi="宋体" w:cs="宋体" w:eastAsia="宋体" w:hint="default"/>
        </w:rPr>
      </w:pPr>
      <w:r>
        <w:rPr>
          <w:spacing w:val="-1"/>
        </w:rPr>
        <w:t>将核心业务做广、做深、做强。全面推广精准营销产品、工行制卡版产品领取机、建行升级版自</w:t>
      </w:r>
      <w:r>
        <w:rPr>
          <w:spacing w:val="-55"/>
        </w:rPr>
        <w:t> </w:t>
      </w:r>
      <w:r>
        <w:rPr>
          <w:spacing w:val="-55"/>
        </w:rPr>
      </w:r>
      <w:r>
        <w:rPr>
          <w:spacing w:val="-5"/>
        </w:rPr>
        <w:t>助柜员机、交行现金版智易通、移动智能柜台、社保卡制卡机，深度参与</w:t>
      </w:r>
      <w:r>
        <w:rPr>
          <w:spacing w:val="-27"/>
        </w:rPr>
        <w:t> </w:t>
      </w:r>
      <w:r>
        <w:rPr>
          <w:rFonts w:ascii="宋体" w:hAnsi="宋体" w:cs="宋体" w:eastAsia="宋体" w:hint="default"/>
        </w:rPr>
        <w:t>5G</w:t>
      </w:r>
      <w:r>
        <w:rPr>
          <w:rFonts w:ascii="宋体" w:hAnsi="宋体" w:cs="宋体" w:eastAsia="宋体" w:hint="default"/>
          <w:spacing w:val="-30"/>
        </w:rPr>
        <w:t> </w:t>
      </w:r>
      <w:r>
        <w:rPr/>
        <w:t>网点建设及创新政务</w:t>
      </w:r>
      <w:r>
        <w:rPr>
          <w:spacing w:val="-95"/>
        </w:rPr>
        <w:t> </w:t>
      </w:r>
      <w:r>
        <w:rPr>
          <w:spacing w:val="-95"/>
        </w:rPr>
      </w:r>
      <w:r>
        <w:rPr>
          <w:spacing w:val="-1"/>
        </w:rPr>
        <w:t>工程；股份制银行方面，进一步加大市场开拓力度，特别是抓住民生、光大、兴业等银行网点的</w:t>
      </w:r>
      <w:r>
        <w:rPr>
          <w:spacing w:val="-55"/>
        </w:rPr>
        <w:t> </w:t>
      </w:r>
      <w:r>
        <w:rPr>
          <w:spacing w:val="-55"/>
        </w:rPr>
      </w:r>
      <w:r>
        <w:rPr>
          <w:spacing w:val="-1"/>
        </w:rPr>
        <w:t>转型机遇，实现全线业务的占领。聚焦于农信系统及城商行市场，开展战略合作，充分挖掘客户</w:t>
      </w:r>
      <w:r>
        <w:rPr>
          <w:spacing w:val="-55"/>
        </w:rPr>
        <w:t> </w:t>
      </w:r>
      <w:r>
        <w:rPr>
          <w:spacing w:val="-55"/>
        </w:rPr>
      </w:r>
      <w:r>
        <w:rPr/>
        <w:t>需求，深耕细作，打造样板工程。</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208" w:firstLine="419"/>
        <w:jc w:val="both"/>
        <w:rPr>
          <w:rFonts w:ascii="宋体" w:hAnsi="宋体" w:cs="宋体" w:eastAsia="宋体" w:hint="default"/>
        </w:rPr>
      </w:pPr>
      <w:r>
        <w:rPr>
          <w:spacing w:val="-2"/>
        </w:rPr>
        <w:t>继续加大场景创新投入，大力推进社保、医疗、新零售、政务等业务的落地。社保产品，应</w:t>
      </w:r>
      <w:r>
        <w:rPr>
          <w:w w:val="100"/>
        </w:rPr>
        <w:t> </w:t>
      </w:r>
      <w:r>
        <w:rPr>
          <w:spacing w:val="-1"/>
        </w:rPr>
        <w:t>用制卡模块方面的核心技术，提供软硬件一体化解决方案；银医通产品，采取直销及分销双模式</w:t>
      </w:r>
      <w:r>
        <w:rPr>
          <w:spacing w:val="-55"/>
        </w:rPr>
        <w:t> </w:t>
      </w:r>
      <w:r>
        <w:rPr>
          <w:spacing w:val="-55"/>
        </w:rPr>
      </w:r>
      <w:r>
        <w:rPr>
          <w:spacing w:val="-1"/>
        </w:rPr>
        <w:t>拓展市场，大力加深银行机构部、科技部的营销工作，拓展与医疗系统集成商总对总的合作；政</w:t>
      </w:r>
      <w:r>
        <w:rPr>
          <w:spacing w:val="-55"/>
        </w:rPr>
        <w:t> </w:t>
      </w:r>
      <w:r>
        <w:rPr>
          <w:spacing w:val="-55"/>
        </w:rPr>
      </w:r>
      <w:r>
        <w:rPr>
          <w:spacing w:val="-1"/>
        </w:rPr>
        <w:t>务产品将重点聚焦工商、税务等领域，争取新突破。拓展线上电商渠道，积极入驻天猫等主流平</w:t>
      </w:r>
      <w:r>
        <w:rPr>
          <w:spacing w:val="-55"/>
        </w:rPr>
        <w:t> </w:t>
      </w:r>
      <w:r>
        <w:rPr>
          <w:spacing w:val="-55"/>
        </w:rPr>
      </w:r>
      <w:r>
        <w:rPr/>
        <w:t>台，用好已建成的京东店铺，推动耗材类业务从线下进军线上。</w:t>
      </w:r>
      <w:r>
        <w:rPr>
          <w:rFonts w:ascii="宋体" w:hAnsi="宋体" w:cs="宋体" w:eastAsia="宋体" w:hint="default"/>
        </w:rPr>
        <w:t> </w:t>
      </w:r>
    </w:p>
    <w:p>
      <w:pPr>
        <w:spacing w:line="408" w:lineRule="auto" w:before="46"/>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、自主研发敢为人先，着力支撑业务突破</w:t>
      </w:r>
      <w:r>
        <w:rPr>
          <w:rFonts w:ascii="宋体" w:hAnsi="宋体" w:cs="宋体" w:eastAsia="宋体" w:hint="default"/>
          <w:b/>
          <w:bCs/>
          <w:w w:val="99"/>
          <w:sz w:val="21"/>
          <w:szCs w:val="21"/>
        </w:rPr>
        <w:t> </w:t>
      </w:r>
      <w:r>
        <w:rPr>
          <w:rFonts w:ascii="宋体" w:hAnsi="宋体" w:cs="宋体" w:eastAsia="宋体" w:hint="default"/>
          <w:spacing w:val="-1"/>
          <w:sz w:val="21"/>
          <w:szCs w:val="21"/>
        </w:rPr>
        <w:t>继续加快核心技术研发，完成欧盟、俄罗斯（</w:t>
      </w:r>
      <w:r>
        <w:rPr>
          <w:rFonts w:ascii="宋体" w:hAnsi="宋体" w:cs="宋体" w:eastAsia="宋体" w:hint="default"/>
          <w:spacing w:val="-1"/>
          <w:sz w:val="21"/>
          <w:szCs w:val="21"/>
        </w:rPr>
        <w:t>RCB</w:t>
      </w:r>
      <w:r>
        <w:rPr>
          <w:rFonts w:ascii="宋体" w:hAnsi="宋体" w:cs="宋体" w:eastAsia="宋体" w:hint="default"/>
          <w:spacing w:val="-1"/>
          <w:sz w:val="21"/>
          <w:szCs w:val="21"/>
        </w:rPr>
        <w:t>）、墨西哥、斯里兰卡、马来西亚、巴西、</w:t>
      </w:r>
    </w:p>
    <w:p>
      <w:pPr>
        <w:pStyle w:val="BodyText"/>
        <w:spacing w:line="408" w:lineRule="auto" w:before="46"/>
        <w:ind w:right="208"/>
        <w:jc w:val="both"/>
        <w:rPr>
          <w:rFonts w:ascii="宋体" w:hAnsi="宋体" w:cs="宋体" w:eastAsia="宋体" w:hint="default"/>
        </w:rPr>
      </w:pPr>
      <w:r>
        <w:rPr>
          <w:spacing w:val="-1"/>
        </w:rPr>
        <w:t>柬埔寨等海外算法的研发、测试及认证工作；完成各个银行票据识别算法的开发；加入信息技术</w:t>
      </w:r>
      <w:r>
        <w:rPr>
          <w:spacing w:val="-55"/>
        </w:rPr>
        <w:t> </w:t>
      </w:r>
      <w:r>
        <w:rPr>
          <w:spacing w:val="-55"/>
        </w:rPr>
      </w:r>
      <w:r>
        <w:rPr/>
        <w:t>应用创新工作委员会，完成公司产品与几家国产主流</w:t>
      </w:r>
      <w:r>
        <w:rPr>
          <w:spacing w:val="6"/>
        </w:rPr>
        <w:t> </w:t>
      </w:r>
      <w:r>
        <w:rPr>
          <w:rFonts w:ascii="宋体" w:hAnsi="宋体" w:cs="宋体" w:eastAsia="宋体" w:hint="default"/>
        </w:rPr>
        <w:t>CPU</w:t>
      </w:r>
      <w:r>
        <w:rPr/>
        <w:t>、操作系统的开发商之间的产品适配认</w:t>
      </w:r>
      <w:r>
        <w:rPr>
          <w:w w:val="100"/>
        </w:rPr>
        <w:t> </w:t>
      </w:r>
      <w:r>
        <w:rPr>
          <w:spacing w:val="-1"/>
        </w:rPr>
        <w:t>证，完成统一接口的中间件平台软件的研发，牵头和参与相关标准的制定工作，为全面推进信息</w:t>
      </w:r>
      <w:r>
        <w:rPr>
          <w:spacing w:val="-55"/>
        </w:rPr>
        <w:t> </w:t>
      </w:r>
      <w:r>
        <w:rPr>
          <w:spacing w:val="-55"/>
        </w:rPr>
      </w:r>
      <w:r>
        <w:rPr/>
        <w:t>技术应用创新好充足准备。</w:t>
      </w:r>
      <w:r>
        <w:rPr>
          <w:rFonts w:ascii="宋体" w:hAnsi="宋体" w:cs="宋体" w:eastAsia="宋体" w:hint="default"/>
        </w:rPr>
        <w:t> </w:t>
      </w:r>
    </w:p>
    <w:p>
      <w:pPr>
        <w:pStyle w:val="BodyText"/>
        <w:spacing w:line="408" w:lineRule="auto" w:before="46"/>
        <w:ind w:right="208" w:firstLine="419"/>
        <w:jc w:val="both"/>
        <w:rPr>
          <w:rFonts w:ascii="宋体" w:hAnsi="宋体" w:cs="宋体" w:eastAsia="宋体" w:hint="default"/>
        </w:rPr>
      </w:pPr>
      <w:r>
        <w:rPr>
          <w:spacing w:val="-2"/>
        </w:rPr>
        <w:t>按照自研为主，外包为辅的产品思路，整合优化供应商，对原有便携类产品进行消化吸收，</w:t>
      </w:r>
      <w:r>
        <w:rPr>
          <w:w w:val="100"/>
        </w:rPr>
        <w:t> </w:t>
      </w:r>
      <w:r>
        <w:rPr/>
        <w:t>完成</w:t>
      </w:r>
      <w:r>
        <w:rPr>
          <w:spacing w:val="-51"/>
        </w:rPr>
        <w:t> </w:t>
      </w:r>
      <w:r>
        <w:rPr>
          <w:rFonts w:ascii="宋体" w:hAnsi="宋体" w:cs="宋体" w:eastAsia="宋体" w:hint="default"/>
        </w:rPr>
        <w:t>B/S</w:t>
      </w:r>
      <w:r>
        <w:rPr>
          <w:rFonts w:ascii="宋体" w:hAnsi="宋体" w:cs="宋体" w:eastAsia="宋体" w:hint="default"/>
          <w:spacing w:val="-50"/>
        </w:rPr>
        <w:t> </w:t>
      </w:r>
      <w:r>
        <w:rPr/>
        <w:t>架构的平台及安卓类设备系列软件的研发。完成社保卡内核的研发突破，研制社保前置</w:t>
      </w:r>
      <w:r>
        <w:rPr>
          <w:w w:val="100"/>
        </w:rPr>
        <w:t> </w:t>
      </w:r>
      <w:r>
        <w:rPr/>
        <w:t>系统，保障公司创新业务的发展。</w:t>
      </w:r>
      <w:r>
        <w:rPr>
          <w:rFonts w:ascii="宋体" w:hAnsi="宋体" w:cs="宋体" w:eastAsia="宋体" w:hint="default"/>
        </w:rPr>
        <w:t> </w:t>
      </w:r>
    </w:p>
    <w:p>
      <w:pPr>
        <w:pStyle w:val="Heading3"/>
        <w:spacing w:line="240" w:lineRule="auto" w:before="46"/>
        <w:ind w:left="560" w:right="102"/>
        <w:jc w:val="left"/>
        <w:rPr>
          <w:rFonts w:ascii="宋体" w:hAnsi="宋体" w:cs="宋体" w:eastAsia="宋体" w:hint="default"/>
          <w:b w:val="0"/>
          <w:bCs w:val="0"/>
        </w:rPr>
      </w:pPr>
      <w:r>
        <w:rPr>
          <w:rFonts w:ascii="宋体" w:hAnsi="宋体" w:cs="宋体" w:eastAsia="宋体" w:hint="default"/>
        </w:rPr>
        <w:t>3</w:t>
      </w:r>
      <w:r>
        <w:rPr/>
        <w:t>、以精立业靠质取胜，大力开拓国际市场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ind w:right="207"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2"/>
        </w:rPr>
        <w:t> </w:t>
      </w:r>
      <w:r>
        <w:rPr>
          <w:spacing w:val="-3"/>
        </w:rPr>
        <w:t>年国际市场开拓的目标是“打好国际空间战役，战略布局全球市场”。公司将继续推行</w:t>
      </w:r>
      <w:r>
        <w:rPr>
          <w:w w:val="100"/>
        </w:rPr>
        <w:t> </w:t>
      </w:r>
      <w:r>
        <w:rPr>
          <w:spacing w:val="-1"/>
        </w:rPr>
        <w:t>产品标准化、硬件标准化、软件标准化、机芯标准化的路线，打造符合国际需求的标准化精品。</w:t>
      </w:r>
      <w:r>
        <w:rPr>
          <w:spacing w:val="-55"/>
        </w:rPr>
        <w:t> </w:t>
      </w:r>
      <w:r>
        <w:rPr>
          <w:spacing w:val="-55"/>
        </w:rPr>
      </w:r>
      <w:r>
        <w:rPr/>
        <w:t>完成欧洲</w:t>
      </w:r>
      <w:r>
        <w:rPr>
          <w:spacing w:val="-34"/>
        </w:rPr>
        <w:t> </w:t>
      </w:r>
      <w:r>
        <w:rPr>
          <w:rFonts w:ascii="宋体" w:hAnsi="宋体" w:cs="宋体" w:eastAsia="宋体" w:hint="default"/>
        </w:rPr>
        <w:t>ECB</w:t>
      </w:r>
      <w:r>
        <w:rPr/>
        <w:t>、俄罗斯</w:t>
      </w:r>
      <w:r>
        <w:rPr>
          <w:spacing w:val="-34"/>
        </w:rPr>
        <w:t> </w:t>
      </w:r>
      <w:r>
        <w:rPr>
          <w:rFonts w:ascii="宋体" w:hAnsi="宋体" w:cs="宋体" w:eastAsia="宋体" w:hint="default"/>
        </w:rPr>
        <w:t>RCB</w:t>
      </w:r>
      <w:r>
        <w:rPr>
          <w:rFonts w:ascii="宋体" w:hAnsi="宋体" w:cs="宋体" w:eastAsia="宋体" w:hint="default"/>
          <w:spacing w:val="-34"/>
        </w:rPr>
        <w:t> </w:t>
      </w:r>
      <w:r>
        <w:rPr/>
        <w:t>等多个国家的本地认证，全面推动伊朗、古巴、菲律宾等国家的产品</w:t>
      </w:r>
      <w:r>
        <w:rPr>
          <w:w w:val="100"/>
        </w:rPr>
        <w:t> </w:t>
      </w:r>
      <w:r>
        <w:rPr>
          <w:spacing w:val="-1"/>
        </w:rPr>
        <w:t>销售。进一步完善海外技术支持体系，制定专业的符合国际市场需求的备件清单，实现备件销售</w:t>
      </w:r>
      <w:r>
        <w:rPr>
          <w:spacing w:val="-55"/>
        </w:rPr>
        <w:t> </w:t>
      </w:r>
      <w:r>
        <w:rPr>
          <w:spacing w:val="-55"/>
        </w:rPr>
      </w:r>
      <w:r>
        <w:rPr/>
        <w:t>国际化。</w:t>
      </w:r>
      <w:r>
        <w:rPr>
          <w:rFonts w:ascii="宋体" w:hAnsi="宋体" w:cs="宋体" w:eastAsia="宋体" w:hint="default"/>
        </w:rPr>
        <w:t> </w:t>
      </w:r>
    </w:p>
    <w:p>
      <w:pPr>
        <w:spacing w:line="408" w:lineRule="auto" w:before="46"/>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、提升客服经营意识，打造维保市场精兵</w:t>
      </w:r>
      <w:r>
        <w:rPr>
          <w:rFonts w:ascii="宋体" w:hAnsi="宋体" w:cs="宋体" w:eastAsia="宋体" w:hint="default"/>
          <w:b/>
          <w:bCs/>
          <w:w w:val="99"/>
          <w:sz w:val="21"/>
          <w:szCs w:val="21"/>
        </w:rPr>
        <w:t> </w:t>
      </w:r>
      <w:r>
        <w:rPr>
          <w:rFonts w:ascii="宋体" w:hAnsi="宋体" w:cs="宋体" w:eastAsia="宋体" w:hint="default"/>
          <w:spacing w:val="-7"/>
          <w:w w:val="100"/>
          <w:sz w:val="21"/>
          <w:szCs w:val="21"/>
        </w:rPr>
        <w:t>继续强化客服队伍市场经营理念，充分发掘市场潜力，在努力服务好自主品牌设备的前提下，</w:t>
      </w:r>
    </w:p>
    <w:p>
      <w:pPr>
        <w:pStyle w:val="BodyText"/>
        <w:spacing w:line="408" w:lineRule="auto" w:before="46"/>
        <w:ind w:right="208"/>
        <w:jc w:val="both"/>
        <w:rPr>
          <w:rFonts w:ascii="宋体" w:hAnsi="宋体" w:cs="宋体" w:eastAsia="宋体" w:hint="default"/>
        </w:rPr>
      </w:pPr>
      <w:r>
        <w:rPr>
          <w:spacing w:val="-1"/>
        </w:rPr>
        <w:t>拓展多品牌服务市场份额。完善产品生命周期系统各项功能，实现服务工单和设备开通签单的无</w:t>
      </w:r>
      <w:r>
        <w:rPr>
          <w:spacing w:val="-55"/>
        </w:rPr>
        <w:t> </w:t>
      </w:r>
      <w:r>
        <w:rPr>
          <w:spacing w:val="-55"/>
        </w:rPr>
      </w:r>
      <w:r>
        <w:rPr>
          <w:spacing w:val="-1"/>
        </w:rPr>
        <w:t>纸化。引进专业技术人才，加大备品备件储备，提升客服团队的技术能力和后台支撑能力，提升</w:t>
      </w:r>
      <w:r>
        <w:rPr>
          <w:spacing w:val="-55"/>
        </w:rPr>
        <w:t> </w:t>
      </w:r>
      <w:r>
        <w:rPr>
          <w:spacing w:val="-55"/>
        </w:rPr>
      </w:r>
      <w:r>
        <w:rPr>
          <w:spacing w:val="-1"/>
        </w:rPr>
        <w:t>项目运维能力，满足客户需求，提升服务品质。加大耗材和非保修的销售力度，不断占领市场份</w:t>
      </w:r>
      <w:r>
        <w:rPr>
          <w:spacing w:val="-55"/>
        </w:rPr>
        <w:t> </w:t>
      </w:r>
      <w:r>
        <w:rPr>
          <w:spacing w:val="-55"/>
        </w:rPr>
      </w:r>
      <w:r>
        <w:rPr/>
        <w:t>额，实现利润新增长。</w:t>
      </w:r>
      <w:r>
        <w:rPr>
          <w:rFonts w:ascii="宋体" w:hAnsi="宋体" w:cs="宋体" w:eastAsia="宋体" w:hint="default"/>
        </w:rPr>
        <w:t> </w:t>
      </w:r>
    </w:p>
    <w:p>
      <w:pPr>
        <w:spacing w:line="408" w:lineRule="auto" w:before="46"/>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、全面推行精益生产，建设新型智能工厂</w:t>
      </w:r>
      <w:r>
        <w:rPr>
          <w:rFonts w:ascii="宋体" w:hAnsi="宋体" w:cs="宋体" w:eastAsia="宋体" w:hint="default"/>
          <w:b/>
          <w:bCs/>
          <w:w w:val="99"/>
          <w:sz w:val="21"/>
          <w:szCs w:val="21"/>
        </w:rPr>
        <w:t> </w:t>
      </w:r>
      <w:r>
        <w:rPr>
          <w:rFonts w:ascii="宋体" w:hAnsi="宋体" w:cs="宋体" w:eastAsia="宋体" w:hint="default"/>
          <w:spacing w:val="-2"/>
          <w:sz w:val="21"/>
          <w:szCs w:val="21"/>
        </w:rPr>
        <w:t>提升生产管理水平，将人、物、信息三者剥离，独立进行精细化管理，及时调整产线布局和</w:t>
      </w:r>
    </w:p>
    <w:p>
      <w:pPr>
        <w:pStyle w:val="BodyText"/>
        <w:spacing w:line="240" w:lineRule="auto" w:before="46"/>
        <w:ind w:right="0"/>
        <w:jc w:val="both"/>
      </w:pPr>
      <w:r>
        <w:rPr/>
        <w:t>人员配比，大幅提高产能，快速满足生产需要。成立不良整机维修组，盘活公司不良资产；成立</w:t>
      </w:r>
    </w:p>
    <w:p>
      <w:pPr>
        <w:spacing w:after="0" w:line="240"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14"/>
        <w:jc w:val="both"/>
        <w:rPr>
          <w:rFonts w:ascii="宋体" w:hAnsi="宋体" w:cs="宋体" w:eastAsia="宋体" w:hint="default"/>
        </w:rPr>
      </w:pPr>
      <w:r>
        <w:rPr/>
        <w:t>不良模块维修组，缩短不良模块的维修周期；成立技术小组，消化、吸收并正向传递工艺文件和</w:t>
      </w:r>
      <w:r>
        <w:rPr>
          <w:spacing w:val="-96"/>
        </w:rPr>
        <w:t> </w:t>
      </w:r>
      <w:r>
        <w:rPr>
          <w:spacing w:val="-96"/>
        </w:rPr>
      </w:r>
      <w:r>
        <w:rPr/>
        <w:t>技改标准；成立过程检验组，反向推动质量问题，早发现、早解决，确保产出效率和产出质量。</w:t>
      </w:r>
      <w:r>
        <w:rPr>
          <w:rFonts w:ascii="宋体" w:hAnsi="宋体" w:cs="宋体" w:eastAsia="宋体" w:hint="default"/>
        </w:rPr>
        <w:t> </w:t>
      </w:r>
    </w:p>
    <w:p>
      <w:pPr>
        <w:pStyle w:val="BodyText"/>
        <w:spacing w:line="408" w:lineRule="auto" w:before="46"/>
        <w:ind w:right="207" w:firstLine="419"/>
        <w:jc w:val="both"/>
        <w:rPr>
          <w:rFonts w:ascii="宋体" w:hAnsi="宋体" w:cs="宋体" w:eastAsia="宋体" w:hint="default"/>
        </w:rPr>
      </w:pPr>
      <w:r>
        <w:rPr>
          <w:spacing w:val="-7"/>
          <w:w w:val="100"/>
        </w:rPr>
        <w:t>大力推动新的智能工厂建设，打造柔性敏捷的制造生产线。建设贯穿订单与设计的</w:t>
      </w:r>
      <w:r>
        <w:rPr>
          <w:spacing w:val="-51"/>
          <w:w w:val="100"/>
        </w:rPr>
        <w:t> </w:t>
      </w:r>
      <w:r>
        <w:rPr>
          <w:rFonts w:ascii="宋体" w:hAnsi="宋体" w:cs="宋体" w:eastAsia="宋体" w:hint="default"/>
          <w:w w:val="100"/>
        </w:rPr>
        <w:t>PLM</w:t>
      </w:r>
      <w:r>
        <w:rPr>
          <w:rFonts w:ascii="宋体" w:hAnsi="宋体" w:cs="宋体" w:eastAsia="宋体" w:hint="default"/>
          <w:spacing w:val="-54"/>
          <w:w w:val="100"/>
        </w:rPr>
        <w:t> </w:t>
      </w:r>
      <w:r>
        <w:rPr>
          <w:spacing w:val="-1"/>
          <w:w w:val="100"/>
        </w:rPr>
        <w:t>系统，</w:t>
      </w:r>
      <w:r>
        <w:rPr>
          <w:w w:val="100"/>
        </w:rPr>
        <w:t> </w:t>
      </w:r>
      <w:r>
        <w:rPr/>
        <w:t>智能出入库管理系统，智能制造执行的</w:t>
      </w:r>
      <w:r>
        <w:rPr>
          <w:spacing w:val="-51"/>
        </w:rPr>
        <w:t> </w:t>
      </w:r>
      <w:r>
        <w:rPr>
          <w:rFonts w:ascii="宋体" w:hAnsi="宋体" w:cs="宋体" w:eastAsia="宋体" w:hint="default"/>
        </w:rPr>
        <w:t>MES</w:t>
      </w:r>
      <w:r>
        <w:rPr>
          <w:rFonts w:ascii="宋体" w:hAnsi="宋体" w:cs="宋体" w:eastAsia="宋体" w:hint="default"/>
          <w:spacing w:val="-50"/>
        </w:rPr>
        <w:t> </w:t>
      </w:r>
      <w:r>
        <w:rPr/>
        <w:t>系统。实现从营销下单到设计、采购、计划、生产，</w:t>
      </w:r>
      <w:r>
        <w:rPr>
          <w:w w:val="100"/>
        </w:rPr>
        <w:t> </w:t>
      </w:r>
      <w:r>
        <w:rPr/>
        <w:t>全链条，一体式管理，加强自主设计与外协设计的协同，有效提高效率、保证产出。</w:t>
      </w:r>
      <w:r>
        <w:rPr>
          <w:rFonts w:ascii="宋体" w:hAnsi="宋体" w:cs="宋体" w:eastAsia="宋体" w:hint="default"/>
        </w:rPr>
        <w:t> </w:t>
      </w:r>
    </w:p>
    <w:p>
      <w:pPr>
        <w:spacing w:line="408" w:lineRule="auto" w:before="46"/>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、再造流程重塑体系，提升公司治理能力</w:t>
      </w:r>
      <w:r>
        <w:rPr>
          <w:rFonts w:ascii="宋体" w:hAnsi="宋体" w:cs="宋体" w:eastAsia="宋体" w:hint="default"/>
          <w:b/>
          <w:bCs/>
          <w:w w:val="99"/>
          <w:sz w:val="21"/>
          <w:szCs w:val="21"/>
        </w:rPr>
        <w:t> </w:t>
      </w:r>
      <w:r>
        <w:rPr>
          <w:rFonts w:ascii="宋体" w:hAnsi="宋体" w:cs="宋体" w:eastAsia="宋体" w:hint="default"/>
          <w:spacing w:val="-2"/>
          <w:sz w:val="21"/>
          <w:szCs w:val="21"/>
        </w:rPr>
        <w:t>整体谋划，上下联动，整合公司各类资源，不断推进从组织机构、管理机制和运营方式等方</w:t>
      </w:r>
    </w:p>
    <w:p>
      <w:pPr>
        <w:pStyle w:val="BodyText"/>
        <w:spacing w:line="408" w:lineRule="auto" w:before="46"/>
        <w:ind w:right="208"/>
        <w:jc w:val="both"/>
        <w:rPr>
          <w:rFonts w:ascii="宋体" w:hAnsi="宋体" w:cs="宋体" w:eastAsia="宋体" w:hint="default"/>
        </w:rPr>
      </w:pPr>
      <w:r>
        <w:rPr>
          <w:spacing w:val="-1"/>
        </w:rPr>
        <w:t>面的完善，共同保障和支撑公司持续健康发展。充分发挥战略管理的统领作用，不断加强生产管</w:t>
      </w:r>
      <w:r>
        <w:rPr>
          <w:spacing w:val="-55"/>
        </w:rPr>
        <w:t> </w:t>
      </w:r>
      <w:r>
        <w:rPr>
          <w:spacing w:val="-55"/>
        </w:rPr>
      </w:r>
      <w:r>
        <w:rPr>
          <w:spacing w:val="-1"/>
        </w:rPr>
        <w:t>理、营销管理、财务管理、成本管理等，向管理要效益，深化管理体制改革，增强自身的造血功</w:t>
      </w:r>
      <w:r>
        <w:rPr>
          <w:spacing w:val="-55"/>
        </w:rPr>
        <w:t> </w:t>
      </w:r>
      <w:r>
        <w:rPr>
          <w:spacing w:val="-55"/>
        </w:rPr>
      </w:r>
      <w:r>
        <w:rPr/>
        <w:t>能，提高公司盈利能力。</w:t>
      </w:r>
      <w:r>
        <w:rPr>
          <w:rFonts w:ascii="宋体" w:hAnsi="宋体" w:cs="宋体" w:eastAsia="宋体" w:hint="default"/>
        </w:rPr>
        <w:t> </w:t>
      </w:r>
    </w:p>
    <w:p>
      <w:pPr>
        <w:pStyle w:val="BodyText"/>
        <w:spacing w:line="408" w:lineRule="auto" w:before="46"/>
        <w:ind w:right="208" w:firstLine="419"/>
        <w:jc w:val="both"/>
        <w:rPr>
          <w:rFonts w:ascii="宋体" w:hAnsi="宋体" w:cs="宋体" w:eastAsia="宋体" w:hint="default"/>
        </w:rPr>
      </w:pPr>
      <w:r>
        <w:rPr>
          <w:spacing w:val="-7"/>
        </w:rPr>
        <w:t>公司将全力推动信息化建设，完善业务流程，优化系统配置，实现数据信息不断链、可追溯。</w:t>
      </w:r>
      <w:r>
        <w:rPr>
          <w:w w:val="100"/>
        </w:rPr>
        <w:t> </w:t>
      </w:r>
      <w:r>
        <w:rPr>
          <w:spacing w:val="-1"/>
        </w:rPr>
        <w:t>并根据业务的变化及时做出调整，打通四大系统的信息链路，逐步实现数据一次录入，信息共享</w:t>
      </w:r>
      <w:r>
        <w:rPr>
          <w:spacing w:val="-55"/>
        </w:rPr>
        <w:t> </w:t>
      </w:r>
      <w:r>
        <w:rPr>
          <w:spacing w:val="-55"/>
        </w:rPr>
      </w:r>
      <w:r>
        <w:rPr>
          <w:spacing w:val="-1"/>
        </w:rPr>
        <w:t>的系统建设。各业务部门要利用好系统管理工具，进行数据挖掘和深入分析，在有效防范控制风</w:t>
      </w:r>
      <w:r>
        <w:rPr>
          <w:spacing w:val="-55"/>
        </w:rPr>
        <w:t> </w:t>
      </w:r>
      <w:r>
        <w:rPr>
          <w:spacing w:val="-55"/>
        </w:rPr>
      </w:r>
      <w:r>
        <w:rPr/>
        <w:t>险的同时，也为公司管理层决策提供参考依据。</w:t>
      </w:r>
      <w:r>
        <w:rPr>
          <w:rFonts w:ascii="宋体" w:hAnsi="宋体" w:cs="宋体" w:eastAsia="宋体" w:hint="default"/>
        </w:rPr>
        <w:t> </w:t>
      </w:r>
    </w:p>
    <w:p>
      <w:pPr>
        <w:spacing w:line="408" w:lineRule="auto" w:before="46"/>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、不断完善体制机制，加强人才队伍建设</w:t>
      </w:r>
      <w:r>
        <w:rPr>
          <w:rFonts w:ascii="宋体" w:hAnsi="宋体" w:cs="宋体" w:eastAsia="宋体" w:hint="default"/>
          <w:b/>
          <w:bCs/>
          <w:w w:val="99"/>
          <w:sz w:val="21"/>
          <w:szCs w:val="21"/>
        </w:rPr>
        <w:t> </w:t>
      </w:r>
      <w:r>
        <w:rPr>
          <w:rFonts w:ascii="宋体" w:hAnsi="宋体" w:cs="宋体" w:eastAsia="宋体" w:hint="default"/>
          <w:spacing w:val="-7"/>
          <w:sz w:val="21"/>
          <w:szCs w:val="21"/>
        </w:rPr>
        <w:t>激活现有人才，加大奖励激励力度。建立并完善有利于调动员工积极性、创造性的激励机制。</w:t>
      </w:r>
    </w:p>
    <w:p>
      <w:pPr>
        <w:pStyle w:val="BodyText"/>
        <w:spacing w:line="408" w:lineRule="auto" w:before="46"/>
        <w:ind w:right="208"/>
        <w:jc w:val="both"/>
        <w:rPr>
          <w:rFonts w:ascii="宋体" w:hAnsi="宋体" w:cs="宋体" w:eastAsia="宋体" w:hint="default"/>
        </w:rPr>
      </w:pPr>
      <w:r>
        <w:rPr>
          <w:spacing w:val="-1"/>
        </w:rPr>
        <w:t>公司还将设立恒银科技进步奖，鼓励原创，激励创新，营造尊重知识、尊重创新的氛围。此外，</w:t>
      </w:r>
      <w:r>
        <w:rPr>
          <w:spacing w:val="-55"/>
        </w:rPr>
        <w:t> </w:t>
      </w:r>
      <w:r>
        <w:rPr>
          <w:spacing w:val="-55"/>
        </w:rPr>
      </w:r>
      <w:r>
        <w:rPr>
          <w:spacing w:val="-7"/>
        </w:rPr>
        <w:t>公司将实行各“单项考核”的目标激励、“表扬文化”的尊重激励、“标兵员工”的荣誉激励等，</w:t>
      </w:r>
      <w:r>
        <w:rPr>
          <w:spacing w:val="-17"/>
        </w:rPr>
        <w:t> </w:t>
      </w:r>
      <w:r>
        <w:rPr>
          <w:spacing w:val="-17"/>
        </w:rPr>
      </w:r>
      <w:r>
        <w:rPr/>
        <w:t>激励全体员工奋发进取。</w:t>
      </w:r>
      <w:r>
        <w:rPr>
          <w:rFonts w:ascii="宋体" w:hAnsi="宋体" w:cs="宋体" w:eastAsia="宋体" w:hint="default"/>
        </w:rPr>
        <w:t> </w:t>
      </w:r>
    </w:p>
    <w:p>
      <w:pPr>
        <w:pStyle w:val="BodyText"/>
        <w:spacing w:line="408" w:lineRule="auto" w:before="46"/>
        <w:ind w:right="207" w:firstLine="419"/>
        <w:jc w:val="both"/>
        <w:rPr>
          <w:rFonts w:ascii="宋体" w:hAnsi="宋体" w:cs="宋体" w:eastAsia="宋体" w:hint="default"/>
        </w:rPr>
      </w:pPr>
      <w:r>
        <w:rPr>
          <w:spacing w:val="-7"/>
        </w:rPr>
        <w:t>加大引智力度，完善内部推荐奖励，实行“全员招聘”，推荐优秀人才来恒银金融施展才华，</w:t>
      </w:r>
      <w:r>
        <w:rPr>
          <w:w w:val="100"/>
        </w:rPr>
        <w:t> </w:t>
      </w:r>
      <w:r>
        <w:rPr>
          <w:spacing w:val="-1"/>
        </w:rPr>
        <w:t>以竞争性的薪酬、自我打破平衡，确保人才引得进，留得住。同时根据重点工作和发展要求，强</w:t>
      </w:r>
      <w:r>
        <w:rPr>
          <w:spacing w:val="-55"/>
        </w:rPr>
        <w:t> </w:t>
      </w:r>
      <w:r>
        <w:rPr>
          <w:spacing w:val="-55"/>
        </w:rPr>
      </w:r>
      <w:r>
        <w:rPr>
          <w:spacing w:val="-1"/>
        </w:rPr>
        <w:t>化交叉兼职和轮岗轮训，开展多种培训，给优秀人才更多锻炼机会，促使其尽快成为行家里手和</w:t>
      </w:r>
      <w:r>
        <w:rPr>
          <w:spacing w:val="-55"/>
        </w:rPr>
        <w:t> </w:t>
      </w:r>
      <w:r>
        <w:rPr>
          <w:spacing w:val="-55"/>
        </w:rPr>
      </w:r>
      <w:r>
        <w:rPr/>
        <w:t>公司的中坚力量。</w:t>
      </w:r>
      <w:r>
        <w:rPr>
          <w:rFonts w:ascii="宋体" w:hAnsi="宋体" w:cs="宋体" w:eastAsia="宋体" w:hint="default"/>
        </w:rPr>
        <w:t> </w:t>
      </w:r>
    </w:p>
    <w:p>
      <w:pPr>
        <w:spacing w:line="408" w:lineRule="auto" w:before="46"/>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、落实募投项目，探索资本运作</w:t>
      </w:r>
      <w:r>
        <w:rPr>
          <w:rFonts w:ascii="宋体" w:hAnsi="宋体" w:cs="宋体" w:eastAsia="宋体" w:hint="default"/>
          <w:b/>
          <w:bCs/>
          <w:w w:val="99"/>
          <w:sz w:val="21"/>
          <w:szCs w:val="21"/>
        </w:rPr>
        <w:t> </w:t>
      </w:r>
      <w:r>
        <w:rPr>
          <w:rFonts w:ascii="宋体" w:hAnsi="宋体" w:cs="宋体" w:eastAsia="宋体" w:hint="default"/>
          <w:spacing w:val="-2"/>
          <w:sz w:val="21"/>
          <w:szCs w:val="21"/>
        </w:rPr>
        <w:t>精心组织实施，持续推动募投项目具体工作落地。继在成都设立全资子公司恒银信息科技有</w:t>
      </w:r>
    </w:p>
    <w:p>
      <w:pPr>
        <w:pStyle w:val="BodyText"/>
        <w:spacing w:line="408" w:lineRule="auto" w:before="46"/>
        <w:ind w:right="209"/>
        <w:jc w:val="both"/>
      </w:pPr>
      <w:r>
        <w:rPr>
          <w:spacing w:val="-3"/>
        </w:rPr>
        <w:t>限公司，为公司软件创新业务提供新的增长动力。</w:t>
      </w:r>
      <w:r>
        <w:rPr>
          <w:rFonts w:ascii="宋体" w:hAnsi="宋体" w:cs="宋体" w:eastAsia="宋体" w:hint="default"/>
          <w:spacing w:val="-3"/>
        </w:rPr>
        <w:t>2020</w:t>
      </w:r>
      <w:r>
        <w:rPr>
          <w:rFonts w:ascii="宋体" w:hAnsi="宋体" w:cs="宋体" w:eastAsia="宋体" w:hint="default"/>
          <w:spacing w:val="-30"/>
        </w:rPr>
        <w:t> </w:t>
      </w:r>
      <w:r>
        <w:rPr/>
        <w:t>年公司将确保新一代现金循环设备与核心</w:t>
      </w:r>
      <w:r>
        <w:rPr>
          <w:spacing w:val="-98"/>
        </w:rPr>
        <w:t> </w:t>
      </w:r>
      <w:r>
        <w:rPr>
          <w:spacing w:val="-98"/>
        </w:rPr>
      </w:r>
      <w:r>
        <w:rPr>
          <w:spacing w:val="-1"/>
        </w:rPr>
        <w:t>模块研发及产业化项目投入使用，实现科技链、产业链、资本链有效互补，促进公司在金融科技</w:t>
      </w:r>
      <w:r>
        <w:rPr>
          <w:spacing w:val="-55"/>
        </w:rPr>
        <w:t> </w:t>
      </w:r>
      <w:r>
        <w:rPr>
          <w:spacing w:val="-55"/>
        </w:rPr>
      </w:r>
      <w:r>
        <w:rPr>
          <w:spacing w:val="-1"/>
        </w:rPr>
        <w:t>领域继续深耕。按《上市公司证券发行管理办法》、《关于前次募集资金使用情况报告的规定》</w:t>
      </w:r>
    </w:p>
    <w:p>
      <w:pPr>
        <w:spacing w:after="0" w:line="408" w:lineRule="auto"/>
        <w:jc w:val="both"/>
        <w:sectPr>
          <w:footerReference w:type="default" r:id="rId16"/>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102"/>
        <w:jc w:val="left"/>
        <w:rPr>
          <w:rFonts w:ascii="宋体" w:hAnsi="宋体" w:cs="宋体" w:eastAsia="宋体" w:hint="default"/>
        </w:rPr>
      </w:pPr>
      <w:r>
        <w:rPr>
          <w:spacing w:val="-1"/>
        </w:rPr>
        <w:t>等法律法规，按规定的格式和要求，定期报告披露募集项目的实施进度、资金使用以及项目效益</w:t>
      </w:r>
      <w:r>
        <w:rPr>
          <w:spacing w:val="-55"/>
        </w:rPr>
        <w:t> </w:t>
      </w:r>
      <w:r>
        <w:rPr>
          <w:spacing w:val="-55"/>
        </w:rPr>
      </w:r>
      <w:r>
        <w:rPr/>
        <w:t>情况。同时，加强与监管机构沟通，避免漏披、错披，影响市场投资者的决策。</w:t>
      </w:r>
      <w:r>
        <w:rPr>
          <w:rFonts w:ascii="宋体" w:hAnsi="宋体" w:cs="宋体" w:eastAsia="宋体" w:hint="default"/>
        </w:rPr>
        <w:t> </w:t>
      </w:r>
    </w:p>
    <w:p>
      <w:pPr>
        <w:pStyle w:val="BodyText"/>
        <w:spacing w:line="408" w:lineRule="auto" w:before="46"/>
        <w:ind w:right="208" w:firstLine="419"/>
        <w:jc w:val="both"/>
        <w:rPr>
          <w:rFonts w:ascii="宋体" w:hAnsi="宋体" w:cs="宋体" w:eastAsia="宋体" w:hint="default"/>
        </w:rPr>
      </w:pPr>
      <w:r>
        <w:rPr>
          <w:spacing w:val="-2"/>
        </w:rPr>
        <w:t>建立与上市公司相匹配的公司内部治理结构和人员，按照上市公司的要求规范运作。对投资</w:t>
      </w:r>
      <w:r>
        <w:rPr>
          <w:w w:val="100"/>
        </w:rPr>
        <w:t> </w:t>
      </w:r>
      <w:r>
        <w:rPr>
          <w:spacing w:val="-1"/>
        </w:rPr>
        <w:t>者、分析员、监管机构和媒体关系实现有效沟通，增大投资者对公司认知的范围和深度。做好并</w:t>
      </w:r>
      <w:r>
        <w:rPr>
          <w:spacing w:val="-55"/>
        </w:rPr>
        <w:t> </w:t>
      </w:r>
      <w:r>
        <w:rPr>
          <w:spacing w:val="-55"/>
        </w:rPr>
      </w:r>
      <w:r>
        <w:rPr>
          <w:spacing w:val="-1"/>
        </w:rPr>
        <w:t>购对象的遴选，对公司所在行业、产业链上的企业通过中介机构或者自行搜集，了解其业务、团</w:t>
      </w:r>
      <w:r>
        <w:rPr>
          <w:spacing w:val="-55"/>
        </w:rPr>
        <w:t> </w:t>
      </w:r>
      <w:r>
        <w:rPr>
          <w:spacing w:val="-55"/>
        </w:rPr>
      </w:r>
      <w:r>
        <w:rPr>
          <w:spacing w:val="-1"/>
        </w:rPr>
        <w:t>队、经营、资源、被收购潜在意愿等情况与信息，调研考察，为下一步的实际并购提供有力的决</w:t>
      </w:r>
      <w:r>
        <w:rPr>
          <w:spacing w:val="-55"/>
        </w:rPr>
        <w:t> </w:t>
      </w:r>
      <w:r>
        <w:rPr>
          <w:spacing w:val="-55"/>
        </w:rPr>
      </w:r>
      <w:r>
        <w:rPr/>
        <w:t>策依据。</w:t>
      </w:r>
      <w:r>
        <w:rPr>
          <w:rFonts w:ascii="宋体" w:hAnsi="宋体" w:cs="宋体" w:eastAsia="宋体" w:hint="default"/>
        </w:rPr>
        <w:t> </w:t>
      </w:r>
    </w:p>
    <w:p>
      <w:pPr>
        <w:pStyle w:val="BodyText"/>
        <w:spacing w:line="408" w:lineRule="auto" w:before="46"/>
        <w:ind w:right="107" w:firstLine="419"/>
        <w:jc w:val="both"/>
        <w:rPr>
          <w:rFonts w:ascii="宋体" w:hAnsi="宋体" w:cs="宋体" w:eastAsia="宋体" w:hint="default"/>
        </w:rPr>
      </w:pPr>
      <w:r>
        <w:rPr/>
        <w:t>公司将抓住市场机遇，探索资本运作，适时推进投资并购工作，进一步聚集相关产业，围绕</w:t>
      </w:r>
      <w:r>
        <w:rPr>
          <w:w w:val="100"/>
        </w:rPr>
        <w:t> </w:t>
      </w:r>
      <w:r>
        <w:rPr/>
        <w:t>以银行业为服务主体的智能设备制造、软件研发、金融大数据、服务等企业的并购，助力公司产</w:t>
      </w:r>
      <w:r>
        <w:rPr>
          <w:spacing w:val="-97"/>
        </w:rPr>
        <w:t> </w:t>
      </w:r>
      <w:r>
        <w:rPr>
          <w:spacing w:val="-97"/>
        </w:rPr>
      </w:r>
      <w:r>
        <w:rPr/>
        <w:t>业链的延伸，打造智慧金融全产业链，特别是聚焦在智慧医疗、智慧政务、智慧交通、智慧旅游</w:t>
      </w:r>
      <w:r>
        <w:rPr>
          <w:spacing w:val="-97"/>
        </w:rPr>
        <w:t> </w:t>
      </w:r>
      <w:r>
        <w:rPr>
          <w:spacing w:val="-97"/>
        </w:rPr>
      </w:r>
      <w:r>
        <w:rPr>
          <w:spacing w:val="-7"/>
        </w:rPr>
        <w:t>等的相关企业的投资并购。在投资过程中，将面临宏观经济形势影响、投资收益不及预期等风险。</w:t>
      </w:r>
      <w:r>
        <w:rPr>
          <w:rFonts w:ascii="宋体" w:hAnsi="宋体" w:cs="宋体" w:eastAsia="宋体" w:hint="default"/>
        </w:rPr>
        <w:t> </w:t>
      </w:r>
    </w:p>
    <w:p>
      <w:pPr>
        <w:pStyle w:val="BodyText"/>
        <w:spacing w:line="244" w:lineRule="exact"/>
        <w:ind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174"/>
        <w:ind w:right="102"/>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spacing w:line="338" w:lineRule="auto" w:before="176"/>
        <w:ind w:left="558" w:right="6076" w:hanging="42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、市场竞争风险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408" w:lineRule="auto" w:before="107"/>
        <w:ind w:right="207" w:firstLine="419"/>
        <w:jc w:val="both"/>
        <w:rPr>
          <w:rFonts w:ascii="宋体" w:hAnsi="宋体" w:cs="宋体" w:eastAsia="宋体" w:hint="default"/>
        </w:rPr>
      </w:pPr>
      <w:r>
        <w:rPr>
          <w:spacing w:val="-2"/>
        </w:rPr>
        <w:t>近年来，随着银行网点转型的持续推进，银行业对网点转型产品的需求不断扩大，而对传统</w:t>
      </w:r>
      <w:r>
        <w:rPr>
          <w:w w:val="100"/>
        </w:rPr>
        <w:t> </w:t>
      </w:r>
      <w:r>
        <w:rPr>
          <w:spacing w:val="-1"/>
        </w:rPr>
        <w:t>现金设备的需求则持续缩减，传统现金设备行业洗牌加速，价格持续下滑，整个行业利润持续趋</w:t>
      </w:r>
      <w:r>
        <w:rPr>
          <w:spacing w:val="-55"/>
        </w:rPr>
        <w:t> </w:t>
      </w:r>
      <w:r>
        <w:rPr>
          <w:spacing w:val="-55"/>
        </w:rPr>
      </w:r>
      <w:r>
        <w:rPr>
          <w:spacing w:val="-1"/>
        </w:rPr>
        <w:t>窄。为此，公司将在金融自助设备行业持续深耕，坚定不移做好主营业务，深度拓展传统现金设</w:t>
      </w:r>
      <w:r>
        <w:rPr>
          <w:spacing w:val="-55"/>
        </w:rPr>
        <w:t> </w:t>
      </w:r>
      <w:r>
        <w:rPr>
          <w:spacing w:val="-55"/>
        </w:rPr>
      </w:r>
      <w:r>
        <w:rPr>
          <w:spacing w:val="-1"/>
        </w:rPr>
        <w:t>备市场，加强前沿科技的基础研究和应用研究，以核心技术引领创新发展，抓住智慧银行转型升</w:t>
      </w:r>
      <w:r>
        <w:rPr>
          <w:spacing w:val="-56"/>
        </w:rPr>
        <w:t> </w:t>
      </w:r>
      <w:r>
        <w:rPr>
          <w:spacing w:val="-56"/>
        </w:rPr>
      </w:r>
      <w:r>
        <w:rPr>
          <w:spacing w:val="-1"/>
        </w:rPr>
        <w:t>级、系统规划创新产品线，提升智能金融设备市场占有率，公司将国家信息技术应用创新政策所</w:t>
      </w:r>
      <w:r>
        <w:rPr>
          <w:spacing w:val="-56"/>
        </w:rPr>
        <w:t> </w:t>
      </w:r>
      <w:r>
        <w:rPr>
          <w:spacing w:val="-56"/>
        </w:rPr>
      </w:r>
      <w:r>
        <w:rPr>
          <w:spacing w:val="-1"/>
        </w:rPr>
        <w:t>带来的重大历史机遇，深入挖掘传统银行向智慧银行转型过程中带来的设备升级、流程再造、服</w:t>
      </w:r>
      <w:r>
        <w:rPr>
          <w:spacing w:val="-55"/>
        </w:rPr>
        <w:t> </w:t>
      </w:r>
      <w:r>
        <w:rPr>
          <w:spacing w:val="-55"/>
        </w:rPr>
      </w:r>
      <w:r>
        <w:rPr>
          <w:spacing w:val="-1"/>
        </w:rPr>
        <w:t>务创新等各业务价值链，为“智慧银行”转型提供全产品、多系列的金融自助设备；顺应时代趋</w:t>
      </w:r>
      <w:r>
        <w:rPr>
          <w:spacing w:val="-55"/>
        </w:rPr>
        <w:t> </w:t>
      </w:r>
      <w:r>
        <w:rPr>
          <w:spacing w:val="-55"/>
        </w:rPr>
      </w:r>
      <w:r>
        <w:rPr>
          <w:spacing w:val="-1"/>
        </w:rPr>
        <w:t>势，把握市场机遇，拓展金融科技在智慧医疗、智慧政务、智慧交通、智慧旅游等多元化场景的</w:t>
      </w:r>
      <w:r>
        <w:rPr>
          <w:spacing w:val="-55"/>
        </w:rPr>
        <w:t> </w:t>
      </w:r>
      <w:r>
        <w:rPr>
          <w:spacing w:val="-55"/>
        </w:rPr>
      </w:r>
      <w:r>
        <w:rPr>
          <w:spacing w:val="-1"/>
        </w:rPr>
        <w:t>应用，利用公司原有客户、渠道、人员、技术等协同资源，夯实既有优势业务的同时，持续培育</w:t>
      </w:r>
      <w:r>
        <w:rPr>
          <w:spacing w:val="-56"/>
        </w:rPr>
        <w:t> </w:t>
      </w:r>
      <w:r>
        <w:rPr>
          <w:spacing w:val="-56"/>
        </w:rPr>
      </w:r>
      <w:r>
        <w:rPr>
          <w:spacing w:val="-1"/>
        </w:rPr>
        <w:t>新兴业务，形成稳健、长远的发展格局，围绕人工智能技术开展技术创新、产业升级，逐步降低</w:t>
      </w:r>
      <w:r>
        <w:rPr>
          <w:spacing w:val="-55"/>
        </w:rPr>
        <w:t> </w:t>
      </w:r>
      <w:r>
        <w:rPr>
          <w:spacing w:val="-55"/>
        </w:rPr>
      </w:r>
      <w:r>
        <w:rPr/>
        <w:t>现金相关业务在公司所占比例，向多渠道盈利方向转型。</w:t>
      </w:r>
      <w:r>
        <w:rPr>
          <w:rFonts w:ascii="宋体" w:hAnsi="宋体" w:cs="宋体" w:eastAsia="宋体" w:hint="default"/>
        </w:rPr>
        <w:t> </w:t>
      </w:r>
    </w:p>
    <w:p>
      <w:pPr>
        <w:pStyle w:val="BodyText"/>
        <w:spacing w:line="408" w:lineRule="auto" w:before="46"/>
        <w:ind w:left="558" w:right="207" w:firstLine="2"/>
        <w:jc w:val="left"/>
      </w:pPr>
      <w:r>
        <w:rPr>
          <w:rFonts w:ascii="宋体" w:hAnsi="宋体" w:cs="宋体" w:eastAsia="宋体" w:hint="default"/>
          <w:b/>
          <w:bCs/>
        </w:rPr>
        <w:t>2</w:t>
      </w:r>
      <w:r>
        <w:rPr>
          <w:rFonts w:ascii="宋体" w:hAnsi="宋体" w:cs="宋体" w:eastAsia="宋体" w:hint="default"/>
          <w:b/>
          <w:bCs/>
        </w:rPr>
        <w:t>、经营风险</w:t>
      </w:r>
      <w:r>
        <w:rPr>
          <w:rFonts w:ascii="宋体" w:hAnsi="宋体" w:cs="宋体" w:eastAsia="宋体" w:hint="default"/>
          <w:b/>
          <w:bCs/>
          <w:w w:val="99"/>
        </w:rPr>
        <w:t> </w:t>
      </w:r>
      <w:r>
        <w:rPr>
          <w:rFonts w:ascii="宋体" w:hAnsi="宋体" w:cs="宋体" w:eastAsia="宋体" w:hint="default"/>
          <w:b/>
          <w:bCs/>
          <w:w w:val="99"/>
        </w:rPr>
        <w:t> </w:t>
      </w:r>
      <w:r>
        <w:rPr/>
        <w:t>公司银行客户对金融设备的采购大都采用招投标方式。通常情况下，银行会在</w:t>
      </w:r>
      <w:r>
        <w:rPr>
          <w:spacing w:val="-49"/>
        </w:rPr>
        <w:t> </w:t>
      </w:r>
      <w:r>
        <w:rPr>
          <w:rFonts w:ascii="宋体" w:hAnsi="宋体" w:cs="宋体" w:eastAsia="宋体" w:hint="default"/>
        </w:rPr>
        <w:t>3-5</w:t>
      </w:r>
      <w:r>
        <w:rPr>
          <w:rFonts w:ascii="宋体" w:hAnsi="宋体" w:cs="宋体" w:eastAsia="宋体" w:hint="default"/>
          <w:spacing w:val="-52"/>
        </w:rPr>
        <w:t> </w:t>
      </w:r>
      <w:r>
        <w:rPr/>
        <w:t>年左右组</w:t>
      </w:r>
    </w:p>
    <w:p>
      <w:pPr>
        <w:pStyle w:val="BodyText"/>
        <w:spacing w:line="408" w:lineRule="auto" w:before="46"/>
        <w:ind w:right="102"/>
        <w:jc w:val="left"/>
      </w:pPr>
      <w:r>
        <w:rPr>
          <w:spacing w:val="-1"/>
        </w:rPr>
        <w:t>织一次大型招标，由总行确定合格的入围供应商，后续每年在已入围的合格供应商范围内进行一</w:t>
      </w:r>
      <w:r>
        <w:rPr>
          <w:spacing w:val="-55"/>
        </w:rPr>
        <w:t> </w:t>
      </w:r>
      <w:r>
        <w:rPr>
          <w:spacing w:val="-55"/>
        </w:rPr>
      </w:r>
      <w:r>
        <w:rPr>
          <w:spacing w:val="-1"/>
        </w:rPr>
        <w:t>轮产品议价或竞争性谈判来确定当年的采购价格及采购数量。尽管公司近年来已陆续成为农业银</w:t>
      </w:r>
    </w:p>
    <w:p>
      <w:pPr>
        <w:spacing w:after="0" w:line="408" w:lineRule="auto"/>
        <w:jc w:val="left"/>
        <w:sectPr>
          <w:footerReference w:type="default" r:id="rId17"/>
          <w:pgSz w:w="11910" w:h="16840"/>
          <w:pgMar w:footer="1195" w:header="880" w:top="1120" w:bottom="1380" w:left="1660" w:right="106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208"/>
        <w:jc w:val="both"/>
        <w:rPr>
          <w:rFonts w:ascii="宋体" w:hAnsi="宋体" w:cs="宋体" w:eastAsia="宋体" w:hint="default"/>
        </w:rPr>
      </w:pPr>
      <w:r>
        <w:rPr>
          <w:spacing w:val="-4"/>
        </w:rPr>
        <w:t>行、交通银行、中国邮政</w:t>
      </w:r>
      <w:r>
        <w:rPr>
          <w:rFonts w:ascii="宋体" w:hAnsi="宋体" w:cs="宋体" w:eastAsia="宋体" w:hint="default"/>
          <w:spacing w:val="-4"/>
        </w:rPr>
        <w:t>/</w:t>
      </w:r>
      <w:r>
        <w:rPr>
          <w:spacing w:val="-4"/>
        </w:rPr>
        <w:t>邮储银行、建设银行、工商银行等大型银行的合格供应商，并与主要客</w:t>
      </w:r>
      <w:r>
        <w:rPr>
          <w:spacing w:val="-34"/>
        </w:rPr>
        <w:t> </w:t>
      </w:r>
      <w:r>
        <w:rPr>
          <w:spacing w:val="-34"/>
        </w:rPr>
      </w:r>
      <w:r>
        <w:rPr>
          <w:spacing w:val="-1"/>
        </w:rPr>
        <w:t>户保持了良好的合作关系，但若公司在新的招标中未能入围重要银行客户的供应商名单，或者即</w:t>
      </w:r>
      <w:r>
        <w:rPr>
          <w:spacing w:val="-55"/>
        </w:rPr>
        <w:t> </w:t>
      </w:r>
      <w:r>
        <w:rPr>
          <w:spacing w:val="-55"/>
        </w:rPr>
      </w:r>
      <w:r>
        <w:rPr>
          <w:spacing w:val="-1"/>
        </w:rPr>
        <w:t>使公司入围，在新一轮议价或竞争性谈判中，中标数量及入围产品价格可能出现较大幅度下降，</w:t>
      </w:r>
      <w:r>
        <w:rPr>
          <w:spacing w:val="-55"/>
        </w:rPr>
        <w:t> </w:t>
      </w:r>
      <w:r>
        <w:rPr>
          <w:spacing w:val="-55"/>
        </w:rPr>
      </w:r>
      <w:r>
        <w:rPr/>
        <w:t>均将对公司当年业绩产生不利影响。</w:t>
      </w:r>
      <w:r>
        <w:rPr>
          <w:rFonts w:ascii="宋体" w:hAnsi="宋体" w:cs="宋体" w:eastAsia="宋体" w:hint="default"/>
        </w:rPr>
        <w:t> </w:t>
      </w:r>
    </w:p>
    <w:p>
      <w:pPr>
        <w:pStyle w:val="BodyText"/>
        <w:spacing w:line="408" w:lineRule="auto" w:before="46"/>
        <w:ind w:right="210" w:firstLine="419"/>
        <w:jc w:val="both"/>
        <w:rPr>
          <w:rFonts w:ascii="宋体" w:hAnsi="宋体" w:cs="宋体" w:eastAsia="宋体" w:hint="default"/>
        </w:rPr>
      </w:pPr>
      <w:r>
        <w:rPr>
          <w:spacing w:val="-2"/>
        </w:rPr>
        <w:t>公司将积极拓展新的大型客户、延伸产品链条来降低重要客户及主要产品招投标对于公司业</w:t>
      </w:r>
      <w:r>
        <w:rPr>
          <w:w w:val="100"/>
        </w:rPr>
        <w:t> </w:t>
      </w:r>
      <w:r>
        <w:rPr/>
        <w:t>绩的影响程度。</w:t>
      </w:r>
      <w:r>
        <w:rPr>
          <w:rFonts w:ascii="宋体" w:hAnsi="宋体" w:cs="宋体" w:eastAsia="宋体" w:hint="default"/>
        </w:rPr>
        <w:t> </w:t>
      </w:r>
    </w:p>
    <w:p>
      <w:pPr>
        <w:spacing w:line="408" w:lineRule="auto" w:before="46"/>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、毛利率下降的风险</w:t>
      </w:r>
      <w:r>
        <w:rPr>
          <w:rFonts w:ascii="宋体" w:hAnsi="宋体" w:cs="宋体" w:eastAsia="宋体" w:hint="default"/>
          <w:b/>
          <w:bCs/>
          <w:w w:val="99"/>
          <w:sz w:val="21"/>
          <w:szCs w:val="21"/>
        </w:rPr>
        <w:t> </w:t>
      </w:r>
      <w:r>
        <w:rPr>
          <w:rFonts w:ascii="宋体" w:hAnsi="宋体" w:cs="宋体" w:eastAsia="宋体" w:hint="default"/>
          <w:spacing w:val="-2"/>
          <w:sz w:val="21"/>
          <w:szCs w:val="21"/>
        </w:rPr>
        <w:t>随着行业竞争的进一步加剧，报告期内公司主要产品的销售价格持续下降，预计未来产品毛</w:t>
      </w:r>
    </w:p>
    <w:p>
      <w:pPr>
        <w:pStyle w:val="BodyText"/>
        <w:spacing w:line="408" w:lineRule="auto" w:before="46"/>
        <w:ind w:right="208"/>
        <w:jc w:val="both"/>
        <w:rPr>
          <w:rFonts w:ascii="宋体" w:hAnsi="宋体" w:cs="宋体" w:eastAsia="宋体" w:hint="default"/>
        </w:rPr>
      </w:pPr>
      <w:r>
        <w:rPr>
          <w:spacing w:val="-1"/>
        </w:rPr>
        <w:t>利率将呈现下降趋势。如果未来行业竞争进一步加剧导致公司主要产品销售价格明显下降、原材</w:t>
      </w:r>
      <w:r>
        <w:rPr>
          <w:spacing w:val="-55"/>
        </w:rPr>
        <w:t> </w:t>
      </w:r>
      <w:r>
        <w:rPr>
          <w:spacing w:val="-55"/>
        </w:rPr>
      </w:r>
      <w:r>
        <w:rPr>
          <w:spacing w:val="-1"/>
        </w:rPr>
        <w:t>料采购价格下降幅度减小或人力成本上升，都将导致公司的综合毛利率进一步下降，从而对公司</w:t>
      </w:r>
      <w:r>
        <w:rPr>
          <w:spacing w:val="-55"/>
        </w:rPr>
        <w:t> </w:t>
      </w:r>
      <w:r>
        <w:rPr>
          <w:spacing w:val="-55"/>
        </w:rPr>
      </w:r>
      <w:r>
        <w:rPr/>
        <w:t>业绩带来较大的不利影响。</w:t>
      </w:r>
      <w:r>
        <w:rPr>
          <w:rFonts w:ascii="宋体" w:hAnsi="宋体" w:cs="宋体" w:eastAsia="宋体" w:hint="default"/>
        </w:rPr>
        <w:t> </w:t>
      </w:r>
    </w:p>
    <w:p>
      <w:pPr>
        <w:pStyle w:val="BodyText"/>
        <w:spacing w:line="408" w:lineRule="auto" w:before="46"/>
        <w:ind w:right="210" w:firstLine="419"/>
        <w:jc w:val="both"/>
        <w:rPr>
          <w:rFonts w:ascii="宋体" w:hAnsi="宋体" w:cs="宋体" w:eastAsia="宋体" w:hint="default"/>
        </w:rPr>
      </w:pPr>
      <w:r>
        <w:rPr>
          <w:spacing w:val="-2"/>
        </w:rPr>
        <w:t>公司将利用在位优势，提升新产品的开发力度，提高高附加值产品的销售占比，加大维保服</w:t>
      </w:r>
      <w:r>
        <w:rPr>
          <w:w w:val="100"/>
        </w:rPr>
        <w:t> </w:t>
      </w:r>
      <w:r>
        <w:rPr/>
        <w:t>务管理水平，提升盈利能力。</w:t>
      </w:r>
      <w:r>
        <w:rPr>
          <w:rFonts w:ascii="宋体" w:hAnsi="宋体" w:cs="宋体" w:eastAsia="宋体" w:hint="default"/>
        </w:rPr>
        <w:t> </w:t>
      </w:r>
    </w:p>
    <w:p>
      <w:pPr>
        <w:spacing w:line="408" w:lineRule="auto" w:before="46"/>
        <w:ind w:left="558" w:right="102"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、规模扩张带来的管理风险</w:t>
      </w:r>
      <w:r>
        <w:rPr>
          <w:rFonts w:ascii="宋体" w:hAnsi="宋体" w:cs="宋体" w:eastAsia="宋体" w:hint="default"/>
          <w:b/>
          <w:bCs/>
          <w:w w:val="99"/>
          <w:sz w:val="21"/>
          <w:szCs w:val="21"/>
        </w:rPr>
        <w:t> </w:t>
      </w:r>
      <w:r>
        <w:rPr>
          <w:rFonts w:ascii="宋体" w:hAnsi="宋体" w:cs="宋体" w:eastAsia="宋体" w:hint="default"/>
          <w:spacing w:val="-2"/>
          <w:sz w:val="21"/>
          <w:szCs w:val="21"/>
        </w:rPr>
        <w:t>随着生产、销售规模的扩大，公司的资产总额、人员数量均有较大增长，对公司的日常管理</w:t>
      </w:r>
    </w:p>
    <w:p>
      <w:pPr>
        <w:pStyle w:val="BodyText"/>
        <w:spacing w:line="408" w:lineRule="auto" w:before="46"/>
        <w:ind w:right="208"/>
        <w:jc w:val="both"/>
        <w:rPr>
          <w:rFonts w:ascii="宋体" w:hAnsi="宋体" w:cs="宋体" w:eastAsia="宋体" w:hint="default"/>
        </w:rPr>
      </w:pPr>
      <w:r>
        <w:rPr>
          <w:spacing w:val="-1"/>
        </w:rPr>
        <w:t>也提出了更高要求。报告期内，公司日常管理较好地适应了公司规模的快速扩张，有效保障了经</w:t>
      </w:r>
      <w:r>
        <w:rPr>
          <w:spacing w:val="-55"/>
        </w:rPr>
        <w:t> </w:t>
      </w:r>
      <w:r>
        <w:rPr>
          <w:spacing w:val="-55"/>
        </w:rPr>
      </w:r>
      <w:r>
        <w:rPr>
          <w:spacing w:val="-1"/>
        </w:rPr>
        <w:t>营活动的正常开展。公司尚处于快速发展阶段，今后资产规模、人员数量仍将继续增加，带来管</w:t>
      </w:r>
      <w:r>
        <w:rPr>
          <w:spacing w:val="-55"/>
        </w:rPr>
        <w:t> </w:t>
      </w:r>
      <w:r>
        <w:rPr>
          <w:spacing w:val="-55"/>
        </w:rPr>
      </w:r>
      <w:r>
        <w:rPr/>
        <w:t>理风险。</w:t>
      </w:r>
      <w:r>
        <w:rPr>
          <w:rFonts w:ascii="宋体" w:hAnsi="宋体" w:cs="宋体" w:eastAsia="宋体" w:hint="default"/>
        </w:rPr>
        <w:t> </w:t>
      </w:r>
    </w:p>
    <w:p>
      <w:pPr>
        <w:pStyle w:val="BodyText"/>
        <w:spacing w:line="408" w:lineRule="auto" w:before="46"/>
        <w:ind w:right="208" w:firstLine="419"/>
        <w:jc w:val="both"/>
        <w:rPr>
          <w:rFonts w:ascii="宋体" w:hAnsi="宋体" w:cs="宋体" w:eastAsia="宋体" w:hint="default"/>
        </w:rPr>
      </w:pPr>
      <w:r>
        <w:rPr>
          <w:spacing w:val="-2"/>
        </w:rPr>
        <w:t>公司将细化管理分工，系统推进企业内控建设，加强财务、人力资源、企业文化、公共、研</w:t>
      </w:r>
      <w:r>
        <w:rPr>
          <w:w w:val="100"/>
        </w:rPr>
        <w:t> </w:t>
      </w:r>
      <w:r>
        <w:rPr/>
        <w:t>发、法务、审计等各体系建设，并积极完善公司</w:t>
      </w:r>
      <w:r>
        <w:rPr>
          <w:spacing w:val="6"/>
        </w:rPr>
        <w:t> </w:t>
      </w:r>
      <w:r>
        <w:rPr>
          <w:rFonts w:ascii="宋体" w:hAnsi="宋体" w:cs="宋体" w:eastAsia="宋体" w:hint="default"/>
        </w:rPr>
        <w:t>ERP</w:t>
      </w:r>
      <w:r>
        <w:rPr/>
        <w:t>、智能办公平台等信息化的建设，继续强化</w:t>
      </w:r>
      <w:r>
        <w:rPr>
          <w:w w:val="100"/>
        </w:rPr>
        <w:t> </w:t>
      </w:r>
      <w:r>
        <w:rPr/>
        <w:t>总部管理监督职能。</w:t>
      </w:r>
      <w:r>
        <w:rPr>
          <w:rFonts w:ascii="宋体" w:hAnsi="宋体" w:cs="宋体" w:eastAsia="宋体" w:hint="default"/>
        </w:rPr>
        <w:t> </w:t>
      </w:r>
    </w:p>
    <w:p>
      <w:pPr>
        <w:pStyle w:val="Heading3"/>
        <w:spacing w:line="240" w:lineRule="auto" w:before="46"/>
        <w:ind w:left="560" w:right="102"/>
        <w:jc w:val="left"/>
        <w:rPr>
          <w:rFonts w:ascii="宋体" w:hAnsi="宋体" w:cs="宋体" w:eastAsia="宋体" w:hint="default"/>
          <w:b w:val="0"/>
          <w:bCs w:val="0"/>
        </w:rPr>
      </w:pPr>
      <w:r>
        <w:rPr>
          <w:rFonts w:ascii="宋体" w:hAnsi="宋体" w:cs="宋体" w:eastAsia="宋体" w:hint="default"/>
        </w:rPr>
        <w:t>5</w:t>
      </w:r>
      <w:r>
        <w:rPr/>
        <w:t>、投资风险</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ind w:right="114"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36"/>
        </w:rPr>
        <w:t> </w:t>
      </w:r>
      <w:r>
        <w:rPr>
          <w:spacing w:val="-3"/>
        </w:rPr>
        <w:t>年，公司将抓住市场机遇，探索资本运作，适时推进投资并购工作，进一步聚集相关产</w:t>
      </w:r>
      <w:r>
        <w:rPr>
          <w:w w:val="100"/>
        </w:rPr>
        <w:t> </w:t>
      </w:r>
      <w:r>
        <w:rPr/>
        <w:t>业，围绕以银行业为服务主体的智能设备制造、软件研发、金融大数据、服务等企业的并购，助</w:t>
      </w:r>
      <w:r>
        <w:rPr>
          <w:spacing w:val="-97"/>
        </w:rPr>
        <w:t> </w:t>
      </w:r>
      <w:r>
        <w:rPr>
          <w:spacing w:val="-97"/>
        </w:rPr>
      </w:r>
      <w:r>
        <w:rPr/>
        <w:t>力公司产业链的延伸，打造智慧金融全产业链，特别是聚焦在智慧医疗、智慧政务、智慧交通、</w:t>
      </w:r>
      <w:r>
        <w:rPr>
          <w:spacing w:val="-97"/>
        </w:rPr>
        <w:t> </w:t>
      </w:r>
      <w:r>
        <w:rPr>
          <w:spacing w:val="-97"/>
        </w:rPr>
      </w:r>
      <w:r>
        <w:rPr/>
        <w:t>智慧旅游等的投资并购。在投资过程中，将面临宏观经济形势影响、投资收益不及预期等风险。</w:t>
      </w:r>
      <w:r>
        <w:rPr>
          <w:rFonts w:ascii="宋体" w:hAnsi="宋体" w:cs="宋体" w:eastAsia="宋体" w:hint="default"/>
        </w:rPr>
        <w:t> </w:t>
      </w:r>
    </w:p>
    <w:p>
      <w:pPr>
        <w:pStyle w:val="BodyText"/>
        <w:spacing w:line="408" w:lineRule="auto" w:before="46"/>
        <w:ind w:right="210" w:firstLine="419"/>
        <w:jc w:val="both"/>
      </w:pPr>
      <w:r>
        <w:rPr>
          <w:spacing w:val="-2"/>
        </w:rPr>
        <w:t>公司将在精心做好前期筹划的同时，加强市场调研和论证分析工作，进一步完善投资并购各</w:t>
      </w:r>
      <w:r>
        <w:rPr>
          <w:w w:val="100"/>
        </w:rPr>
        <w:t> </w:t>
      </w:r>
      <w:r>
        <w:rPr/>
        <w:t>项措施，提高风险识别及科学决策管理能力，强化项目风险管控，对潜在风险进行有效应对。</w:t>
      </w:r>
    </w:p>
    <w:p>
      <w:pPr>
        <w:pStyle w:val="BodyText"/>
        <w:spacing w:line="244" w:lineRule="exact"/>
        <w:ind w:right="0"/>
        <w:jc w:val="both"/>
        <w:rPr>
          <w:rFonts w:ascii="宋体" w:hAnsi="宋体" w:cs="宋体" w:eastAsia="宋体" w:hint="default"/>
        </w:rPr>
      </w:pPr>
      <w:r>
        <w:rPr>
          <w:rFonts w:ascii="宋体"/>
          <w:w w:val="100"/>
        </w:rPr>
        <w:t> </w:t>
      </w:r>
    </w:p>
    <w:p>
      <w:pPr>
        <w:spacing w:after="0" w:line="244" w:lineRule="exact"/>
        <w:jc w:val="both"/>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left="15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176"/>
        <w:ind w:left="1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91" w:lineRule="auto" w:before="37"/>
        <w:ind w:left="158" w:right="9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40" w:lineRule="auto" w:before="44"/>
        <w:ind w:left="1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58" w:right="0"/>
        <w:jc w:val="both"/>
        <w:rPr>
          <w:rFonts w:ascii="宋体" w:hAnsi="宋体" w:cs="宋体" w:eastAsia="宋体" w:hint="default"/>
        </w:rPr>
      </w:pPr>
      <w:r>
        <w:rPr>
          <w:rFonts w:ascii="宋体"/>
          <w:w w:val="100"/>
        </w:rPr>
        <w:t> </w:t>
      </w:r>
    </w:p>
    <w:p>
      <w:pPr>
        <w:pStyle w:val="BodyText"/>
        <w:spacing w:line="240" w:lineRule="auto" w:before="37"/>
        <w:ind w:left="158" w:right="0"/>
        <w:jc w:val="both"/>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1"/>
        <w:tabs>
          <w:tab w:pos="1259" w:val="left" w:leader="none"/>
        </w:tabs>
        <w:spacing w:line="240" w:lineRule="auto"/>
        <w:ind w:right="5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9"/>
        <w:rPr>
          <w:rFonts w:ascii="黑体" w:hAnsi="黑体" w:cs="黑体" w:eastAsia="黑体" w:hint="default"/>
          <w:b/>
          <w:bCs/>
          <w:sz w:val="22"/>
          <w:szCs w:val="22"/>
        </w:rPr>
      </w:pPr>
    </w:p>
    <w:p>
      <w:pPr>
        <w:pStyle w:val="Heading3"/>
        <w:spacing w:line="240" w:lineRule="auto"/>
        <w:ind w:left="158" w:right="0"/>
        <w:jc w:val="both"/>
        <w:rPr>
          <w:b w:val="0"/>
          <w:bCs w:val="0"/>
        </w:rPr>
      </w:pPr>
      <w:r>
        <w:rPr/>
        <w:t>一、普通股利润分配或资本公积金转增预案</w:t>
      </w:r>
      <w:r>
        <w:rPr>
          <w:b w:val="0"/>
          <w:bCs w:val="0"/>
        </w:rPr>
      </w:r>
    </w:p>
    <w:p>
      <w:pPr>
        <w:spacing w:line="240" w:lineRule="auto" w:before="5"/>
        <w:rPr>
          <w:rFonts w:ascii="宋体" w:hAnsi="宋体" w:cs="宋体" w:eastAsia="宋体" w:hint="default"/>
          <w:b/>
          <w:bCs/>
          <w:sz w:val="19"/>
          <w:szCs w:val="19"/>
        </w:rPr>
      </w:pPr>
    </w:p>
    <w:p>
      <w:pPr>
        <w:pStyle w:val="Heading3"/>
        <w:spacing w:line="240" w:lineRule="auto"/>
        <w:ind w:left="15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338" w:lineRule="auto" w:before="149"/>
        <w:ind w:left="578" w:right="91"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、根据中国证监会、上海证券交易所及其他相关法律法规的规定，公司已在《公司章程》第</w:t>
      </w:r>
    </w:p>
    <w:p>
      <w:pPr>
        <w:pStyle w:val="BodyText"/>
        <w:spacing w:line="240" w:lineRule="auto" w:before="107"/>
        <w:ind w:left="158" w:right="0"/>
        <w:jc w:val="both"/>
      </w:pPr>
      <w:r>
        <w:rPr>
          <w:spacing w:val="-5"/>
        </w:rPr>
        <w:t>一百七十三条中制定了明确的现金分红政策。同时，公司于</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50"/>
        </w:rPr>
        <w:t> </w:t>
      </w:r>
      <w:r>
        <w:rPr>
          <w:rFonts w:ascii="宋体" w:hAnsi="宋体" w:cs="宋体" w:eastAsia="宋体" w:hint="default"/>
        </w:rPr>
        <w:t>2</w:t>
      </w:r>
      <w:r>
        <w:rPr>
          <w:rFonts w:ascii="宋体" w:hAnsi="宋体" w:cs="宋体" w:eastAsia="宋体" w:hint="default"/>
          <w:spacing w:val="-48"/>
        </w:rPr>
        <w:t> </w:t>
      </w:r>
      <w:r>
        <w:rPr/>
        <w:t>月</w:t>
      </w:r>
      <w:r>
        <w:rPr>
          <w:spacing w:val="-50"/>
        </w:rPr>
        <w:t> </w:t>
      </w:r>
      <w:r>
        <w:rPr>
          <w:rFonts w:ascii="宋体" w:hAnsi="宋体" w:cs="宋体" w:eastAsia="宋体" w:hint="default"/>
        </w:rPr>
        <w:t>4</w:t>
      </w:r>
      <w:r>
        <w:rPr>
          <w:rFonts w:ascii="宋体" w:hAnsi="宋体" w:cs="宋体" w:eastAsia="宋体" w:hint="default"/>
          <w:spacing w:val="-48"/>
        </w:rPr>
        <w:t> </w:t>
      </w:r>
      <w:r>
        <w:rPr/>
        <w:t>日召开的第一届董事会</w:t>
      </w:r>
    </w:p>
    <w:p>
      <w:pPr>
        <w:spacing w:line="240" w:lineRule="auto" w:before="10"/>
        <w:rPr>
          <w:rFonts w:ascii="宋体" w:hAnsi="宋体" w:cs="宋体" w:eastAsia="宋体" w:hint="default"/>
          <w:sz w:val="14"/>
          <w:szCs w:val="14"/>
        </w:rPr>
      </w:pPr>
    </w:p>
    <w:p>
      <w:pPr>
        <w:pStyle w:val="BodyText"/>
        <w:spacing w:line="408" w:lineRule="auto"/>
        <w:ind w:left="158" w:right="208"/>
        <w:jc w:val="both"/>
        <w:rPr>
          <w:rFonts w:ascii="宋体" w:hAnsi="宋体" w:cs="宋体" w:eastAsia="宋体" w:hint="default"/>
        </w:rPr>
      </w:pPr>
      <w:r>
        <w:rPr/>
        <w:t>第四次会议和</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2</w:t>
      </w:r>
      <w:r>
        <w:rPr>
          <w:rFonts w:ascii="宋体" w:hAnsi="宋体" w:cs="宋体" w:eastAsia="宋体" w:hint="default"/>
          <w:spacing w:val="-51"/>
        </w:rPr>
        <w:t> </w:t>
      </w:r>
      <w:r>
        <w:rPr/>
        <w:t>日召开的</w:t>
      </w:r>
      <w:r>
        <w:rPr>
          <w:spacing w:val="-51"/>
        </w:rPr>
        <w:t> </w:t>
      </w:r>
      <w:r>
        <w:rPr>
          <w:rFonts w:ascii="宋体" w:hAnsi="宋体" w:cs="宋体" w:eastAsia="宋体" w:hint="default"/>
        </w:rPr>
        <w:t>2016</w:t>
      </w:r>
      <w:r>
        <w:rPr>
          <w:rFonts w:ascii="宋体" w:hAnsi="宋体" w:cs="宋体" w:eastAsia="宋体" w:hint="default"/>
          <w:spacing w:val="-54"/>
        </w:rPr>
        <w:t> </w:t>
      </w:r>
      <w:r>
        <w:rPr/>
        <w:t>年第一次临时股东大会审议通过了《关于公司首次公</w:t>
      </w:r>
      <w:r>
        <w:rPr>
          <w:w w:val="100"/>
        </w:rPr>
        <w:t> </w:t>
      </w:r>
      <w:r>
        <w:rPr>
          <w:spacing w:val="-1"/>
        </w:rPr>
        <w:t>开发行股票并上市后三年内稳定股价预案》的议案。目前，公司现金分红政策的制定及执行情况</w:t>
      </w:r>
      <w:r>
        <w:rPr>
          <w:spacing w:val="-55"/>
        </w:rPr>
        <w:t> </w:t>
      </w:r>
      <w:r>
        <w:rPr>
          <w:spacing w:val="-55"/>
        </w:rPr>
      </w:r>
      <w:r>
        <w:rPr>
          <w:spacing w:val="-1"/>
        </w:rPr>
        <w:t>符合《公司章程》的规定，充分保护中小投资者的合法权益，分红标准和比例明确清晰。公司利</w:t>
      </w:r>
      <w:r>
        <w:rPr>
          <w:spacing w:val="-55"/>
        </w:rPr>
        <w:t> </w:t>
      </w:r>
      <w:r>
        <w:rPr>
          <w:spacing w:val="-55"/>
        </w:rPr>
      </w:r>
      <w:r>
        <w:rPr>
          <w:spacing w:val="-1"/>
        </w:rPr>
        <w:t>润分配预案经董事会审议，独立董事发表意见后，提交股东大会审议通过方可实施，决策程序完</w:t>
      </w:r>
      <w:r>
        <w:rPr>
          <w:spacing w:val="-55"/>
        </w:rPr>
        <w:t> </w:t>
      </w:r>
      <w:r>
        <w:rPr>
          <w:spacing w:val="-55"/>
        </w:rPr>
      </w:r>
      <w:r>
        <w:rPr/>
        <w:t>整，机制完备。</w:t>
      </w:r>
      <w:r>
        <w:rPr>
          <w:rFonts w:ascii="宋体" w:hAnsi="宋体" w:cs="宋体" w:eastAsia="宋体" w:hint="default"/>
        </w:rPr>
        <w:t> </w:t>
      </w:r>
    </w:p>
    <w:p>
      <w:pPr>
        <w:pStyle w:val="BodyText"/>
        <w:spacing w:line="223" w:lineRule="exact"/>
        <w:ind w:left="158" w:right="91" w:firstLine="419"/>
        <w:jc w:val="left"/>
      </w:pPr>
      <w:r>
        <w:rPr>
          <w:rFonts w:ascii="宋体" w:hAnsi="宋体" w:cs="宋体" w:eastAsia="宋体" w:hint="default"/>
          <w:spacing w:val="-4"/>
        </w:rPr>
        <w:t>2</w:t>
      </w:r>
      <w:r>
        <w:rPr>
          <w:spacing w:val="-4"/>
        </w:rPr>
        <w:t>、公司</w:t>
      </w:r>
      <w:r>
        <w:rPr>
          <w:rFonts w:ascii="宋体" w:hAnsi="宋体" w:cs="宋体" w:eastAsia="宋体" w:hint="default"/>
          <w:spacing w:val="-4"/>
        </w:rPr>
        <w:t>2019</w:t>
      </w:r>
      <w:r>
        <w:rPr>
          <w:spacing w:val="-4"/>
        </w:rPr>
        <w:t>年度合并报表归属于母公司的净利润为负，根据《公司章程》对利润分配政策的</w:t>
      </w:r>
    </w:p>
    <w:p>
      <w:pPr>
        <w:pStyle w:val="BodyText"/>
        <w:spacing w:line="355" w:lineRule="auto" w:before="135"/>
        <w:ind w:left="158" w:right="91"/>
        <w:jc w:val="left"/>
        <w:rPr>
          <w:rFonts w:ascii="宋体" w:hAnsi="宋体" w:cs="宋体" w:eastAsia="宋体" w:hint="default"/>
        </w:rPr>
      </w:pPr>
      <w:r>
        <w:rPr>
          <w:spacing w:val="-1"/>
        </w:rPr>
        <w:t>规定，本次公司拟不进行利润分配，不进行资本公积转增股本，未分配利润</w:t>
      </w:r>
      <w:r>
        <w:rPr>
          <w:rFonts w:ascii="宋体" w:hAnsi="宋体" w:cs="宋体" w:eastAsia="宋体" w:hint="default"/>
          <w:spacing w:val="-1"/>
        </w:rPr>
        <w:t>294,276,551.40</w:t>
      </w:r>
      <w:r>
        <w:rPr>
          <w:spacing w:val="-1"/>
        </w:rPr>
        <w:t>元，</w:t>
      </w:r>
      <w:r>
        <w:rPr>
          <w:spacing w:val="-55"/>
        </w:rPr>
        <w:t> </w:t>
      </w:r>
      <w:r>
        <w:rPr/>
        <w:t>结转至下年度。</w:t>
      </w:r>
      <w:r>
        <w:rPr>
          <w:rFonts w:ascii="宋体" w:hAnsi="宋体" w:cs="宋体" w:eastAsia="宋体" w:hint="default"/>
        </w:rPr>
        <w:t> </w:t>
      </w:r>
    </w:p>
    <w:p>
      <w:pPr>
        <w:pStyle w:val="BodyText"/>
        <w:spacing w:line="240" w:lineRule="auto" w:before="130"/>
        <w:ind w:left="578" w:right="91"/>
        <w:jc w:val="left"/>
      </w:pPr>
      <w:r>
        <w:rPr>
          <w:rFonts w:ascii="宋体" w:hAnsi="宋体" w:cs="宋体" w:eastAsia="宋体" w:hint="default"/>
        </w:rPr>
        <w:t>3</w:t>
      </w:r>
      <w:r>
        <w:rPr/>
        <w:t>、报告期内，上述现金分红政策未发生调整等情况。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240" w:lineRule="auto" w:before="36"/>
        <w:ind w:left="158" w:right="9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spacing w:line="240" w:lineRule="auto" w:before="4"/>
        <w:rPr>
          <w:rFonts w:ascii="宋体" w:hAnsi="宋体" w:cs="宋体" w:eastAsia="宋体" w:hint="default"/>
          <w:b/>
          <w:bCs/>
          <w:sz w:val="17"/>
          <w:szCs w:val="17"/>
        </w:rPr>
      </w:pPr>
    </w:p>
    <w:p>
      <w:pPr>
        <w:pStyle w:val="BodyText"/>
        <w:spacing w:line="240" w:lineRule="auto"/>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965"/>
        <w:gridCol w:w="1162"/>
        <w:gridCol w:w="1133"/>
        <w:gridCol w:w="1164"/>
        <w:gridCol w:w="1265"/>
        <w:gridCol w:w="1688"/>
        <w:gridCol w:w="1553"/>
      </w:tblGrid>
      <w:tr>
        <w:trPr>
          <w:trHeight w:val="157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66" w:right="16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left="98"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41" w:right="101" w:hanging="3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41"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22"/>
                <w:w w:val="100"/>
                <w:sz w:val="21"/>
                <w:szCs w:val="21"/>
              </w:rPr>
              <w:t>增数（股）</w:t>
            </w:r>
            <w:r>
              <w:rPr>
                <w:rFonts w:ascii="宋体" w:hAnsi="宋体" w:cs="宋体" w:eastAsia="宋体" w:hint="default"/>
                <w:w w:val="100"/>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0" w:right="99"/>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r>
              <w:rPr>
                <w:rFonts w:ascii="宋体" w:hAnsi="宋体" w:cs="宋体" w:eastAsia="宋体" w:hint="default"/>
                <w:sz w:val="21"/>
                <w:szCs w:val="21"/>
              </w:rPr>
              <w:t> </w:t>
            </w:r>
          </w:p>
          <w:p>
            <w:pPr>
              <w:pStyle w:val="TableParagraph"/>
              <w:spacing w:line="240" w:lineRule="auto" w:before="7"/>
              <w:ind w:left="103"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9"/>
              <w:jc w:val="center"/>
              <w:rPr>
                <w:rFonts w:ascii="宋体" w:hAnsi="宋体" w:cs="宋体" w:eastAsia="宋体" w:hint="default"/>
                <w:sz w:val="21"/>
                <w:szCs w:val="21"/>
              </w:rPr>
            </w:pPr>
            <w:r>
              <w:rPr>
                <w:rFonts w:ascii="宋体" w:hAnsi="宋体" w:cs="宋体" w:eastAsia="宋体" w:hint="default"/>
                <w:spacing w:val="-1"/>
                <w:sz w:val="21"/>
                <w:szCs w:val="21"/>
              </w:rPr>
              <w:t>占合并报表中</w:t>
            </w:r>
            <w:r>
              <w:rPr>
                <w:rFonts w:ascii="宋体" w:hAnsi="宋体" w:cs="宋体" w:eastAsia="宋体" w:hint="default"/>
                <w:w w:val="100"/>
                <w:sz w:val="21"/>
                <w:szCs w:val="21"/>
              </w:rPr>
              <w:t> </w:t>
            </w: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r>
      <w:tr>
        <w:trPr>
          <w:trHeight w:val="322"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-38,941,140.00</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r>
      <w:tr>
        <w:trPr>
          <w:trHeight w:val="32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8"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0.60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3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18,480,000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80,066,359.94</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23.08</w:t>
            </w:r>
            <w:r>
              <w:rPr>
                <w:rFonts w:ascii="宋体"/>
                <w:sz w:val="21"/>
              </w:rPr>
              <w:t> </w:t>
            </w:r>
          </w:p>
        </w:tc>
      </w:tr>
      <w:tr>
        <w:trPr>
          <w:trHeight w:val="322"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8"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0.25</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1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7,000,000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149,209,820.33</w:t>
            </w:r>
            <w:r>
              <w:rPr>
                <w:rFonts w:ascii="宋体"/>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4.69</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64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before="3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1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72" w:lineRule="auto" w:before="174"/>
        <w:ind w:left="55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6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6"/>
        <w:ind w:left="240" w:right="0"/>
        <w:jc w:val="left"/>
        <w:rPr>
          <w:b w:val="0"/>
          <w:bCs w:val="0"/>
        </w:rPr>
      </w:pPr>
      <w:r>
        <w:rPr/>
        <w:t>二、承诺事项履行情况</w:t>
      </w:r>
      <w:r>
        <w:rPr>
          <w:b w:val="0"/>
          <w:bCs w:val="0"/>
        </w:rPr>
      </w:r>
    </w:p>
    <w:p>
      <w:pPr>
        <w:spacing w:line="240" w:lineRule="auto" w:before="10"/>
        <w:rPr>
          <w:rFonts w:ascii="宋体" w:hAnsi="宋体" w:cs="宋体" w:eastAsia="宋体" w:hint="default"/>
          <w:b/>
          <w:bCs/>
          <w:sz w:val="14"/>
          <w:szCs w:val="14"/>
        </w:rPr>
      </w:pPr>
    </w:p>
    <w:p>
      <w:pPr>
        <w:pStyle w:val="Heading3"/>
        <w:tabs>
          <w:tab w:pos="806" w:val="left" w:leader="none"/>
        </w:tabs>
        <w:spacing w:line="240" w:lineRule="auto"/>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166"/>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40"/>
        <w:gridCol w:w="1008"/>
        <w:gridCol w:w="1582"/>
        <w:gridCol w:w="5588"/>
        <w:gridCol w:w="1183"/>
        <w:gridCol w:w="1009"/>
        <w:gridCol w:w="1008"/>
        <w:gridCol w:w="1010"/>
        <w:gridCol w:w="979"/>
      </w:tblGrid>
      <w:tr>
        <w:trPr>
          <w:trHeight w:val="191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53" w:right="4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87" w:right="182"/>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承诺内容</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71" w:right="163" w:hanging="10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84" w:right="178"/>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82" w:right="180"/>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84" w:right="18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68" w:right="62"/>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5459"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72" w:lineRule="exact"/>
              <w:ind w:left="182" w:right="77"/>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72" w:lineRule="exact"/>
              <w:ind w:left="103" w:right="521"/>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w w:val="100"/>
                <w:sz w:val="21"/>
                <w:szCs w:val="21"/>
              </w:rPr>
              <w:t> </w:t>
            </w:r>
            <w:r>
              <w:rPr>
                <w:rFonts w:ascii="宋体" w:hAnsi="宋体" w:cs="宋体" w:eastAsia="宋体" w:hint="default"/>
                <w:sz w:val="21"/>
                <w:szCs w:val="21"/>
              </w:rPr>
              <w:t>恒融投资</w:t>
            </w:r>
            <w:r>
              <w:rPr>
                <w:rFonts w:ascii="宋体" w:hAnsi="宋体" w:cs="宋体" w:eastAsia="宋体" w:hint="default"/>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、截至承诺函出具之日，恒融投资未直接或间接投资于任</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5"/>
                <w:w w:val="100"/>
                <w:sz w:val="21"/>
                <w:szCs w:val="21"/>
              </w:rPr>
              <w:t>何与发行人现有业务存在相同或类似业务的公司、企业或其</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他经营实体；未经营也没有为他人经营与发行人相同或类似</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的业务；恒融投资与发行人不存在同业竞争。在今后的任何</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w w:val="100"/>
                <w:sz w:val="21"/>
                <w:szCs w:val="21"/>
              </w:rPr>
              <w:t>时间内，恒融投资或恒融投资届时控股或实际控制的公司也</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不会以任何方式在中国境内外直接或间接参与任何导致或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可能导致与发行人主营业务直接或间接产生竞争的业务或</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活动，亦不生产任何与发行人相同或相似的产品；</w:t>
            </w:r>
            <w:r>
              <w:rPr>
                <w:rFonts w:ascii="宋体" w:hAnsi="宋体" w:cs="宋体" w:eastAsia="宋体" w:hint="default"/>
                <w:w w:val="100"/>
                <w:sz w:val="21"/>
                <w:szCs w:val="21"/>
              </w:rPr>
              <w:t> </w:t>
            </w:r>
            <w:r>
              <w:rPr>
                <w:rFonts w:ascii="宋体" w:hAnsi="宋体" w:cs="宋体" w:eastAsia="宋体" w:hint="default"/>
                <w:spacing w:val="-1"/>
                <w:sz w:val="21"/>
                <w:szCs w:val="21"/>
              </w:rPr>
              <w:t>2</w:t>
            </w:r>
            <w:r>
              <w:rPr>
                <w:rFonts w:ascii="宋体" w:hAnsi="宋体" w:cs="宋体" w:eastAsia="宋体" w:hint="default"/>
                <w:spacing w:val="-1"/>
                <w:sz w:val="21"/>
                <w:szCs w:val="21"/>
              </w:rPr>
              <w:t>、若发行人认为恒融投资或恒融投资控股或实际控制的公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w w:val="100"/>
                <w:sz w:val="21"/>
                <w:szCs w:val="21"/>
              </w:rPr>
              <w:t>司从事了对发行人业务构成竞争的业务，恒融投资将及时转</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让或者终止、或促成恒融投资控股或实际控制的公司转让或</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终止该等业务。若发行人提出受让请求，恒融投资将无条件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w w:val="100"/>
                <w:sz w:val="21"/>
                <w:szCs w:val="21"/>
              </w:rPr>
              <w:t>按公允价格和法定程序将该等业务优先转让、或促成恒融投</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资控股或实际控制的公司将该等业务优先转让给发行人；</w:t>
            </w:r>
            <w:r>
              <w:rPr>
                <w:rFonts w:ascii="宋体" w:hAnsi="宋体" w:cs="宋体" w:eastAsia="宋体" w:hint="default"/>
                <w:w w:val="100"/>
                <w:sz w:val="21"/>
                <w:szCs w:val="21"/>
              </w:rPr>
              <w:t> </w:t>
            </w:r>
            <w:r>
              <w:rPr>
                <w:rFonts w:ascii="宋体" w:hAnsi="宋体" w:cs="宋体" w:eastAsia="宋体" w:hint="default"/>
                <w:spacing w:val="-1"/>
                <w:sz w:val="21"/>
                <w:szCs w:val="21"/>
              </w:rPr>
              <w:t>3</w:t>
            </w:r>
            <w:r>
              <w:rPr>
                <w:rFonts w:ascii="宋体" w:hAnsi="宋体" w:cs="宋体" w:eastAsia="宋体" w:hint="default"/>
                <w:spacing w:val="-1"/>
                <w:sz w:val="21"/>
                <w:szCs w:val="21"/>
              </w:rPr>
              <w:t>、若发行人今后从事新的业务领域，则恒融投资或恒融投</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w w:val="100"/>
                <w:sz w:val="21"/>
                <w:szCs w:val="21"/>
              </w:rPr>
              <w:t>资控股、实际控制的其他公司将不从事与发行人新的业务领</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域相同或相似的业务活动；</w:t>
            </w:r>
            <w:r>
              <w:rPr>
                <w:rFonts w:ascii="宋体" w:hAnsi="宋体" w:cs="宋体" w:eastAsia="宋体" w:hint="default"/>
                <w:w w:val="100"/>
                <w:sz w:val="21"/>
                <w:szCs w:val="21"/>
              </w:rPr>
              <w:t> </w:t>
            </w:r>
            <w:r>
              <w:rPr>
                <w:rFonts w:ascii="宋体" w:hAnsi="宋体" w:cs="宋体" w:eastAsia="宋体" w:hint="default"/>
                <w:spacing w:val="-1"/>
                <w:sz w:val="21"/>
                <w:szCs w:val="21"/>
              </w:rPr>
              <w:t>4</w:t>
            </w:r>
            <w:r>
              <w:rPr>
                <w:rFonts w:ascii="宋体" w:hAnsi="宋体" w:cs="宋体" w:eastAsia="宋体" w:hint="default"/>
                <w:spacing w:val="-1"/>
                <w:sz w:val="21"/>
                <w:szCs w:val="21"/>
              </w:rPr>
              <w:t>、如果恒融投资或恒融投资控股或实际控制的企业将来可</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w w:val="100"/>
                <w:sz w:val="21"/>
                <w:szCs w:val="21"/>
              </w:rPr>
              <w:t>能获得任何与发行人产生直接或者间接竞争的业务机会，恒</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融投资将立即通知发行人并尽力促成该等业务机会按照发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2" w:lineRule="exact"/>
              <w:ind w:left="103" w:right="14"/>
              <w:jc w:val="center"/>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2" w:lineRule="exact" w:before="1"/>
              <w:ind w:left="103" w:right="7" w:firstLine="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p>
          <w:p>
            <w:pPr>
              <w:pStyle w:val="TableParagraph"/>
              <w:spacing w:line="247" w:lineRule="exact"/>
              <w:ind w:left="16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40" w:lineRule="auto"/>
              <w:ind w:left="112" w:right="11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长期</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headerReference w:type="default" r:id="rId18"/>
          <w:footerReference w:type="default" r:id="rId19"/>
          <w:pgSz w:w="16840" w:h="11910" w:orient="landscape"/>
          <w:pgMar w:header="880" w:footer="1195" w:top="1120" w:bottom="1380" w:left="1200" w:right="1300"/>
          <w:pgNumType w:start="3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40"/>
        <w:gridCol w:w="1008"/>
        <w:gridCol w:w="1582"/>
        <w:gridCol w:w="5588"/>
        <w:gridCol w:w="1183"/>
        <w:gridCol w:w="1009"/>
        <w:gridCol w:w="1008"/>
        <w:gridCol w:w="1010"/>
        <w:gridCol w:w="979"/>
      </w:tblGrid>
      <w:tr>
        <w:trPr>
          <w:trHeight w:val="1644" w:hRule="exact"/>
        </w:trPr>
        <w:tc>
          <w:tcPr>
            <w:tcW w:w="740"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行人能够接受的合理条款和条件首先提供给发行人；</w:t>
            </w:r>
            <w:r>
              <w:rPr>
                <w:rFonts w:ascii="宋体" w:hAnsi="宋体" w:cs="宋体" w:eastAsia="宋体" w:hint="default"/>
                <w:sz w:val="21"/>
                <w:szCs w:val="21"/>
              </w:rPr>
              <w:t> </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1"/>
                <w:sz w:val="21"/>
                <w:szCs w:val="21"/>
              </w:rPr>
              <w:t>5</w:t>
            </w:r>
            <w:r>
              <w:rPr>
                <w:rFonts w:ascii="宋体" w:hAnsi="宋体" w:cs="宋体" w:eastAsia="宋体" w:hint="default"/>
                <w:spacing w:val="-1"/>
                <w:sz w:val="21"/>
                <w:szCs w:val="21"/>
              </w:rPr>
              <w:t>、恒融投资将保证合法、合理地运用股东权利，不采取任</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何限制或影响发行人正常经营的行为；</w:t>
            </w:r>
            <w:r>
              <w:rPr>
                <w:rFonts w:ascii="宋体" w:hAnsi="宋体" w:cs="宋体" w:eastAsia="宋体" w:hint="default"/>
                <w:w w:val="100"/>
                <w:sz w:val="21"/>
                <w:szCs w:val="21"/>
              </w:rPr>
              <w:t> </w:t>
            </w:r>
            <w:r>
              <w:rPr>
                <w:rFonts w:ascii="宋体" w:hAnsi="宋体" w:cs="宋体" w:eastAsia="宋体" w:hint="default"/>
                <w:spacing w:val="-1"/>
                <w:sz w:val="21"/>
                <w:szCs w:val="21"/>
              </w:rPr>
              <w:t>6</w:t>
            </w:r>
            <w:r>
              <w:rPr>
                <w:rFonts w:ascii="宋体" w:hAnsi="宋体" w:cs="宋体" w:eastAsia="宋体" w:hint="default"/>
                <w:spacing w:val="-1"/>
                <w:sz w:val="21"/>
                <w:szCs w:val="21"/>
              </w:rPr>
              <w:t>、如因恒融投资或恒融投资控股或实际控制的公司违反本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承诺而导致发行人遭受损失、损害和开支，将由恒融投资予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以全额赔偿。</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6820" w:hRule="exact"/>
        </w:trPr>
        <w:tc>
          <w:tcPr>
            <w:tcW w:w="740"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37"/>
              <w:ind w:left="182" w:right="77"/>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实际控制人：</w:t>
            </w:r>
            <w:r>
              <w:rPr>
                <w:rFonts w:ascii="宋体" w:hAnsi="宋体" w:cs="宋体" w:eastAsia="宋体" w:hint="default"/>
                <w:w w:val="100"/>
                <w:sz w:val="21"/>
                <w:szCs w:val="21"/>
              </w:rPr>
              <w:t> </w:t>
            </w:r>
            <w:r>
              <w:rPr>
                <w:rFonts w:ascii="宋体" w:hAnsi="宋体" w:cs="宋体" w:eastAsia="宋体" w:hint="default"/>
                <w:sz w:val="21"/>
                <w:szCs w:val="21"/>
              </w:rPr>
              <w:t>江浩然</w:t>
            </w:r>
            <w:r>
              <w:rPr>
                <w:rFonts w:ascii="宋体" w:hAnsi="宋体" w:cs="宋体" w:eastAsia="宋体" w:hint="default"/>
                <w:sz w:val="21"/>
                <w:szCs w:val="21"/>
              </w:rPr>
              <w:t> </w:t>
            </w:r>
          </w:p>
          <w:p>
            <w:pPr>
              <w:pStyle w:val="TableParagraph"/>
              <w:spacing w:line="272" w:lineRule="exact" w:before="1"/>
              <w:ind w:left="103" w:right="731"/>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股东</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w:t>
            </w:r>
            <w:r>
              <w:rPr>
                <w:rFonts w:ascii="宋体" w:hAnsi="宋体" w:cs="宋体" w:eastAsia="宋体" w:hint="default"/>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、截至承诺函出具之日，本人未直接或间接投资于任何与</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pacing w:val="-5"/>
                <w:w w:val="100"/>
                <w:sz w:val="21"/>
                <w:szCs w:val="21"/>
              </w:rPr>
              <w:t>发行人现有业务存在相同或类似业务的公司、企业或其他经</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营实体；未经营也没有为他人经营与发行人相同或类似的业</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务；本人与发行人不存在同业竞争。在今后的任何时间内，</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本人或本人届时控股或实际控制的公司也不会以任何方式</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在中国境内外直接或间接参与任何导致或可能导致与发行</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w w:val="100"/>
                <w:sz w:val="21"/>
                <w:szCs w:val="21"/>
              </w:rPr>
              <w:t>人主营业务直接或间接产生竞争的业务或活动，亦不生产任</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何与发行人相同或相似的产品；</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、若发行人认为本人或本人控股或实际控制的公司从事了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对发行人业务构成竞争的业务，本人将及时转让或者终止、</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w w:val="100"/>
                <w:sz w:val="21"/>
                <w:szCs w:val="21"/>
              </w:rPr>
              <w:t>或促成本人控股或实际控制的公司转让或终止该等业务。若</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发行人提出受让请求，本人将无条件按公允价格和法定程序</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将该等业务优先转让、或促成本人控股或实际控制的公司将</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该等业务优先转让给发行人；</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、若发行人今后从事新的业务领域，则本人或本人控股、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实际控制的其他公司将不从事与发行人新的业务领域相同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或相似的业务活动；</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、如果本人或本人控股或实际控制的企业将来可能获得任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w w:val="100"/>
                <w:sz w:val="21"/>
                <w:szCs w:val="21"/>
              </w:rPr>
              <w:t>何与发行人产生直接或者间接竞争的业务机会，本人将立即</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通知发行人并尽力促成该等业务机会按照发行人能够接受</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的合理条款和条件首先提供给发行人；</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、本人将保证合法、合理地运用股东权利，不采取任何限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制或影响发行人正常经营的行为；</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、如因本人或本人控股或实际控制的公司违反本承诺而导</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w w:val="100"/>
                <w:sz w:val="21"/>
                <w:szCs w:val="21"/>
              </w:rPr>
              <w:t>致发行人遭受损失、损害和开支，将由本人予以全额赔偿。</w:t>
            </w:r>
            <w:r>
              <w:rPr>
                <w:rFonts w:ascii="宋体" w:hAnsi="宋体" w:cs="宋体" w:eastAsia="宋体" w:hint="default"/>
                <w:w w:val="100"/>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65" w:right="14" w:hanging="63"/>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7" w:firstLine="9"/>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2" w:lineRule="exact" w:before="26"/>
              <w:ind w:left="112" w:right="11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长期</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40"/>
        <w:gridCol w:w="1008"/>
        <w:gridCol w:w="1582"/>
        <w:gridCol w:w="5588"/>
        <w:gridCol w:w="1183"/>
        <w:gridCol w:w="1009"/>
        <w:gridCol w:w="1008"/>
        <w:gridCol w:w="1010"/>
        <w:gridCol w:w="979"/>
      </w:tblGrid>
      <w:tr>
        <w:trPr>
          <w:trHeight w:val="3824" w:hRule="exact"/>
        </w:trPr>
        <w:tc>
          <w:tcPr>
            <w:tcW w:w="740"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72" w:lineRule="exact"/>
              <w:ind w:left="182" w:right="77"/>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实际控制人：</w:t>
            </w:r>
            <w:r>
              <w:rPr>
                <w:rFonts w:ascii="宋体" w:hAnsi="宋体" w:cs="宋体" w:eastAsia="宋体" w:hint="default"/>
                <w:w w:val="100"/>
                <w:sz w:val="21"/>
                <w:szCs w:val="21"/>
              </w:rPr>
              <w:t> </w:t>
            </w:r>
            <w:r>
              <w:rPr>
                <w:rFonts w:ascii="宋体" w:hAnsi="宋体" w:cs="宋体" w:eastAsia="宋体" w:hint="default"/>
                <w:sz w:val="21"/>
                <w:szCs w:val="21"/>
              </w:rPr>
              <w:t>江浩然</w:t>
            </w:r>
            <w:r>
              <w:rPr>
                <w:rFonts w:ascii="宋体" w:hAnsi="宋体" w:cs="宋体" w:eastAsia="宋体" w:hint="default"/>
                <w:sz w:val="21"/>
                <w:szCs w:val="21"/>
              </w:rPr>
              <w:t> </w:t>
            </w:r>
          </w:p>
          <w:p>
            <w:pPr>
              <w:pStyle w:val="TableParagraph"/>
              <w:spacing w:line="237" w:lineRule="auto"/>
              <w:ind w:left="103" w:right="731"/>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w w:val="100"/>
                <w:sz w:val="21"/>
                <w:szCs w:val="21"/>
              </w:rPr>
              <w:t>王淑</w:t>
            </w:r>
            <w:r>
              <w:rPr>
                <w:rFonts w:ascii="宋体" w:hAnsi="宋体" w:cs="宋体" w:eastAsia="宋体" w:hint="default"/>
                <w:spacing w:val="-3"/>
                <w:w w:val="100"/>
                <w:sz w:val="21"/>
                <w:szCs w:val="21"/>
              </w:rPr>
              <w:t>琴</w:t>
            </w:r>
            <w:r>
              <w:rPr>
                <w:rFonts w:ascii="宋体" w:hAnsi="宋体" w:cs="宋体" w:eastAsia="宋体" w:hint="default"/>
                <w:w w:val="100"/>
                <w:sz w:val="21"/>
                <w:szCs w:val="21"/>
              </w:rPr>
              <w:t> </w:t>
            </w:r>
          </w:p>
          <w:p>
            <w:pPr>
              <w:pStyle w:val="TableParagraph"/>
              <w:spacing w:line="237" w:lineRule="auto" w:before="1"/>
              <w:ind w:left="103" w:right="311"/>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控股股东： </w:t>
            </w:r>
            <w:r>
              <w:rPr>
                <w:rFonts w:ascii="宋体" w:hAnsi="宋体" w:cs="宋体" w:eastAsia="宋体" w:hint="default"/>
                <w:sz w:val="21"/>
                <w:szCs w:val="21"/>
              </w:rPr>
            </w:r>
            <w:r>
              <w:rPr>
                <w:rFonts w:ascii="宋体" w:hAnsi="宋体" w:cs="宋体" w:eastAsia="宋体" w:hint="default"/>
                <w:w w:val="100"/>
                <w:sz w:val="21"/>
                <w:szCs w:val="21"/>
              </w:rPr>
              <w:t>恒融</w:t>
            </w:r>
            <w:r>
              <w:rPr>
                <w:rFonts w:ascii="宋体" w:hAnsi="宋体" w:cs="宋体" w:eastAsia="宋体" w:hint="default"/>
                <w:spacing w:val="-3"/>
                <w:w w:val="100"/>
                <w:sz w:val="21"/>
                <w:szCs w:val="21"/>
              </w:rPr>
              <w:t>投资</w:t>
            </w:r>
            <w:r>
              <w:rPr>
                <w:rFonts w:ascii="宋体" w:hAnsi="宋体" w:cs="宋体" w:eastAsia="宋体" w:hint="default"/>
                <w:w w:val="100"/>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、尽量减少和规范关联交易，对于无法避免或者有合理原</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因而发生的关联交易，承诺遵循市场化定价原则，并依法签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
                <w:sz w:val="21"/>
                <w:szCs w:val="21"/>
              </w:rPr>
              <w:t>订协议，履行合法程序；</w:t>
            </w:r>
            <w:r>
              <w:rPr>
                <w:rFonts w:ascii="宋体" w:hAnsi="宋体" w:cs="宋体" w:eastAsia="宋体" w:hint="default"/>
                <w:spacing w:val="-1"/>
                <w:sz w:val="21"/>
                <w:szCs w:val="21"/>
              </w:rPr>
              <w:t>2</w:t>
            </w:r>
            <w:r>
              <w:rPr>
                <w:rFonts w:ascii="宋体" w:hAnsi="宋体" w:cs="宋体" w:eastAsia="宋体" w:hint="default"/>
                <w:spacing w:val="-1"/>
                <w:sz w:val="21"/>
                <w:szCs w:val="21"/>
              </w:rPr>
              <w:t>、遵守发行人之《公司章程》以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w w:val="100"/>
                <w:sz w:val="21"/>
                <w:szCs w:val="21"/>
              </w:rPr>
              <w:t>及其他关联交易管理制度，并根据有关法律法规和证券交易</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所规则（发行人上市后适用）等有关规定履行信息披露义务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w w:val="100"/>
                <w:sz w:val="21"/>
                <w:szCs w:val="21"/>
              </w:rPr>
              <w:t>和办理有关报批程序，保证不通过关联交易损害发行人或其</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他股东的合法权益；</w:t>
            </w:r>
            <w:r>
              <w:rPr>
                <w:rFonts w:ascii="宋体" w:hAnsi="宋体" w:cs="宋体" w:eastAsia="宋体" w:hint="default"/>
                <w:w w:val="100"/>
                <w:sz w:val="21"/>
                <w:szCs w:val="21"/>
              </w:rPr>
              <w:t> </w:t>
            </w:r>
            <w:r>
              <w:rPr>
                <w:rFonts w:ascii="宋体" w:hAnsi="宋体" w:cs="宋体" w:eastAsia="宋体" w:hint="default"/>
                <w:spacing w:val="-1"/>
                <w:sz w:val="21"/>
                <w:szCs w:val="21"/>
              </w:rPr>
              <w:t>3</w:t>
            </w:r>
            <w:r>
              <w:rPr>
                <w:rFonts w:ascii="宋体" w:hAnsi="宋体" w:cs="宋体" w:eastAsia="宋体" w:hint="default"/>
                <w:spacing w:val="-1"/>
                <w:sz w:val="21"/>
                <w:szCs w:val="21"/>
              </w:rPr>
              <w:t>、必要时聘请中介机构对关联交易进行评估、咨询，提高</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关联交易公允程度及透明度。</w:t>
            </w:r>
            <w:r>
              <w:rPr>
                <w:rFonts w:ascii="宋体" w:hAnsi="宋体" w:cs="宋体" w:eastAsia="宋体" w:hint="default"/>
                <w:w w:val="100"/>
                <w:sz w:val="21"/>
                <w:szCs w:val="21"/>
              </w:rPr>
              <w:t> </w:t>
            </w:r>
            <w:r>
              <w:rPr>
                <w:rFonts w:ascii="宋体" w:hAnsi="宋体" w:cs="宋体" w:eastAsia="宋体" w:hint="default"/>
                <w:spacing w:val="-5"/>
                <w:w w:val="100"/>
                <w:sz w:val="21"/>
                <w:szCs w:val="21"/>
              </w:rPr>
              <w:t>公司在未来的日常经营活动中将尽量减少关联交易，使关联</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交易的数量和对经营成果的影响降至最小程度。对于不可避</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免的关联交易，公司将严格遵循《公司章程》和《关联交易</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管理制度》的规定，确保公司和中小股东的合法权益不受损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害。</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5" w:right="14" w:hanging="63"/>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7" w:firstLine="9"/>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4" w:lineRule="exact" w:before="22"/>
              <w:ind w:left="112" w:right="11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长期</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28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28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28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005" w:hRule="exact"/>
        </w:trPr>
        <w:tc>
          <w:tcPr>
            <w:tcW w:w="740" w:type="dxa"/>
            <w:vMerge/>
            <w:tcBorders>
              <w:left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393" w:right="180" w:hanging="212"/>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left="103" w:right="311"/>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w w:val="100"/>
                <w:sz w:val="21"/>
                <w:szCs w:val="21"/>
              </w:rPr>
              <w:t> </w:t>
            </w:r>
            <w:r>
              <w:rPr>
                <w:rFonts w:ascii="宋体" w:hAnsi="宋体" w:cs="宋体" w:eastAsia="宋体" w:hint="default"/>
                <w:sz w:val="21"/>
                <w:szCs w:val="21"/>
              </w:rPr>
              <w:t>恒融投资</w:t>
            </w:r>
            <w:r>
              <w:rPr>
                <w:rFonts w:ascii="宋体" w:hAnsi="宋体" w:cs="宋体" w:eastAsia="宋体" w:hint="default"/>
                <w:sz w:val="21"/>
                <w:szCs w:val="21"/>
              </w:rPr>
              <w:t> </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实际控制人：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w w:val="100"/>
                <w:sz w:val="21"/>
                <w:szCs w:val="21"/>
              </w:rPr>
              <w:t>江浩</w:t>
            </w:r>
            <w:r>
              <w:rPr>
                <w:rFonts w:ascii="宋体" w:hAnsi="宋体" w:cs="宋体" w:eastAsia="宋体" w:hint="default"/>
                <w:spacing w:val="-3"/>
                <w:w w:val="100"/>
                <w:sz w:val="21"/>
                <w:szCs w:val="21"/>
              </w:rPr>
              <w:t>然</w:t>
            </w:r>
            <w:r>
              <w:rPr>
                <w:rFonts w:ascii="宋体" w:hAnsi="宋体" w:cs="宋体" w:eastAsia="宋体" w:hint="default"/>
                <w:w w:val="100"/>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自发</w:t>
            </w:r>
            <w:r>
              <w:rPr>
                <w:rFonts w:ascii="宋体" w:hAnsi="宋体" w:cs="宋体" w:eastAsia="宋体" w:hint="default"/>
                <w:spacing w:val="-3"/>
                <w:w w:val="100"/>
                <w:sz w:val="21"/>
                <w:szCs w:val="21"/>
              </w:rPr>
              <w:t>行</w:t>
            </w:r>
            <w:r>
              <w:rPr>
                <w:rFonts w:ascii="宋体" w:hAnsi="宋体" w:cs="宋体" w:eastAsia="宋体" w:hint="default"/>
                <w:w w:val="100"/>
                <w:sz w:val="21"/>
                <w:szCs w:val="21"/>
              </w:rPr>
              <w:t>人</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之</w:t>
            </w:r>
            <w:r>
              <w:rPr>
                <w:rFonts w:ascii="宋体" w:hAnsi="宋体" w:cs="宋体" w:eastAsia="宋体" w:hint="default"/>
                <w:w w:val="100"/>
                <w:sz w:val="21"/>
                <w:szCs w:val="21"/>
              </w:rPr>
              <w:t>日</w:t>
            </w:r>
            <w:r>
              <w:rPr>
                <w:rFonts w:ascii="宋体" w:hAnsi="宋体" w:cs="宋体" w:eastAsia="宋体" w:hint="default"/>
                <w:spacing w:val="-3"/>
                <w:w w:val="100"/>
                <w:sz w:val="21"/>
                <w:szCs w:val="21"/>
              </w:rPr>
              <w:t>起</w:t>
            </w:r>
            <w:r>
              <w:rPr>
                <w:rFonts w:ascii="宋体" w:hAnsi="宋体" w:cs="宋体" w:eastAsia="宋体" w:hint="default"/>
                <w:w w:val="100"/>
                <w:sz w:val="21"/>
                <w:szCs w:val="21"/>
              </w:rPr>
              <w:t>三十</w:t>
            </w:r>
            <w:r>
              <w:rPr>
                <w:rFonts w:ascii="宋体" w:hAnsi="宋体" w:cs="宋体" w:eastAsia="宋体" w:hint="default"/>
                <w:spacing w:val="-3"/>
                <w:w w:val="100"/>
                <w:sz w:val="21"/>
                <w:szCs w:val="21"/>
              </w:rPr>
              <w:t>六</w:t>
            </w:r>
            <w:r>
              <w:rPr>
                <w:rFonts w:ascii="宋体" w:hAnsi="宋体" w:cs="宋体" w:eastAsia="宋体" w:hint="default"/>
                <w:w w:val="100"/>
                <w:sz w:val="21"/>
                <w:szCs w:val="21"/>
              </w:rPr>
              <w:t>个</w:t>
            </w:r>
            <w:r>
              <w:rPr>
                <w:rFonts w:ascii="宋体" w:hAnsi="宋体" w:cs="宋体" w:eastAsia="宋体" w:hint="default"/>
                <w:spacing w:val="-3"/>
                <w:w w:val="100"/>
                <w:sz w:val="21"/>
                <w:szCs w:val="21"/>
              </w:rPr>
              <w:t>月</w:t>
            </w:r>
            <w:r>
              <w:rPr>
                <w:rFonts w:ascii="宋体" w:hAnsi="宋体" w:cs="宋体" w:eastAsia="宋体" w:hint="default"/>
                <w:w w:val="100"/>
                <w:sz w:val="21"/>
                <w:szCs w:val="21"/>
              </w:rPr>
              <w:t>内</w:t>
            </w:r>
            <w:r>
              <w:rPr>
                <w:rFonts w:ascii="宋体" w:hAnsi="宋体" w:cs="宋体" w:eastAsia="宋体" w:hint="default"/>
                <w:spacing w:val="-92"/>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控</w:t>
            </w:r>
            <w:r>
              <w:rPr>
                <w:rFonts w:ascii="宋体" w:hAnsi="宋体" w:cs="宋体" w:eastAsia="宋体" w:hint="default"/>
                <w:spacing w:val="-3"/>
                <w:w w:val="100"/>
                <w:sz w:val="21"/>
                <w:szCs w:val="21"/>
              </w:rPr>
              <w:t>股股</w:t>
            </w:r>
            <w:r>
              <w:rPr>
                <w:rFonts w:ascii="宋体" w:hAnsi="宋体" w:cs="宋体" w:eastAsia="宋体" w:hint="default"/>
                <w:w w:val="100"/>
                <w:sz w:val="21"/>
                <w:szCs w:val="21"/>
              </w:rPr>
              <w:t>东和实</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际控制人不转让或者委托他人管理本次发行前公司控股股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w w:val="100"/>
                <w:sz w:val="21"/>
                <w:szCs w:val="21"/>
              </w:rPr>
              <w:t>东和实际控制人直接和间接持有的发行人股份，不由发行人</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回购该部分股份；发行人上市后六个月内如发行人股票连续</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二十个交易日的收盘价均低于发行价，或者上市后六个月期</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末收盘价低于发行价，公司控股股东和实际控制人上述直接</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和间接持有发行人股份的锁定期限自动延长六个月；公司控</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股股东和实际控制人上述直接和间接持有的发行人股份在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w w:val="100"/>
                <w:sz w:val="21"/>
                <w:szCs w:val="21"/>
              </w:rPr>
              <w:t>上述股份锁定承诺期限届满后两年内减持的，减持价格不低</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于发行价；如有派息、送股、公积金转增股本、配股等情况</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的，则发行价格将根据除权除息情况进行相应调整。</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3" w:right="14"/>
              <w:jc w:val="center"/>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72" w:lineRule="exact" w:before="1"/>
              <w:ind w:left="103" w:right="7" w:firstLine="9"/>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p>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37" w:lineRule="auto"/>
              <w:ind w:left="139" w:right="137"/>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28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28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28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1645" w:hRule="exact"/>
        </w:trPr>
        <w:tc>
          <w:tcPr>
            <w:tcW w:w="740"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93" w:right="180" w:hanging="212"/>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521"/>
              <w:jc w:val="left"/>
              <w:rPr>
                <w:rFonts w:ascii="宋体" w:hAnsi="宋体" w:cs="宋体" w:eastAsia="宋体" w:hint="default"/>
                <w:sz w:val="21"/>
                <w:szCs w:val="21"/>
              </w:rPr>
            </w:pPr>
            <w:r>
              <w:rPr>
                <w:rFonts w:ascii="宋体" w:hAnsi="宋体" w:cs="宋体" w:eastAsia="宋体" w:hint="default"/>
                <w:sz w:val="21"/>
                <w:szCs w:val="21"/>
              </w:rPr>
              <w:t>王淑琴、</w:t>
            </w:r>
            <w:r>
              <w:rPr>
                <w:rFonts w:ascii="宋体" w:hAnsi="宋体" w:cs="宋体" w:eastAsia="宋体" w:hint="default"/>
                <w:w w:val="100"/>
                <w:sz w:val="21"/>
                <w:szCs w:val="21"/>
              </w:rPr>
              <w:t> </w:t>
            </w:r>
            <w:r>
              <w:rPr>
                <w:rFonts w:ascii="宋体" w:hAnsi="宋体" w:cs="宋体" w:eastAsia="宋体" w:hint="default"/>
                <w:sz w:val="21"/>
                <w:szCs w:val="21"/>
              </w:rPr>
              <w:t>江斐然</w:t>
            </w:r>
            <w:r>
              <w:rPr>
                <w:rFonts w:ascii="宋体" w:hAnsi="宋体" w:cs="宋体" w:eastAsia="宋体" w:hint="default"/>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自发</w:t>
            </w:r>
            <w:r>
              <w:rPr>
                <w:rFonts w:ascii="宋体" w:hAnsi="宋体" w:cs="宋体" w:eastAsia="宋体" w:hint="default"/>
                <w:spacing w:val="-3"/>
                <w:w w:val="100"/>
                <w:sz w:val="21"/>
                <w:szCs w:val="21"/>
              </w:rPr>
              <w:t>行</w:t>
            </w:r>
            <w:r>
              <w:rPr>
                <w:rFonts w:ascii="宋体" w:hAnsi="宋体" w:cs="宋体" w:eastAsia="宋体" w:hint="default"/>
                <w:w w:val="100"/>
                <w:sz w:val="21"/>
                <w:szCs w:val="21"/>
              </w:rPr>
              <w:t>人</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之</w:t>
            </w:r>
            <w:r>
              <w:rPr>
                <w:rFonts w:ascii="宋体" w:hAnsi="宋体" w:cs="宋体" w:eastAsia="宋体" w:hint="default"/>
                <w:w w:val="100"/>
                <w:sz w:val="21"/>
                <w:szCs w:val="21"/>
              </w:rPr>
              <w:t>日</w:t>
            </w:r>
            <w:r>
              <w:rPr>
                <w:rFonts w:ascii="宋体" w:hAnsi="宋体" w:cs="宋体" w:eastAsia="宋体" w:hint="default"/>
                <w:spacing w:val="-3"/>
                <w:w w:val="100"/>
                <w:sz w:val="21"/>
                <w:szCs w:val="21"/>
              </w:rPr>
              <w:t>起</w:t>
            </w:r>
            <w:r>
              <w:rPr>
                <w:rFonts w:ascii="宋体" w:hAnsi="宋体" w:cs="宋体" w:eastAsia="宋体" w:hint="default"/>
                <w:w w:val="100"/>
                <w:sz w:val="21"/>
                <w:szCs w:val="21"/>
              </w:rPr>
              <w:t>三十</w:t>
            </w:r>
            <w:r>
              <w:rPr>
                <w:rFonts w:ascii="宋体" w:hAnsi="宋体" w:cs="宋体" w:eastAsia="宋体" w:hint="default"/>
                <w:spacing w:val="-3"/>
                <w:w w:val="100"/>
                <w:sz w:val="21"/>
                <w:szCs w:val="21"/>
              </w:rPr>
              <w:t>六</w:t>
            </w:r>
            <w:r>
              <w:rPr>
                <w:rFonts w:ascii="宋体" w:hAnsi="宋体" w:cs="宋体" w:eastAsia="宋体" w:hint="default"/>
                <w:w w:val="100"/>
                <w:sz w:val="21"/>
                <w:szCs w:val="21"/>
              </w:rPr>
              <w:t>个</w:t>
            </w:r>
            <w:r>
              <w:rPr>
                <w:rFonts w:ascii="宋体" w:hAnsi="宋体" w:cs="宋体" w:eastAsia="宋体" w:hint="default"/>
                <w:spacing w:val="-3"/>
                <w:w w:val="100"/>
                <w:sz w:val="21"/>
                <w:szCs w:val="21"/>
              </w:rPr>
              <w:t>月</w:t>
            </w:r>
            <w:r>
              <w:rPr>
                <w:rFonts w:ascii="宋体" w:hAnsi="宋体" w:cs="宋体" w:eastAsia="宋体" w:hint="default"/>
                <w:w w:val="100"/>
                <w:sz w:val="21"/>
                <w:szCs w:val="21"/>
              </w:rPr>
              <w:t>内</w:t>
            </w:r>
            <w:r>
              <w:rPr>
                <w:rFonts w:ascii="宋体" w:hAnsi="宋体" w:cs="宋体" w:eastAsia="宋体" w:hint="default"/>
                <w:spacing w:val="-92"/>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人</w:t>
            </w:r>
            <w:r>
              <w:rPr>
                <w:rFonts w:ascii="宋体" w:hAnsi="宋体" w:cs="宋体" w:eastAsia="宋体" w:hint="default"/>
                <w:w w:val="100"/>
                <w:sz w:val="21"/>
                <w:szCs w:val="21"/>
              </w:rPr>
              <w:t>不</w:t>
            </w:r>
            <w:r>
              <w:rPr>
                <w:rFonts w:ascii="宋体" w:hAnsi="宋体" w:cs="宋体" w:eastAsia="宋体" w:hint="default"/>
                <w:spacing w:val="-3"/>
                <w:w w:val="100"/>
                <w:sz w:val="21"/>
                <w:szCs w:val="21"/>
              </w:rPr>
              <w:t>转让</w:t>
            </w:r>
            <w:r>
              <w:rPr>
                <w:rFonts w:ascii="宋体" w:hAnsi="宋体" w:cs="宋体" w:eastAsia="宋体" w:hint="default"/>
                <w:w w:val="100"/>
                <w:sz w:val="21"/>
                <w:szCs w:val="21"/>
              </w:rPr>
              <w:t>或者委</w:t>
            </w:r>
          </w:p>
          <w:p>
            <w:pPr>
              <w:pStyle w:val="TableParagraph"/>
              <w:spacing w:line="237" w:lineRule="auto" w:before="2"/>
              <w:ind w:left="103" w:right="7"/>
              <w:jc w:val="left"/>
              <w:rPr>
                <w:rFonts w:ascii="宋体" w:hAnsi="宋体" w:cs="宋体" w:eastAsia="宋体" w:hint="default"/>
                <w:sz w:val="21"/>
                <w:szCs w:val="21"/>
              </w:rPr>
            </w:pPr>
            <w:r>
              <w:rPr>
                <w:rFonts w:ascii="宋体" w:hAnsi="宋体" w:cs="宋体" w:eastAsia="宋体" w:hint="default"/>
                <w:spacing w:val="-2"/>
                <w:sz w:val="21"/>
                <w:szCs w:val="21"/>
              </w:rPr>
              <w:t>托他人管理本次发行前本人直接和间接持有的发行人股份，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w w:val="100"/>
                <w:sz w:val="21"/>
                <w:szCs w:val="21"/>
              </w:rPr>
              <w:t>亦不由发行人回购该部分股份；发行人上市后六个月内如发</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行人股票连续二十个交易日的收盘价均低于发行价，或者上</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市后六个月期末收盘价低于发行价，本人直接和间接持有发</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行人股票的锁定期限自动延长六个月；如有派息、送股、公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hanging="63"/>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14" w:firstLine="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8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8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8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40"/>
        <w:gridCol w:w="1008"/>
        <w:gridCol w:w="1582"/>
        <w:gridCol w:w="5588"/>
        <w:gridCol w:w="1183"/>
        <w:gridCol w:w="1009"/>
        <w:gridCol w:w="1008"/>
        <w:gridCol w:w="1010"/>
        <w:gridCol w:w="979"/>
      </w:tblGrid>
      <w:tr>
        <w:trPr>
          <w:trHeight w:val="554" w:hRule="exact"/>
        </w:trPr>
        <w:tc>
          <w:tcPr>
            <w:tcW w:w="740"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积金转增股本、配股等情况的，则发行价格将根据除权除息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情况进行相应调整。</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起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z w:val="21"/>
                <w:szCs w:val="21"/>
              </w:rPr>
              <w:t>个</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740" w:type="dxa"/>
            <w:vMerge/>
            <w:tcBorders>
              <w:left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8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6"/>
                <w:sz w:val="21"/>
                <w:szCs w:val="21"/>
              </w:rPr>
              <w:t>董事、监事、高</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级管理人员</w:t>
            </w:r>
            <w:r>
              <w:rPr>
                <w:rFonts w:ascii="宋体" w:hAnsi="宋体" w:cs="宋体" w:eastAsia="宋体" w:hint="default"/>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w w:val="100"/>
                <w:sz w:val="21"/>
                <w:szCs w:val="21"/>
              </w:rPr>
              <w:t>本人在担任发行人董事</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监事</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高级管理人员职务期间，将向</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5"/>
                <w:w w:val="100"/>
                <w:sz w:val="21"/>
                <w:szCs w:val="21"/>
              </w:rPr>
              <w:t>发行人申报所持有的发行人股份及其变动情况；在任职期间</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每年转让的股份不超过本人持有发行人股份总数的百分之</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w w:val="100"/>
                <w:sz w:val="21"/>
                <w:szCs w:val="21"/>
              </w:rPr>
              <w:t>二十五；本人作为发行人董事</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监事</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高级管理人员在离职后</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半年内，不转让本人持有的发行人股份。</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14"/>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98" w:hanging="3"/>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8"/>
                <w:w w:val="100"/>
                <w:sz w:val="21"/>
                <w:szCs w:val="21"/>
              </w:rPr>
              <w:t>任职期、离</w:t>
            </w:r>
            <w:r>
              <w:rPr>
                <w:rFonts w:ascii="宋体" w:hAnsi="宋体" w:cs="宋体" w:eastAsia="宋体" w:hint="default"/>
                <w:w w:val="100"/>
                <w:sz w:val="21"/>
                <w:szCs w:val="21"/>
              </w:rPr>
              <w:t> </w:t>
            </w:r>
            <w:r>
              <w:rPr>
                <w:rFonts w:ascii="宋体" w:hAnsi="宋体" w:cs="宋体" w:eastAsia="宋体" w:hint="default"/>
                <w:sz w:val="21"/>
                <w:szCs w:val="21"/>
              </w:rPr>
              <w:t>职后半年</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8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8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8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189" w:hRule="exact"/>
        </w:trPr>
        <w:tc>
          <w:tcPr>
            <w:tcW w:w="740" w:type="dxa"/>
            <w:vMerge/>
            <w:tcBorders>
              <w:left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w w:val="100"/>
                <w:sz w:val="21"/>
                <w:szCs w:val="21"/>
              </w:rPr>
              <w:t> </w:t>
            </w:r>
            <w:r>
              <w:rPr>
                <w:rFonts w:ascii="宋体" w:hAnsi="宋体" w:cs="宋体" w:eastAsia="宋体" w:hint="default"/>
                <w:sz w:val="21"/>
                <w:szCs w:val="21"/>
              </w:rPr>
              <w:t>恒融投资</w:t>
            </w:r>
            <w:r>
              <w:rPr>
                <w:rFonts w:ascii="宋体" w:hAnsi="宋体" w:cs="宋体" w:eastAsia="宋体" w:hint="default"/>
                <w:w w:val="100"/>
                <w:sz w:val="21"/>
                <w:szCs w:val="21"/>
              </w:rPr>
              <w:t> </w:t>
            </w:r>
            <w:r>
              <w:rPr>
                <w:rFonts w:ascii="宋体" w:hAnsi="宋体" w:cs="宋体" w:eastAsia="宋体" w:hint="default"/>
                <w:sz w:val="21"/>
                <w:szCs w:val="21"/>
              </w:rPr>
              <w:t>实际控制人：</w:t>
            </w:r>
            <w:r>
              <w:rPr>
                <w:rFonts w:ascii="宋体" w:hAnsi="宋体" w:cs="宋体" w:eastAsia="宋体" w:hint="default"/>
                <w:w w:val="100"/>
                <w:sz w:val="21"/>
                <w:szCs w:val="21"/>
              </w:rPr>
              <w:t> </w:t>
            </w:r>
            <w:r>
              <w:rPr>
                <w:rFonts w:ascii="宋体" w:hAnsi="宋体" w:cs="宋体" w:eastAsia="宋体" w:hint="default"/>
                <w:sz w:val="21"/>
                <w:szCs w:val="21"/>
              </w:rPr>
              <w:t>江浩然</w:t>
            </w:r>
            <w:r>
              <w:rPr>
                <w:rFonts w:ascii="宋体" w:hAnsi="宋体" w:cs="宋体" w:eastAsia="宋体" w:hint="default"/>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关于被摊薄即期回报填补措施的承诺：为贯彻执行《关于进</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一步加强资本市场中小投资者合法权益保护工作的意见》、</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《关于进一步促进资本市场健康发展的若干意见》及《关于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w w:val="100"/>
                <w:sz w:val="21"/>
                <w:szCs w:val="21"/>
              </w:rPr>
              <w:t>首发及再融资、重大资产重组摊薄即期回报有关事项的指导</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1"/>
                <w:sz w:val="21"/>
                <w:szCs w:val="21"/>
              </w:rPr>
              <w:t>意见》等相关规定和文件精神，作为发行人的控股股东</w:t>
            </w:r>
            <w:r>
              <w:rPr>
                <w:rFonts w:ascii="宋体" w:hAnsi="宋体" w:cs="宋体" w:eastAsia="宋体" w:hint="default"/>
                <w:spacing w:val="-1"/>
                <w:sz w:val="21"/>
                <w:szCs w:val="21"/>
              </w:rPr>
              <w:t>/</w:t>
            </w:r>
            <w:r>
              <w:rPr>
                <w:rFonts w:ascii="宋体" w:hAnsi="宋体" w:cs="宋体" w:eastAsia="宋体" w:hint="default"/>
                <w:spacing w:val="-1"/>
                <w:sz w:val="21"/>
                <w:szCs w:val="21"/>
              </w:rPr>
              <w:t>实</w:t>
            </w:r>
            <w:r>
              <w:rPr>
                <w:rFonts w:ascii="宋体" w:hAnsi="宋体" w:cs="宋体" w:eastAsia="宋体" w:hint="default"/>
                <w:spacing w:val="-61"/>
                <w:sz w:val="21"/>
                <w:szCs w:val="21"/>
              </w:rPr>
              <w:t> </w:t>
            </w:r>
            <w:r>
              <w:rPr>
                <w:rFonts w:ascii="宋体" w:hAnsi="宋体" w:cs="宋体" w:eastAsia="宋体" w:hint="default"/>
                <w:spacing w:val="-5"/>
                <w:sz w:val="21"/>
                <w:szCs w:val="21"/>
              </w:rPr>
              <w:t>际控制人，承诺不越权干预公司经营管理活动，不侵占公司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利益。如违反上述承诺给公司或者股东造成损失的，本公司</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本人将依法承担补偿责任。</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14" w:hanging="63"/>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14" w:firstLine="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before="27"/>
              <w:ind w:left="139" w:right="137"/>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长期</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008" w:hRule="exact"/>
        </w:trPr>
        <w:tc>
          <w:tcPr>
            <w:tcW w:w="740" w:type="dxa"/>
            <w:vMerge/>
            <w:tcBorders>
              <w:left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18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董事、监事、高</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w w:val="100"/>
                <w:sz w:val="21"/>
                <w:szCs w:val="21"/>
              </w:rPr>
              <w:t>级管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w w:val="100"/>
                <w:sz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92"/>
                <w:w w:val="100"/>
                <w:sz w:val="21"/>
                <w:szCs w:val="21"/>
              </w:rPr>
              <w:t>、</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员对</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填</w:t>
            </w:r>
            <w:r>
              <w:rPr>
                <w:rFonts w:ascii="宋体" w:hAnsi="宋体" w:cs="宋体" w:eastAsia="宋体" w:hint="default"/>
                <w:w w:val="100"/>
                <w:sz w:val="21"/>
                <w:szCs w:val="21"/>
              </w:rPr>
              <w:t>补</w:t>
            </w:r>
            <w:r>
              <w:rPr>
                <w:rFonts w:ascii="宋体" w:hAnsi="宋体" w:cs="宋体" w:eastAsia="宋体" w:hint="default"/>
                <w:spacing w:val="-3"/>
                <w:w w:val="100"/>
                <w:sz w:val="21"/>
                <w:szCs w:val="21"/>
              </w:rPr>
              <w:t>回</w:t>
            </w:r>
            <w:r>
              <w:rPr>
                <w:rFonts w:ascii="宋体" w:hAnsi="宋体" w:cs="宋体" w:eastAsia="宋体" w:hint="default"/>
                <w:w w:val="100"/>
                <w:sz w:val="21"/>
                <w:szCs w:val="21"/>
              </w:rPr>
              <w:t>报</w:t>
            </w:r>
            <w:r>
              <w:rPr>
                <w:rFonts w:ascii="宋体" w:hAnsi="宋体" w:cs="宋体" w:eastAsia="宋体" w:hint="default"/>
                <w:spacing w:val="-3"/>
                <w:w w:val="100"/>
                <w:sz w:val="21"/>
                <w:szCs w:val="21"/>
              </w:rPr>
              <w:t>措</w:t>
            </w:r>
            <w:r>
              <w:rPr>
                <w:rFonts w:ascii="宋体" w:hAnsi="宋体" w:cs="宋体" w:eastAsia="宋体" w:hint="default"/>
                <w:w w:val="100"/>
                <w:sz w:val="21"/>
                <w:szCs w:val="21"/>
              </w:rPr>
              <w:t>施</w:t>
            </w:r>
            <w:r>
              <w:rPr>
                <w:rFonts w:ascii="宋体" w:hAnsi="宋体" w:cs="宋体" w:eastAsia="宋体" w:hint="default"/>
                <w:spacing w:val="-3"/>
                <w:w w:val="100"/>
                <w:sz w:val="21"/>
                <w:szCs w:val="21"/>
              </w:rPr>
              <w:t>能</w:t>
            </w:r>
            <w:r>
              <w:rPr>
                <w:rFonts w:ascii="宋体" w:hAnsi="宋体" w:cs="宋体" w:eastAsia="宋体" w:hint="default"/>
                <w:w w:val="100"/>
                <w:sz w:val="21"/>
                <w:szCs w:val="21"/>
              </w:rPr>
              <w:t>够</w:t>
            </w:r>
            <w:r>
              <w:rPr>
                <w:rFonts w:ascii="宋体" w:hAnsi="宋体" w:cs="宋体" w:eastAsia="宋体" w:hint="default"/>
                <w:spacing w:val="-3"/>
                <w:w w:val="100"/>
                <w:sz w:val="21"/>
                <w:szCs w:val="21"/>
              </w:rPr>
              <w:t>得</w:t>
            </w:r>
            <w:r>
              <w:rPr>
                <w:rFonts w:ascii="宋体" w:hAnsi="宋体" w:cs="宋体" w:eastAsia="宋体" w:hint="default"/>
                <w:w w:val="100"/>
                <w:sz w:val="21"/>
                <w:szCs w:val="21"/>
              </w:rPr>
              <w:t>到切实</w:t>
            </w:r>
          </w:p>
          <w:p>
            <w:pPr>
              <w:pStyle w:val="TableParagraph"/>
              <w:spacing w:line="237" w:lineRule="auto" w:before="2"/>
              <w:ind w:left="103" w:right="11"/>
              <w:jc w:val="left"/>
              <w:rPr>
                <w:rFonts w:ascii="宋体" w:hAnsi="宋体" w:cs="宋体" w:eastAsia="宋体" w:hint="default"/>
                <w:sz w:val="21"/>
                <w:szCs w:val="21"/>
              </w:rPr>
            </w:pPr>
            <w:r>
              <w:rPr>
                <w:rFonts w:ascii="宋体" w:hAnsi="宋体" w:cs="宋体" w:eastAsia="宋体" w:hint="default"/>
                <w:sz w:val="21"/>
                <w:szCs w:val="21"/>
              </w:rPr>
              <w:t>履行作出如下承诺：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、承诺不无偿或以不公平条件向其他单位或者个人输送利</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益，也不采用其他方式损害公司利益；</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、承诺对董事和高级管理人员的职务消费行为进行约束；</w:t>
            </w:r>
            <w:r>
              <w:rPr>
                <w:rFonts w:ascii="宋体" w:hAnsi="宋体" w:cs="宋体" w:eastAsia="宋体" w:hint="default"/>
                <w:sz w:val="21"/>
                <w:szCs w:val="21"/>
              </w:rPr>
              <w:t> </w:t>
            </w:r>
          </w:p>
          <w:p>
            <w:pPr>
              <w:pStyle w:val="TableParagraph"/>
              <w:spacing w:line="237" w:lineRule="auto" w:before="1"/>
              <w:ind w:left="103" w:right="-3"/>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、承诺不动用公司资产从事与其履行职责无关的投资、消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费活动；</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、承诺由董事会或薪酬委员会制定的薪酬制度与公司填补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回报措施的执行情况相挂钩；</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、若公司后续推出的公司股权激励政策，承诺拟公布的股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w w:val="100"/>
                <w:sz w:val="21"/>
                <w:szCs w:val="21"/>
              </w:rPr>
              <w:t>权激励的行权条件与公司填补回报措施的执行情况相挂钩。</w:t>
            </w:r>
            <w:r>
              <w:rPr>
                <w:rFonts w:ascii="宋体" w:hAnsi="宋体" w:cs="宋体" w:eastAsia="宋体" w:hint="default"/>
                <w:w w:val="100"/>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14"/>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14"/>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before="27"/>
              <w:ind w:left="376" w:right="137" w:hanging="238"/>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长期</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28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28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28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740"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若公司违反上市后三年内稳定股价的承诺，则公司将：</w:t>
            </w:r>
            <w:r>
              <w:rPr>
                <w:rFonts w:ascii="宋体" w:hAnsi="宋体" w:cs="宋体" w:eastAsia="宋体" w:hint="default"/>
                <w:sz w:val="21"/>
                <w:szCs w:val="21"/>
              </w:rPr>
              <w:t>1</w:t>
            </w:r>
            <w:r>
              <w:rPr>
                <w:rFonts w:ascii="宋体" w:hAnsi="宋体" w:cs="宋体" w:eastAsia="宋体" w:hint="default"/>
                <w:sz w:val="21"/>
                <w:szCs w:val="21"/>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40"/>
        <w:gridCol w:w="1008"/>
        <w:gridCol w:w="1582"/>
        <w:gridCol w:w="5588"/>
        <w:gridCol w:w="1183"/>
        <w:gridCol w:w="1009"/>
        <w:gridCol w:w="1008"/>
        <w:gridCol w:w="1010"/>
        <w:gridCol w:w="979"/>
      </w:tblGrid>
      <w:tr>
        <w:trPr>
          <w:trHeight w:val="1644" w:hRule="exact"/>
        </w:trPr>
        <w:tc>
          <w:tcPr>
            <w:tcW w:w="740" w:type="dxa"/>
            <w:vMerge w:val="restart"/>
            <w:tcBorders>
              <w:top w:val="single" w:sz="4" w:space="0" w:color="000000"/>
              <w:left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在股东大会及中国证监会指定媒体上公开说明未履行承诺</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w w:val="100"/>
                <w:sz w:val="21"/>
                <w:szCs w:val="21"/>
              </w:rPr>
              <w:t>的具体原因并向股东和社会公众投资者道歉，并提出补充承</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1"/>
                <w:sz w:val="21"/>
                <w:szCs w:val="21"/>
              </w:rPr>
              <w:t>诺或替代承诺，以尽可能保护投资者的权益；</w:t>
            </w:r>
            <w:r>
              <w:rPr>
                <w:rFonts w:ascii="宋体" w:hAnsi="宋体" w:cs="宋体" w:eastAsia="宋体" w:hint="default"/>
                <w:spacing w:val="-1"/>
                <w:sz w:val="21"/>
                <w:szCs w:val="21"/>
              </w:rPr>
              <w:t>2</w:t>
            </w:r>
            <w:r>
              <w:rPr>
                <w:rFonts w:ascii="宋体" w:hAnsi="宋体" w:cs="宋体" w:eastAsia="宋体" w:hint="default"/>
                <w:spacing w:val="-1"/>
                <w:sz w:val="21"/>
                <w:szCs w:val="21"/>
              </w:rPr>
              <w:t>、因未能履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w w:val="100"/>
                <w:sz w:val="21"/>
                <w:szCs w:val="21"/>
              </w:rPr>
              <w:t>行该项承诺造成投资者损失的，公司将依法向投资者进行赔</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偿。</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ind w:left="103" w:right="14" w:firstLine="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before="26"/>
              <w:ind w:left="271" w:right="98" w:hanging="168"/>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日起</w:t>
            </w:r>
            <w:r>
              <w:rPr>
                <w:rFonts w:ascii="宋体" w:hAnsi="宋体" w:cs="宋体" w:eastAsia="宋体" w:hint="default"/>
                <w:w w:val="100"/>
                <w:sz w:val="21"/>
                <w:szCs w:val="21"/>
              </w:rPr>
              <w:t> </w:t>
            </w:r>
            <w:r>
              <w:rPr>
                <w:rFonts w:ascii="宋体" w:hAnsi="宋体" w:cs="宋体" w:eastAsia="宋体" w:hint="default"/>
                <w:sz w:val="21"/>
                <w:szCs w:val="21"/>
              </w:rPr>
              <w:t>三年内</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40"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2" w:lineRule="exact"/>
              <w:ind w:left="103" w:right="311"/>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w w:val="100"/>
                <w:sz w:val="21"/>
                <w:szCs w:val="21"/>
              </w:rPr>
              <w:t> </w:t>
            </w:r>
            <w:r>
              <w:rPr>
                <w:rFonts w:ascii="宋体" w:hAnsi="宋体" w:cs="宋体" w:eastAsia="宋体" w:hint="default"/>
                <w:sz w:val="21"/>
                <w:szCs w:val="21"/>
              </w:rPr>
              <w:t>恒融投资</w:t>
            </w:r>
            <w:r>
              <w:rPr>
                <w:rFonts w:ascii="宋体" w:hAnsi="宋体" w:cs="宋体" w:eastAsia="宋体" w:hint="default"/>
                <w:sz w:val="21"/>
                <w:szCs w:val="21"/>
              </w:rPr>
              <w:t> </w:t>
            </w:r>
          </w:p>
        </w:tc>
        <w:tc>
          <w:tcPr>
            <w:tcW w:w="55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7"/>
              <w:jc w:val="left"/>
              <w:rPr>
                <w:rFonts w:ascii="宋体" w:hAnsi="宋体" w:cs="宋体" w:eastAsia="宋体" w:hint="default"/>
                <w:sz w:val="21"/>
                <w:szCs w:val="21"/>
              </w:rPr>
            </w:pPr>
            <w:r>
              <w:rPr>
                <w:rFonts w:ascii="宋体" w:hAnsi="宋体" w:cs="宋体" w:eastAsia="宋体" w:hint="default"/>
                <w:spacing w:val="-5"/>
                <w:w w:val="100"/>
                <w:sz w:val="21"/>
                <w:szCs w:val="21"/>
              </w:rPr>
              <w:t>若恒融投资违反上市后三年内稳定股价的承诺，则恒融投资</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将：（</w:t>
            </w:r>
            <w:r>
              <w:rPr>
                <w:rFonts w:ascii="宋体" w:hAnsi="宋体" w:cs="宋体" w:eastAsia="宋体" w:hint="default"/>
                <w:sz w:val="21"/>
                <w:szCs w:val="21"/>
              </w:rPr>
              <w:t>1</w:t>
            </w:r>
            <w:r>
              <w:rPr>
                <w:rFonts w:ascii="宋体" w:hAnsi="宋体" w:cs="宋体" w:eastAsia="宋体" w:hint="default"/>
                <w:sz w:val="21"/>
                <w:szCs w:val="21"/>
              </w:rPr>
              <w:t>）在股东大会及中国证监会指定媒体上公开说明未</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履行承诺的具体原因并向其他股东和社会公众投资者道歉，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并提出补充承诺或替代承诺，以尽可能保护投资者的权益；</w:t>
            </w:r>
          </w:p>
          <w:p>
            <w:pPr>
              <w:pStyle w:val="TableParagraph"/>
              <w:spacing w:line="272" w:lineRule="exact" w:before="26"/>
              <w:ind w:left="103" w:right="97"/>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）因未能履行该项承诺造成投资者损失的，恒融投资将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依法向投资者进行赔偿。</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hanging="63"/>
              <w:jc w:val="left"/>
              <w:rPr>
                <w:rFonts w:ascii="宋体" w:hAnsi="宋体" w:cs="宋体" w:eastAsia="宋体" w:hint="default"/>
                <w:sz w:val="21"/>
                <w:szCs w:val="21"/>
              </w:rPr>
            </w:pPr>
            <w:r>
              <w:rPr>
                <w:rFonts w:ascii="宋体" w:hAnsi="宋体" w:cs="宋体" w:eastAsia="宋体" w:hint="default"/>
                <w:sz w:val="21"/>
                <w:szCs w:val="21"/>
              </w:rPr>
              <w:t>承诺时间：</w:t>
            </w: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p>
          <w:p>
            <w:pPr>
              <w:pStyle w:val="TableParagraph"/>
              <w:spacing w:line="237" w:lineRule="auto" w:before="2"/>
              <w:ind w:left="103" w:right="14" w:firstLine="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承诺期限：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before="22"/>
              <w:ind w:left="271" w:right="98" w:hanging="168"/>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日起</w:t>
            </w:r>
            <w:r>
              <w:rPr>
                <w:rFonts w:ascii="宋体" w:hAnsi="宋体" w:cs="宋体" w:eastAsia="宋体" w:hint="default"/>
                <w:w w:val="100"/>
                <w:sz w:val="21"/>
                <w:szCs w:val="21"/>
              </w:rPr>
              <w:t> </w:t>
            </w:r>
            <w:r>
              <w:rPr>
                <w:rFonts w:ascii="宋体" w:hAnsi="宋体" w:cs="宋体" w:eastAsia="宋体" w:hint="default"/>
                <w:sz w:val="21"/>
                <w:szCs w:val="21"/>
              </w:rPr>
              <w:t>三年内</w:t>
            </w:r>
            <w:r>
              <w:rPr>
                <w:rFonts w:ascii="宋体" w:hAnsi="宋体" w:cs="宋体" w:eastAsia="宋体" w:hint="default"/>
                <w:sz w:val="21"/>
                <w:szCs w:val="21"/>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24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0" w:footer="1195" w:top="1120" w:bottom="1380" w:left="1200" w:right="1300"/>
        </w:sectPr>
      </w:pPr>
    </w:p>
    <w:p>
      <w:pPr>
        <w:spacing w:line="240" w:lineRule="auto" w:before="11"/>
        <w:rPr>
          <w:rFonts w:ascii="宋体" w:hAnsi="宋体" w:cs="宋体" w:eastAsia="宋体" w:hint="default"/>
          <w:sz w:val="29"/>
          <w:szCs w:val="29"/>
        </w:rPr>
      </w:pPr>
    </w:p>
    <w:p>
      <w:pPr>
        <w:pStyle w:val="Heading3"/>
        <w:tabs>
          <w:tab w:pos="704" w:val="left" w:leader="none"/>
        </w:tabs>
        <w:spacing w:line="374" w:lineRule="auto" w:before="36"/>
        <w:ind w:right="89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right="102"/>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704" w:val="left" w:leader="none"/>
        </w:tabs>
        <w:spacing w:line="240" w:lineRule="auto" w:before="58"/>
        <w:ind w:right="102"/>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3" w:lineRule="exact" w:before="166"/>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470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pStyle w:val="BodyText"/>
        <w:spacing w:line="274" w:lineRule="exact" w:before="149"/>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3655"/>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公司对会计师事务</w:t>
      </w:r>
      <w:r>
        <w:rPr>
          <w:spacing w:val="-3"/>
          <w:w w:val="100"/>
        </w:rPr>
        <w:t>所</w:t>
      </w:r>
      <w:r>
        <w:rPr>
          <w:w w:val="100"/>
        </w:rPr>
        <w:t>“</w:t>
      </w:r>
      <w:r>
        <w:rPr>
          <w:spacing w:val="-3"/>
          <w:w w:val="100"/>
        </w:rPr>
        <w:t>非</w:t>
      </w:r>
      <w:r>
        <w:rPr>
          <w:w w:val="100"/>
        </w:rPr>
        <w:t>标准意见审计报告</w:t>
      </w:r>
      <w:r>
        <w:rPr>
          <w:spacing w:val="-3"/>
          <w:w w:val="100"/>
        </w:rPr>
        <w:t>”</w:t>
      </w:r>
      <w:r>
        <w:rPr>
          <w:w w:val="100"/>
        </w:rPr>
        <w:t>的</w:t>
      </w:r>
      <w:r>
        <w:rPr>
          <w:spacing w:val="-3"/>
          <w:w w:val="100"/>
        </w:rPr>
        <w:t>说</w:t>
      </w:r>
      <w:r>
        <w:rPr>
          <w:w w:val="100"/>
        </w:rPr>
        <w:t>明</w:t>
      </w:r>
      <w:r>
        <w:rPr>
          <w:b w:val="0"/>
          <w:bCs w:val="0"/>
          <w:w w:val="100"/>
        </w:rPr>
      </w:r>
    </w:p>
    <w:p>
      <w:pPr>
        <w:pStyle w:val="BodyText"/>
        <w:spacing w:line="274" w:lineRule="exact" w:before="149"/>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154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3"/>
        <w:spacing w:line="240" w:lineRule="auto" w:before="151"/>
        <w:ind w:right="102"/>
        <w:jc w:val="left"/>
        <w:rPr>
          <w:b w:val="0"/>
          <w:bCs w:val="0"/>
        </w:rPr>
      </w:pPr>
      <w:r>
        <w:rPr/>
        <w:t>（一）公司对会计政策、会计估计变更原因及影响的分析说明</w:t>
      </w:r>
      <w:r>
        <w:rPr>
          <w:b w:val="0"/>
          <w:bCs w:val="0"/>
        </w:rPr>
      </w:r>
    </w:p>
    <w:p>
      <w:pPr>
        <w:spacing w:line="240" w:lineRule="auto" w:before="10"/>
        <w:rPr>
          <w:rFonts w:ascii="宋体" w:hAnsi="宋体" w:cs="宋体" w:eastAsia="宋体" w:hint="default"/>
          <w:b/>
          <w:bCs/>
          <w:sz w:val="14"/>
          <w:szCs w:val="14"/>
        </w:rPr>
      </w:pPr>
    </w:p>
    <w:p>
      <w:pPr>
        <w:pStyle w:val="BodyText"/>
        <w:spacing w:line="273"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102"/>
        <w:jc w:val="left"/>
        <w:rPr>
          <w:b w:val="0"/>
          <w:bCs w:val="0"/>
        </w:rPr>
      </w:pPr>
      <w:r>
        <w:rPr/>
        <w:t>（二）公司对重大会计差错更正原因及影响的分析说明</w:t>
      </w:r>
      <w:r>
        <w:rPr>
          <w:b w:val="0"/>
          <w:bCs w:val="0"/>
        </w:rPr>
      </w:r>
    </w:p>
    <w:p>
      <w:pPr>
        <w:spacing w:line="240" w:lineRule="auto" w:before="10"/>
        <w:rPr>
          <w:rFonts w:ascii="宋体" w:hAnsi="宋体" w:cs="宋体" w:eastAsia="宋体" w:hint="default"/>
          <w:b/>
          <w:bCs/>
          <w:sz w:val="14"/>
          <w:szCs w:val="14"/>
        </w:rPr>
      </w:pPr>
    </w:p>
    <w:p>
      <w:pPr>
        <w:pStyle w:val="BodyText"/>
        <w:spacing w:line="273"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102"/>
        <w:jc w:val="left"/>
        <w:rPr>
          <w:b w:val="0"/>
          <w:bCs w:val="0"/>
        </w:rPr>
      </w:pPr>
      <w:r>
        <w:rPr/>
        <w:t>（三）与前任会计师事务所进行的沟通情况</w:t>
      </w:r>
      <w:r>
        <w:rPr>
          <w:b w:val="0"/>
          <w:bCs w:val="0"/>
        </w:rPr>
      </w:r>
    </w:p>
    <w:p>
      <w:pPr>
        <w:spacing w:line="240" w:lineRule="auto" w:before="10"/>
        <w:rPr>
          <w:rFonts w:ascii="宋体" w:hAnsi="宋体" w:cs="宋体" w:eastAsia="宋体" w:hint="default"/>
          <w:b/>
          <w:bCs/>
          <w:sz w:val="14"/>
          <w:szCs w:val="14"/>
        </w:rPr>
      </w:pPr>
    </w:p>
    <w:p>
      <w:pPr>
        <w:pStyle w:val="BodyText"/>
        <w:spacing w:line="274"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102"/>
        <w:jc w:val="left"/>
        <w:rPr>
          <w:b w:val="0"/>
          <w:bCs w:val="0"/>
        </w:rPr>
      </w:pPr>
      <w:r>
        <w:rPr/>
        <w:t>（四）其他说明</w:t>
      </w:r>
      <w:r>
        <w:rPr>
          <w:b w:val="0"/>
          <w:bCs w:val="0"/>
        </w:rPr>
      </w:r>
    </w:p>
    <w:p>
      <w:pPr>
        <w:spacing w:line="240" w:lineRule="auto" w:before="10"/>
        <w:rPr>
          <w:rFonts w:ascii="宋体" w:hAnsi="宋体" w:cs="宋体" w:eastAsia="宋体" w:hint="default"/>
          <w:b/>
          <w:bCs/>
          <w:sz w:val="14"/>
          <w:szCs w:val="14"/>
        </w:rPr>
      </w:pPr>
    </w:p>
    <w:p>
      <w:pPr>
        <w:pStyle w:val="BodyText"/>
        <w:spacing w:line="274"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576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pStyle w:val="BodyText"/>
        <w:spacing w:line="240" w:lineRule="auto" w:before="149"/>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001"/>
        <w:gridCol w:w="2921"/>
        <w:gridCol w:w="2902"/>
      </w:tblGrid>
      <w:tr>
        <w:trPr>
          <w:trHeight w:val="435"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hAnsi="宋体" w:cs="宋体" w:eastAsia="宋体" w:hint="default"/>
                <w:sz w:val="21"/>
                <w:szCs w:val="21"/>
              </w:rPr>
              <w:t>原聘任</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55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天健会计师事务所（特殊普通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信永中和会计师事务所（特殊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普通合伙）</w:t>
            </w:r>
            <w:r>
              <w:rPr>
                <w:rFonts w:ascii="宋体" w:hAnsi="宋体" w:cs="宋体" w:eastAsia="宋体" w:hint="default"/>
                <w:sz w:val="21"/>
                <w:szCs w:val="21"/>
              </w:rPr>
              <w:t> </w:t>
            </w:r>
          </w:p>
        </w:tc>
      </w:tr>
      <w:tr>
        <w:trPr>
          <w:trHeight w:val="449"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54" w:right="-1"/>
              <w:jc w:val="left"/>
              <w:rPr>
                <w:rFonts w:ascii="宋体" w:hAnsi="宋体" w:cs="宋体" w:eastAsia="宋体" w:hint="default"/>
                <w:sz w:val="21"/>
                <w:szCs w:val="21"/>
              </w:rPr>
            </w:pPr>
            <w:r>
              <w:rPr>
                <w:rFonts w:ascii="宋体"/>
                <w:sz w:val="21"/>
              </w:rPr>
              <w:t>500,000.00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40" w:right="-5"/>
              <w:jc w:val="left"/>
              <w:rPr>
                <w:rFonts w:ascii="宋体" w:hAnsi="宋体" w:cs="宋体" w:eastAsia="宋体" w:hint="default"/>
                <w:sz w:val="21"/>
                <w:szCs w:val="21"/>
              </w:rPr>
            </w:pPr>
            <w:r>
              <w:rPr>
                <w:rFonts w:ascii="宋体"/>
                <w:sz w:val="21"/>
              </w:rPr>
              <w:t>500,000.00 </w:t>
            </w:r>
          </w:p>
        </w:tc>
      </w:tr>
      <w:tr>
        <w:trPr>
          <w:trHeight w:val="427"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3008"/>
        <w:gridCol w:w="2904"/>
        <w:gridCol w:w="2912"/>
      </w:tblGrid>
      <w:tr>
        <w:trPr>
          <w:trHeight w:val="42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55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信永中和会计师事务所（特殊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普通合伙）</w:t>
            </w:r>
            <w:r>
              <w:rPr>
                <w:rFonts w:ascii="宋体" w:hAnsi="宋体" w:cs="宋体" w:eastAsia="宋体" w:hint="default"/>
                <w:sz w:val="21"/>
                <w:szCs w:val="21"/>
              </w:rPr>
              <w:t> </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47" w:right="-3"/>
              <w:jc w:val="left"/>
              <w:rPr>
                <w:rFonts w:ascii="宋体" w:hAnsi="宋体" w:cs="宋体" w:eastAsia="宋体" w:hint="default"/>
                <w:sz w:val="21"/>
                <w:szCs w:val="21"/>
              </w:rPr>
            </w:pPr>
            <w:r>
              <w:rPr>
                <w:rFonts w:ascii="宋体"/>
                <w:sz w:val="21"/>
              </w:rPr>
              <w:t>100,000.00 </w:t>
            </w:r>
          </w:p>
        </w:tc>
      </w:tr>
    </w:tbl>
    <w:p>
      <w:pPr>
        <w:spacing w:after="0" w:line="240" w:lineRule="auto"/>
        <w:jc w:val="left"/>
        <w:rPr>
          <w:rFonts w:ascii="宋体" w:hAnsi="宋体" w:cs="宋体" w:eastAsia="宋体" w:hint="default"/>
          <w:sz w:val="21"/>
          <w:szCs w:val="21"/>
        </w:rPr>
        <w:sectPr>
          <w:headerReference w:type="default" r:id="rId20"/>
          <w:footerReference w:type="default" r:id="rId21"/>
          <w:pgSz w:w="11910" w:h="16840"/>
          <w:pgMar w:header="880" w:footer="1195" w:top="1120" w:bottom="1380" w:left="1660" w:right="1060"/>
          <w:pgNumType w:start="40"/>
        </w:sectPr>
      </w:pPr>
    </w:p>
    <w:p>
      <w:pPr>
        <w:spacing w:line="240" w:lineRule="auto" w:before="3"/>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3" w:lineRule="exact" w:before="1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8" w:right="0"/>
        <w:jc w:val="left"/>
      </w:pPr>
      <w:r>
        <w:rPr/>
        <w:t>公司于</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7"/>
        </w:rPr>
        <w:t> </w:t>
      </w:r>
      <w:r>
        <w:rPr>
          <w:rFonts w:ascii="宋体" w:hAnsi="宋体" w:cs="宋体" w:eastAsia="宋体" w:hint="default"/>
        </w:rPr>
        <w:t>10</w:t>
      </w:r>
      <w:r>
        <w:rPr>
          <w:rFonts w:ascii="宋体" w:hAnsi="宋体" w:cs="宋体" w:eastAsia="宋体" w:hint="default"/>
          <w:spacing w:val="-45"/>
        </w:rPr>
        <w:t> </w:t>
      </w:r>
      <w:r>
        <w:rPr/>
        <w:t>月</w:t>
      </w:r>
      <w:r>
        <w:rPr>
          <w:spacing w:val="-44"/>
        </w:rPr>
        <w:t> </w:t>
      </w:r>
      <w:r>
        <w:rPr>
          <w:rFonts w:ascii="宋体" w:hAnsi="宋体" w:cs="宋体" w:eastAsia="宋体" w:hint="default"/>
        </w:rPr>
        <w:t>11</w:t>
      </w:r>
      <w:r>
        <w:rPr>
          <w:rFonts w:ascii="宋体" w:hAnsi="宋体" w:cs="宋体" w:eastAsia="宋体" w:hint="default"/>
          <w:spacing w:val="-47"/>
        </w:rPr>
        <w:t> </w:t>
      </w:r>
      <w:r>
        <w:rPr>
          <w:spacing w:val="-5"/>
        </w:rPr>
        <w:t>日召开了第二届董事会第十一次会议、第二届监事会第七次会议，审</w:t>
      </w:r>
    </w:p>
    <w:p>
      <w:pPr>
        <w:pStyle w:val="BodyText"/>
        <w:spacing w:line="357" w:lineRule="auto" w:before="133"/>
        <w:ind w:right="123"/>
        <w:jc w:val="left"/>
        <w:rPr>
          <w:rFonts w:ascii="宋体" w:hAnsi="宋体" w:cs="宋体" w:eastAsia="宋体" w:hint="default"/>
        </w:rPr>
      </w:pPr>
      <w:r>
        <w:rPr/>
        <w:t>议通过了《关于聘任公司</w:t>
      </w:r>
      <w:r>
        <w:rPr>
          <w:spacing w:val="-52"/>
        </w:rPr>
        <w:t> </w:t>
      </w:r>
      <w:r>
        <w:rPr>
          <w:rFonts w:ascii="宋体" w:hAnsi="宋体" w:cs="宋体" w:eastAsia="宋体" w:hint="default"/>
        </w:rPr>
        <w:t>2019</w:t>
      </w:r>
      <w:r>
        <w:rPr>
          <w:rFonts w:ascii="宋体" w:hAnsi="宋体" w:cs="宋体" w:eastAsia="宋体" w:hint="default"/>
          <w:spacing w:val="-50"/>
        </w:rPr>
        <w:t> </w:t>
      </w:r>
      <w:r>
        <w:rPr/>
        <w:t>年度财务审计机构的议案》、《关于聘任公司</w:t>
      </w:r>
      <w:r>
        <w:rPr>
          <w:spacing w:val="-53"/>
        </w:rPr>
        <w:t> </w:t>
      </w:r>
      <w:r>
        <w:rPr>
          <w:rFonts w:ascii="宋体" w:hAnsi="宋体" w:cs="宋体" w:eastAsia="宋体" w:hint="default"/>
        </w:rPr>
        <w:t>2019</w:t>
      </w:r>
      <w:r>
        <w:rPr>
          <w:rFonts w:ascii="宋体" w:hAnsi="宋体" w:cs="宋体" w:eastAsia="宋体" w:hint="default"/>
          <w:spacing w:val="-50"/>
        </w:rPr>
        <w:t> </w:t>
      </w:r>
      <w:r>
        <w:rPr/>
        <w:t>年度内控审计</w:t>
      </w:r>
      <w:r>
        <w:rPr>
          <w:w w:val="100"/>
        </w:rPr>
        <w:t> </w:t>
      </w:r>
      <w:r>
        <w:rPr>
          <w:spacing w:val="-1"/>
        </w:rPr>
        <w:t>机构的议案》，鉴于公司原审计机构天健会计师事务所（特殊普通合伙）已连续多年为公司提供</w:t>
      </w:r>
      <w:r>
        <w:rPr>
          <w:spacing w:val="-55"/>
        </w:rPr>
        <w:t> </w:t>
      </w:r>
      <w:r>
        <w:rPr>
          <w:spacing w:val="-55"/>
        </w:rPr>
      </w:r>
      <w:r>
        <w:rPr>
          <w:spacing w:val="-1"/>
        </w:rPr>
        <w:t>审计服务，为保证上市公司审计机构的独立性与客观性，同时更好的适应公司经营发展需要，拟</w:t>
      </w:r>
      <w:r>
        <w:rPr>
          <w:spacing w:val="-55"/>
        </w:rPr>
        <w:t> </w:t>
      </w:r>
      <w:r>
        <w:rPr>
          <w:spacing w:val="-55"/>
        </w:rPr>
      </w:r>
      <w:r>
        <w:rPr/>
        <w:t>聘任信永中和会计师事务所（特殊普通合伙）为公司</w:t>
      </w:r>
      <w:r>
        <w:rPr>
          <w:spacing w:val="-54"/>
        </w:rPr>
        <w:t> </w:t>
      </w:r>
      <w:r>
        <w:rPr>
          <w:rFonts w:ascii="宋体" w:hAnsi="宋体" w:cs="宋体" w:eastAsia="宋体" w:hint="default"/>
        </w:rPr>
        <w:t>2019</w:t>
      </w:r>
      <w:r>
        <w:rPr>
          <w:rFonts w:ascii="宋体" w:hAnsi="宋体" w:cs="宋体" w:eastAsia="宋体" w:hint="default"/>
          <w:spacing w:val="-54"/>
        </w:rPr>
        <w:t> </w:t>
      </w:r>
      <w:r>
        <w:rPr/>
        <w:t>年度审计机构。</w:t>
      </w:r>
      <w:r>
        <w:rPr>
          <w:rFonts w:ascii="宋体" w:hAnsi="宋体" w:cs="宋体" w:eastAsia="宋体" w:hint="default"/>
          <w:w w:val="100"/>
        </w:rPr>
        <w:t> </w:t>
      </w:r>
      <w:r>
        <w:rPr/>
        <w:t>审计期间改聘会计师事务所的情况说明</w:t>
      </w:r>
      <w:r>
        <w:rPr>
          <w:rFonts w:ascii="宋体" w:hAnsi="宋体" w:cs="宋体" w:eastAsia="宋体" w:hint="default"/>
        </w:rPr>
        <w:t> </w:t>
      </w:r>
    </w:p>
    <w:p>
      <w:pPr>
        <w:pStyle w:val="BodyText"/>
        <w:spacing w:line="274" w:lineRule="exact" w:before="3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101"/>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面临暂停上市风险</w:t>
      </w:r>
      <w:r>
        <w:rPr>
          <w:spacing w:val="-3"/>
          <w:w w:val="100"/>
        </w:rPr>
        <w:t>的</w:t>
      </w:r>
      <w:r>
        <w:rPr>
          <w:w w:val="100"/>
        </w:rPr>
        <w:t>情况</w:t>
      </w:r>
      <w:r>
        <w:rPr>
          <w:b w:val="0"/>
          <w:bCs w:val="0"/>
          <w:w w:val="100"/>
        </w:rPr>
      </w:r>
    </w:p>
    <w:p>
      <w:pPr>
        <w:pStyle w:val="Heading3"/>
        <w:spacing w:line="240" w:lineRule="auto" w:before="151"/>
        <w:ind w:right="0"/>
        <w:jc w:val="left"/>
        <w:rPr>
          <w:b w:val="0"/>
          <w:bCs w:val="0"/>
        </w:rPr>
      </w:pP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spacing w:line="240" w:lineRule="auto" w:before="10"/>
        <w:rPr>
          <w:rFonts w:ascii="宋体" w:hAnsi="宋体" w:cs="宋体" w:eastAsia="宋体" w:hint="default"/>
          <w:b/>
          <w:bCs/>
          <w:sz w:val="14"/>
          <w:szCs w:val="14"/>
        </w:rPr>
      </w:pP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3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58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4" w:lineRule="exact" w:before="14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7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4" w:lineRule="exact" w:before="1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52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74" w:lineRule="exact" w:before="149"/>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3"/>
        <w:spacing w:line="240" w:lineRule="auto" w:before="91"/>
        <w:ind w:left="558" w:right="0"/>
        <w:jc w:val="left"/>
        <w:rPr>
          <w:b w:val="0"/>
          <w:bCs w:val="0"/>
        </w:rPr>
      </w:pPr>
      <w:r>
        <w:rPr>
          <w:w w:val="100"/>
        </w:rPr>
        <w:t>况</w:t>
      </w:r>
      <w:r>
        <w:rPr>
          <w:b w:val="0"/>
          <w:bCs w:val="0"/>
          <w:w w:val="100"/>
        </w:rPr>
      </w:r>
    </w:p>
    <w:p>
      <w:pPr>
        <w:spacing w:line="240" w:lineRule="auto" w:before="10"/>
        <w:rPr>
          <w:rFonts w:ascii="宋体" w:hAnsi="宋体" w:cs="宋体" w:eastAsia="宋体" w:hint="default"/>
          <w:b/>
          <w:bCs/>
          <w:sz w:val="14"/>
          <w:szCs w:val="14"/>
        </w:rPr>
      </w:pP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29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2" w:lineRule="exact" w:before="17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报告期内，公司及公司控股股东、实际控制人不存在未履行法院生效判决，不存在数额较大</w:t>
      </w:r>
    </w:p>
    <w:p>
      <w:pPr>
        <w:pStyle w:val="BodyText"/>
        <w:spacing w:line="240" w:lineRule="auto" w:before="110"/>
        <w:ind w:right="0"/>
        <w:jc w:val="left"/>
        <w:rPr>
          <w:rFonts w:ascii="宋体" w:hAnsi="宋体" w:cs="宋体" w:eastAsia="宋体" w:hint="default"/>
        </w:rPr>
      </w:pPr>
      <w:r>
        <w:rPr/>
        <w:t>债务到期未清偿等不良诚信状况。</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Heading3"/>
        <w:spacing w:line="410" w:lineRule="auto" w:before="36"/>
        <w:ind w:left="718" w:right="20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73" w:lineRule="exact" w:before="44"/>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18" w:right="0"/>
        <w:jc w:val="left"/>
        <w:rPr>
          <w:rFonts w:ascii="宋体" w:hAnsi="宋体" w:cs="宋体" w:eastAsia="宋体" w:hint="default"/>
        </w:rPr>
      </w:pPr>
      <w:r>
        <w:rPr>
          <w:rFonts w:ascii="宋体"/>
          <w:w w:val="100"/>
        </w:rPr>
        <w:t> </w:t>
      </w:r>
    </w:p>
    <w:p>
      <w:pPr>
        <w:spacing w:line="408" w:lineRule="auto" w:before="58"/>
        <w:ind w:left="718" w:right="51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74" w:lineRule="exact" w:before="12"/>
        <w:ind w:left="718" w:right="75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2" w:lineRule="exact" w:before="135"/>
        <w:ind w:left="718" w:right="7543"/>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员工持股计划情况</w:t>
      </w:r>
      <w:r>
        <w:rPr>
          <w:rFonts w:ascii="宋体" w:hAnsi="宋体" w:cs="宋体" w:eastAsia="宋体" w:hint="default"/>
        </w:rPr>
        <w:t> </w:t>
      </w:r>
    </w:p>
    <w:p>
      <w:pPr>
        <w:pStyle w:val="BodyText"/>
        <w:spacing w:line="272" w:lineRule="exact" w:before="139"/>
        <w:ind w:left="718" w:right="7543"/>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其他激励措施</w:t>
      </w:r>
      <w:r>
        <w:rPr>
          <w:rFonts w:ascii="宋体" w:hAnsi="宋体" w:cs="宋体" w:eastAsia="宋体" w:hint="default"/>
        </w:rPr>
        <w:t> </w:t>
      </w:r>
    </w:p>
    <w:p>
      <w:pPr>
        <w:pStyle w:val="BodyText"/>
        <w:spacing w:line="274" w:lineRule="exact" w:before="108"/>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718" w:right="754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3"/>
        <w:spacing w:line="240" w:lineRule="auto" w:before="149"/>
        <w:ind w:left="718" w:right="203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168"/>
        <w:ind w:left="718" w:right="2032"/>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718" w:right="203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pStyle w:val="BodyText"/>
        <w:spacing w:line="240" w:lineRule="auto"/>
        <w:ind w:left="718" w:right="203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718" w:right="203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74" w:lineRule="exact"/>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718" w:right="203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资产或股权收购、</w:t>
      </w:r>
      <w:r>
        <w:rPr>
          <w:spacing w:val="-3"/>
          <w:w w:val="100"/>
        </w:rPr>
        <w:t>出</w:t>
      </w:r>
      <w:r>
        <w:rPr>
          <w:w w:val="100"/>
        </w:rPr>
        <w:t>售</w:t>
      </w:r>
      <w:r>
        <w:rPr>
          <w:spacing w:val="-3"/>
          <w:w w:val="100"/>
        </w:rPr>
        <w:t>发</w:t>
      </w:r>
      <w:r>
        <w:rPr>
          <w:w w:val="100"/>
        </w:rPr>
        <w:t>生的关联交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49"/>
        <w:ind w:left="718" w:right="2032"/>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718" w:right="203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718" w:right="203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left="718" w:right="203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6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080"/>
        <w:gridCol w:w="665"/>
        <w:gridCol w:w="667"/>
        <w:gridCol w:w="1095"/>
        <w:gridCol w:w="984"/>
        <w:gridCol w:w="848"/>
        <w:gridCol w:w="845"/>
        <w:gridCol w:w="847"/>
        <w:gridCol w:w="727"/>
        <w:gridCol w:w="509"/>
        <w:gridCol w:w="984"/>
        <w:gridCol w:w="802"/>
      </w:tblGrid>
      <w:tr>
        <w:trPr>
          <w:trHeight w:val="191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17" w:right="1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7" w:right="12"/>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31" w:right="120" w:hanging="212"/>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68" w:right="170"/>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r>
              <w:rPr>
                <w:rFonts w:ascii="宋体" w:hAnsi="宋体" w:cs="宋体" w:eastAsia="宋体" w:hint="default"/>
                <w:sz w:val="21"/>
                <w:szCs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转让资</w:t>
            </w:r>
            <w:r>
              <w:rPr>
                <w:rFonts w:ascii="宋体" w:hAnsi="宋体" w:cs="宋体" w:eastAsia="宋体" w:hint="default"/>
                <w:spacing w:val="-102"/>
                <w:sz w:val="21"/>
                <w:szCs w:val="21"/>
              </w:rPr>
              <w:t> </w:t>
            </w:r>
            <w:r>
              <w:rPr>
                <w:rFonts w:ascii="宋体" w:hAnsi="宋体" w:cs="宋体" w:eastAsia="宋体" w:hint="default"/>
                <w:sz w:val="21"/>
                <w:szCs w:val="21"/>
              </w:rPr>
              <w:t>产的账</w:t>
            </w:r>
            <w:r>
              <w:rPr>
                <w:rFonts w:ascii="宋体" w:hAnsi="宋体" w:cs="宋体" w:eastAsia="宋体" w:hint="default"/>
                <w:spacing w:val="-102"/>
                <w:sz w:val="21"/>
                <w:szCs w:val="21"/>
              </w:rPr>
              <w:t> </w:t>
            </w:r>
            <w:r>
              <w:rPr>
                <w:rFonts w:ascii="宋体" w:hAnsi="宋体" w:cs="宋体" w:eastAsia="宋体" w:hint="default"/>
                <w:sz w:val="21"/>
                <w:szCs w:val="21"/>
              </w:rPr>
              <w:t>面价值</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转让资</w:t>
            </w:r>
            <w:r>
              <w:rPr>
                <w:rFonts w:ascii="宋体" w:hAnsi="宋体" w:cs="宋体" w:eastAsia="宋体" w:hint="default"/>
                <w:spacing w:val="-102"/>
                <w:sz w:val="21"/>
                <w:szCs w:val="21"/>
              </w:rPr>
              <w:t> </w:t>
            </w:r>
            <w:r>
              <w:rPr>
                <w:rFonts w:ascii="宋体" w:hAnsi="宋体" w:cs="宋体" w:eastAsia="宋体" w:hint="default"/>
                <w:sz w:val="21"/>
                <w:szCs w:val="21"/>
              </w:rPr>
              <w:t>产的评</w:t>
            </w:r>
            <w:r>
              <w:rPr>
                <w:rFonts w:ascii="宋体" w:hAnsi="宋体" w:cs="宋体" w:eastAsia="宋体" w:hint="default"/>
                <w:spacing w:val="-102"/>
                <w:sz w:val="21"/>
                <w:szCs w:val="21"/>
              </w:rPr>
              <w:t> </w:t>
            </w:r>
            <w:r>
              <w:rPr>
                <w:rFonts w:ascii="宋体" w:hAnsi="宋体" w:cs="宋体" w:eastAsia="宋体" w:hint="default"/>
                <w:sz w:val="21"/>
                <w:szCs w:val="21"/>
              </w:rPr>
              <w:t>估价值</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11" w:right="98" w:hanging="209"/>
              <w:jc w:val="left"/>
              <w:rPr>
                <w:rFonts w:ascii="宋体" w:hAnsi="宋体" w:cs="宋体" w:eastAsia="宋体" w:hint="default"/>
                <w:sz w:val="21"/>
                <w:szCs w:val="21"/>
              </w:rPr>
            </w:pPr>
            <w:r>
              <w:rPr>
                <w:rFonts w:ascii="宋体" w:hAnsi="宋体" w:cs="宋体" w:eastAsia="宋体" w:hint="default"/>
                <w:sz w:val="21"/>
                <w:szCs w:val="21"/>
              </w:rPr>
              <w:t>转让价</w:t>
            </w:r>
            <w:r>
              <w:rPr>
                <w:rFonts w:ascii="宋体" w:hAnsi="宋体" w:cs="宋体" w:eastAsia="宋体" w:hint="default"/>
                <w:spacing w:val="-102"/>
                <w:sz w:val="21"/>
                <w:szCs w:val="21"/>
              </w:rPr>
              <w:t> </w:t>
            </w:r>
            <w:r>
              <w:rPr>
                <w:rFonts w:ascii="宋体" w:hAnsi="宋体" w:cs="宋体" w:eastAsia="宋体" w:hint="default"/>
                <w:sz w:val="21"/>
                <w:szCs w:val="21"/>
              </w:rPr>
              <w:t>格</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46" w:right="43"/>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结算</w:t>
            </w:r>
            <w:r>
              <w:rPr>
                <w:rFonts w:ascii="宋体" w:hAnsi="宋体" w:cs="宋体" w:eastAsia="宋体" w:hint="default"/>
                <w:spacing w:val="-103"/>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both"/>
              <w:rPr>
                <w:rFonts w:ascii="宋体" w:hAnsi="宋体" w:cs="宋体" w:eastAsia="宋体" w:hint="default"/>
                <w:sz w:val="21"/>
                <w:szCs w:val="21"/>
              </w:rPr>
            </w:pPr>
            <w:r>
              <w:rPr>
                <w:rFonts w:ascii="宋体" w:hAnsi="宋体" w:cs="宋体" w:eastAsia="宋体" w:hint="default"/>
                <w:w w:val="100"/>
                <w:sz w:val="21"/>
                <w:szCs w:val="21"/>
              </w:rPr>
              <w:t>转</w:t>
            </w:r>
          </w:p>
          <w:p>
            <w:pPr>
              <w:pStyle w:val="TableParagraph"/>
              <w:spacing w:line="237" w:lineRule="auto"/>
              <w:ind w:left="144" w:right="143"/>
              <w:jc w:val="both"/>
              <w:rPr>
                <w:rFonts w:ascii="宋体" w:hAnsi="宋体" w:cs="宋体" w:eastAsia="宋体" w:hint="default"/>
                <w:sz w:val="21"/>
                <w:szCs w:val="21"/>
              </w:rPr>
            </w:pPr>
            <w:r>
              <w:rPr>
                <w:rFonts w:ascii="宋体" w:hAnsi="宋体" w:cs="宋体" w:eastAsia="宋体" w:hint="default"/>
                <w:sz w:val="21"/>
                <w:szCs w:val="21"/>
              </w:rPr>
              <w:t>让</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获</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交易对</w:t>
            </w:r>
          </w:p>
          <w:p>
            <w:pPr>
              <w:pStyle w:val="TableParagraph"/>
              <w:spacing w:line="237" w:lineRule="auto"/>
              <w:ind w:left="170" w:right="168"/>
              <w:jc w:val="center"/>
              <w:rPr>
                <w:rFonts w:ascii="宋体" w:hAnsi="宋体" w:cs="宋体" w:eastAsia="宋体" w:hint="default"/>
                <w:sz w:val="21"/>
                <w:szCs w:val="21"/>
              </w:rPr>
            </w:pPr>
            <w:r>
              <w:rPr>
                <w:rFonts w:ascii="宋体" w:hAnsi="宋体" w:cs="宋体" w:eastAsia="宋体" w:hint="default"/>
                <w:sz w:val="21"/>
                <w:szCs w:val="21"/>
              </w:rPr>
              <w:t>公司经</w:t>
            </w:r>
            <w:r>
              <w:rPr>
                <w:rFonts w:ascii="宋体" w:hAnsi="宋体" w:cs="宋体" w:eastAsia="宋体" w:hint="default"/>
                <w:w w:val="100"/>
                <w:sz w:val="21"/>
                <w:szCs w:val="21"/>
              </w:rPr>
              <w:t> </w:t>
            </w:r>
            <w:r>
              <w:rPr>
                <w:rFonts w:ascii="宋体" w:hAnsi="宋体" w:cs="宋体" w:eastAsia="宋体" w:hint="default"/>
                <w:sz w:val="21"/>
                <w:szCs w:val="21"/>
              </w:rPr>
              <w:t>营成果</w:t>
            </w:r>
            <w:r>
              <w:rPr>
                <w:rFonts w:ascii="宋体" w:hAnsi="宋体" w:cs="宋体" w:eastAsia="宋体" w:hint="default"/>
                <w:w w:val="100"/>
                <w:sz w:val="21"/>
                <w:szCs w:val="21"/>
              </w:rPr>
              <w:t> </w:t>
            </w:r>
            <w:r>
              <w:rPr>
                <w:rFonts w:ascii="宋体" w:hAnsi="宋体" w:cs="宋体" w:eastAsia="宋体" w:hint="default"/>
                <w:sz w:val="21"/>
                <w:szCs w:val="21"/>
              </w:rPr>
              <w:t>和财务</w:t>
            </w:r>
            <w:r>
              <w:rPr>
                <w:rFonts w:ascii="宋体" w:hAnsi="宋体" w:cs="宋体" w:eastAsia="宋体" w:hint="default"/>
                <w:w w:val="100"/>
                <w:sz w:val="21"/>
                <w:szCs w:val="21"/>
              </w:rPr>
              <w:t> </w:t>
            </w:r>
            <w:r>
              <w:rPr>
                <w:rFonts w:ascii="宋体" w:hAnsi="宋体" w:cs="宋体" w:eastAsia="宋体" w:hint="default"/>
                <w:sz w:val="21"/>
                <w:szCs w:val="21"/>
              </w:rPr>
              <w:t>状况的</w:t>
            </w:r>
            <w:r>
              <w:rPr>
                <w:rFonts w:ascii="宋体" w:hAnsi="宋体" w:cs="宋体" w:eastAsia="宋体" w:hint="default"/>
                <w:w w:val="100"/>
                <w:sz w:val="21"/>
                <w:szCs w:val="21"/>
              </w:rPr>
              <w:t> </w:t>
            </w:r>
            <w:r>
              <w:rPr>
                <w:rFonts w:ascii="宋体" w:hAnsi="宋体" w:cs="宋体" w:eastAsia="宋体" w:hint="default"/>
                <w:sz w:val="21"/>
                <w:szCs w:val="21"/>
              </w:rPr>
              <w:t>影响情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37" w:lineRule="auto"/>
              <w:ind w:left="100" w:right="57" w:firstLine="81"/>
              <w:jc w:val="both"/>
              <w:rPr>
                <w:rFonts w:ascii="宋体" w:hAnsi="宋体" w:cs="宋体" w:eastAsia="宋体" w:hint="default"/>
                <w:sz w:val="21"/>
                <w:szCs w:val="21"/>
              </w:rPr>
            </w:pPr>
            <w:r>
              <w:rPr>
                <w:rFonts w:ascii="宋体" w:hAnsi="宋体" w:cs="宋体" w:eastAsia="宋体" w:hint="default"/>
                <w:sz w:val="21"/>
                <w:szCs w:val="21"/>
              </w:rPr>
              <w:t>价格</w:t>
            </w:r>
            <w:r>
              <w:rPr>
                <w:rFonts w:ascii="宋体" w:hAnsi="宋体" w:cs="宋体" w:eastAsia="宋体" w:hint="default"/>
                <w:w w:val="100"/>
                <w:sz w:val="21"/>
                <w:szCs w:val="21"/>
              </w:rPr>
              <w:t> </w:t>
            </w:r>
            <w:r>
              <w:rPr>
                <w:rFonts w:ascii="宋体" w:hAnsi="宋体" w:cs="宋体" w:eastAsia="宋体" w:hint="default"/>
                <w:sz w:val="21"/>
                <w:szCs w:val="21"/>
              </w:rPr>
              <w:t>与账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值或</w:t>
            </w:r>
            <w:r>
              <w:rPr>
                <w:rFonts w:ascii="宋体" w:hAnsi="宋体" w:cs="宋体" w:eastAsia="宋体" w:hint="default"/>
                <w:spacing w:val="-103"/>
                <w:sz w:val="21"/>
                <w:szCs w:val="21"/>
              </w:rPr>
              <w:t> </w:t>
            </w:r>
            <w:r>
              <w:rPr>
                <w:rFonts w:ascii="宋体" w:hAnsi="宋体" w:cs="宋体" w:eastAsia="宋体" w:hint="default"/>
                <w:sz w:val="21"/>
                <w:szCs w:val="21"/>
              </w:rPr>
              <w:t>评估</w:t>
            </w:r>
            <w:r>
              <w:rPr>
                <w:rFonts w:ascii="宋体" w:hAnsi="宋体" w:cs="宋体" w:eastAsia="宋体" w:hint="default"/>
                <w:spacing w:val="-103"/>
                <w:sz w:val="21"/>
                <w:szCs w:val="21"/>
              </w:rPr>
              <w:t> </w:t>
            </w:r>
            <w:r>
              <w:rPr>
                <w:rFonts w:ascii="宋体" w:hAnsi="宋体" w:cs="宋体" w:eastAsia="宋体" w:hint="default"/>
                <w:sz w:val="21"/>
                <w:szCs w:val="21"/>
              </w:rPr>
              <w:t>价值、</w:t>
            </w:r>
          </w:p>
        </w:tc>
      </w:tr>
    </w:tbl>
    <w:p>
      <w:pPr>
        <w:spacing w:after="0" w:line="237" w:lineRule="auto"/>
        <w:jc w:val="both"/>
        <w:rPr>
          <w:rFonts w:ascii="宋体" w:hAnsi="宋体" w:cs="宋体" w:eastAsia="宋体" w:hint="default"/>
          <w:sz w:val="21"/>
          <w:szCs w:val="21"/>
        </w:rPr>
        <w:sectPr>
          <w:pgSz w:w="11910" w:h="16840"/>
          <w:pgMar w:header="880" w:footer="1195" w:top="1120" w:bottom="1380" w:left="1080" w:right="5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080"/>
        <w:gridCol w:w="665"/>
        <w:gridCol w:w="667"/>
        <w:gridCol w:w="1095"/>
        <w:gridCol w:w="984"/>
        <w:gridCol w:w="848"/>
        <w:gridCol w:w="845"/>
        <w:gridCol w:w="847"/>
        <w:gridCol w:w="727"/>
        <w:gridCol w:w="509"/>
        <w:gridCol w:w="984"/>
        <w:gridCol w:w="802"/>
      </w:tblGrid>
      <w:tr>
        <w:trPr>
          <w:trHeight w:val="1918"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4" w:right="0"/>
              <w:jc w:val="left"/>
              <w:rPr>
                <w:rFonts w:ascii="宋体" w:hAnsi="宋体" w:cs="宋体" w:eastAsia="宋体" w:hint="default"/>
                <w:sz w:val="21"/>
                <w:szCs w:val="21"/>
              </w:rPr>
            </w:pPr>
            <w:r>
              <w:rPr>
                <w:rFonts w:ascii="宋体" w:hAnsi="宋体" w:cs="宋体" w:eastAsia="宋体" w:hint="default"/>
                <w:w w:val="100"/>
                <w:sz w:val="21"/>
                <w:szCs w:val="21"/>
              </w:rPr>
              <w:t>收</w:t>
            </w:r>
          </w:p>
          <w:p>
            <w:pPr>
              <w:pStyle w:val="TableParagraph"/>
              <w:spacing w:line="273" w:lineRule="exact"/>
              <w:ind w:left="144"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2" w:right="0"/>
              <w:jc w:val="both"/>
              <w:rPr>
                <w:rFonts w:ascii="宋体" w:hAnsi="宋体" w:cs="宋体" w:eastAsia="宋体" w:hint="default"/>
                <w:sz w:val="21"/>
                <w:szCs w:val="21"/>
              </w:rPr>
            </w:pPr>
            <w:r>
              <w:rPr>
                <w:rFonts w:ascii="宋体" w:hAnsi="宋体" w:cs="宋体" w:eastAsia="宋体" w:hint="default"/>
                <w:sz w:val="21"/>
                <w:szCs w:val="21"/>
              </w:rPr>
              <w:t>市场</w:t>
            </w:r>
          </w:p>
          <w:p>
            <w:pPr>
              <w:pStyle w:val="TableParagraph"/>
              <w:spacing w:line="237" w:lineRule="auto" w:before="1"/>
              <w:ind w:left="182" w:right="185"/>
              <w:jc w:val="both"/>
              <w:rPr>
                <w:rFonts w:ascii="宋体" w:hAnsi="宋体" w:cs="宋体" w:eastAsia="宋体" w:hint="default"/>
                <w:sz w:val="21"/>
                <w:szCs w:val="21"/>
              </w:rPr>
            </w:pPr>
            <w:r>
              <w:rPr>
                <w:rFonts w:ascii="宋体" w:hAnsi="宋体" w:cs="宋体" w:eastAsia="宋体" w:hint="default"/>
                <w:sz w:val="21"/>
                <w:szCs w:val="21"/>
              </w:rPr>
              <w:t>公允</w:t>
            </w:r>
            <w:r>
              <w:rPr>
                <w:rFonts w:ascii="宋体" w:hAnsi="宋体" w:cs="宋体" w:eastAsia="宋体" w:hint="default"/>
                <w:spacing w:val="-103"/>
                <w:sz w:val="21"/>
                <w:szCs w:val="21"/>
              </w:rPr>
              <w:t> </w:t>
            </w:r>
            <w:r>
              <w:rPr>
                <w:rFonts w:ascii="宋体" w:hAnsi="宋体" w:cs="宋体" w:eastAsia="宋体" w:hint="default"/>
                <w:sz w:val="21"/>
                <w:szCs w:val="21"/>
              </w:rPr>
              <w:t>价值</w:t>
            </w:r>
            <w:r>
              <w:rPr>
                <w:rFonts w:ascii="宋体" w:hAnsi="宋体" w:cs="宋体" w:eastAsia="宋体" w:hint="default"/>
                <w:spacing w:val="-103"/>
                <w:sz w:val="21"/>
                <w:szCs w:val="21"/>
              </w:rPr>
              <w:t> </w:t>
            </w:r>
            <w:r>
              <w:rPr>
                <w:rFonts w:ascii="宋体" w:hAnsi="宋体" w:cs="宋体" w:eastAsia="宋体" w:hint="default"/>
                <w:sz w:val="21"/>
                <w:szCs w:val="21"/>
              </w:rPr>
              <w:t>差异</w:t>
            </w:r>
            <w:r>
              <w:rPr>
                <w:rFonts w:ascii="宋体" w:hAnsi="宋体" w:cs="宋体" w:eastAsia="宋体" w:hint="default"/>
                <w:spacing w:val="-103"/>
                <w:sz w:val="21"/>
                <w:szCs w:val="21"/>
              </w:rPr>
              <w:t> </w:t>
            </w:r>
            <w:r>
              <w:rPr>
                <w:rFonts w:ascii="宋体" w:hAnsi="宋体" w:cs="宋体" w:eastAsia="宋体" w:hint="default"/>
                <w:sz w:val="21"/>
                <w:szCs w:val="21"/>
              </w:rPr>
              <w:t>较大</w:t>
            </w:r>
            <w:r>
              <w:rPr>
                <w:rFonts w:ascii="宋体" w:hAnsi="宋体" w:cs="宋体" w:eastAsia="宋体" w:hint="default"/>
                <w:spacing w:val="-103"/>
                <w:sz w:val="21"/>
                <w:szCs w:val="21"/>
              </w:rPr>
              <w:t> </w:t>
            </w:r>
            <w:r>
              <w:rPr>
                <w:rFonts w:ascii="宋体" w:hAnsi="宋体" w:cs="宋体" w:eastAsia="宋体" w:hint="default"/>
                <w:sz w:val="21"/>
                <w:szCs w:val="21"/>
              </w:rPr>
              <w:t>的原</w:t>
            </w:r>
            <w:r>
              <w:rPr>
                <w:rFonts w:ascii="宋体" w:hAnsi="宋体" w:cs="宋体" w:eastAsia="宋体" w:hint="default"/>
                <w:spacing w:val="-103"/>
                <w:sz w:val="21"/>
                <w:szCs w:val="21"/>
              </w:rPr>
              <w:t> </w:t>
            </w:r>
            <w:r>
              <w:rPr>
                <w:rFonts w:ascii="宋体" w:hAnsi="宋体" w:cs="宋体" w:eastAsia="宋体" w:hint="default"/>
                <w:sz w:val="21"/>
                <w:szCs w:val="21"/>
              </w:rPr>
              <w:t>因</w:t>
            </w:r>
            <w:r>
              <w:rPr>
                <w:rFonts w:ascii="宋体" w:hAnsi="宋体" w:cs="宋体" w:eastAsia="宋体" w:hint="default"/>
                <w:sz w:val="21"/>
                <w:szCs w:val="21"/>
              </w:rPr>
              <w:t> </w:t>
            </w:r>
          </w:p>
        </w:tc>
      </w:tr>
      <w:tr>
        <w:trPr>
          <w:trHeight w:val="436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0"/>
              <w:ind w:left="103" w:right="91"/>
              <w:jc w:val="both"/>
              <w:rPr>
                <w:rFonts w:ascii="宋体" w:hAnsi="宋体" w:cs="宋体" w:eastAsia="宋体" w:hint="default"/>
                <w:sz w:val="21"/>
                <w:szCs w:val="21"/>
              </w:rPr>
            </w:pPr>
            <w:r>
              <w:rPr>
                <w:rFonts w:ascii="宋体" w:hAnsi="宋体" w:cs="宋体" w:eastAsia="宋体" w:hint="default"/>
                <w:spacing w:val="6"/>
                <w:sz w:val="21"/>
                <w:szCs w:val="21"/>
              </w:rPr>
              <w:t>恒银通信</w:t>
            </w:r>
            <w:r>
              <w:rPr>
                <w:rFonts w:ascii="宋体" w:hAnsi="宋体" w:cs="宋体" w:eastAsia="宋体" w:hint="default"/>
                <w:spacing w:val="-97"/>
                <w:sz w:val="21"/>
                <w:szCs w:val="21"/>
              </w:rPr>
              <w:t> </w:t>
            </w:r>
            <w:r>
              <w:rPr>
                <w:rFonts w:ascii="宋体" w:hAnsi="宋体" w:cs="宋体" w:eastAsia="宋体" w:hint="default"/>
                <w:spacing w:val="6"/>
                <w:sz w:val="21"/>
                <w:szCs w:val="21"/>
              </w:rPr>
              <w:t>息技术有</w:t>
            </w:r>
            <w:r>
              <w:rPr>
                <w:rFonts w:ascii="宋体" w:hAnsi="宋体" w:cs="宋体" w:eastAsia="宋体" w:hint="default"/>
                <w:spacing w:val="-97"/>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0"/>
              <w:ind w:left="117" w:right="11"/>
              <w:jc w:val="both"/>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7" w:right="12"/>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7"/>
                <w:sz w:val="21"/>
                <w:szCs w:val="21"/>
              </w:rPr>
              <w:t>根据公司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经营发展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需要，公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司向恒银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通信息技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术有限公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司收购其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7"/>
                <w:sz w:val="21"/>
                <w:szCs w:val="21"/>
              </w:rPr>
              <w:t>持有的天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津恒银物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业管理有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 公</w:t>
            </w:r>
            <w:r>
              <w:rPr>
                <w:rFonts w:ascii="宋体" w:hAnsi="宋体" w:cs="宋体" w:eastAsia="宋体" w:hint="default"/>
                <w:spacing w:val="37"/>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99.50%</w:t>
            </w:r>
            <w:r>
              <w:rPr>
                <w:rFonts w:ascii="宋体" w:hAnsi="宋体" w:cs="宋体" w:eastAsia="宋体" w:hint="default"/>
                <w:spacing w:val="-67"/>
                <w:sz w:val="21"/>
                <w:szCs w:val="21"/>
              </w:rPr>
              <w:t> </w:t>
            </w:r>
            <w:r>
              <w:rPr>
                <w:rFonts w:ascii="宋体" w:hAnsi="宋体" w:cs="宋体" w:eastAsia="宋体" w:hint="default"/>
                <w:sz w:val="21"/>
                <w:szCs w:val="21"/>
              </w:rPr>
              <w:t>股</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67"/>
              <w:jc w:val="right"/>
              <w:rPr>
                <w:rFonts w:ascii="宋体" w:hAnsi="宋体" w:cs="宋体" w:eastAsia="宋体" w:hint="default"/>
                <w:sz w:val="21"/>
                <w:szCs w:val="21"/>
              </w:rPr>
            </w:pPr>
            <w:r>
              <w:rPr>
                <w:rFonts w:ascii="宋体" w:hAnsi="宋体" w:cs="宋体" w:eastAsia="宋体" w:hint="default"/>
                <w:spacing w:val="-1"/>
                <w:sz w:val="21"/>
                <w:szCs w:val="21"/>
              </w:rPr>
              <w:t>账面值</w:t>
            </w:r>
            <w:r>
              <w:rPr>
                <w:rFonts w:ascii="宋体" w:hAnsi="宋体" w:cs="宋体" w:eastAsia="宋体" w:hint="default"/>
                <w:sz w:val="21"/>
                <w:szCs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3"/>
              <w:jc w:val="right"/>
              <w:rPr>
                <w:rFonts w:ascii="宋体" w:hAnsi="宋体" w:cs="宋体" w:eastAsia="宋体" w:hint="default"/>
                <w:sz w:val="21"/>
                <w:szCs w:val="21"/>
              </w:rPr>
            </w:pPr>
            <w:r>
              <w:rPr>
                <w:rFonts w:ascii="宋体"/>
                <w:spacing w:val="-1"/>
                <w:sz w:val="21"/>
              </w:rPr>
              <w:t>150.79</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3"/>
              <w:jc w:val="right"/>
              <w:rPr>
                <w:rFonts w:ascii="宋体" w:hAnsi="宋体" w:cs="宋体" w:eastAsia="宋体" w:hint="default"/>
                <w:sz w:val="21"/>
                <w:szCs w:val="21"/>
              </w:rPr>
            </w:pPr>
            <w:r>
              <w:rPr>
                <w:rFonts w:ascii="宋体"/>
                <w:spacing w:val="-1"/>
                <w:sz w:val="21"/>
              </w:rPr>
              <w:t>149.25</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3"/>
              <w:jc w:val="right"/>
              <w:rPr>
                <w:rFonts w:ascii="宋体" w:hAnsi="宋体" w:cs="宋体" w:eastAsia="宋体" w:hint="default"/>
                <w:sz w:val="21"/>
                <w:szCs w:val="21"/>
              </w:rPr>
            </w:pPr>
            <w:r>
              <w:rPr>
                <w:rFonts w:ascii="宋体"/>
                <w:spacing w:val="-1"/>
                <w:sz w:val="21"/>
              </w:rPr>
              <w:t>149.25</w:t>
            </w:r>
            <w:r>
              <w:rPr>
                <w:rFonts w:ascii="宋体"/>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43"/>
              <w:jc w:val="right"/>
              <w:rPr>
                <w:rFonts w:ascii="宋体" w:hAnsi="宋体" w:cs="宋体" w:eastAsia="宋体" w:hint="default"/>
                <w:sz w:val="21"/>
                <w:szCs w:val="21"/>
              </w:rPr>
            </w:pPr>
            <w:r>
              <w:rPr>
                <w:rFonts w:ascii="宋体" w:hAnsi="宋体" w:cs="宋体" w:eastAsia="宋体" w:hint="default"/>
                <w:spacing w:val="-2"/>
                <w:sz w:val="21"/>
                <w:szCs w:val="21"/>
              </w:rPr>
              <w:t>现金</w:t>
            </w:r>
            <w:r>
              <w:rPr>
                <w:rFonts w:ascii="宋体" w:hAnsi="宋体" w:cs="宋体" w:eastAsia="宋体" w:hint="default"/>
                <w:sz w:val="21"/>
                <w:szCs w:val="21"/>
              </w:rPr>
              <w:t> </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0"/>
              <w:ind w:left="144" w:right="36"/>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报 告</w:t>
            </w:r>
            <w:r>
              <w:rPr>
                <w:rFonts w:ascii="宋体" w:hAnsi="宋体" w:cs="宋体" w:eastAsia="宋体" w:hint="default"/>
                <w:spacing w:val="-72"/>
                <w:sz w:val="21"/>
                <w:szCs w:val="21"/>
              </w:rPr>
              <w:t> </w:t>
            </w:r>
            <w:r>
              <w:rPr>
                <w:rFonts w:ascii="宋体" w:hAnsi="宋体" w:cs="宋体" w:eastAsia="宋体" w:hint="default"/>
                <w:sz w:val="21"/>
                <w:szCs w:val="21"/>
              </w:rPr>
              <w:t>期</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本 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因 资</w:t>
            </w:r>
            <w:r>
              <w:rPr>
                <w:rFonts w:ascii="宋体" w:hAnsi="宋体" w:cs="宋体" w:eastAsia="宋体" w:hint="default"/>
                <w:spacing w:val="-72"/>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或 股</w:t>
            </w:r>
            <w:r>
              <w:rPr>
                <w:rFonts w:ascii="宋体" w:hAnsi="宋体" w:cs="宋体" w:eastAsia="宋体" w:hint="default"/>
                <w:spacing w:val="-72"/>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收 购</w:t>
            </w:r>
            <w:r>
              <w:rPr>
                <w:rFonts w:ascii="宋体" w:hAnsi="宋体" w:cs="宋体" w:eastAsia="宋体" w:hint="default"/>
                <w:spacing w:val="-72"/>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生 的</w:t>
            </w:r>
            <w:r>
              <w:rPr>
                <w:rFonts w:ascii="宋体" w:hAnsi="宋体" w:cs="宋体" w:eastAsia="宋体" w:hint="default"/>
                <w:spacing w:val="-72"/>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 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对 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经 营</w:t>
            </w:r>
            <w:r>
              <w:rPr>
                <w:rFonts w:ascii="宋体" w:hAnsi="宋体" w:cs="宋体" w:eastAsia="宋体" w:hint="default"/>
                <w:spacing w:val="-72"/>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pacing w:val="33"/>
                <w:sz w:val="21"/>
                <w:szCs w:val="21"/>
              </w:rPr>
              <w:t>果与</w:t>
            </w:r>
            <w:r>
              <w:rPr>
                <w:rFonts w:ascii="宋体" w:hAnsi="宋体" w:cs="宋体" w:eastAsia="宋体" w:hint="default"/>
                <w:spacing w:val="-33"/>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务 状</w:t>
            </w:r>
            <w:r>
              <w:rPr>
                <w:rFonts w:ascii="宋体" w:hAnsi="宋体" w:cs="宋体" w:eastAsia="宋体" w:hint="default"/>
                <w:spacing w:val="-72"/>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影 响</w:t>
            </w:r>
            <w:r>
              <w:rPr>
                <w:rFonts w:ascii="宋体" w:hAnsi="宋体" w:cs="宋体" w:eastAsia="宋体" w:hint="default"/>
                <w:spacing w:val="-72"/>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增 加</w:t>
            </w:r>
            <w:r>
              <w:rPr>
                <w:rFonts w:ascii="宋体" w:hAnsi="宋体" w:cs="宋体" w:eastAsia="宋体" w:hint="default"/>
                <w:spacing w:val="-72"/>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 总</w:t>
            </w:r>
            <w:r>
              <w:rPr>
                <w:rFonts w:ascii="宋体" w:hAnsi="宋体" w:cs="宋体" w:eastAsia="宋体" w:hint="default"/>
                <w:spacing w:val="-72"/>
                <w:sz w:val="21"/>
                <w:szCs w:val="21"/>
              </w:rPr>
              <w:t> </w:t>
            </w:r>
            <w:r>
              <w:rPr>
                <w:rFonts w:ascii="宋体" w:hAnsi="宋体" w:cs="宋体" w:eastAsia="宋体" w:hint="default"/>
                <w:sz w:val="21"/>
                <w:szCs w:val="21"/>
              </w:rPr>
              <w:t>额</w:t>
            </w:r>
          </w:p>
          <w:p>
            <w:pPr>
              <w:pStyle w:val="TableParagraph"/>
              <w:spacing w:line="272" w:lineRule="exact" w:before="26"/>
              <w:ind w:left="103" w:right="98"/>
              <w:jc w:val="both"/>
              <w:rPr>
                <w:rFonts w:ascii="宋体" w:hAnsi="宋体" w:cs="宋体" w:eastAsia="宋体" w:hint="default"/>
                <w:sz w:val="21"/>
                <w:szCs w:val="21"/>
              </w:rPr>
            </w:pPr>
            <w:r>
              <w:rPr>
                <w:rFonts w:ascii="宋体" w:hAnsi="宋体" w:cs="宋体" w:eastAsia="宋体" w:hint="default"/>
                <w:sz w:val="21"/>
                <w:szCs w:val="21"/>
              </w:rPr>
              <w:t>72.67</w:t>
            </w:r>
            <w:r>
              <w:rPr>
                <w:rFonts w:ascii="宋体" w:hAnsi="宋体" w:cs="宋体" w:eastAsia="宋体" w:hint="default"/>
                <w:spacing w:val="-71"/>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0"/>
              <w:ind w:left="288" w:right="185"/>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r>
        <w:trPr>
          <w:trHeight w:val="436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7"/>
              <w:ind w:left="103" w:right="19"/>
              <w:jc w:val="both"/>
              <w:rPr>
                <w:rFonts w:ascii="宋体" w:hAnsi="宋体" w:cs="宋体" w:eastAsia="宋体" w:hint="default"/>
                <w:sz w:val="21"/>
                <w:szCs w:val="21"/>
              </w:rPr>
            </w:pPr>
            <w:r>
              <w:rPr>
                <w:rFonts w:ascii="宋体" w:hAnsi="宋体" w:cs="宋体" w:eastAsia="宋体" w:hint="default"/>
                <w:spacing w:val="6"/>
                <w:sz w:val="21"/>
                <w:szCs w:val="21"/>
              </w:rPr>
              <w:t>天津西奥</w:t>
            </w:r>
            <w:r>
              <w:rPr>
                <w:rFonts w:ascii="宋体" w:hAnsi="宋体" w:cs="宋体" w:eastAsia="宋体" w:hint="default"/>
                <w:spacing w:val="-97"/>
                <w:sz w:val="21"/>
                <w:szCs w:val="21"/>
              </w:rPr>
              <w:t> </w:t>
            </w:r>
            <w:r>
              <w:rPr>
                <w:rFonts w:ascii="宋体" w:hAnsi="宋体" w:cs="宋体" w:eastAsia="宋体" w:hint="default"/>
                <w:spacing w:val="6"/>
                <w:sz w:val="21"/>
                <w:szCs w:val="21"/>
              </w:rPr>
              <w:t>电梯工程</w:t>
            </w:r>
            <w:r>
              <w:rPr>
                <w:rFonts w:ascii="宋体" w:hAnsi="宋体" w:cs="宋体" w:eastAsia="宋体" w:hint="default"/>
                <w:spacing w:val="-97"/>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7"/>
              <w:ind w:left="117" w:right="11"/>
              <w:jc w:val="both"/>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的子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17" w:right="12"/>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z w:val="21"/>
                <w:szCs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1"/>
              <w:jc w:val="both"/>
              <w:rPr>
                <w:rFonts w:ascii="宋体" w:hAnsi="宋体" w:cs="宋体" w:eastAsia="宋体" w:hint="default"/>
                <w:sz w:val="21"/>
                <w:szCs w:val="21"/>
              </w:rPr>
            </w:pPr>
            <w:r>
              <w:rPr>
                <w:rFonts w:ascii="宋体" w:hAnsi="宋体" w:cs="宋体" w:eastAsia="宋体" w:hint="default"/>
                <w:spacing w:val="7"/>
                <w:sz w:val="21"/>
                <w:szCs w:val="21"/>
              </w:rPr>
              <w:t>根据公司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经营发展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需要，公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7"/>
                <w:sz w:val="21"/>
                <w:szCs w:val="21"/>
              </w:rPr>
              <w:t>司向天津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西奥电梯</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工程有限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公司收购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其持有的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天津恒银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物业管理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有限公司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0.50%</w:t>
            </w:r>
            <w:r>
              <w:rPr>
                <w:rFonts w:ascii="宋体" w:hAnsi="宋体" w:cs="宋体" w:eastAsia="宋体" w:hint="default"/>
                <w:spacing w:val="38"/>
                <w:sz w:val="21"/>
                <w:szCs w:val="21"/>
              </w:rPr>
              <w:t> </w:t>
            </w:r>
            <w:r>
              <w:rPr>
                <w:rFonts w:ascii="宋体" w:hAnsi="宋体" w:cs="宋体" w:eastAsia="宋体" w:hint="default"/>
                <w:sz w:val="21"/>
                <w:szCs w:val="21"/>
              </w:rPr>
              <w:t>股</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67"/>
              <w:jc w:val="right"/>
              <w:rPr>
                <w:rFonts w:ascii="宋体" w:hAnsi="宋体" w:cs="宋体" w:eastAsia="宋体" w:hint="default"/>
                <w:sz w:val="21"/>
                <w:szCs w:val="21"/>
              </w:rPr>
            </w:pPr>
            <w:r>
              <w:rPr>
                <w:rFonts w:ascii="宋体" w:hAnsi="宋体" w:cs="宋体" w:eastAsia="宋体" w:hint="default"/>
                <w:spacing w:val="-1"/>
                <w:sz w:val="21"/>
                <w:szCs w:val="21"/>
              </w:rPr>
              <w:t>账面值</w:t>
            </w:r>
            <w:r>
              <w:rPr>
                <w:rFonts w:ascii="宋体" w:hAnsi="宋体" w:cs="宋体" w:eastAsia="宋体" w:hint="default"/>
                <w:sz w:val="21"/>
                <w:szCs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3"/>
              <w:jc w:val="right"/>
              <w:rPr>
                <w:rFonts w:ascii="宋体" w:hAnsi="宋体" w:cs="宋体" w:eastAsia="宋体" w:hint="default"/>
                <w:sz w:val="21"/>
                <w:szCs w:val="21"/>
              </w:rPr>
            </w:pPr>
            <w:r>
              <w:rPr>
                <w:rFonts w:ascii="宋体"/>
                <w:spacing w:val="-1"/>
                <w:sz w:val="21"/>
              </w:rPr>
              <w:t>0.76</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3"/>
              <w:jc w:val="right"/>
              <w:rPr>
                <w:rFonts w:ascii="宋体" w:hAnsi="宋体" w:cs="宋体" w:eastAsia="宋体" w:hint="default"/>
                <w:sz w:val="21"/>
                <w:szCs w:val="21"/>
              </w:rPr>
            </w:pPr>
            <w:r>
              <w:rPr>
                <w:rFonts w:ascii="宋体"/>
                <w:spacing w:val="-1"/>
                <w:sz w:val="21"/>
              </w:rPr>
              <w:t>0.75</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3"/>
              <w:jc w:val="right"/>
              <w:rPr>
                <w:rFonts w:ascii="宋体" w:hAnsi="宋体" w:cs="宋体" w:eastAsia="宋体" w:hint="default"/>
                <w:sz w:val="21"/>
                <w:szCs w:val="21"/>
              </w:rPr>
            </w:pPr>
            <w:r>
              <w:rPr>
                <w:rFonts w:ascii="宋体"/>
                <w:spacing w:val="-1"/>
                <w:sz w:val="21"/>
              </w:rPr>
              <w:t>0.75</w:t>
            </w:r>
            <w:r>
              <w:rPr>
                <w:rFonts w:ascii="宋体"/>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43"/>
              <w:jc w:val="right"/>
              <w:rPr>
                <w:rFonts w:ascii="宋体" w:hAnsi="宋体" w:cs="宋体" w:eastAsia="宋体" w:hint="default"/>
                <w:sz w:val="21"/>
                <w:szCs w:val="21"/>
              </w:rPr>
            </w:pPr>
            <w:r>
              <w:rPr>
                <w:rFonts w:ascii="宋体" w:hAnsi="宋体" w:cs="宋体" w:eastAsia="宋体" w:hint="default"/>
                <w:spacing w:val="-2"/>
                <w:sz w:val="21"/>
                <w:szCs w:val="21"/>
              </w:rPr>
              <w:t>现金</w:t>
            </w:r>
            <w:r>
              <w:rPr>
                <w:rFonts w:ascii="宋体" w:hAnsi="宋体" w:cs="宋体" w:eastAsia="宋体" w:hint="default"/>
                <w:sz w:val="21"/>
                <w:szCs w:val="21"/>
              </w:rPr>
              <w:t> </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7"/>
              <w:ind w:left="144" w:right="36"/>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报 告</w:t>
            </w:r>
            <w:r>
              <w:rPr>
                <w:rFonts w:ascii="宋体" w:hAnsi="宋体" w:cs="宋体" w:eastAsia="宋体" w:hint="default"/>
                <w:spacing w:val="-72"/>
                <w:sz w:val="21"/>
                <w:szCs w:val="21"/>
              </w:rPr>
              <w:t> </w:t>
            </w:r>
            <w:r>
              <w:rPr>
                <w:rFonts w:ascii="宋体" w:hAnsi="宋体" w:cs="宋体" w:eastAsia="宋体" w:hint="default"/>
                <w:sz w:val="21"/>
                <w:szCs w:val="21"/>
              </w:rPr>
              <w:t>期</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本 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因 资</w:t>
            </w:r>
            <w:r>
              <w:rPr>
                <w:rFonts w:ascii="宋体" w:hAnsi="宋体" w:cs="宋体" w:eastAsia="宋体" w:hint="default"/>
                <w:spacing w:val="-72"/>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或 股</w:t>
            </w:r>
            <w:r>
              <w:rPr>
                <w:rFonts w:ascii="宋体" w:hAnsi="宋体" w:cs="宋体" w:eastAsia="宋体" w:hint="default"/>
                <w:spacing w:val="-72"/>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收 购</w:t>
            </w:r>
            <w:r>
              <w:rPr>
                <w:rFonts w:ascii="宋体" w:hAnsi="宋体" w:cs="宋体" w:eastAsia="宋体" w:hint="default"/>
                <w:spacing w:val="-72"/>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生 的</w:t>
            </w:r>
            <w:r>
              <w:rPr>
                <w:rFonts w:ascii="宋体" w:hAnsi="宋体" w:cs="宋体" w:eastAsia="宋体" w:hint="default"/>
                <w:spacing w:val="-72"/>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 交</w:t>
            </w:r>
            <w:r>
              <w:rPr>
                <w:rFonts w:ascii="宋体" w:hAnsi="宋体" w:cs="宋体" w:eastAsia="宋体" w:hint="default"/>
                <w:spacing w:val="-72"/>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对 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经 营</w:t>
            </w:r>
            <w:r>
              <w:rPr>
                <w:rFonts w:ascii="宋体" w:hAnsi="宋体" w:cs="宋体" w:eastAsia="宋体" w:hint="default"/>
                <w:spacing w:val="-72"/>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pacing w:val="33"/>
                <w:sz w:val="21"/>
                <w:szCs w:val="21"/>
              </w:rPr>
              <w:t>果与</w:t>
            </w:r>
            <w:r>
              <w:rPr>
                <w:rFonts w:ascii="宋体" w:hAnsi="宋体" w:cs="宋体" w:eastAsia="宋体" w:hint="default"/>
                <w:spacing w:val="-33"/>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务 状</w:t>
            </w:r>
            <w:r>
              <w:rPr>
                <w:rFonts w:ascii="宋体" w:hAnsi="宋体" w:cs="宋体" w:eastAsia="宋体" w:hint="default"/>
                <w:spacing w:val="-72"/>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影 响</w:t>
            </w:r>
            <w:r>
              <w:rPr>
                <w:rFonts w:ascii="宋体" w:hAnsi="宋体" w:cs="宋体" w:eastAsia="宋体" w:hint="default"/>
                <w:spacing w:val="-72"/>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增 加</w:t>
            </w:r>
            <w:r>
              <w:rPr>
                <w:rFonts w:ascii="宋体" w:hAnsi="宋体" w:cs="宋体" w:eastAsia="宋体" w:hint="default"/>
                <w:spacing w:val="-72"/>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 总</w:t>
            </w:r>
            <w:r>
              <w:rPr>
                <w:rFonts w:ascii="宋体" w:hAnsi="宋体" w:cs="宋体" w:eastAsia="宋体" w:hint="default"/>
                <w:spacing w:val="-72"/>
                <w:sz w:val="21"/>
                <w:szCs w:val="21"/>
              </w:rPr>
              <w:t> </w:t>
            </w:r>
            <w:r>
              <w:rPr>
                <w:rFonts w:ascii="宋体" w:hAnsi="宋体" w:cs="宋体" w:eastAsia="宋体" w:hint="default"/>
                <w:sz w:val="21"/>
                <w:szCs w:val="21"/>
              </w:rPr>
              <w:t>额</w:t>
            </w:r>
          </w:p>
          <w:p>
            <w:pPr>
              <w:pStyle w:val="TableParagraph"/>
              <w:spacing w:line="272" w:lineRule="exact" w:before="26"/>
              <w:ind w:left="103" w:right="98"/>
              <w:jc w:val="both"/>
              <w:rPr>
                <w:rFonts w:ascii="宋体" w:hAnsi="宋体" w:cs="宋体" w:eastAsia="宋体" w:hint="default"/>
                <w:sz w:val="21"/>
                <w:szCs w:val="21"/>
              </w:rPr>
            </w:pPr>
            <w:r>
              <w:rPr>
                <w:rFonts w:ascii="宋体" w:hAnsi="宋体" w:cs="宋体" w:eastAsia="宋体" w:hint="default"/>
                <w:sz w:val="21"/>
                <w:szCs w:val="21"/>
              </w:rPr>
              <w:t>72.67</w:t>
            </w:r>
            <w:r>
              <w:rPr>
                <w:rFonts w:ascii="宋体" w:hAnsi="宋体" w:cs="宋体" w:eastAsia="宋体" w:hint="default"/>
                <w:spacing w:val="-71"/>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7"/>
              <w:ind w:left="288" w:right="185"/>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r>
    </w:tbl>
    <w:p>
      <w:pPr>
        <w:pStyle w:val="BodyText"/>
        <w:spacing w:line="241" w:lineRule="exact"/>
        <w:ind w:left="718" w:right="2032"/>
        <w:jc w:val="left"/>
        <w:rPr>
          <w:rFonts w:ascii="宋体" w:hAnsi="宋体" w:cs="宋体" w:eastAsia="宋体" w:hint="default"/>
        </w:rPr>
      </w:pPr>
      <w:r>
        <w:rPr/>
        <w:t>资产收购、出售发生的关联交易说明</w:t>
      </w:r>
      <w:r>
        <w:rPr>
          <w:rFonts w:ascii="宋体" w:hAnsi="宋体" w:cs="宋体" w:eastAsia="宋体" w:hint="default"/>
        </w:rPr>
        <w:t> </w:t>
      </w:r>
    </w:p>
    <w:p>
      <w:pPr>
        <w:pStyle w:val="BodyText"/>
        <w:spacing w:line="357" w:lineRule="auto" w:before="133"/>
        <w:ind w:left="718" w:right="620" w:firstLine="419"/>
        <w:jc w:val="left"/>
      </w:pPr>
      <w:r>
        <w:rPr/>
        <w:t>经公司</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日召开的第二届董事会第十次会议审议通过《关于收购天津恒银物业</w:t>
      </w:r>
      <w:r>
        <w:rPr>
          <w:w w:val="100"/>
        </w:rPr>
        <w:t> </w:t>
      </w:r>
      <w:r>
        <w:rPr/>
        <w:t>管理有限公司</w:t>
      </w:r>
      <w:r>
        <w:rPr>
          <w:spacing w:val="-35"/>
        </w:rPr>
        <w:t> </w:t>
      </w:r>
      <w:r>
        <w:rPr>
          <w:rFonts w:ascii="宋体" w:hAnsi="宋体" w:cs="宋体" w:eastAsia="宋体" w:hint="default"/>
          <w:spacing w:val="-3"/>
        </w:rPr>
        <w:t>100%</w:t>
      </w:r>
      <w:r>
        <w:rPr>
          <w:spacing w:val="-3"/>
        </w:rPr>
        <w:t>股权暨关联交易的议案》，根据公司经营发展需要，公司分别向恒银通信息技</w:t>
      </w:r>
      <w:r>
        <w:rPr>
          <w:spacing w:val="-60"/>
        </w:rPr>
        <w:t> </w:t>
      </w:r>
      <w:r>
        <w:rPr>
          <w:spacing w:val="-60"/>
        </w:rPr>
      </w:r>
      <w:r>
        <w:rPr/>
        <w:t>术有限公司、天津西奥电梯工程有限公司收购其分别持有的天津恒银物业管理有限公司</w:t>
      </w:r>
      <w:r>
        <w:rPr>
          <w:spacing w:val="3"/>
        </w:rPr>
        <w:t> </w:t>
      </w:r>
      <w:r>
        <w:rPr>
          <w:rFonts w:ascii="宋体" w:hAnsi="宋体" w:cs="宋体" w:eastAsia="宋体" w:hint="default"/>
        </w:rPr>
        <w:t>99.50%</w:t>
      </w:r>
      <w:r>
        <w:rPr/>
        <w:t>、</w:t>
      </w:r>
      <w:r>
        <w:rPr>
          <w:w w:val="100"/>
        </w:rPr>
        <w:t> </w:t>
      </w:r>
      <w:r>
        <w:rPr>
          <w:rFonts w:ascii="宋体" w:hAnsi="宋体" w:cs="宋体" w:eastAsia="宋体" w:hint="default"/>
          <w:spacing w:val="-12"/>
          <w:w w:val="100"/>
        </w:rPr>
        <w:t>0.50%</w:t>
      </w:r>
      <w:r>
        <w:rPr>
          <w:spacing w:val="-12"/>
          <w:w w:val="100"/>
        </w:rPr>
        <w:t>股权。以</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2"/>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3"/>
          <w:w w:val="100"/>
        </w:rPr>
        <w:t> </w:t>
      </w:r>
      <w:r>
        <w:rPr>
          <w:spacing w:val="-2"/>
          <w:w w:val="100"/>
        </w:rPr>
        <w:t>日恒银物业净资产</w:t>
      </w:r>
      <w:r>
        <w:rPr>
          <w:spacing w:val="-53"/>
          <w:w w:val="100"/>
        </w:rPr>
        <w:t> </w:t>
      </w:r>
      <w:r>
        <w:rPr>
          <w:rFonts w:ascii="宋体" w:hAnsi="宋体" w:cs="宋体" w:eastAsia="宋体" w:hint="default"/>
          <w:spacing w:val="-1"/>
          <w:w w:val="100"/>
        </w:rPr>
        <w:t>1,515,447.31</w:t>
      </w:r>
      <w:r>
        <w:rPr>
          <w:rFonts w:ascii="宋体" w:hAnsi="宋体" w:cs="宋体" w:eastAsia="宋体" w:hint="default"/>
          <w:spacing w:val="-50"/>
          <w:w w:val="100"/>
        </w:rPr>
        <w:t> </w:t>
      </w:r>
      <w:r>
        <w:rPr>
          <w:spacing w:val="-2"/>
          <w:w w:val="100"/>
        </w:rPr>
        <w:t>元为基准</w:t>
      </w:r>
      <w:r>
        <w:rPr>
          <w:rFonts w:ascii="宋体" w:hAnsi="宋体" w:cs="宋体" w:eastAsia="宋体" w:hint="default"/>
          <w:spacing w:val="-2"/>
          <w:w w:val="100"/>
        </w:rPr>
        <w:t>,</w:t>
      </w:r>
      <w:r>
        <w:rPr>
          <w:spacing w:val="-2"/>
          <w:w w:val="100"/>
        </w:rPr>
        <w:t>确定最终交易金额为人</w:t>
      </w:r>
    </w:p>
    <w:p>
      <w:pPr>
        <w:pStyle w:val="BodyText"/>
        <w:spacing w:line="240" w:lineRule="auto" w:before="30"/>
        <w:ind w:left="718" w:right="2032"/>
        <w:jc w:val="left"/>
        <w:rPr>
          <w:rFonts w:ascii="宋体" w:hAnsi="宋体" w:cs="宋体" w:eastAsia="宋体" w:hint="default"/>
        </w:rPr>
      </w:pPr>
      <w:r>
        <w:rPr/>
        <w:t>民币</w:t>
      </w:r>
      <w:r>
        <w:rPr>
          <w:spacing w:val="-53"/>
        </w:rPr>
        <w:t> </w:t>
      </w:r>
      <w:r>
        <w:rPr>
          <w:rFonts w:ascii="宋体" w:hAnsi="宋体" w:cs="宋体" w:eastAsia="宋体" w:hint="default"/>
        </w:rPr>
        <w:t>1,500,000.00</w:t>
      </w:r>
      <w:r>
        <w:rPr>
          <w:rFonts w:ascii="宋体" w:hAnsi="宋体" w:cs="宋体" w:eastAsia="宋体" w:hint="default"/>
          <w:spacing w:val="-55"/>
        </w:rPr>
        <w:t> </w:t>
      </w:r>
      <w:r>
        <w:rPr/>
        <w:t>元。</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080" w:right="540"/>
        </w:sectPr>
      </w:pPr>
    </w:p>
    <w:p>
      <w:pPr>
        <w:spacing w:line="240" w:lineRule="auto" w:before="3"/>
        <w:rPr>
          <w:rFonts w:ascii="宋体" w:hAnsi="宋体" w:cs="宋体" w:eastAsia="宋体" w:hint="default"/>
          <w:sz w:val="25"/>
          <w:szCs w:val="25"/>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166"/>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168"/>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4" w:lineRule="exact" w:before="16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009"/>
        <w:jc w:val="left"/>
        <w:rPr>
          <w:b w:val="0"/>
          <w:bCs w:val="0"/>
        </w:rPr>
      </w:pPr>
      <w:r>
        <w:rPr>
          <w:rFonts w:ascii="宋体" w:hAnsi="宋体" w:cs="宋体" w:eastAsia="宋体" w:hint="default"/>
          <w:b w:val="0"/>
          <w:bCs w:val="0"/>
          <w:w w:val="100"/>
        </w:rPr>
        <w:t>  </w:t>
      </w:r>
      <w:r>
        <w:rPr>
          <w:spacing w:val="-1"/>
        </w:rPr>
        <w:t>十五、重大合同及其履行情况</w:t>
      </w:r>
      <w:r>
        <w:rPr>
          <w:b w:val="0"/>
          <w:bCs w:val="0"/>
          <w:spacing w:val="-1"/>
        </w:rPr>
      </w:r>
    </w:p>
    <w:p>
      <w:pPr>
        <w:pStyle w:val="Heading3"/>
        <w:tabs>
          <w:tab w:pos="977" w:val="left" w:leader="none"/>
        </w:tabs>
        <w:spacing w:line="410" w:lineRule="auto" w:before="149"/>
        <w:ind w:right="6016"/>
        <w:jc w:val="left"/>
        <w:rPr>
          <w:rFonts w:ascii="宋体" w:hAnsi="宋体" w:cs="宋体" w:eastAsia="宋体" w:hint="default"/>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spacing w:line="290" w:lineRule="auto" w:before="44"/>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2"/>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6"/>
        <w:ind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spacing w:line="240" w:lineRule="auto" w:before="10"/>
        <w:rPr>
          <w:rFonts w:ascii="宋体" w:hAnsi="宋体" w:cs="宋体" w:eastAsia="宋体" w:hint="default"/>
          <w:b/>
          <w:bCs/>
          <w:sz w:val="14"/>
          <w:szCs w:val="14"/>
        </w:rPr>
      </w:pP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Heading3"/>
        <w:tabs>
          <w:tab w:pos="642" w:val="left" w:leader="none"/>
          <w:tab w:pos="1057" w:val="left" w:leader="none"/>
        </w:tabs>
        <w:spacing w:line="410" w:lineRule="auto" w:before="36"/>
        <w:ind w:left="218" w:right="506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44"/>
        <w:ind w:left="218" w:right="2872"/>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622"/>
        <w:gridCol w:w="1652"/>
        <w:gridCol w:w="1940"/>
        <w:gridCol w:w="1843"/>
        <w:gridCol w:w="1993"/>
      </w:tblGrid>
      <w:tr>
        <w:trPr>
          <w:trHeight w:val="350"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3"/>
              <w:jc w:val="right"/>
              <w:rPr>
                <w:rFonts w:ascii="宋体" w:hAnsi="宋体" w:cs="宋体" w:eastAsia="宋体" w:hint="default"/>
                <w:sz w:val="21"/>
                <w:szCs w:val="21"/>
              </w:rPr>
            </w:pPr>
            <w:r>
              <w:rPr>
                <w:rFonts w:ascii="宋体" w:hAnsi="宋体" w:cs="宋体" w:eastAsia="宋体" w:hint="default"/>
                <w:spacing w:val="-2"/>
                <w:sz w:val="21"/>
                <w:szCs w:val="21"/>
              </w:rPr>
              <w:t>资金来源</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8"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8"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425"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1"/>
              <w:jc w:val="right"/>
              <w:rPr>
                <w:rFonts w:ascii="宋体" w:hAnsi="宋体" w:cs="宋体" w:eastAsia="宋体" w:hint="default"/>
                <w:sz w:val="21"/>
                <w:szCs w:val="21"/>
              </w:rPr>
            </w:pPr>
            <w:r>
              <w:rPr>
                <w:rFonts w:ascii="宋体" w:hAnsi="宋体" w:cs="宋体" w:eastAsia="宋体" w:hint="default"/>
                <w:spacing w:val="-2"/>
                <w:sz w:val="21"/>
                <w:szCs w:val="21"/>
              </w:rPr>
              <w:t>银行理财产品</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93"/>
              <w:jc w:val="right"/>
              <w:rPr>
                <w:rFonts w:ascii="宋体" w:hAnsi="宋体" w:cs="宋体" w:eastAsia="宋体" w:hint="default"/>
                <w:sz w:val="21"/>
                <w:szCs w:val="21"/>
              </w:rPr>
            </w:pPr>
            <w:r>
              <w:rPr>
                <w:rFonts w:ascii="宋体" w:hAnsi="宋体" w:cs="宋体" w:eastAsia="宋体" w:hint="default"/>
                <w:spacing w:val="-2"/>
                <w:sz w:val="21"/>
                <w:szCs w:val="21"/>
              </w:rPr>
              <w:t>募集资金</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1,143,000,000.00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248,000,000.00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43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1"/>
              <w:jc w:val="right"/>
              <w:rPr>
                <w:rFonts w:ascii="宋体" w:hAnsi="宋体" w:cs="宋体" w:eastAsia="宋体" w:hint="default"/>
                <w:sz w:val="21"/>
                <w:szCs w:val="21"/>
              </w:rPr>
            </w:pPr>
            <w:r>
              <w:rPr>
                <w:rFonts w:ascii="宋体" w:hAnsi="宋体" w:cs="宋体" w:eastAsia="宋体" w:hint="default"/>
                <w:spacing w:val="-2"/>
                <w:sz w:val="21"/>
                <w:szCs w:val="21"/>
              </w:rPr>
              <w:t>银行理财产品</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9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732,250,043.48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42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1"/>
              <w:jc w:val="right"/>
              <w:rPr>
                <w:rFonts w:ascii="宋体" w:hAnsi="宋体" w:cs="宋体" w:eastAsia="宋体" w:hint="default"/>
                <w:sz w:val="21"/>
                <w:szCs w:val="21"/>
              </w:rPr>
            </w:pPr>
            <w:r>
              <w:rPr>
                <w:rFonts w:ascii="宋体" w:hAnsi="宋体" w:cs="宋体" w:eastAsia="宋体" w:hint="default"/>
                <w:spacing w:val="-2"/>
                <w:sz w:val="21"/>
                <w:szCs w:val="21"/>
              </w:rPr>
              <w:t>券商理财产品</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9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529,840,405.42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43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1"/>
              <w:jc w:val="right"/>
              <w:rPr>
                <w:rFonts w:ascii="宋体" w:hAnsi="宋体" w:cs="宋体" w:eastAsia="宋体" w:hint="default"/>
                <w:sz w:val="21"/>
                <w:szCs w:val="21"/>
              </w:rPr>
            </w:pPr>
            <w:r>
              <w:rPr>
                <w:rFonts w:ascii="宋体" w:hAnsi="宋体" w:cs="宋体" w:eastAsia="宋体" w:hint="default"/>
                <w:spacing w:val="-2"/>
                <w:sz w:val="21"/>
                <w:szCs w:val="21"/>
              </w:rPr>
              <w:t>信托理财产品</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93"/>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525,000,000.00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435,000,000.00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0.00</w:t>
            </w:r>
            <w:r>
              <w:rPr>
                <w:rFonts w:ascii="宋体"/>
                <w:sz w:val="21"/>
              </w:rPr>
              <w:t> </w:t>
            </w:r>
          </w:p>
        </w:tc>
      </w:tr>
    </w:tbl>
    <w:p>
      <w:pPr>
        <w:pStyle w:val="Heading3"/>
        <w:spacing w:line="241" w:lineRule="exact"/>
        <w:ind w:left="218" w:right="2872"/>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33"/>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3" w:lineRule="exact"/>
        <w:ind w:left="2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7"/>
        <w:ind w:left="940"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left="9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836"/>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52"/>
        <w:gridCol w:w="989"/>
        <w:gridCol w:w="1478"/>
        <w:gridCol w:w="1131"/>
        <w:gridCol w:w="1025"/>
        <w:gridCol w:w="698"/>
        <w:gridCol w:w="938"/>
        <w:gridCol w:w="850"/>
        <w:gridCol w:w="847"/>
        <w:gridCol w:w="1296"/>
        <w:gridCol w:w="1414"/>
        <w:gridCol w:w="847"/>
        <w:gridCol w:w="706"/>
        <w:gridCol w:w="847"/>
        <w:gridCol w:w="821"/>
      </w:tblGrid>
      <w:tr>
        <w:trPr>
          <w:trHeight w:val="94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受托人</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委托理财 类型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委托理财金额</w:t>
            </w:r>
            <w:r>
              <w:rPr>
                <w:rFonts w:ascii="宋体" w:hAnsi="宋体" w:cs="宋体" w:eastAsia="宋体" w:hint="default"/>
                <w:sz w:val="18"/>
                <w:szCs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0" w:right="110"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6" w:right="56"/>
              <w:jc w:val="left"/>
              <w:rPr>
                <w:rFonts w:ascii="宋体" w:hAnsi="宋体" w:cs="宋体" w:eastAsia="宋体" w:hint="default"/>
                <w:sz w:val="18"/>
                <w:szCs w:val="18"/>
              </w:rPr>
            </w:pPr>
            <w:r>
              <w:rPr>
                <w:rFonts w:ascii="宋体" w:hAnsi="宋体" w:cs="宋体" w:eastAsia="宋体" w:hint="default"/>
                <w:sz w:val="18"/>
                <w:szCs w:val="18"/>
              </w:rPr>
              <w:t>委托理财 终止日期</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3" w:right="73"/>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来源</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193"/>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投向</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59"/>
              <w:jc w:val="left"/>
              <w:rPr>
                <w:rFonts w:ascii="宋体" w:hAnsi="宋体" w:cs="宋体" w:eastAsia="宋体" w:hint="default"/>
                <w:sz w:val="18"/>
                <w:szCs w:val="18"/>
              </w:rPr>
            </w:pPr>
            <w:r>
              <w:rPr>
                <w:rFonts w:ascii="宋体" w:hAnsi="宋体" w:cs="宋体" w:eastAsia="宋体" w:hint="default"/>
                <w:sz w:val="18"/>
                <w:szCs w:val="18"/>
              </w:rPr>
              <w:t>报酬确 定方式</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6" w:right="59" w:firstLine="88"/>
              <w:jc w:val="left"/>
              <w:rPr>
                <w:rFonts w:ascii="宋体" w:hAnsi="宋体" w:cs="宋体" w:eastAsia="宋体" w:hint="default"/>
                <w:sz w:val="18"/>
                <w:szCs w:val="18"/>
              </w:rPr>
            </w:pPr>
            <w:r>
              <w:rPr>
                <w:rFonts w:ascii="宋体" w:hAnsi="宋体" w:cs="宋体" w:eastAsia="宋体" w:hint="default"/>
                <w:sz w:val="18"/>
                <w:szCs w:val="18"/>
              </w:rPr>
              <w:t>年化</w:t>
            </w:r>
            <w:r>
              <w:rPr>
                <w:rFonts w:ascii="宋体" w:hAnsi="宋体" w:cs="宋体" w:eastAsia="宋体" w:hint="default"/>
                <w:sz w:val="18"/>
                <w:szCs w:val="18"/>
              </w:rPr>
              <w:t> </w:t>
            </w:r>
            <w:r>
              <w:rPr>
                <w:rFonts w:ascii="宋体" w:hAnsi="宋体" w:cs="宋体" w:eastAsia="宋体" w:hint="default"/>
                <w:sz w:val="18"/>
                <w:szCs w:val="18"/>
              </w:rPr>
              <w:t>收益率</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1" w:right="191" w:hanging="89"/>
              <w:jc w:val="left"/>
              <w:rPr>
                <w:rFonts w:ascii="宋体" w:hAnsi="宋体" w:cs="宋体" w:eastAsia="宋体" w:hint="default"/>
                <w:sz w:val="18"/>
                <w:szCs w:val="18"/>
              </w:rPr>
            </w:pPr>
            <w:r>
              <w:rPr>
                <w:rFonts w:ascii="宋体" w:hAnsi="宋体" w:cs="宋体" w:eastAsia="宋体" w:hint="default"/>
                <w:sz w:val="18"/>
                <w:szCs w:val="18"/>
              </w:rPr>
              <w:t>预期收益</w:t>
            </w:r>
            <w:r>
              <w:rPr>
                <w:rFonts w:ascii="宋体" w:hAnsi="宋体" w:cs="宋体" w:eastAsia="宋体" w:hint="default"/>
                <w:sz w:val="18"/>
                <w:szCs w:val="18"/>
              </w:rPr>
              <w:t> (</w:t>
            </w:r>
            <w:r>
              <w:rPr>
                <w:rFonts w:ascii="宋体" w:hAnsi="宋体" w:cs="宋体" w:eastAsia="宋体" w:hint="default"/>
                <w:sz w:val="18"/>
                <w:szCs w:val="18"/>
              </w:rPr>
              <w:t>如有</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1" w:right="251" w:hanging="92"/>
              <w:jc w:val="left"/>
              <w:rPr>
                <w:rFonts w:ascii="宋体" w:hAnsi="宋体" w:cs="宋体" w:eastAsia="宋体" w:hint="default"/>
                <w:sz w:val="18"/>
                <w:szCs w:val="18"/>
              </w:rPr>
            </w:pPr>
            <w:r>
              <w:rPr>
                <w:rFonts w:ascii="宋体" w:hAnsi="宋体" w:cs="宋体" w:eastAsia="宋体" w:hint="default"/>
                <w:sz w:val="18"/>
                <w:szCs w:val="18"/>
              </w:rPr>
              <w:t>实际收益</w:t>
            </w:r>
            <w:r>
              <w:rPr>
                <w:rFonts w:ascii="宋体" w:hAnsi="宋体" w:cs="宋体" w:eastAsia="宋体" w:hint="default"/>
                <w:sz w:val="18"/>
                <w:szCs w:val="18"/>
              </w:rPr>
              <w:t> </w:t>
            </w:r>
            <w:r>
              <w:rPr>
                <w:rFonts w:ascii="宋体" w:hAnsi="宋体" w:cs="宋体" w:eastAsia="宋体" w:hint="default"/>
                <w:sz w:val="18"/>
                <w:szCs w:val="18"/>
              </w:rPr>
              <w:t>或损失</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8" w:right="56"/>
              <w:jc w:val="left"/>
              <w:rPr>
                <w:rFonts w:ascii="宋体" w:hAnsi="宋体" w:cs="宋体" w:eastAsia="宋体" w:hint="default"/>
                <w:sz w:val="18"/>
                <w:szCs w:val="18"/>
              </w:rPr>
            </w:pPr>
            <w:r>
              <w:rPr>
                <w:rFonts w:ascii="宋体" w:hAnsi="宋体" w:cs="宋体" w:eastAsia="宋体" w:hint="default"/>
                <w:sz w:val="18"/>
                <w:szCs w:val="18"/>
              </w:rPr>
              <w:t>实际收 回情况</w:t>
            </w:r>
            <w:r>
              <w:rPr>
                <w:rFonts w:ascii="宋体" w:hAnsi="宋体" w:cs="宋体" w:eastAsia="宋体" w:hint="default"/>
                <w:sz w:val="18"/>
                <w:szCs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168" w:right="77"/>
              <w:jc w:val="both"/>
              <w:rPr>
                <w:rFonts w:ascii="宋体" w:hAnsi="宋体" w:cs="宋体" w:eastAsia="宋体" w:hint="default"/>
                <w:sz w:val="18"/>
                <w:szCs w:val="18"/>
              </w:rPr>
            </w:pPr>
            <w:r>
              <w:rPr>
                <w:rFonts w:ascii="宋体" w:hAnsi="宋体" w:cs="宋体" w:eastAsia="宋体" w:hint="default"/>
                <w:sz w:val="18"/>
                <w:szCs w:val="18"/>
              </w:rPr>
              <w:t>经过 法定 程序</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both"/>
              <w:rPr>
                <w:rFonts w:ascii="宋体" w:hAnsi="宋体" w:cs="宋体" w:eastAsia="宋体" w:hint="default"/>
                <w:sz w:val="18"/>
                <w:szCs w:val="18"/>
              </w:rPr>
            </w:pPr>
            <w:r>
              <w:rPr>
                <w:rFonts w:ascii="宋体" w:hAnsi="宋体" w:cs="宋体" w:eastAsia="宋体" w:hint="default"/>
                <w:sz w:val="18"/>
                <w:szCs w:val="18"/>
              </w:rPr>
              <w:t>未来是</w:t>
            </w:r>
          </w:p>
          <w:p>
            <w:pPr>
              <w:pStyle w:val="TableParagraph"/>
              <w:spacing w:line="237" w:lineRule="auto"/>
              <w:ind w:left="148" w:right="146"/>
              <w:jc w:val="both"/>
              <w:rPr>
                <w:rFonts w:ascii="宋体" w:hAnsi="宋体" w:cs="宋体" w:eastAsia="宋体" w:hint="default"/>
                <w:sz w:val="18"/>
                <w:szCs w:val="18"/>
              </w:rPr>
            </w:pPr>
            <w:r>
              <w:rPr>
                <w:rFonts w:ascii="宋体" w:hAnsi="宋体" w:cs="宋体" w:eastAsia="宋体" w:hint="default"/>
                <w:sz w:val="18"/>
                <w:szCs w:val="18"/>
              </w:rPr>
              <w:t>否有委 托理财 计划</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37" w:lineRule="auto"/>
              <w:ind w:left="134" w:right="44" w:hanging="91"/>
              <w:jc w:val="center"/>
              <w:rPr>
                <w:rFonts w:ascii="宋体" w:hAnsi="宋体" w:cs="宋体" w:eastAsia="宋体" w:hint="default"/>
                <w:sz w:val="18"/>
                <w:szCs w:val="18"/>
              </w:rPr>
            </w:pPr>
            <w:r>
              <w:rPr>
                <w:rFonts w:ascii="宋体" w:hAnsi="宋体" w:cs="宋体" w:eastAsia="宋体" w:hint="default"/>
                <w:sz w:val="18"/>
                <w:szCs w:val="18"/>
              </w:rPr>
              <w:t>备计提 金额 </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 </w:t>
            </w: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10,000,000.00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4.6150%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sz w:val="18"/>
              </w:rPr>
              <w:t>230,138.03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sz w:val="18"/>
              </w:rPr>
              <w:t>230,138.03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限公司天津自有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14,000,000.00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3.9500%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sz w:val="18"/>
              </w:rPr>
              <w:t>139,386.30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sz w:val="18"/>
              </w:rPr>
              <w:t>139,386.30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15,000,000.00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4.1500%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sz w:val="18"/>
              </w:rPr>
              <w:t>153,493.15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sz w:val="18"/>
              </w:rPr>
              <w:t>153,493.15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中国中投证券有</w:t>
            </w:r>
          </w:p>
          <w:p>
            <w:pPr>
              <w:pStyle w:val="TableParagraph"/>
              <w:spacing w:line="237" w:lineRule="auto"/>
              <w:ind w:left="103" w:right="276"/>
              <w:jc w:val="both"/>
              <w:rPr>
                <w:rFonts w:ascii="宋体" w:hAnsi="宋体" w:cs="宋体" w:eastAsia="宋体" w:hint="default"/>
                <w:sz w:val="18"/>
                <w:szCs w:val="18"/>
              </w:rPr>
            </w:pPr>
            <w:r>
              <w:rPr>
                <w:rFonts w:ascii="宋体" w:hAnsi="宋体" w:cs="宋体" w:eastAsia="宋体" w:hint="default"/>
                <w:sz w:val="18"/>
                <w:szCs w:val="18"/>
              </w:rPr>
              <w:t>限责任公司天津 南马路证券营业 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sz w:val="18"/>
              </w:rPr>
              <w:t>50,000,000.00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sz w:val="18"/>
              </w:rPr>
              <w:t>650,000.00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00" w:right="0"/>
              <w:jc w:val="left"/>
              <w:rPr>
                <w:rFonts w:ascii="宋体" w:hAnsi="宋体" w:cs="宋体" w:eastAsia="宋体" w:hint="default"/>
                <w:sz w:val="18"/>
                <w:szCs w:val="18"/>
              </w:rPr>
            </w:pPr>
            <w:r>
              <w:rPr>
                <w:rFonts w:ascii="宋体"/>
                <w:sz w:val="18"/>
              </w:rPr>
              <w:t>650,000.00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sz w:val="18"/>
              </w:rPr>
              <w:t>30,000,000.00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4"/>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4.9000%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sz w:val="18"/>
              </w:rPr>
              <w:t>390,657.53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sz w:val="18"/>
              </w:rPr>
              <w:t>390,657.53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中国中投证券有</w:t>
            </w:r>
          </w:p>
          <w:p>
            <w:pPr>
              <w:pStyle w:val="TableParagraph"/>
              <w:spacing w:line="232" w:lineRule="exact" w:before="24"/>
              <w:ind w:left="103" w:right="276"/>
              <w:jc w:val="both"/>
              <w:rPr>
                <w:rFonts w:ascii="宋体" w:hAnsi="宋体" w:cs="宋体" w:eastAsia="宋体" w:hint="default"/>
                <w:sz w:val="18"/>
                <w:szCs w:val="18"/>
              </w:rPr>
            </w:pPr>
            <w:r>
              <w:rPr>
                <w:rFonts w:ascii="宋体" w:hAnsi="宋体" w:cs="宋体" w:eastAsia="宋体" w:hint="default"/>
                <w:sz w:val="18"/>
                <w:szCs w:val="18"/>
              </w:rPr>
              <w:t>限责任公司天津 南马路证券营业 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1" w:right="0"/>
              <w:jc w:val="left"/>
              <w:rPr>
                <w:rFonts w:ascii="宋体" w:hAnsi="宋体" w:cs="宋体" w:eastAsia="宋体" w:hint="default"/>
                <w:sz w:val="18"/>
                <w:szCs w:val="18"/>
              </w:rPr>
            </w:pPr>
            <w:r>
              <w:rPr>
                <w:rFonts w:ascii="宋体"/>
                <w:sz w:val="18"/>
              </w:rPr>
              <w:t>30,000,000.00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7.5000%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1,066,438.36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0" w:right="0"/>
              <w:jc w:val="left"/>
              <w:rPr>
                <w:rFonts w:ascii="宋体" w:hAnsi="宋体" w:cs="宋体" w:eastAsia="宋体" w:hint="default"/>
                <w:sz w:val="18"/>
                <w:szCs w:val="18"/>
              </w:rPr>
            </w:pPr>
            <w:r>
              <w:rPr>
                <w:rFonts w:ascii="宋体"/>
                <w:sz w:val="18"/>
              </w:rPr>
              <w:t>1,066,438.36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103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0"/>
              <w:ind w:left="103" w:right="276"/>
              <w:jc w:val="both"/>
              <w:rPr>
                <w:rFonts w:ascii="宋体" w:hAnsi="宋体" w:cs="宋体" w:eastAsia="宋体" w:hint="default"/>
                <w:sz w:val="18"/>
                <w:szCs w:val="18"/>
              </w:rPr>
            </w:pPr>
            <w:r>
              <w:rPr>
                <w:rFonts w:ascii="宋体" w:hAnsi="宋体" w:cs="宋体" w:eastAsia="宋体" w:hint="default"/>
                <w:sz w:val="18"/>
                <w:szCs w:val="18"/>
              </w:rPr>
              <w:t>中国中投证券有 限责任公司天津 南马路证券营业 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34" w:lineRule="exact"/>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91" w:right="0"/>
              <w:jc w:val="left"/>
              <w:rPr>
                <w:rFonts w:ascii="宋体" w:hAnsi="宋体" w:cs="宋体" w:eastAsia="宋体" w:hint="default"/>
                <w:sz w:val="18"/>
                <w:szCs w:val="18"/>
              </w:rPr>
            </w:pPr>
            <w:r>
              <w:rPr>
                <w:rFonts w:ascii="宋体"/>
                <w:sz w:val="18"/>
              </w:rPr>
              <w:t>50,000,000.00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34" w:lineRule="exact"/>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34" w:lineRule="exact"/>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5"/>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
              <w:jc w:val="center"/>
              <w:rPr>
                <w:rFonts w:ascii="宋体" w:hAnsi="宋体" w:cs="宋体" w:eastAsia="宋体" w:hint="default"/>
                <w:sz w:val="18"/>
                <w:szCs w:val="18"/>
              </w:rPr>
            </w:pPr>
            <w:r>
              <w:rPr>
                <w:rFonts w:ascii="宋体"/>
                <w:sz w:val="18"/>
              </w:rPr>
              <w:t>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03" w:right="0"/>
              <w:jc w:val="left"/>
              <w:rPr>
                <w:rFonts w:ascii="宋体" w:hAnsi="宋体" w:cs="宋体" w:eastAsia="宋体" w:hint="default"/>
                <w:sz w:val="18"/>
                <w:szCs w:val="18"/>
              </w:rPr>
            </w:pPr>
            <w:r>
              <w:rPr>
                <w:rFonts w:ascii="宋体"/>
                <w:sz w:val="18"/>
              </w:rPr>
              <w:t>3,844,833.33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20" w:right="0"/>
              <w:jc w:val="left"/>
              <w:rPr>
                <w:rFonts w:ascii="宋体" w:hAnsi="宋体" w:cs="宋体" w:eastAsia="宋体" w:hint="default"/>
                <w:sz w:val="18"/>
                <w:szCs w:val="18"/>
              </w:rPr>
            </w:pPr>
            <w:r>
              <w:rPr>
                <w:rFonts w:ascii="宋体"/>
                <w:sz w:val="18"/>
              </w:rPr>
              <w:t>3,844,833.33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03" w:right="186"/>
              <w:jc w:val="both"/>
              <w:rPr>
                <w:rFonts w:ascii="宋体" w:hAnsi="宋体" w:cs="宋体" w:eastAsia="宋体" w:hint="default"/>
                <w:sz w:val="18"/>
                <w:szCs w:val="18"/>
              </w:rPr>
            </w:pPr>
            <w:r>
              <w:rPr>
                <w:rFonts w:ascii="宋体" w:hAnsi="宋体" w:cs="宋体" w:eastAsia="宋体" w:hint="default"/>
                <w:sz w:val="18"/>
                <w:szCs w:val="18"/>
              </w:rPr>
              <w:t>民生银行股份有 限公司天津自有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sz w:val="18"/>
              </w:rPr>
              <w:t>30,000,000.00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35"/>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3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5" w:right="0"/>
              <w:jc w:val="center"/>
              <w:rPr>
                <w:rFonts w:ascii="宋体" w:hAnsi="宋体" w:cs="宋体" w:eastAsia="宋体" w:hint="default"/>
                <w:sz w:val="18"/>
                <w:szCs w:val="18"/>
              </w:rPr>
            </w:pPr>
            <w:r>
              <w:rPr>
                <w:rFonts w:ascii="宋体"/>
                <w:sz w:val="18"/>
              </w:rPr>
              <w:t>4.1000%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sz w:val="18"/>
              </w:rPr>
              <w:t>613,315.07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0" w:right="0"/>
              <w:jc w:val="left"/>
              <w:rPr>
                <w:rFonts w:ascii="宋体" w:hAnsi="宋体" w:cs="宋体" w:eastAsia="宋体" w:hint="default"/>
                <w:sz w:val="18"/>
                <w:szCs w:val="18"/>
              </w:rPr>
            </w:pPr>
            <w:r>
              <w:rPr>
                <w:rFonts w:ascii="宋体"/>
                <w:sz w:val="18"/>
              </w:rPr>
              <w:t>613,315.07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2"/>
          <w:footerReference w:type="default" r:id="rId23"/>
          <w:pgSz w:w="16840" w:h="11910" w:orient="landscape"/>
          <w:pgMar w:header="880" w:footer="1195" w:top="1120" w:bottom="1380" w:left="500" w:right="580"/>
          <w:pgNumType w:start="4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652"/>
        <w:gridCol w:w="989"/>
        <w:gridCol w:w="1478"/>
        <w:gridCol w:w="1131"/>
        <w:gridCol w:w="1025"/>
        <w:gridCol w:w="698"/>
        <w:gridCol w:w="938"/>
        <w:gridCol w:w="850"/>
        <w:gridCol w:w="847"/>
        <w:gridCol w:w="1296"/>
        <w:gridCol w:w="1414"/>
        <w:gridCol w:w="847"/>
        <w:gridCol w:w="706"/>
        <w:gridCol w:w="847"/>
        <w:gridCol w:w="821"/>
      </w:tblGrid>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1,047,123.29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1,047,123.29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759,726.03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759,726.03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603,493.15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603,493.15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中信建投证券股</w:t>
            </w:r>
          </w:p>
          <w:p>
            <w:pPr>
              <w:pStyle w:val="TableParagraph"/>
              <w:spacing w:line="237" w:lineRule="auto"/>
              <w:ind w:left="103" w:right="276"/>
              <w:jc w:val="both"/>
              <w:rPr>
                <w:rFonts w:ascii="宋体" w:hAnsi="宋体" w:cs="宋体" w:eastAsia="宋体" w:hint="default"/>
                <w:sz w:val="18"/>
                <w:szCs w:val="18"/>
              </w:rPr>
            </w:pPr>
            <w:r>
              <w:rPr>
                <w:rFonts w:ascii="宋体" w:hAnsi="宋体" w:cs="宋体" w:eastAsia="宋体" w:hint="default"/>
                <w:sz w:val="18"/>
                <w:szCs w:val="18"/>
              </w:rPr>
              <w:t>份有限公司天津 解放南路证券营 业部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pacing w:val="-1"/>
                <w:sz w:val="18"/>
              </w:rPr>
              <w:t>99,900,000.00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7.3000%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99,900.00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99,900.00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中信建投证券股</w:t>
            </w:r>
          </w:p>
          <w:p>
            <w:pPr>
              <w:pStyle w:val="TableParagraph"/>
              <w:spacing w:line="237" w:lineRule="auto"/>
              <w:ind w:left="103" w:right="276"/>
              <w:jc w:val="both"/>
              <w:rPr>
                <w:rFonts w:ascii="宋体" w:hAnsi="宋体" w:cs="宋体" w:eastAsia="宋体" w:hint="default"/>
                <w:sz w:val="18"/>
                <w:szCs w:val="18"/>
              </w:rPr>
            </w:pPr>
            <w:r>
              <w:rPr>
                <w:rFonts w:ascii="宋体" w:hAnsi="宋体" w:cs="宋体" w:eastAsia="宋体" w:hint="default"/>
                <w:sz w:val="18"/>
                <w:szCs w:val="18"/>
              </w:rPr>
              <w:t>份有限公司天津 解放南路证券营 业部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pacing w:val="-1"/>
                <w:sz w:val="18"/>
              </w:rPr>
              <w:t>99,900,000.00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3.5150%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48,102.54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48,102.54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4"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4.2744%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2,119,545.83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2,119,545.83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中信建投证券股</w:t>
            </w:r>
          </w:p>
          <w:p>
            <w:pPr>
              <w:pStyle w:val="TableParagraph"/>
              <w:spacing w:line="237" w:lineRule="auto"/>
              <w:ind w:left="103" w:right="276"/>
              <w:jc w:val="both"/>
              <w:rPr>
                <w:rFonts w:ascii="宋体" w:hAnsi="宋体" w:cs="宋体" w:eastAsia="宋体" w:hint="default"/>
                <w:sz w:val="18"/>
                <w:szCs w:val="18"/>
              </w:rPr>
            </w:pPr>
            <w:r>
              <w:rPr>
                <w:rFonts w:ascii="宋体" w:hAnsi="宋体" w:cs="宋体" w:eastAsia="宋体" w:hint="default"/>
                <w:sz w:val="18"/>
                <w:szCs w:val="18"/>
              </w:rPr>
              <w:t>份有限公司天津 解放南路证券营 业部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pacing w:val="-1"/>
                <w:sz w:val="18"/>
              </w:rPr>
              <w:t>50,000,000.00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645,123.07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645,123.07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240,000,000.00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4"/>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543,000.00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4"/>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1,063,616.44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1,063,616.44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陆家嘴国际信托 有限公司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4"/>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1,408,972.60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1,408,972.60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限公司天津自有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14,000,000.00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3.7500%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260,342.47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260,342.47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0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652"/>
        <w:gridCol w:w="989"/>
        <w:gridCol w:w="1478"/>
        <w:gridCol w:w="1131"/>
        <w:gridCol w:w="1025"/>
        <w:gridCol w:w="698"/>
        <w:gridCol w:w="938"/>
        <w:gridCol w:w="850"/>
        <w:gridCol w:w="847"/>
        <w:gridCol w:w="1296"/>
        <w:gridCol w:w="1414"/>
        <w:gridCol w:w="847"/>
        <w:gridCol w:w="706"/>
        <w:gridCol w:w="847"/>
        <w:gridCol w:w="821"/>
      </w:tblGrid>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w:t>
            </w:r>
          </w:p>
          <w:p>
            <w:pPr>
              <w:pStyle w:val="TableParagraph"/>
              <w:spacing w:line="232" w:lineRule="exact" w:before="23"/>
              <w:ind w:left="103" w:right="276"/>
              <w:jc w:val="left"/>
              <w:rPr>
                <w:rFonts w:ascii="宋体" w:hAnsi="宋体" w:cs="宋体" w:eastAsia="宋体" w:hint="default"/>
                <w:sz w:val="18"/>
                <w:szCs w:val="18"/>
              </w:rPr>
            </w:pPr>
            <w:r>
              <w:rPr>
                <w:rFonts w:ascii="宋体" w:hAnsi="宋体" w:cs="宋体" w:eastAsia="宋体" w:hint="default"/>
                <w:sz w:val="18"/>
                <w:szCs w:val="18"/>
              </w:rPr>
              <w:t>限公司天津西青 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82,410.96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82,410.96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中融国际信托有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76"/>
              <w:jc w:val="left"/>
              <w:rPr>
                <w:rFonts w:ascii="宋体" w:hAnsi="宋体" w:cs="宋体" w:eastAsia="宋体" w:hint="default"/>
                <w:sz w:val="18"/>
                <w:szCs w:val="18"/>
              </w:rPr>
            </w:pPr>
            <w:r>
              <w:rPr>
                <w:rFonts w:ascii="宋体" w:hAnsi="宋体" w:cs="宋体" w:eastAsia="宋体" w:hint="default"/>
                <w:sz w:val="18"/>
                <w:szCs w:val="18"/>
              </w:rPr>
              <w:t>中国民生信托有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3,520,000.00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3,124,602.74</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中信建投证券股</w:t>
            </w:r>
          </w:p>
          <w:p>
            <w:pPr>
              <w:pStyle w:val="TableParagraph"/>
              <w:spacing w:line="237" w:lineRule="auto"/>
              <w:ind w:left="103" w:right="276"/>
              <w:jc w:val="both"/>
              <w:rPr>
                <w:rFonts w:ascii="宋体" w:hAnsi="宋体" w:cs="宋体" w:eastAsia="宋体" w:hint="default"/>
                <w:sz w:val="18"/>
                <w:szCs w:val="18"/>
              </w:rPr>
            </w:pPr>
            <w:r>
              <w:rPr>
                <w:rFonts w:ascii="宋体" w:hAnsi="宋体" w:cs="宋体" w:eastAsia="宋体" w:hint="default"/>
                <w:sz w:val="18"/>
                <w:szCs w:val="18"/>
              </w:rPr>
              <w:t>份有限公司天津 解放南路证券营 业部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pacing w:val="-1"/>
                <w:sz w:val="18"/>
              </w:rPr>
              <w:t>50,000,000.00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5.2000%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1,330,863.10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1,330,863.10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中国中投证券有</w:t>
            </w:r>
          </w:p>
          <w:p>
            <w:pPr>
              <w:pStyle w:val="TableParagraph"/>
              <w:spacing w:line="237" w:lineRule="auto"/>
              <w:ind w:left="103" w:right="276"/>
              <w:jc w:val="both"/>
              <w:rPr>
                <w:rFonts w:ascii="宋体" w:hAnsi="宋体" w:cs="宋体" w:eastAsia="宋体" w:hint="default"/>
                <w:sz w:val="18"/>
                <w:szCs w:val="18"/>
              </w:rPr>
            </w:pPr>
            <w:r>
              <w:rPr>
                <w:rFonts w:ascii="宋体" w:hAnsi="宋体" w:cs="宋体" w:eastAsia="宋体" w:hint="default"/>
                <w:sz w:val="18"/>
                <w:szCs w:val="18"/>
              </w:rPr>
              <w:t>限责任公司天津 南马路证券营业 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pacing w:val="-1"/>
                <w:sz w:val="18"/>
              </w:rPr>
              <w:t>100,000,000.00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1,273,445.20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1,273,445.20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中信建投证券股</w:t>
            </w:r>
          </w:p>
          <w:p>
            <w:pPr>
              <w:pStyle w:val="TableParagraph"/>
              <w:spacing w:line="237" w:lineRule="auto" w:before="2"/>
              <w:ind w:left="103" w:right="276"/>
              <w:jc w:val="both"/>
              <w:rPr>
                <w:rFonts w:ascii="宋体" w:hAnsi="宋体" w:cs="宋体" w:eastAsia="宋体" w:hint="default"/>
                <w:sz w:val="18"/>
                <w:szCs w:val="18"/>
              </w:rPr>
            </w:pPr>
            <w:r>
              <w:rPr>
                <w:rFonts w:ascii="宋体" w:hAnsi="宋体" w:cs="宋体" w:eastAsia="宋体" w:hint="default"/>
                <w:sz w:val="18"/>
                <w:szCs w:val="18"/>
              </w:rPr>
              <w:t>份有限公司天津 解放南路证券营 业部</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pacing w:val="-1"/>
                <w:sz w:val="18"/>
              </w:rPr>
              <w:t>40,405.42</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4" w:lineRule="exact"/>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95"/>
              <w:jc w:val="both"/>
              <w:rPr>
                <w:rFonts w:ascii="宋体" w:hAnsi="宋体" w:cs="宋体" w:eastAsia="宋体" w:hint="default"/>
                <w:sz w:val="18"/>
                <w:szCs w:val="18"/>
              </w:rPr>
            </w:pPr>
            <w:r>
              <w:rPr>
                <w:rFonts w:ascii="宋体" w:hAnsi="宋体" w:cs="宋体" w:eastAsia="宋体" w:hint="default"/>
                <w:sz w:val="18"/>
                <w:szCs w:val="18"/>
              </w:rPr>
              <w:t>非保本 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1,539.61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1,539.61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17,000,000.00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4.1302%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353,956.76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353,956.76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4"/>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2</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102,328.77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102,328.77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中融国际信托有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4"/>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850,000.00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673,110.93</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华澳国际信托有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4"/>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9.4000%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1,880,000.00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1,496,017.88</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陆家嘴国际信托 有限公司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4"/>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860,000.00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662,081.29</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0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652"/>
        <w:gridCol w:w="989"/>
        <w:gridCol w:w="1478"/>
        <w:gridCol w:w="1131"/>
        <w:gridCol w:w="1025"/>
        <w:gridCol w:w="698"/>
        <w:gridCol w:w="938"/>
        <w:gridCol w:w="850"/>
        <w:gridCol w:w="847"/>
        <w:gridCol w:w="1296"/>
        <w:gridCol w:w="1414"/>
        <w:gridCol w:w="847"/>
        <w:gridCol w:w="706"/>
        <w:gridCol w:w="847"/>
        <w:gridCol w:w="821"/>
      </w:tblGrid>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吉林省国际信托 有限公司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9.5400%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742,624.34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742,624.34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华澳国际信托有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1,704,657.53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1,276,164.39</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947,397.26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947,397.26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4.1763%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842,121.33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842,121.33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3.9500%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99,561.64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99,561.64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4.0500%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807,780.82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807,780.82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中国农业银行天</w:t>
            </w:r>
          </w:p>
          <w:p>
            <w:pPr>
              <w:pStyle w:val="TableParagraph"/>
              <w:spacing w:line="232" w:lineRule="exact" w:before="23"/>
              <w:ind w:left="103" w:right="276"/>
              <w:jc w:val="left"/>
              <w:rPr>
                <w:rFonts w:ascii="宋体" w:hAnsi="宋体" w:cs="宋体" w:eastAsia="宋体" w:hint="default"/>
                <w:sz w:val="18"/>
                <w:szCs w:val="18"/>
              </w:rPr>
            </w:pPr>
            <w:r>
              <w:rPr>
                <w:rFonts w:ascii="宋体" w:hAnsi="宋体" w:cs="宋体" w:eastAsia="宋体" w:hint="default"/>
                <w:sz w:val="18"/>
                <w:szCs w:val="18"/>
              </w:rPr>
              <w:t>津空港物流加工 区支行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23,000,000.00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2.2000%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8,317.81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8,317.81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4.1709%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146,380.16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146,380.16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76"/>
              <w:jc w:val="left"/>
              <w:rPr>
                <w:rFonts w:ascii="宋体" w:hAnsi="宋体" w:cs="宋体" w:eastAsia="宋体" w:hint="default"/>
                <w:sz w:val="18"/>
                <w:szCs w:val="18"/>
              </w:rPr>
            </w:pPr>
            <w:r>
              <w:rPr>
                <w:rFonts w:ascii="宋体" w:hAnsi="宋体" w:cs="宋体" w:eastAsia="宋体" w:hint="default"/>
                <w:sz w:val="18"/>
                <w:szCs w:val="18"/>
              </w:rPr>
              <w:t>华澳国际信托有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1,142,718.41</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中融国际信托有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1,680,000.00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1,127,671.23</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光大兴陇信托有 限责任公司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4,311,780.82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2,771,232.88</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中融国际信托有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2,150,383.56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1,557,863.01</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0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652"/>
        <w:gridCol w:w="989"/>
        <w:gridCol w:w="1478"/>
        <w:gridCol w:w="1131"/>
        <w:gridCol w:w="1025"/>
        <w:gridCol w:w="698"/>
        <w:gridCol w:w="938"/>
        <w:gridCol w:w="850"/>
        <w:gridCol w:w="847"/>
        <w:gridCol w:w="1296"/>
        <w:gridCol w:w="1414"/>
        <w:gridCol w:w="847"/>
        <w:gridCol w:w="706"/>
        <w:gridCol w:w="847"/>
        <w:gridCol w:w="821"/>
      </w:tblGrid>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94,000,000.00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273,365.24</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273,365.24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中融国际信托有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2,336,794.52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1,105,150.68</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76"/>
              <w:jc w:val="left"/>
              <w:rPr>
                <w:rFonts w:ascii="宋体" w:hAnsi="宋体" w:cs="宋体" w:eastAsia="宋体" w:hint="default"/>
                <w:sz w:val="18"/>
                <w:szCs w:val="18"/>
              </w:rPr>
            </w:pPr>
            <w:r>
              <w:rPr>
                <w:rFonts w:ascii="宋体" w:hAnsi="宋体" w:cs="宋体" w:eastAsia="宋体" w:hint="default"/>
                <w:sz w:val="18"/>
                <w:szCs w:val="18"/>
              </w:rPr>
              <w:t>中融国际信托有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2,406,575.34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1,209,863.02</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76"/>
              <w:jc w:val="left"/>
              <w:rPr>
                <w:rFonts w:ascii="宋体" w:hAnsi="宋体" w:cs="宋体" w:eastAsia="宋体" w:hint="default"/>
                <w:sz w:val="18"/>
                <w:szCs w:val="18"/>
              </w:rPr>
            </w:pPr>
            <w:r>
              <w:rPr>
                <w:rFonts w:ascii="宋体" w:hAnsi="宋体" w:cs="宋体" w:eastAsia="宋体" w:hint="default"/>
                <w:sz w:val="18"/>
                <w:szCs w:val="18"/>
              </w:rPr>
              <w:t>陕西省国际信托 股份有限公司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1,338,657.53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797,342.47</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76"/>
              <w:jc w:val="left"/>
              <w:rPr>
                <w:rFonts w:ascii="宋体" w:hAnsi="宋体" w:cs="宋体" w:eastAsia="宋体" w:hint="default"/>
                <w:sz w:val="18"/>
                <w:szCs w:val="18"/>
              </w:rPr>
            </w:pPr>
            <w:r>
              <w:rPr>
                <w:rFonts w:ascii="宋体" w:hAnsi="宋体" w:cs="宋体" w:eastAsia="宋体" w:hint="default"/>
                <w:sz w:val="18"/>
                <w:szCs w:val="18"/>
              </w:rPr>
              <w:t>上海爱建信托有 限责任公司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1,019,469.75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1,019,469.75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276"/>
              <w:jc w:val="left"/>
              <w:rPr>
                <w:rFonts w:ascii="宋体" w:hAnsi="宋体" w:cs="宋体" w:eastAsia="宋体" w:hint="default"/>
                <w:sz w:val="18"/>
                <w:szCs w:val="18"/>
              </w:rPr>
            </w:pPr>
            <w:r>
              <w:rPr>
                <w:rFonts w:ascii="宋体" w:hAnsi="宋体" w:cs="宋体" w:eastAsia="宋体" w:hint="default"/>
                <w:sz w:val="18"/>
                <w:szCs w:val="18"/>
              </w:rPr>
              <w:t>陕西省国际信托 股份有限公司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5</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1,248,410.96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719,333.33</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3.9945%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600,811.73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600,811.73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250,043.48</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2.6000%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17.68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17.68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3.5500%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71" w:right="0"/>
              <w:jc w:val="left"/>
              <w:rPr>
                <w:rFonts w:ascii="宋体" w:hAnsi="宋体" w:cs="宋体" w:eastAsia="宋体" w:hint="default"/>
                <w:sz w:val="18"/>
                <w:szCs w:val="18"/>
              </w:rPr>
            </w:pPr>
            <w:r>
              <w:rPr>
                <w:rFonts w:ascii="宋体"/>
                <w:sz w:val="18"/>
              </w:rPr>
              <w:t>22,467.12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22,467.12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东亚银行（中国）</w:t>
            </w:r>
          </w:p>
          <w:p>
            <w:pPr>
              <w:pStyle w:val="TableParagraph"/>
              <w:spacing w:line="232" w:lineRule="exact" w:before="23"/>
              <w:ind w:left="103" w:right="276"/>
              <w:jc w:val="left"/>
              <w:rPr>
                <w:rFonts w:ascii="宋体" w:hAnsi="宋体" w:cs="宋体" w:eastAsia="宋体" w:hint="default"/>
                <w:sz w:val="18"/>
                <w:szCs w:val="18"/>
              </w:rPr>
            </w:pPr>
            <w:r>
              <w:rPr>
                <w:rFonts w:ascii="宋体" w:hAnsi="宋体" w:cs="宋体" w:eastAsia="宋体" w:hint="default"/>
                <w:sz w:val="18"/>
                <w:szCs w:val="18"/>
              </w:rPr>
              <w:t>有限公司天津分 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945,277.78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945,277.78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限公司天津自有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14,000,000.00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134,093.15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134,093.15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中粮信托有限责 任公司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1,320,000.00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473,753.42</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6840" w:h="11910" w:orient="landscape"/>
          <w:pgMar w:footer="1195" w:header="880" w:top="1120" w:bottom="1380" w:left="50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652"/>
        <w:gridCol w:w="989"/>
        <w:gridCol w:w="1478"/>
        <w:gridCol w:w="1131"/>
        <w:gridCol w:w="1025"/>
        <w:gridCol w:w="698"/>
        <w:gridCol w:w="938"/>
        <w:gridCol w:w="850"/>
        <w:gridCol w:w="847"/>
        <w:gridCol w:w="1296"/>
        <w:gridCol w:w="1414"/>
        <w:gridCol w:w="847"/>
        <w:gridCol w:w="706"/>
        <w:gridCol w:w="847"/>
        <w:gridCol w:w="821"/>
      </w:tblGrid>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华澳国际信托有 限公司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9.5000%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1,900,000.00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730,290.71</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17,000,000.00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180,084.87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180,084.87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3.7800%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102,015.31</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102,015.31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195,726.03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195,726.03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327,945.21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327,945.21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160,000,000.00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4.3145%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1,721,139.55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1,721,139.55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3.8143%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154,139.52</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154,139.52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3.8143%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30,305.40</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30,305.40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23,000,000.00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240,271.23</w:t>
            </w:r>
          </w:p>
        </w:tc>
        <w:tc>
          <w:tcPr>
            <w:tcW w:w="141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光大兴陇信托有 限责任公司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6,300,000.00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276,164.38</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76"/>
              <w:jc w:val="left"/>
              <w:rPr>
                <w:rFonts w:ascii="宋体" w:hAnsi="宋体" w:cs="宋体" w:eastAsia="宋体" w:hint="default"/>
                <w:sz w:val="18"/>
                <w:szCs w:val="18"/>
              </w:rPr>
            </w:pPr>
            <w:r>
              <w:rPr>
                <w:rFonts w:ascii="宋体" w:hAnsi="宋体" w:cs="宋体" w:eastAsia="宋体" w:hint="default"/>
                <w:sz w:val="18"/>
                <w:szCs w:val="18"/>
              </w:rPr>
              <w:t>中粮信托有限责 任公司</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8.7000%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1,308,575.34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14,301.37</w:t>
            </w: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3.8143%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71,060.93</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71,060.93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6840" w:h="11910" w:orient="landscape"/>
          <w:pgMar w:footer="1195" w:header="880" w:top="1120" w:bottom="1380" w:left="500" w:right="58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652"/>
        <w:gridCol w:w="989"/>
        <w:gridCol w:w="1478"/>
        <w:gridCol w:w="1131"/>
        <w:gridCol w:w="1025"/>
        <w:gridCol w:w="698"/>
        <w:gridCol w:w="938"/>
        <w:gridCol w:w="850"/>
        <w:gridCol w:w="847"/>
        <w:gridCol w:w="1296"/>
        <w:gridCol w:w="1414"/>
        <w:gridCol w:w="847"/>
        <w:gridCol w:w="706"/>
        <w:gridCol w:w="847"/>
        <w:gridCol w:w="821"/>
      </w:tblGrid>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58,000,000.00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3.6365%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57,785.48</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57,785.48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3.6365%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1,793.34</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1,793.34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65"/>
              <w:jc w:val="left"/>
              <w:rPr>
                <w:rFonts w:ascii="宋体" w:hAnsi="宋体" w:cs="宋体" w:eastAsia="宋体" w:hint="default"/>
                <w:sz w:val="18"/>
                <w:szCs w:val="18"/>
              </w:rPr>
            </w:pPr>
            <w:r>
              <w:rPr>
                <w:rFonts w:ascii="宋体" w:hAnsi="宋体" w:cs="宋体" w:eastAsia="宋体" w:hint="default"/>
                <w:sz w:val="18"/>
                <w:szCs w:val="18"/>
              </w:rPr>
              <w:t>非保本浮 动收益型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3"/>
              <w:jc w:val="left"/>
              <w:rPr>
                <w:rFonts w:ascii="宋体" w:hAnsi="宋体" w:cs="宋体" w:eastAsia="宋体" w:hint="default"/>
                <w:sz w:val="18"/>
                <w:szCs w:val="18"/>
              </w:rPr>
            </w:pPr>
            <w:r>
              <w:rPr>
                <w:rFonts w:ascii="宋体" w:hAnsi="宋体" w:cs="宋体" w:eastAsia="宋体" w:hint="default"/>
                <w:sz w:val="18"/>
                <w:szCs w:val="18"/>
              </w:rPr>
              <w:t>非保本型 理财产品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非保本</w:t>
            </w:r>
          </w:p>
          <w:p>
            <w:pPr>
              <w:pStyle w:val="TableParagraph"/>
              <w:spacing w:line="232" w:lineRule="exact" w:before="23"/>
              <w:ind w:left="103" w:right="195"/>
              <w:jc w:val="left"/>
              <w:rPr>
                <w:rFonts w:ascii="宋体" w:hAnsi="宋体" w:cs="宋体" w:eastAsia="宋体" w:hint="default"/>
                <w:sz w:val="18"/>
                <w:szCs w:val="18"/>
              </w:rPr>
            </w:pPr>
            <w:r>
              <w:rPr>
                <w:rFonts w:ascii="宋体" w:hAnsi="宋体" w:cs="宋体" w:eastAsia="宋体" w:hint="default"/>
                <w:sz w:val="18"/>
                <w:szCs w:val="18"/>
              </w:rPr>
              <w:t>浮动收 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3.7018%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23,714.10</w:t>
            </w: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23,714.10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4.3090%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322,289.59</w:t>
            </w:r>
          </w:p>
        </w:tc>
        <w:tc>
          <w:tcPr>
            <w:tcW w:w="141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35,000,000.00</w:t>
            </w:r>
            <w:r>
              <w:rPr>
                <w:rFonts w:ascii="宋体"/>
                <w:sz w:val="18"/>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sz w:val="18"/>
              </w:rPr>
              <w:t>359,013.70</w:t>
            </w:r>
          </w:p>
        </w:tc>
        <w:tc>
          <w:tcPr>
            <w:tcW w:w="141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w:t>
            </w:r>
          </w:p>
          <w:p>
            <w:pPr>
              <w:pStyle w:val="TableParagraph"/>
              <w:spacing w:line="232" w:lineRule="exact" w:before="23"/>
              <w:ind w:left="103" w:right="186"/>
              <w:jc w:val="left"/>
              <w:rPr>
                <w:rFonts w:ascii="宋体" w:hAnsi="宋体" w:cs="宋体" w:eastAsia="宋体" w:hint="default"/>
                <w:sz w:val="18"/>
                <w:szCs w:val="18"/>
              </w:rPr>
            </w:pPr>
            <w:r>
              <w:rPr>
                <w:rFonts w:ascii="宋体" w:hAnsi="宋体" w:cs="宋体" w:eastAsia="宋体" w:hint="default"/>
                <w:sz w:val="18"/>
                <w:szCs w:val="18"/>
              </w:rPr>
              <w:t>限公司天津自由 贸易试验区分行</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55"/>
              <w:jc w:val="left"/>
              <w:rPr>
                <w:rFonts w:ascii="宋体" w:hAnsi="宋体" w:cs="宋体" w:eastAsia="宋体" w:hint="default"/>
                <w:sz w:val="18"/>
                <w:szCs w:val="18"/>
              </w:rPr>
            </w:pPr>
            <w:r>
              <w:rPr>
                <w:rFonts w:ascii="宋体" w:hAnsi="宋体" w:cs="宋体" w:eastAsia="宋体" w:hint="default"/>
                <w:sz w:val="18"/>
                <w:szCs w:val="18"/>
              </w:rPr>
              <w:t>保本浮动 收益型</w:t>
            </w:r>
            <w:r>
              <w:rPr>
                <w:rFonts w:ascii="宋体" w:hAnsi="宋体" w:cs="宋体" w:eastAsia="宋体" w:hint="default"/>
                <w:sz w:val="18"/>
                <w:szCs w:val="18"/>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160,000,000.00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73"/>
              <w:jc w:val="left"/>
              <w:rPr>
                <w:rFonts w:ascii="宋体" w:hAnsi="宋体" w:cs="宋体" w:eastAsia="宋体" w:hint="default"/>
                <w:sz w:val="18"/>
                <w:szCs w:val="18"/>
              </w:rPr>
            </w:pPr>
            <w:r>
              <w:rPr>
                <w:rFonts w:ascii="宋体" w:hAnsi="宋体" w:cs="宋体" w:eastAsia="宋体" w:hint="default"/>
                <w:sz w:val="18"/>
                <w:szCs w:val="18"/>
              </w:rPr>
              <w:t>募集 资金</w:t>
            </w:r>
            <w:r>
              <w:rPr>
                <w:rFonts w:ascii="宋体" w:hAnsi="宋体" w:cs="宋体" w:eastAsia="宋体" w:hint="default"/>
                <w:sz w:val="18"/>
                <w:szCs w:val="18"/>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3"/>
              <w:jc w:val="left"/>
              <w:rPr>
                <w:rFonts w:ascii="宋体" w:hAnsi="宋体" w:cs="宋体" w:eastAsia="宋体" w:hint="default"/>
                <w:sz w:val="18"/>
                <w:szCs w:val="18"/>
              </w:rPr>
            </w:pPr>
            <w:r>
              <w:rPr>
                <w:rFonts w:ascii="宋体" w:hAnsi="宋体" w:cs="宋体" w:eastAsia="宋体" w:hint="default"/>
                <w:sz w:val="18"/>
                <w:szCs w:val="18"/>
              </w:rPr>
              <w:t>保本型理 财产品</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04"/>
              <w:jc w:val="left"/>
              <w:rPr>
                <w:rFonts w:ascii="宋体" w:hAnsi="宋体" w:cs="宋体" w:eastAsia="宋体" w:hint="default"/>
                <w:sz w:val="18"/>
                <w:szCs w:val="18"/>
              </w:rPr>
            </w:pPr>
            <w:r>
              <w:rPr>
                <w:rFonts w:ascii="宋体" w:hAnsi="宋体" w:cs="宋体" w:eastAsia="宋体" w:hint="default"/>
                <w:sz w:val="18"/>
                <w:szCs w:val="18"/>
              </w:rPr>
              <w:t>保本浮 动收益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4.3090%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1,718,877.81</w:t>
            </w:r>
          </w:p>
        </w:tc>
        <w:tc>
          <w:tcPr>
            <w:tcW w:w="141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6"/>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1" w:lineRule="exact"/>
        <w:ind w:left="940"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33"/>
        <w:ind w:left="9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820" w:val="left" w:leader="none"/>
        </w:tabs>
        <w:spacing w:line="273" w:lineRule="exact"/>
        <w:ind w:left="940"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6840" w:h="11910" w:orient="landscape"/>
          <w:pgMar w:header="880" w:footer="1195" w:top="1120" w:bottom="1380" w:left="500" w:right="580"/>
        </w:sectPr>
      </w:pPr>
    </w:p>
    <w:p>
      <w:pPr>
        <w:spacing w:line="240" w:lineRule="auto" w:before="11"/>
        <w:rPr>
          <w:rFonts w:ascii="宋体" w:hAnsi="宋体" w:cs="宋体" w:eastAsia="宋体" w:hint="default"/>
          <w:sz w:val="29"/>
          <w:szCs w:val="29"/>
        </w:rPr>
      </w:pPr>
    </w:p>
    <w:p>
      <w:pPr>
        <w:pStyle w:val="Heading3"/>
        <w:spacing w:line="240" w:lineRule="auto" w:before="36"/>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spacing w:line="240" w:lineRule="auto" w:before="12"/>
        <w:rPr>
          <w:rFonts w:ascii="宋体" w:hAnsi="宋体" w:cs="宋体" w:eastAsia="宋体" w:hint="default"/>
          <w:b/>
          <w:bCs/>
          <w:sz w:val="14"/>
          <w:szCs w:val="14"/>
        </w:rPr>
      </w:pPr>
    </w:p>
    <w:p>
      <w:pPr>
        <w:tabs>
          <w:tab w:pos="562" w:val="left" w:leader="none"/>
        </w:tabs>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40" w:lineRule="auto" w:before="1"/>
        <w:rPr>
          <w:rFonts w:ascii="宋体" w:hAnsi="宋体" w:cs="宋体" w:eastAsia="宋体" w:hint="default"/>
          <w:b/>
          <w:bCs/>
          <w:sz w:val="17"/>
          <w:szCs w:val="17"/>
        </w:rPr>
      </w:pPr>
    </w:p>
    <w:p>
      <w:pPr>
        <w:spacing w:line="272" w:lineRule="exact" w:before="0"/>
        <w:ind w:left="138" w:right="66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8"/>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spacing w:line="272" w:lineRule="exact" w:before="176"/>
        <w:ind w:left="138" w:right="66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10"/>
        <w:ind w:left="138" w:right="69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tabs>
          <w:tab w:pos="562" w:val="left" w:leader="none"/>
        </w:tabs>
        <w:spacing w:line="290" w:lineRule="auto" w:before="149"/>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8"/>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spacing w:line="240" w:lineRule="auto" w:before="10"/>
        <w:rPr>
          <w:rFonts w:ascii="宋体" w:hAnsi="宋体" w:cs="宋体" w:eastAsia="宋体" w:hint="default"/>
          <w:b/>
          <w:bCs/>
          <w:sz w:val="14"/>
          <w:szCs w:val="14"/>
        </w:rPr>
      </w:pPr>
    </w:p>
    <w:p>
      <w:pPr>
        <w:pStyle w:val="BodyText"/>
        <w:spacing w:line="274"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3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4" w:lineRule="exact" w:before="14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5470"/>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b w:val="0"/>
          <w:bCs w:val="0"/>
          <w:w w:val="100"/>
        </w:rPr>
      </w:r>
    </w:p>
    <w:p>
      <w:pPr>
        <w:pStyle w:val="Heading3"/>
        <w:tabs>
          <w:tab w:pos="989" w:val="left" w:leader="none"/>
        </w:tabs>
        <w:spacing w:line="240" w:lineRule="auto" w:before="149"/>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spacing w:line="240" w:lineRule="auto" w:before="12"/>
        <w:rPr>
          <w:rFonts w:ascii="宋体" w:hAnsi="宋体" w:cs="宋体" w:eastAsia="宋体" w:hint="default"/>
          <w:b/>
          <w:bCs/>
          <w:sz w:val="14"/>
          <w:szCs w:val="14"/>
        </w:rPr>
      </w:pPr>
    </w:p>
    <w:p>
      <w:pPr>
        <w:tabs>
          <w:tab w:pos="562" w:val="left" w:leader="none"/>
        </w:tabs>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响应国家号召，积极参与三大攻坚战之一的精准脱贫，为决战脱贫攻坚、决胜全面建成小康</w:t>
      </w:r>
    </w:p>
    <w:p>
      <w:pPr>
        <w:pStyle w:val="BodyText"/>
        <w:spacing w:line="240" w:lineRule="auto" w:before="133"/>
        <w:ind w:right="0"/>
        <w:jc w:val="left"/>
      </w:pPr>
      <w:r>
        <w:rPr/>
        <w:t>社会贡献力量。</w:t>
      </w:r>
    </w:p>
    <w:p>
      <w:pPr>
        <w:spacing w:line="240" w:lineRule="auto" w:before="10"/>
        <w:rPr>
          <w:rFonts w:ascii="宋体" w:hAnsi="宋体" w:cs="宋体" w:eastAsia="宋体" w:hint="default"/>
          <w:sz w:val="14"/>
          <w:szCs w:val="14"/>
        </w:rPr>
      </w:pPr>
    </w:p>
    <w:p>
      <w:pPr>
        <w:pStyle w:val="Heading3"/>
        <w:tabs>
          <w:tab w:pos="56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7"/>
          <w:szCs w:val="17"/>
        </w:rPr>
      </w:pPr>
    </w:p>
    <w:p>
      <w:pPr>
        <w:pStyle w:val="BodyText"/>
        <w:spacing w:line="272" w:lineRule="exact"/>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通过定点扶贫、东西部扶贫协作、教育扶贫、产业扶贫等方式，积极支持贫困地区发展教育、</w:t>
      </w:r>
    </w:p>
    <w:p>
      <w:pPr>
        <w:pStyle w:val="BodyText"/>
        <w:spacing w:line="355" w:lineRule="auto" w:before="108"/>
        <w:ind w:left="558" w:right="0" w:hanging="420"/>
        <w:jc w:val="left"/>
      </w:pPr>
      <w:r>
        <w:rPr/>
        <w:t>科技、文化、卫生等各项社会事业。</w:t>
      </w:r>
      <w:r>
        <w:rPr>
          <w:w w:val="100"/>
        </w:rPr>
        <w:t> </w:t>
      </w:r>
      <w:r>
        <w:rPr>
          <w:spacing w:val="-2"/>
        </w:rPr>
        <w:t>一是通过定点扶贫与甘肃省天水市张家川回族自治县连五乡李家村结对帮扶；二是以专题项</w:t>
      </w:r>
    </w:p>
    <w:p>
      <w:pPr>
        <w:pStyle w:val="BodyText"/>
        <w:spacing w:line="336" w:lineRule="auto" w:before="34"/>
        <w:ind w:right="125"/>
        <w:jc w:val="left"/>
      </w:pPr>
      <w:r>
        <w:rPr>
          <w:spacing w:val="-3"/>
        </w:rPr>
        <w:t>目力促扶贫成效，如“听党话</w:t>
      </w:r>
      <w:r>
        <w:rPr>
          <w:spacing w:val="7"/>
        </w:rPr>
        <w:t> </w:t>
      </w:r>
      <w:r>
        <w:rPr/>
        <w:t>跟党走</w:t>
      </w:r>
      <w:r>
        <w:rPr>
          <w:rFonts w:ascii="Times New Roman" w:hAnsi="Times New Roman" w:cs="Times New Roman" w:eastAsia="Times New Roman" w:hint="default"/>
        </w:rPr>
        <w:t>--</w:t>
      </w:r>
      <w:r>
        <w:rPr/>
        <w:t>助力脱贫攻坚行动”项目向甘肃省镇原县太平镇小学捐赠</w:t>
      </w:r>
      <w:r>
        <w:rPr>
          <w:w w:val="100"/>
        </w:rPr>
        <w:t> 价值</w:t>
      </w:r>
      <w:r>
        <w:rPr>
          <w:spacing w:val="-54"/>
          <w:w w:val="100"/>
        </w:rPr>
        <w:t> </w:t>
      </w:r>
      <w:r>
        <w:rPr>
          <w:rFonts w:ascii="宋体" w:hAnsi="宋体" w:cs="宋体" w:eastAsia="宋体" w:hint="default"/>
          <w:spacing w:val="-2"/>
          <w:w w:val="100"/>
        </w:rPr>
        <w:t>25</w:t>
      </w:r>
      <w:r>
        <w:rPr>
          <w:rFonts w:ascii="宋体" w:hAnsi="宋体" w:cs="宋体" w:eastAsia="宋体" w:hint="default"/>
          <w:spacing w:val="-54"/>
          <w:w w:val="100"/>
        </w:rPr>
        <w:t> </w:t>
      </w:r>
      <w:r>
        <w:rPr>
          <w:spacing w:val="-7"/>
          <w:w w:val="100"/>
        </w:rPr>
        <w:t>万元电脑、“对口扶贫专项资金”项目向天津市慈善协会捐赠</w:t>
      </w:r>
      <w:r>
        <w:rPr>
          <w:spacing w:val="-53"/>
          <w:w w:val="100"/>
        </w:rPr>
        <w:t> </w:t>
      </w:r>
      <w:r>
        <w:rPr>
          <w:rFonts w:ascii="宋体" w:hAnsi="宋体" w:cs="宋体" w:eastAsia="宋体" w:hint="default"/>
          <w:w w:val="100"/>
        </w:rPr>
        <w:t>5</w:t>
      </w:r>
      <w:r>
        <w:rPr>
          <w:rFonts w:ascii="宋体" w:hAnsi="宋体" w:cs="宋体" w:eastAsia="宋体" w:hint="default"/>
          <w:spacing w:val="-56"/>
          <w:w w:val="100"/>
        </w:rPr>
        <w:t> </w:t>
      </w:r>
      <w:r>
        <w:rPr>
          <w:spacing w:val="-14"/>
          <w:w w:val="100"/>
        </w:rPr>
        <w:t>万元、“东西部扶贫”项目</w:t>
      </w:r>
    </w:p>
    <w:p>
      <w:pPr>
        <w:spacing w:after="0" w:line="336" w:lineRule="auto"/>
        <w:jc w:val="left"/>
        <w:sectPr>
          <w:headerReference w:type="default" r:id="rId26"/>
          <w:footerReference w:type="default" r:id="rId27"/>
          <w:pgSz w:w="11910" w:h="16840"/>
          <w:pgMar w:header="880" w:footer="1195" w:top="1120" w:bottom="1380" w:left="1660" w:right="1140"/>
          <w:pgNumType w:start="53"/>
        </w:sectPr>
      </w:pPr>
    </w:p>
    <w:p>
      <w:pPr>
        <w:spacing w:line="240" w:lineRule="auto" w:before="3"/>
        <w:rPr>
          <w:rFonts w:ascii="宋体" w:hAnsi="宋体" w:cs="宋体" w:eastAsia="宋体" w:hint="default"/>
          <w:sz w:val="25"/>
          <w:szCs w:val="25"/>
        </w:rPr>
      </w:pPr>
    </w:p>
    <w:p>
      <w:pPr>
        <w:pStyle w:val="BodyText"/>
        <w:spacing w:line="240" w:lineRule="auto" w:before="36"/>
        <w:ind w:right="0"/>
        <w:jc w:val="left"/>
      </w:pPr>
      <w:r>
        <w:rPr>
          <w:w w:val="100"/>
        </w:rPr>
        <w:t>向天</w:t>
      </w:r>
      <w:r>
        <w:rPr>
          <w:spacing w:val="-3"/>
          <w:w w:val="100"/>
        </w:rPr>
        <w:t>津</w:t>
      </w:r>
      <w:r>
        <w:rPr>
          <w:w w:val="100"/>
        </w:rPr>
        <w:t>开</w:t>
      </w:r>
      <w:r>
        <w:rPr>
          <w:spacing w:val="-3"/>
          <w:w w:val="100"/>
        </w:rPr>
        <w:t>发</w:t>
      </w:r>
      <w:r>
        <w:rPr>
          <w:w w:val="100"/>
        </w:rPr>
        <w:t>区</w:t>
      </w:r>
      <w:r>
        <w:rPr>
          <w:spacing w:val="-3"/>
          <w:w w:val="100"/>
        </w:rPr>
        <w:t>慈</w:t>
      </w:r>
      <w:r>
        <w:rPr>
          <w:w w:val="100"/>
        </w:rPr>
        <w:t>善</w:t>
      </w:r>
      <w:r>
        <w:rPr>
          <w:spacing w:val="-3"/>
          <w:w w:val="100"/>
        </w:rPr>
        <w:t>协</w:t>
      </w:r>
      <w:r>
        <w:rPr>
          <w:w w:val="100"/>
        </w:rPr>
        <w:t>会</w:t>
      </w:r>
      <w:r>
        <w:rPr>
          <w:spacing w:val="-3"/>
          <w:w w:val="100"/>
        </w:rPr>
        <w:t>捐</w:t>
      </w:r>
      <w:r>
        <w:rPr>
          <w:w w:val="100"/>
        </w:rPr>
        <w:t>赠</w:t>
      </w:r>
      <w:r>
        <w:rPr>
          <w:spacing w:val="-50"/>
        </w:rPr>
        <w:t> </w:t>
      </w:r>
      <w:r>
        <w:rPr>
          <w:rFonts w:ascii="宋体" w:hAnsi="宋体" w:cs="宋体" w:eastAsia="宋体" w:hint="default"/>
          <w:w w:val="100"/>
        </w:rPr>
        <w:t>5</w:t>
      </w:r>
      <w:r>
        <w:rPr>
          <w:rFonts w:ascii="宋体" w:hAnsi="宋体" w:cs="宋体" w:eastAsia="宋体" w:hint="default"/>
          <w:spacing w:val="-50"/>
        </w:rPr>
        <w:t> </w:t>
      </w:r>
      <w:r>
        <w:rPr>
          <w:w w:val="100"/>
        </w:rPr>
        <w:t>万</w:t>
      </w:r>
      <w:r>
        <w:rPr>
          <w:spacing w:val="-3"/>
          <w:w w:val="100"/>
        </w:rPr>
        <w:t>元</w:t>
      </w:r>
      <w:r>
        <w:rPr>
          <w:spacing w:val="-106"/>
          <w:w w:val="100"/>
        </w:rPr>
        <w:t>、</w:t>
      </w:r>
      <w:r>
        <w:rPr>
          <w:w w:val="100"/>
        </w:rPr>
        <w:t>“</w:t>
      </w:r>
      <w:r>
        <w:rPr>
          <w:spacing w:val="-3"/>
          <w:w w:val="100"/>
        </w:rPr>
        <w:t>张</w:t>
      </w:r>
      <w:r>
        <w:rPr>
          <w:w w:val="100"/>
        </w:rPr>
        <w:t>家川</w:t>
      </w:r>
      <w:r>
        <w:rPr>
          <w:spacing w:val="-53"/>
        </w:rPr>
        <w:t> </w:t>
      </w:r>
      <w:r>
        <w:rPr>
          <w:rFonts w:ascii="宋体" w:hAnsi="宋体" w:cs="宋体" w:eastAsia="宋体" w:hint="default"/>
          <w:w w:val="100"/>
        </w:rPr>
        <w:t>50</w:t>
      </w:r>
      <w:r>
        <w:rPr>
          <w:rFonts w:ascii="宋体" w:hAnsi="宋体" w:cs="宋体" w:eastAsia="宋体" w:hint="default"/>
          <w:spacing w:val="-50"/>
        </w:rPr>
        <w:t> </w:t>
      </w:r>
      <w:r>
        <w:rPr>
          <w:spacing w:val="-3"/>
          <w:w w:val="100"/>
        </w:rPr>
        <w:t>名</w:t>
      </w:r>
      <w:r>
        <w:rPr>
          <w:w w:val="100"/>
        </w:rPr>
        <w:t>高中</w:t>
      </w:r>
      <w:r>
        <w:rPr>
          <w:spacing w:val="-3"/>
          <w:w w:val="100"/>
        </w:rPr>
        <w:t>生</w:t>
      </w:r>
      <w:r>
        <w:rPr>
          <w:w w:val="100"/>
        </w:rPr>
        <w:t>‘</w:t>
      </w:r>
      <w:r>
        <w:rPr>
          <w:spacing w:val="-3"/>
          <w:w w:val="100"/>
        </w:rPr>
        <w:t>圆</w:t>
      </w:r>
      <w:r>
        <w:rPr>
          <w:w w:val="100"/>
        </w:rPr>
        <w:t>梦</w:t>
      </w:r>
      <w:r>
        <w:rPr>
          <w:spacing w:val="-3"/>
          <w:w w:val="100"/>
        </w:rPr>
        <w:t>’</w:t>
      </w:r>
      <w:r>
        <w:rPr>
          <w:w w:val="100"/>
        </w:rPr>
        <w:t>扶</w:t>
      </w:r>
      <w:r>
        <w:rPr>
          <w:spacing w:val="-3"/>
          <w:w w:val="100"/>
        </w:rPr>
        <w:t>志</w:t>
      </w:r>
      <w:r>
        <w:rPr>
          <w:w w:val="100"/>
        </w:rPr>
        <w:t>”</w:t>
      </w:r>
      <w:r>
        <w:rPr>
          <w:spacing w:val="-3"/>
          <w:w w:val="100"/>
        </w:rPr>
        <w:t>项</w:t>
      </w:r>
      <w:r>
        <w:rPr>
          <w:w w:val="100"/>
        </w:rPr>
        <w:t>目向</w:t>
      </w:r>
      <w:r>
        <w:rPr>
          <w:spacing w:val="-3"/>
          <w:w w:val="100"/>
        </w:rPr>
        <w:t>天</w:t>
      </w:r>
      <w:r>
        <w:rPr>
          <w:w w:val="100"/>
        </w:rPr>
        <w:t>津</w:t>
      </w:r>
      <w:r>
        <w:rPr>
          <w:spacing w:val="-3"/>
          <w:w w:val="100"/>
        </w:rPr>
        <w:t>开</w:t>
      </w:r>
      <w:r>
        <w:rPr>
          <w:w w:val="100"/>
        </w:rPr>
        <w:t>发</w:t>
      </w:r>
      <w:r>
        <w:rPr>
          <w:spacing w:val="-3"/>
          <w:w w:val="100"/>
        </w:rPr>
        <w:t>区慈</w:t>
      </w:r>
      <w:r>
        <w:rPr>
          <w:w w:val="100"/>
        </w:rPr>
        <w:t>善</w:t>
      </w:r>
    </w:p>
    <w:p>
      <w:pPr>
        <w:pStyle w:val="BodyText"/>
        <w:spacing w:line="240" w:lineRule="auto" w:before="136"/>
        <w:ind w:right="0"/>
        <w:jc w:val="left"/>
        <w:rPr>
          <w:rFonts w:ascii="宋体" w:hAnsi="宋体" w:cs="宋体" w:eastAsia="宋体" w:hint="default"/>
        </w:rPr>
      </w:pPr>
      <w:r>
        <w:rPr>
          <w:w w:val="100"/>
        </w:rPr>
        <w:t>协会</w:t>
      </w:r>
      <w:r>
        <w:rPr>
          <w:spacing w:val="-3"/>
          <w:w w:val="100"/>
        </w:rPr>
        <w:t>捐</w:t>
      </w:r>
      <w:r>
        <w:rPr>
          <w:w w:val="100"/>
        </w:rPr>
        <w:t>赠</w:t>
      </w:r>
      <w:r>
        <w:rPr>
          <w:spacing w:val="-53"/>
        </w:rPr>
        <w:t> </w:t>
      </w:r>
      <w:r>
        <w:rPr>
          <w:rFonts w:ascii="宋体" w:hAnsi="宋体" w:cs="宋体" w:eastAsia="宋体" w:hint="default"/>
          <w:spacing w:val="-3"/>
          <w:w w:val="100"/>
        </w:rPr>
        <w:t>0</w:t>
      </w:r>
      <w:r>
        <w:rPr>
          <w:rFonts w:ascii="宋体" w:hAnsi="宋体" w:cs="宋体" w:eastAsia="宋体" w:hint="default"/>
          <w:w w:val="100"/>
        </w:rPr>
        <w:t>.6</w:t>
      </w:r>
      <w:r>
        <w:rPr>
          <w:rFonts w:ascii="宋体" w:hAnsi="宋体" w:cs="宋体" w:eastAsia="宋体" w:hint="default"/>
          <w:spacing w:val="-53"/>
        </w:rPr>
        <w:t> </w:t>
      </w:r>
      <w:r>
        <w:rPr>
          <w:spacing w:val="-3"/>
          <w:w w:val="100"/>
        </w:rPr>
        <w:t>万</w:t>
      </w:r>
      <w:r>
        <w:rPr>
          <w:w w:val="100"/>
        </w:rPr>
        <w:t>元</w:t>
      </w:r>
      <w:r>
        <w:rPr>
          <w:spacing w:val="-108"/>
          <w:w w:val="100"/>
        </w:rPr>
        <w:t>，</w:t>
      </w:r>
      <w:r>
        <w:rPr>
          <w:w w:val="100"/>
        </w:rPr>
        <w:t>“</w:t>
      </w:r>
      <w:r>
        <w:rPr>
          <w:spacing w:val="-3"/>
          <w:w w:val="100"/>
        </w:rPr>
        <w:t>产业</w:t>
      </w:r>
      <w:r>
        <w:rPr>
          <w:w w:val="100"/>
        </w:rPr>
        <w:t>扶贫</w:t>
      </w:r>
      <w:r>
        <w:rPr>
          <w:spacing w:val="-3"/>
          <w:w w:val="100"/>
        </w:rPr>
        <w:t>”</w:t>
      </w:r>
      <w:r>
        <w:rPr>
          <w:w w:val="100"/>
        </w:rPr>
        <w:t>项</w:t>
      </w:r>
      <w:r>
        <w:rPr>
          <w:spacing w:val="-3"/>
          <w:w w:val="100"/>
        </w:rPr>
        <w:t>目</w:t>
      </w:r>
      <w:r>
        <w:rPr>
          <w:w w:val="100"/>
        </w:rPr>
        <w:t>向</w:t>
      </w:r>
      <w:r>
        <w:rPr>
          <w:spacing w:val="-3"/>
          <w:w w:val="100"/>
        </w:rPr>
        <w:t>天</w:t>
      </w:r>
      <w:r>
        <w:rPr>
          <w:w w:val="100"/>
        </w:rPr>
        <w:t>津</w:t>
      </w:r>
      <w:r>
        <w:rPr>
          <w:spacing w:val="-3"/>
          <w:w w:val="100"/>
        </w:rPr>
        <w:t>市</w:t>
      </w:r>
      <w:r>
        <w:rPr>
          <w:w w:val="100"/>
        </w:rPr>
        <w:t>甘</w:t>
      </w:r>
      <w:r>
        <w:rPr>
          <w:spacing w:val="-3"/>
          <w:w w:val="100"/>
        </w:rPr>
        <w:t>肃</w:t>
      </w:r>
      <w:r>
        <w:rPr>
          <w:w w:val="100"/>
        </w:rPr>
        <w:t>商会</w:t>
      </w:r>
      <w:r>
        <w:rPr>
          <w:spacing w:val="-3"/>
          <w:w w:val="100"/>
        </w:rPr>
        <w:t>采</w:t>
      </w:r>
      <w:r>
        <w:rPr>
          <w:w w:val="100"/>
        </w:rPr>
        <w:t>购</w:t>
      </w:r>
      <w:r>
        <w:rPr>
          <w:spacing w:val="-3"/>
          <w:w w:val="100"/>
        </w:rPr>
        <w:t>农产</w:t>
      </w:r>
      <w:r>
        <w:rPr>
          <w:w w:val="100"/>
        </w:rPr>
        <w:t>品</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万</w:t>
      </w:r>
      <w:r>
        <w:rPr>
          <w:spacing w:val="-3"/>
          <w:w w:val="100"/>
        </w:rPr>
        <w:t>元等</w:t>
      </w:r>
      <w:r>
        <w:rPr>
          <w:w w:val="100"/>
        </w:rPr>
        <w:t>。</w:t>
      </w:r>
      <w:r>
        <w:rPr>
          <w:rFonts w:ascii="宋体" w:hAnsi="宋体" w:cs="宋体" w:eastAsia="宋体" w:hint="default"/>
          <w:w w:val="100"/>
        </w:rPr>
        <w:t> </w:t>
      </w:r>
    </w:p>
    <w:p>
      <w:pPr>
        <w:spacing w:line="240" w:lineRule="auto" w:before="10"/>
        <w:rPr>
          <w:rFonts w:ascii="宋体" w:hAnsi="宋体" w:cs="宋体" w:eastAsia="宋体" w:hint="default"/>
          <w:sz w:val="14"/>
          <w:szCs w:val="14"/>
        </w:rPr>
      </w:pPr>
    </w:p>
    <w:p>
      <w:pPr>
        <w:pStyle w:val="Heading3"/>
        <w:tabs>
          <w:tab w:pos="56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将持续推进对口张家川精准扶贫项目，同时积极参与“万企帮万村”、“东西部扶贫协作”</w:t>
      </w:r>
    </w:p>
    <w:p>
      <w:pPr>
        <w:pStyle w:val="BodyText"/>
        <w:spacing w:line="240" w:lineRule="auto" w:before="133"/>
        <w:ind w:right="0"/>
        <w:jc w:val="left"/>
        <w:rPr>
          <w:rFonts w:ascii="宋体" w:hAnsi="宋体" w:cs="宋体" w:eastAsia="宋体" w:hint="default"/>
        </w:rPr>
      </w:pPr>
      <w:r>
        <w:rPr/>
        <w:t>等项目，推进精准扶贫，加大帮扶力度，助力脱贫攻坚。</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3"/>
        <w:tabs>
          <w:tab w:pos="781" w:val="left" w:leader="none"/>
        </w:tabs>
        <w:spacing w:line="240" w:lineRule="auto" w:before="59"/>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spacing w:line="240" w:lineRule="auto" w:before="11"/>
        <w:rPr>
          <w:rFonts w:ascii="宋体" w:hAnsi="宋体" w:cs="宋体" w:eastAsia="宋体" w:hint="default"/>
          <w:b/>
          <w:bCs/>
          <w:sz w:val="16"/>
          <w:szCs w:val="16"/>
        </w:rPr>
      </w:pPr>
    </w:p>
    <w:p>
      <w:pPr>
        <w:pStyle w:val="BodyText"/>
        <w:spacing w:line="272" w:lineRule="exact"/>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恒银金融始终坚持履行社会责任，投身社会公益，为社会创造价值，吸纳就业，缴纳税收，</w:t>
      </w:r>
    </w:p>
    <w:p>
      <w:pPr>
        <w:pStyle w:val="BodyText"/>
        <w:spacing w:line="355" w:lineRule="auto" w:before="110"/>
        <w:ind w:left="558" w:right="0" w:hanging="420"/>
        <w:jc w:val="left"/>
      </w:pPr>
      <w:r>
        <w:rPr/>
        <w:t>为推动区域经济发展积极贡献力量。</w:t>
      </w:r>
      <w:r>
        <w:rPr>
          <w:rFonts w:ascii="宋体" w:hAnsi="宋体" w:cs="宋体" w:eastAsia="宋体" w:hint="default"/>
          <w:w w:val="100"/>
        </w:rPr>
        <w:t> </w:t>
      </w:r>
      <w:r>
        <w:rPr>
          <w:spacing w:val="-2"/>
        </w:rPr>
        <w:t>一是充分发挥主业优势，通过创新的金融自助设备和服务，解决金融服务发展不平衡不充分</w:t>
      </w:r>
    </w:p>
    <w:p>
      <w:pPr>
        <w:pStyle w:val="BodyText"/>
        <w:spacing w:line="355" w:lineRule="auto" w:before="32"/>
        <w:ind w:left="558" w:right="0" w:hanging="420"/>
        <w:jc w:val="left"/>
      </w:pPr>
      <w:r>
        <w:rPr/>
        <w:t>问题，分享金融科技成果，创新应用场景，推动“机器解放人”事业。</w:t>
      </w:r>
      <w:r>
        <w:rPr>
          <w:rFonts w:ascii="宋体" w:hAnsi="宋体" w:cs="宋体" w:eastAsia="宋体" w:hint="default"/>
          <w:w w:val="100"/>
        </w:rPr>
        <w:t> </w:t>
      </w:r>
      <w:r>
        <w:rPr>
          <w:spacing w:val="-2"/>
        </w:rPr>
        <w:t>二是聚焦支持以推动精准扶贫、助学就业为主题的慈善公益活动，以高度的政治责任感、使</w:t>
      </w:r>
    </w:p>
    <w:p>
      <w:pPr>
        <w:pStyle w:val="BodyText"/>
        <w:spacing w:line="357" w:lineRule="auto" w:before="32"/>
        <w:ind w:left="558" w:right="0" w:hanging="420"/>
        <w:jc w:val="left"/>
      </w:pPr>
      <w:r>
        <w:rPr/>
        <w:t>命感，投入到“万企帮万村”、“东西部扶贫协作”行动中，助力当地脱贫攻坚。</w:t>
      </w:r>
      <w:r>
        <w:rPr>
          <w:rFonts w:ascii="宋体" w:hAnsi="宋体" w:cs="宋体" w:eastAsia="宋体" w:hint="default"/>
          <w:w w:val="100"/>
        </w:rPr>
        <w:t> </w:t>
      </w:r>
      <w:r>
        <w:rPr>
          <w:spacing w:val="-2"/>
        </w:rPr>
        <w:t>三是积极参与社会光彩事业，承担上市公司和民营企业的社会责任，向美心基金会、汶川、</w:t>
      </w:r>
    </w:p>
    <w:p>
      <w:pPr>
        <w:pStyle w:val="BodyText"/>
        <w:spacing w:line="355" w:lineRule="auto" w:before="30"/>
        <w:ind w:right="0"/>
        <w:jc w:val="left"/>
        <w:rPr>
          <w:rFonts w:ascii="宋体" w:hAnsi="宋体" w:cs="宋体" w:eastAsia="宋体" w:hint="default"/>
        </w:rPr>
      </w:pPr>
      <w:r>
        <w:rPr>
          <w:spacing w:val="-1"/>
        </w:rPr>
        <w:t>玉树、革命老区、天津市慈善协会、天津市光彩事业促进会等捐款捐物，彰显了公司温度和企业</w:t>
      </w:r>
      <w:r>
        <w:rPr>
          <w:spacing w:val="-55"/>
        </w:rPr>
        <w:t> </w:t>
      </w:r>
      <w:r>
        <w:rPr>
          <w:spacing w:val="-55"/>
        </w:rPr>
      </w:r>
      <w:r>
        <w:rPr/>
        <w:t>家情怀，体现了新时代民营企业的新担当、新作为。</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3"/>
        <w:tabs>
          <w:tab w:pos="781" w:val="left" w:leader="none"/>
        </w:tabs>
        <w:spacing w:line="240"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spacing w:line="240" w:lineRule="auto" w:before="12"/>
        <w:rPr>
          <w:rFonts w:ascii="宋体" w:hAnsi="宋体" w:cs="宋体" w:eastAsia="宋体" w:hint="default"/>
          <w:b/>
          <w:bCs/>
          <w:sz w:val="14"/>
          <w:szCs w:val="14"/>
        </w:rPr>
      </w:pPr>
    </w:p>
    <w:p>
      <w:pPr>
        <w:pStyle w:val="Heading3"/>
        <w:tabs>
          <w:tab w:pos="56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562"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126" w:firstLine="419"/>
        <w:jc w:val="left"/>
        <w:rPr>
          <w:rFonts w:ascii="宋体" w:hAnsi="宋体" w:cs="宋体" w:eastAsia="宋体" w:hint="default"/>
        </w:rPr>
      </w:pPr>
      <w:r>
        <w:rPr/>
        <w:t>公司特别重视节能减排和环境保护，已通过</w:t>
      </w:r>
      <w:r>
        <w:rPr>
          <w:spacing w:val="-51"/>
        </w:rPr>
        <w:t> </w:t>
      </w:r>
      <w:r>
        <w:rPr>
          <w:rFonts w:ascii="宋体" w:hAnsi="宋体" w:cs="宋体" w:eastAsia="宋体" w:hint="default"/>
        </w:rPr>
        <w:t>ISO14001</w:t>
      </w:r>
      <w:r>
        <w:rPr>
          <w:rFonts w:ascii="宋体" w:hAnsi="宋体" w:cs="宋体" w:eastAsia="宋体" w:hint="default"/>
          <w:spacing w:val="-51"/>
        </w:rPr>
        <w:t> </w:t>
      </w:r>
      <w:r>
        <w:rPr/>
        <w:t>环境管理体系和</w:t>
      </w:r>
      <w:r>
        <w:rPr>
          <w:spacing w:val="-54"/>
        </w:rPr>
        <w:t> </w:t>
      </w:r>
      <w:r>
        <w:rPr>
          <w:rFonts w:ascii="宋体" w:hAnsi="宋体" w:cs="宋体" w:eastAsia="宋体" w:hint="default"/>
        </w:rPr>
        <w:t>ISO45001</w:t>
      </w:r>
      <w:r>
        <w:rPr>
          <w:rFonts w:ascii="宋体" w:hAnsi="宋体" w:cs="宋体" w:eastAsia="宋体" w:hint="default"/>
          <w:spacing w:val="-51"/>
        </w:rPr>
        <w:t> </w:t>
      </w:r>
      <w:r>
        <w:rPr/>
        <w:t>职业健康安</w:t>
      </w:r>
      <w:r>
        <w:rPr>
          <w:w w:val="100"/>
        </w:rPr>
        <w:t> </w:t>
      </w:r>
      <w:r>
        <w:rPr/>
        <w:t>全管理体系的认证，建立了环保安全体系，为可持续发展奠定了基础。</w:t>
      </w:r>
      <w:r>
        <w:rPr>
          <w:rFonts w:ascii="宋体" w:hAnsi="宋体" w:cs="宋体" w:eastAsia="宋体" w:hint="default"/>
        </w:rPr>
        <w:t> </w:t>
      </w:r>
    </w:p>
    <w:p>
      <w:pPr>
        <w:pStyle w:val="Heading3"/>
        <w:tabs>
          <w:tab w:pos="562" w:val="left" w:leader="none"/>
        </w:tabs>
        <w:spacing w:line="240" w:lineRule="auto" w:before="92"/>
        <w:ind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562" w:val="left" w:leader="none"/>
        </w:tabs>
        <w:spacing w:line="240" w:lineRule="auto" w:before="56"/>
        <w:ind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Heading3"/>
        <w:tabs>
          <w:tab w:pos="781" w:val="left" w:leader="none"/>
        </w:tabs>
        <w:spacing w:line="240" w:lineRule="auto" w:before="36"/>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spacing w:line="240" w:lineRule="auto" w:before="13"/>
        <w:rPr>
          <w:rFonts w:ascii="宋体" w:hAnsi="宋体" w:cs="宋体" w:eastAsia="宋体" w:hint="default"/>
          <w:b/>
          <w:bCs/>
          <w:sz w:val="14"/>
          <w:szCs w:val="14"/>
        </w:rPr>
      </w:pP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63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73" w:lineRule="exact" w:before="1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bookmarkStart w:name="_bookmark5" w:id="8"/>
      <w:bookmarkEnd w:id="8"/>
      <w:r>
        <w:rPr/>
      </w:r>
      <w:r>
        <w:rPr>
          <w:rFonts w:ascii="宋体" w:hAnsi="宋体" w:cs="宋体" w:eastAsia="宋体" w:hint="default"/>
        </w:rPr>
        <w:t> </w:t>
      </w:r>
      <w:r>
        <w:rPr>
          <w:rFonts w:ascii="宋体" w:hAnsi="宋体" w:cs="宋体" w:eastAsia="宋体" w:hint="default"/>
          <w:color w:val="333399"/>
        </w:rPr>
      </w:r>
      <w:r>
        <w:rPr>
          <w:rFonts w:ascii="宋体" w:hAnsi="宋体" w:cs="宋体" w:eastAsia="宋体" w:hint="default"/>
          <w:color w:val="333399"/>
          <w:u w:val="single" w:color="333399"/>
        </w:rPr>
        <w:t> </w:t>
      </w:r>
      <w:r>
        <w:rPr>
          <w:rFonts w:ascii="宋体" w:hAnsi="宋体" w:cs="宋体" w:eastAsia="宋体" w:hint="default"/>
          <w:color w:val="333399"/>
          <w:spacing w:val="-2"/>
          <w:u w:val="single" w:color="333399"/>
        </w:rPr>
        <w:t> </w:t>
      </w:r>
      <w:r>
        <w:rPr>
          <w:rFonts w:ascii="宋体" w:hAnsi="宋体" w:cs="宋体" w:eastAsia="宋体" w:hint="default"/>
          <w:color w:val="333399"/>
          <w:w w:val="100"/>
          <w:u w:val="single" w:color="333399"/>
        </w:rPr>
        <w:t> </w:t>
      </w:r>
      <w:r>
        <w:rPr>
          <w:rFonts w:ascii="宋体" w:hAnsi="宋体" w:cs="宋体" w:eastAsia="宋体" w:hint="default"/>
          <w:color w:val="333399"/>
          <w:u w:val="single" w:color="333399"/>
        </w:rPr>
        <w:t> </w:t>
      </w:r>
      <w:r>
        <w:rPr>
          <w:rFonts w:ascii="宋体" w:hAnsi="宋体" w:cs="宋体" w:eastAsia="宋体" w:hint="default"/>
          <w:color w:val="333399"/>
          <w:w w:val="100"/>
          <w:u w:val="single" w:color="333399"/>
        </w:rPr>
        <w:t> </w:t>
      </w:r>
      <w:r>
        <w:rPr>
          <w:rFonts w:ascii="宋体" w:hAnsi="宋体" w:cs="宋体" w:eastAsia="宋体" w:hint="default"/>
          <w:color w:val="333399"/>
          <w:spacing w:val="-1"/>
          <w:u w:val="single" w:color="333399"/>
        </w:rPr>
        <w:t> </w:t>
      </w:r>
      <w:r>
        <w:rPr>
          <w:rFonts w:ascii="宋体" w:hAnsi="宋体" w:cs="宋体" w:eastAsia="宋体" w:hint="default"/>
          <w:color w:val="333399"/>
          <w:spacing w:val="-1"/>
        </w:rPr>
      </w:r>
      <w:r>
        <w:rPr>
          <w:rFonts w:ascii="宋体" w:hAnsi="宋体" w:cs="宋体" w:eastAsia="宋体" w:hint="default"/>
          <w:w w:val="100"/>
        </w:rPr>
        <w:t> </w:t>
      </w:r>
    </w:p>
    <w:p>
      <w:pPr>
        <w:pStyle w:val="BodyText"/>
        <w:tabs>
          <w:tab w:pos="301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before="17"/>
        <w:ind w:left="6475" w:right="695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6098" w:val="left" w:leader="none"/>
        </w:tabs>
        <w:spacing w:line="240" w:lineRule="auto" w:before="157"/>
        <w:ind w:left="4838" w:right="0"/>
        <w:jc w:val="left"/>
        <w:rPr>
          <w:b w:val="0"/>
          <w:bCs w:val="0"/>
        </w:rPr>
      </w:pP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3"/>
        <w:tabs>
          <w:tab w:pos="786" w:val="left" w:leader="none"/>
        </w:tabs>
        <w:spacing w:line="391" w:lineRule="auto" w:before="56"/>
        <w:ind w:left="220" w:right="11879"/>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1"/>
        <w:ind w:left="0" w:right="576"/>
        <w:jc w:val="right"/>
        <w:rPr>
          <w:rFonts w:ascii="宋体" w:hAnsi="宋体" w:cs="宋体" w:eastAsia="宋体" w:hint="default"/>
        </w:rPr>
      </w:pPr>
      <w:r>
        <w:rPr>
          <w:spacing w:val="-2"/>
        </w:rPr>
        <w:t>单位：股</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49"/>
        <w:gridCol w:w="1392"/>
        <w:gridCol w:w="965"/>
        <w:gridCol w:w="1010"/>
        <w:gridCol w:w="876"/>
        <w:gridCol w:w="1598"/>
        <w:gridCol w:w="866"/>
        <w:gridCol w:w="1546"/>
        <w:gridCol w:w="1392"/>
        <w:gridCol w:w="951"/>
      </w:tblGrid>
      <w:tr>
        <w:trPr>
          <w:trHeight w:val="422" w:hRule="exact"/>
        </w:trPr>
        <w:tc>
          <w:tcPr>
            <w:tcW w:w="3949"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48"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58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78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40"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554" w:hRule="exact"/>
        </w:trPr>
        <w:tc>
          <w:tcPr>
            <w:tcW w:w="3949" w:type="dxa"/>
            <w:vMerge/>
            <w:tcBorders>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90"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3" w:lineRule="exact"/>
              <w:ind w:left="290"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公积金转股</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7"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177,650,000</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57.68</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53,295,000</w:t>
            </w:r>
            <w:r>
              <w:rPr>
                <w:rFonts w:ascii="宋体"/>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53,295,000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230,945,000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57.68</w:t>
            </w:r>
            <w:r>
              <w:rPr>
                <w:rFonts w:ascii="宋体"/>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177,650,000</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57.68</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53,295,000</w:t>
            </w:r>
            <w:r>
              <w:rPr>
                <w:rFonts w:ascii="宋体"/>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53,295,000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230,945,000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57.68</w:t>
            </w:r>
            <w:r>
              <w:rPr>
                <w:rFonts w:ascii="宋体"/>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143,000,000</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46.43</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42,900,000</w:t>
            </w:r>
            <w:r>
              <w:rPr>
                <w:rFonts w:ascii="宋体"/>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42,900,000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185,900,000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46.43</w:t>
            </w:r>
            <w:r>
              <w:rPr>
                <w:rFonts w:ascii="宋体"/>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34,650,000</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11.25</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10,395,000</w:t>
            </w:r>
            <w:r>
              <w:rPr>
                <w:rFonts w:ascii="宋体"/>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10,395,000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45,045,000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11.25</w:t>
            </w:r>
            <w:r>
              <w:rPr>
                <w:rFonts w:ascii="宋体"/>
                <w:sz w:val="21"/>
              </w:rPr>
              <w:t> </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130,350,000</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42.32</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39,105,000</w:t>
            </w:r>
            <w:r>
              <w:rPr>
                <w:rFonts w:ascii="宋体"/>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39,105,000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169,455,000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42.32</w:t>
            </w:r>
            <w:r>
              <w:rPr>
                <w:rFonts w:ascii="宋体"/>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130,350,000</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42.32</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39,105,000</w:t>
            </w:r>
            <w:r>
              <w:rPr>
                <w:rFonts w:ascii="宋体"/>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39,105,000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169,455,000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42.32</w:t>
            </w:r>
            <w:r>
              <w:rPr>
                <w:rFonts w:ascii="宋体"/>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308,000,000</w:t>
            </w:r>
            <w:r>
              <w:rPr>
                <w:rFonts w:ascii="宋体"/>
                <w:sz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92,400,000</w:t>
            </w:r>
            <w:r>
              <w:rPr>
                <w:rFonts w:ascii="宋体"/>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92,400,000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400,400,000</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63"/>
        <w:ind w:left="6475" w:right="6939" w:firstLine="0"/>
        <w:jc w:val="center"/>
        <w:rPr>
          <w:rFonts w:ascii="Calibri" w:hAnsi="Calibri" w:cs="Calibri" w:eastAsia="Calibri" w:hint="default"/>
          <w:sz w:val="18"/>
          <w:szCs w:val="18"/>
        </w:rPr>
      </w:pPr>
      <w:r>
        <w:rPr>
          <w:rFonts w:ascii="Calibri"/>
          <w:b/>
          <w:sz w:val="18"/>
        </w:rPr>
        <w:t>56 </w:t>
      </w:r>
      <w:r>
        <w:rPr>
          <w:rFonts w:ascii="Calibri"/>
          <w:sz w:val="18"/>
        </w:rPr>
        <w:t>/</w:t>
      </w:r>
      <w:r>
        <w:rPr>
          <w:rFonts w:ascii="Calibri"/>
          <w:spacing w:val="-4"/>
          <w:sz w:val="18"/>
        </w:rPr>
        <w:t> </w:t>
      </w:r>
      <w:r>
        <w:rPr>
          <w:rFonts w:ascii="Calibri"/>
          <w:b/>
          <w:sz w:val="18"/>
        </w:rPr>
        <w:t>177</w:t>
      </w:r>
      <w:r>
        <w:rPr>
          <w:rFonts w:ascii="Calibri"/>
          <w:sz w:val="18"/>
        </w:rPr>
      </w:r>
    </w:p>
    <w:p>
      <w:pPr>
        <w:spacing w:after="0"/>
        <w:jc w:val="center"/>
        <w:rPr>
          <w:rFonts w:ascii="Calibri" w:hAnsi="Calibri" w:cs="Calibri" w:eastAsia="Calibri" w:hint="default"/>
          <w:sz w:val="18"/>
          <w:szCs w:val="18"/>
        </w:rPr>
        <w:sectPr>
          <w:headerReference w:type="default" r:id="rId28"/>
          <w:footerReference w:type="default" r:id="rId29"/>
          <w:pgSz w:w="16840" w:h="11910" w:orient="landscape"/>
          <w:pgMar w:header="0" w:footer="0" w:top="800" w:bottom="280" w:left="1220" w:right="84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3"/>
        <w:spacing w:line="240" w:lineRule="auto"/>
        <w:ind w:right="102"/>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73"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8" w:right="102"/>
        <w:jc w:val="left"/>
      </w:pPr>
      <w:r>
        <w:rPr>
          <w:spacing w:val="-4"/>
        </w:rPr>
        <w:t>报告期内，公司第二届董事会第八次会议决议和 </w:t>
      </w:r>
      <w:r>
        <w:rPr>
          <w:rFonts w:ascii="宋体" w:hAnsi="宋体" w:cs="宋体" w:eastAsia="宋体" w:hint="default"/>
        </w:rPr>
        <w:t>2018</w:t>
      </w:r>
      <w:r>
        <w:rPr>
          <w:rFonts w:ascii="宋体" w:hAnsi="宋体" w:cs="宋体" w:eastAsia="宋体" w:hint="default"/>
          <w:spacing w:val="-38"/>
        </w:rPr>
        <w:t> </w:t>
      </w:r>
      <w:r>
        <w:rPr>
          <w:spacing w:val="-5"/>
        </w:rPr>
        <w:t>年年度股东大会审议通过了《关于公司</w:t>
      </w:r>
    </w:p>
    <w:p>
      <w:pPr>
        <w:pStyle w:val="BodyText"/>
        <w:spacing w:line="240" w:lineRule="auto" w:before="133"/>
        <w:ind w:right="102"/>
        <w:jc w:val="left"/>
      </w:pPr>
      <w:r>
        <w:rPr>
          <w:rFonts w:ascii="宋体" w:hAnsi="宋体" w:cs="宋体" w:eastAsia="宋体" w:hint="default"/>
        </w:rPr>
        <w:t>2018</w:t>
      </w:r>
      <w:r>
        <w:rPr>
          <w:rFonts w:ascii="宋体" w:hAnsi="宋体" w:cs="宋体" w:eastAsia="宋体" w:hint="default"/>
          <w:spacing w:val="-34"/>
        </w:rPr>
        <w:t> </w:t>
      </w:r>
      <w:r>
        <w:rPr/>
        <w:t>年度利润分配方案的议案》，以公司</w:t>
      </w:r>
      <w:r>
        <w:rPr>
          <w:spacing w:val="-33"/>
        </w:rPr>
        <w:t> </w:t>
      </w:r>
      <w:r>
        <w:rPr>
          <w:rFonts w:ascii="宋体" w:hAnsi="宋体" w:cs="宋体" w:eastAsia="宋体" w:hint="default"/>
        </w:rPr>
        <w:t>2018</w:t>
      </w:r>
      <w:r>
        <w:rPr>
          <w:rFonts w:ascii="宋体" w:hAnsi="宋体" w:cs="宋体" w:eastAsia="宋体" w:hint="default"/>
          <w:spacing w:val="-33"/>
        </w:rPr>
        <w:t> </w:t>
      </w:r>
      <w:r>
        <w:rPr/>
        <w:t>年度利润分配方案实施时股权登记日的总股本为</w:t>
      </w:r>
    </w:p>
    <w:p>
      <w:pPr>
        <w:pStyle w:val="BodyText"/>
        <w:spacing w:line="240" w:lineRule="auto" w:before="135"/>
        <w:ind w:right="102"/>
        <w:jc w:val="left"/>
      </w:pPr>
      <w:r>
        <w:rPr/>
        <w:t>基数，向全体股东以每</w:t>
      </w:r>
      <w:r>
        <w:rPr>
          <w:spacing w:val="-51"/>
        </w:rPr>
        <w:t> </w:t>
      </w:r>
      <w:r>
        <w:rPr>
          <w:rFonts w:ascii="宋体" w:hAnsi="宋体" w:cs="宋体" w:eastAsia="宋体" w:hint="default"/>
        </w:rPr>
        <w:t>10</w:t>
      </w:r>
      <w:r>
        <w:rPr>
          <w:rFonts w:ascii="宋体" w:hAnsi="宋体" w:cs="宋体" w:eastAsia="宋体" w:hint="default"/>
          <w:spacing w:val="-54"/>
        </w:rPr>
        <w:t> </w:t>
      </w:r>
      <w:r>
        <w:rPr/>
        <w:t>股派发现金红利人民币</w:t>
      </w:r>
      <w:r>
        <w:rPr>
          <w:spacing w:val="-52"/>
        </w:rPr>
        <w:t> </w:t>
      </w:r>
      <w:r>
        <w:rPr>
          <w:rFonts w:ascii="宋体" w:hAnsi="宋体" w:cs="宋体" w:eastAsia="宋体" w:hint="default"/>
        </w:rPr>
        <w:t>0.60</w:t>
      </w:r>
      <w:r>
        <w:rPr>
          <w:rFonts w:ascii="宋体" w:hAnsi="宋体" w:cs="宋体" w:eastAsia="宋体" w:hint="default"/>
          <w:spacing w:val="-51"/>
        </w:rPr>
        <w:t> </w:t>
      </w:r>
      <w:r>
        <w:rPr/>
        <w:t>元（含税），同时以资本公积转增股本，</w:t>
      </w:r>
    </w:p>
    <w:p>
      <w:pPr>
        <w:pStyle w:val="BodyText"/>
        <w:spacing w:line="240" w:lineRule="auto" w:before="133"/>
        <w:ind w:right="102"/>
        <w:jc w:val="left"/>
      </w:pPr>
      <w:r>
        <w:rPr/>
        <w:t>每</w:t>
      </w:r>
      <w:r>
        <w:rPr>
          <w:spacing w:val="-50"/>
        </w:rPr>
        <w:t> </w:t>
      </w:r>
      <w:r>
        <w:rPr>
          <w:rFonts w:ascii="宋体" w:hAnsi="宋体" w:cs="宋体" w:eastAsia="宋体" w:hint="default"/>
        </w:rPr>
        <w:t>10</w:t>
      </w:r>
      <w:r>
        <w:rPr>
          <w:rFonts w:ascii="宋体" w:hAnsi="宋体" w:cs="宋体" w:eastAsia="宋体" w:hint="default"/>
          <w:spacing w:val="-52"/>
        </w:rPr>
        <w:t> </w:t>
      </w:r>
      <w:r>
        <w:rPr/>
        <w:t>股转增</w:t>
      </w:r>
      <w:r>
        <w:rPr>
          <w:spacing w:val="-50"/>
        </w:rPr>
        <w:t> </w:t>
      </w:r>
      <w:r>
        <w:rPr>
          <w:rFonts w:ascii="宋体" w:hAnsi="宋体" w:cs="宋体" w:eastAsia="宋体" w:hint="default"/>
        </w:rPr>
        <w:t>3</w:t>
      </w:r>
      <w:r>
        <w:rPr>
          <w:rFonts w:ascii="宋体" w:hAnsi="宋体" w:cs="宋体" w:eastAsia="宋体" w:hint="default"/>
          <w:spacing w:val="-52"/>
        </w:rPr>
        <w:t> </w:t>
      </w:r>
      <w:r>
        <w:rPr>
          <w:spacing w:val="-5"/>
        </w:rPr>
        <w:t>股。本次利润分配后，公司注册资本由</w:t>
      </w:r>
      <w:r>
        <w:rPr>
          <w:spacing w:val="-49"/>
        </w:rPr>
        <w:t> </w:t>
      </w:r>
      <w:r>
        <w:rPr>
          <w:rFonts w:ascii="宋体" w:hAnsi="宋体" w:cs="宋体" w:eastAsia="宋体" w:hint="default"/>
        </w:rPr>
        <w:t>30,800.00</w:t>
      </w:r>
      <w:r>
        <w:rPr>
          <w:rFonts w:ascii="宋体" w:hAnsi="宋体" w:cs="宋体" w:eastAsia="宋体" w:hint="default"/>
          <w:spacing w:val="-50"/>
        </w:rPr>
        <w:t> </w:t>
      </w:r>
      <w:r>
        <w:rPr/>
        <w:t>万元增加至</w:t>
      </w:r>
      <w:r>
        <w:rPr>
          <w:spacing w:val="-52"/>
        </w:rPr>
        <w:t> </w:t>
      </w:r>
      <w:r>
        <w:rPr>
          <w:rFonts w:ascii="宋体" w:hAnsi="宋体" w:cs="宋体" w:eastAsia="宋体" w:hint="default"/>
        </w:rPr>
        <w:t>40,040.00</w:t>
      </w:r>
      <w:r>
        <w:rPr>
          <w:rFonts w:ascii="宋体" w:hAnsi="宋体" w:cs="宋体" w:eastAsia="宋体" w:hint="default"/>
          <w:spacing w:val="-52"/>
        </w:rPr>
        <w:t> </w:t>
      </w:r>
      <w:r>
        <w:rPr>
          <w:spacing w:val="-9"/>
        </w:rPr>
        <w:t>万元，公</w:t>
      </w:r>
    </w:p>
    <w:p>
      <w:pPr>
        <w:pStyle w:val="BodyText"/>
        <w:spacing w:line="240" w:lineRule="auto" w:before="133"/>
        <w:ind w:right="102"/>
        <w:jc w:val="left"/>
        <w:rPr>
          <w:rFonts w:ascii="宋体" w:hAnsi="宋体" w:cs="宋体" w:eastAsia="宋体" w:hint="default"/>
        </w:rPr>
      </w:pPr>
      <w:r>
        <w:rPr/>
        <w:t>司股份总数由</w:t>
      </w:r>
      <w:r>
        <w:rPr>
          <w:spacing w:val="-54"/>
        </w:rPr>
        <w:t> </w:t>
      </w:r>
      <w:r>
        <w:rPr>
          <w:rFonts w:ascii="宋体" w:hAnsi="宋体" w:cs="宋体" w:eastAsia="宋体" w:hint="default"/>
        </w:rPr>
        <w:t>30,800.00</w:t>
      </w:r>
      <w:r>
        <w:rPr>
          <w:rFonts w:ascii="宋体" w:hAnsi="宋体" w:cs="宋体" w:eastAsia="宋体" w:hint="default"/>
          <w:spacing w:val="-56"/>
        </w:rPr>
        <w:t> </w:t>
      </w:r>
      <w:r>
        <w:rPr/>
        <w:t>万股增加至</w:t>
      </w:r>
      <w:r>
        <w:rPr>
          <w:spacing w:val="-54"/>
        </w:rPr>
        <w:t> </w:t>
      </w:r>
      <w:r>
        <w:rPr>
          <w:rFonts w:ascii="宋体" w:hAnsi="宋体" w:cs="宋体" w:eastAsia="宋体" w:hint="default"/>
        </w:rPr>
        <w:t>40,040.00</w:t>
      </w:r>
      <w:r>
        <w:rPr>
          <w:rFonts w:ascii="宋体" w:hAnsi="宋体" w:cs="宋体" w:eastAsia="宋体" w:hint="default"/>
          <w:spacing w:val="-54"/>
        </w:rPr>
        <w:t> </w:t>
      </w:r>
      <w:r>
        <w:rPr/>
        <w:t>万股。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right="102"/>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75"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205" w:firstLine="419"/>
        <w:jc w:val="left"/>
        <w:rPr>
          <w:rFonts w:ascii="宋体" w:hAnsi="宋体" w:cs="宋体" w:eastAsia="宋体" w:hint="default"/>
        </w:rPr>
      </w:pPr>
      <w:r>
        <w:rPr/>
        <w:t>报告期内，由于利润分配导致公司股份由</w:t>
      </w:r>
      <w:r>
        <w:rPr>
          <w:spacing w:val="-51"/>
        </w:rPr>
        <w:t> </w:t>
      </w:r>
      <w:r>
        <w:rPr>
          <w:rFonts w:ascii="宋体" w:hAnsi="宋体" w:cs="宋体" w:eastAsia="宋体" w:hint="default"/>
        </w:rPr>
        <w:t>30,800.00</w:t>
      </w:r>
      <w:r>
        <w:rPr>
          <w:rFonts w:ascii="宋体" w:hAnsi="宋体" w:cs="宋体" w:eastAsia="宋体" w:hint="default"/>
          <w:spacing w:val="-51"/>
        </w:rPr>
        <w:t> </w:t>
      </w:r>
      <w:r>
        <w:rPr/>
        <w:t>万股变更为</w:t>
      </w:r>
      <w:r>
        <w:rPr>
          <w:spacing w:val="-51"/>
        </w:rPr>
        <w:t> </w:t>
      </w:r>
      <w:r>
        <w:rPr>
          <w:rFonts w:ascii="宋体" w:hAnsi="宋体" w:cs="宋体" w:eastAsia="宋体" w:hint="default"/>
        </w:rPr>
        <w:t>40,040.00</w:t>
      </w:r>
      <w:r>
        <w:rPr>
          <w:rFonts w:ascii="宋体" w:hAnsi="宋体" w:cs="宋体" w:eastAsia="宋体" w:hint="default"/>
          <w:spacing w:val="-53"/>
        </w:rPr>
        <w:t> </w:t>
      </w:r>
      <w:r>
        <w:rPr/>
        <w:t>万股，如不考虑</w:t>
      </w:r>
      <w:r>
        <w:rPr>
          <w:w w:val="100"/>
        </w:rPr>
        <w:t> </w:t>
      </w:r>
      <w:r>
        <w:rPr/>
        <w:t>本次变更影响，</w:t>
      </w:r>
      <w:r>
        <w:rPr>
          <w:rFonts w:ascii="宋体" w:hAnsi="宋体" w:cs="宋体" w:eastAsia="宋体" w:hint="default"/>
        </w:rPr>
        <w:t>2019</w:t>
      </w:r>
      <w:r>
        <w:rPr>
          <w:rFonts w:ascii="宋体" w:hAnsi="宋体" w:cs="宋体" w:eastAsia="宋体" w:hint="default"/>
          <w:spacing w:val="-56"/>
        </w:rPr>
        <w:t> </w:t>
      </w:r>
      <w:r>
        <w:rPr/>
        <w:t>年度基本每股收益、每股净资产分别为</w:t>
      </w:r>
      <w:r>
        <w:rPr>
          <w:rFonts w:ascii="宋体" w:hAnsi="宋体" w:cs="宋体" w:eastAsia="宋体" w:hint="default"/>
        </w:rPr>
        <w:t>-0.13</w:t>
      </w:r>
      <w:r>
        <w:rPr>
          <w:rFonts w:ascii="宋体" w:hAnsi="宋体" w:cs="宋体" w:eastAsia="宋体" w:hint="default"/>
          <w:spacing w:val="-58"/>
        </w:rPr>
        <w:t> </w:t>
      </w:r>
      <w:r>
        <w:rPr/>
        <w:t>元</w:t>
      </w:r>
      <w:r>
        <w:rPr>
          <w:rFonts w:ascii="宋体" w:hAnsi="宋体" w:cs="宋体" w:eastAsia="宋体" w:hint="default"/>
        </w:rPr>
        <w:t>/</w:t>
      </w:r>
      <w:r>
        <w:rPr/>
        <w:t>股和</w:t>
      </w:r>
      <w:r>
        <w:rPr>
          <w:spacing w:val="-56"/>
        </w:rPr>
        <w:t> </w:t>
      </w:r>
      <w:r>
        <w:rPr>
          <w:rFonts w:ascii="宋体" w:hAnsi="宋体" w:cs="宋体" w:eastAsia="宋体" w:hint="default"/>
        </w:rPr>
        <w:t>5.19</w:t>
      </w:r>
      <w:r>
        <w:rPr>
          <w:rFonts w:ascii="宋体" w:hAnsi="宋体" w:cs="宋体" w:eastAsia="宋体" w:hint="default"/>
          <w:spacing w:val="-55"/>
        </w:rPr>
        <w:t> </w:t>
      </w:r>
      <w:r>
        <w:rPr/>
        <w:t>元</w:t>
      </w:r>
      <w:r>
        <w:rPr>
          <w:rFonts w:ascii="宋体" w:hAnsi="宋体" w:cs="宋体" w:eastAsia="宋体" w:hint="default"/>
        </w:rPr>
        <w:t>/</w:t>
      </w:r>
      <w:r>
        <w:rPr/>
        <w:t>股。</w:t>
      </w:r>
      <w:r>
        <w:rPr>
          <w:rFonts w:ascii="宋体" w:hAnsi="宋体" w:cs="宋体" w:eastAsia="宋体" w:hint="default"/>
        </w:rPr>
        <w:t> </w:t>
      </w:r>
    </w:p>
    <w:p>
      <w:pPr>
        <w:pStyle w:val="Heading3"/>
        <w:spacing w:line="240" w:lineRule="auto" w:before="92"/>
        <w:ind w:right="102"/>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73"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704" w:val="left" w:leader="none"/>
        </w:tabs>
        <w:spacing w:line="240" w:lineRule="auto" w:before="56"/>
        <w:ind w:right="102"/>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73" w:lineRule="exact" w:before="168"/>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408" w:lineRule="auto" w:before="58"/>
        <w:ind w:right="607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46"/>
        <w:ind w:right="165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69"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196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4" w:lineRule="exact" w:before="149"/>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102"/>
        <w:jc w:val="left"/>
      </w:pPr>
      <w:r>
        <w:rPr>
          <w:spacing w:val="-4"/>
        </w:rPr>
        <w:t>报告期内，根据公司第二届董事会第八次会议决议和 </w:t>
      </w:r>
      <w:r>
        <w:rPr>
          <w:rFonts w:ascii="宋体" w:hAnsi="宋体" w:cs="宋体" w:eastAsia="宋体" w:hint="default"/>
        </w:rPr>
        <w:t>2018</w:t>
      </w:r>
      <w:r>
        <w:rPr>
          <w:rFonts w:ascii="宋体" w:hAnsi="宋体" w:cs="宋体" w:eastAsia="宋体" w:hint="default"/>
          <w:spacing w:val="-37"/>
        </w:rPr>
        <w:t> </w:t>
      </w:r>
      <w:r>
        <w:rPr>
          <w:spacing w:val="-5"/>
        </w:rPr>
        <w:t>年年度股东大会审议通过：以公司</w:t>
      </w:r>
    </w:p>
    <w:p>
      <w:pPr>
        <w:pStyle w:val="BodyText"/>
        <w:spacing w:line="240" w:lineRule="auto" w:before="133"/>
        <w:ind w:right="102"/>
        <w:jc w:val="left"/>
      </w:pPr>
      <w:r>
        <w:rPr>
          <w:rFonts w:ascii="宋体" w:hAnsi="宋体" w:cs="宋体" w:eastAsia="宋体" w:hint="default"/>
        </w:rPr>
        <w:t>2018</w:t>
      </w:r>
      <w:r>
        <w:rPr>
          <w:rFonts w:ascii="宋体" w:hAnsi="宋体" w:cs="宋体" w:eastAsia="宋体" w:hint="default"/>
          <w:spacing w:val="-34"/>
        </w:rPr>
        <w:t> </w:t>
      </w:r>
      <w:r>
        <w:rPr/>
        <w:t>年度利润分配方案实施时股权登记日的总股本为基数，向全体股东以每</w:t>
      </w:r>
      <w:r>
        <w:rPr>
          <w:spacing w:val="-34"/>
        </w:rPr>
        <w:t> </w:t>
      </w:r>
      <w:r>
        <w:rPr>
          <w:rFonts w:ascii="宋体" w:hAnsi="宋体" w:cs="宋体" w:eastAsia="宋体" w:hint="default"/>
        </w:rPr>
        <w:t>10</w:t>
      </w:r>
      <w:r>
        <w:rPr>
          <w:rFonts w:ascii="宋体" w:hAnsi="宋体" w:cs="宋体" w:eastAsia="宋体" w:hint="default"/>
          <w:spacing w:val="-31"/>
        </w:rPr>
        <w:t> </w:t>
      </w:r>
      <w:r>
        <w:rPr/>
        <w:t>股派发现金红利</w:t>
      </w:r>
    </w:p>
    <w:p>
      <w:pPr>
        <w:pStyle w:val="BodyText"/>
        <w:spacing w:line="240" w:lineRule="auto" w:before="133"/>
        <w:ind w:right="102"/>
        <w:jc w:val="left"/>
      </w:pPr>
      <w:r>
        <w:rPr/>
        <w:t>人民币</w:t>
      </w:r>
      <w:r>
        <w:rPr>
          <w:spacing w:val="-52"/>
        </w:rPr>
        <w:t> </w:t>
      </w:r>
      <w:r>
        <w:rPr>
          <w:rFonts w:ascii="宋体" w:hAnsi="宋体" w:cs="宋体" w:eastAsia="宋体" w:hint="default"/>
        </w:rPr>
        <w:t>0.60</w:t>
      </w:r>
      <w:r>
        <w:rPr>
          <w:rFonts w:ascii="宋体" w:hAnsi="宋体" w:cs="宋体" w:eastAsia="宋体" w:hint="default"/>
          <w:spacing w:val="-52"/>
        </w:rPr>
        <w:t> </w:t>
      </w:r>
      <w:r>
        <w:rPr/>
        <w:t>元（含税），同时以资本公积转增股本，每</w:t>
      </w:r>
      <w:r>
        <w:rPr>
          <w:spacing w:val="-52"/>
        </w:rPr>
        <w:t> </w:t>
      </w:r>
      <w:r>
        <w:rPr>
          <w:rFonts w:ascii="宋体" w:hAnsi="宋体" w:cs="宋体" w:eastAsia="宋体" w:hint="default"/>
        </w:rPr>
        <w:t>10</w:t>
      </w:r>
      <w:r>
        <w:rPr>
          <w:rFonts w:ascii="宋体" w:hAnsi="宋体" w:cs="宋体" w:eastAsia="宋体" w:hint="default"/>
          <w:spacing w:val="-52"/>
        </w:rPr>
        <w:t> </w:t>
      </w:r>
      <w:r>
        <w:rPr/>
        <w:t>股转增</w:t>
      </w:r>
      <w:r>
        <w:rPr>
          <w:spacing w:val="-52"/>
        </w:rPr>
        <w:t> </w:t>
      </w:r>
      <w:r>
        <w:rPr>
          <w:rFonts w:ascii="宋体" w:hAnsi="宋体" w:cs="宋体" w:eastAsia="宋体" w:hint="default"/>
        </w:rPr>
        <w:t>3</w:t>
      </w:r>
      <w:r>
        <w:rPr>
          <w:rFonts w:ascii="宋体" w:hAnsi="宋体" w:cs="宋体" w:eastAsia="宋体" w:hint="default"/>
          <w:spacing w:val="-55"/>
        </w:rPr>
        <w:t> </w:t>
      </w:r>
      <w:r>
        <w:rPr/>
        <w:t>股。本次利润分配后，公司</w:t>
      </w:r>
    </w:p>
    <w:p>
      <w:pPr>
        <w:pStyle w:val="BodyText"/>
        <w:spacing w:line="240" w:lineRule="auto" w:before="133"/>
        <w:ind w:right="102"/>
        <w:jc w:val="left"/>
        <w:rPr>
          <w:rFonts w:ascii="宋体" w:hAnsi="宋体" w:cs="宋体" w:eastAsia="宋体" w:hint="default"/>
        </w:rPr>
      </w:pPr>
      <w:r>
        <w:rPr/>
        <w:t>股本由</w:t>
      </w:r>
      <w:r>
        <w:rPr>
          <w:spacing w:val="-54"/>
        </w:rPr>
        <w:t> </w:t>
      </w:r>
      <w:r>
        <w:rPr>
          <w:rFonts w:ascii="宋体" w:hAnsi="宋体" w:cs="宋体" w:eastAsia="宋体" w:hint="default"/>
        </w:rPr>
        <w:t>30,800.00</w:t>
      </w:r>
      <w:r>
        <w:rPr>
          <w:rFonts w:ascii="宋体" w:hAnsi="宋体" w:cs="宋体" w:eastAsia="宋体" w:hint="default"/>
          <w:spacing w:val="-54"/>
        </w:rPr>
        <w:t> </w:t>
      </w:r>
      <w:r>
        <w:rPr/>
        <w:t>万股增加至</w:t>
      </w:r>
      <w:r>
        <w:rPr>
          <w:spacing w:val="-53"/>
        </w:rPr>
        <w:t> </w:t>
      </w:r>
      <w:r>
        <w:rPr>
          <w:rFonts w:ascii="宋体" w:hAnsi="宋体" w:cs="宋体" w:eastAsia="宋体" w:hint="default"/>
        </w:rPr>
        <w:t>40,040.00</w:t>
      </w:r>
      <w:r>
        <w:rPr>
          <w:rFonts w:ascii="宋体" w:hAnsi="宋体" w:cs="宋体" w:eastAsia="宋体" w:hint="default"/>
          <w:spacing w:val="-56"/>
        </w:rPr>
        <w:t> </w:t>
      </w:r>
      <w:r>
        <w:rPr/>
        <w:t>万股。</w:t>
      </w:r>
      <w:r>
        <w:rPr>
          <w:rFonts w:ascii="宋体" w:hAnsi="宋体" w:cs="宋体" w:eastAsia="宋体" w:hint="default"/>
        </w:rPr>
        <w:t> </w:t>
      </w:r>
    </w:p>
    <w:p>
      <w:pPr>
        <w:pStyle w:val="BodyText"/>
        <w:spacing w:line="240" w:lineRule="auto" w:before="135"/>
        <w:ind w:left="558" w:right="102"/>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3"/>
          <w:w w:val="100"/>
        </w:rPr>
        <w:t>度</w:t>
      </w:r>
      <w:r>
        <w:rPr>
          <w:spacing w:val="-101"/>
          <w:w w:val="100"/>
        </w:rPr>
        <w:t>，</w:t>
      </w:r>
      <w:r>
        <w:rPr>
          <w:spacing w:val="-3"/>
          <w:w w:val="100"/>
        </w:rPr>
        <w:t>公</w:t>
      </w:r>
      <w:r>
        <w:rPr>
          <w:spacing w:val="-1"/>
          <w:w w:val="100"/>
        </w:rPr>
        <w:t>司</w:t>
      </w:r>
      <w:r>
        <w:rPr>
          <w:spacing w:val="-3"/>
          <w:w w:val="100"/>
        </w:rPr>
        <w:t>资</w:t>
      </w:r>
      <w:r>
        <w:rPr>
          <w:w w:val="100"/>
        </w:rPr>
        <w:t>产</w:t>
      </w:r>
      <w:r>
        <w:rPr>
          <w:spacing w:val="-3"/>
          <w:w w:val="100"/>
        </w:rPr>
        <w:t>总</w:t>
      </w:r>
      <w:r>
        <w:rPr>
          <w:w w:val="100"/>
        </w:rPr>
        <w:t>额</w:t>
      </w:r>
      <w:r>
        <w:rPr>
          <w:spacing w:val="-52"/>
        </w:rPr>
        <w:t> </w:t>
      </w:r>
      <w:r>
        <w:rPr>
          <w:rFonts w:ascii="宋体" w:hAnsi="宋体" w:cs="宋体" w:eastAsia="宋体" w:hint="default"/>
          <w:spacing w:val="-3"/>
          <w:w w:val="100"/>
        </w:rPr>
        <w:t>2</w:t>
      </w:r>
      <w:r>
        <w:rPr>
          <w:rFonts w:ascii="宋体" w:hAnsi="宋体" w:cs="宋体" w:eastAsia="宋体" w:hint="default"/>
          <w:w w:val="100"/>
        </w:rPr>
        <w:t>66,68</w:t>
      </w:r>
      <w:r>
        <w:rPr>
          <w:rFonts w:ascii="宋体" w:hAnsi="宋体" w:cs="宋体" w:eastAsia="宋体" w:hint="default"/>
          <w:spacing w:val="-3"/>
          <w:w w:val="100"/>
        </w:rPr>
        <w:t>1</w:t>
      </w:r>
      <w:r>
        <w:rPr>
          <w:rFonts w:ascii="宋体" w:hAnsi="宋体" w:cs="宋体" w:eastAsia="宋体" w:hint="default"/>
          <w:w w:val="100"/>
        </w:rPr>
        <w:t>.85</w:t>
      </w:r>
      <w:r>
        <w:rPr>
          <w:rFonts w:ascii="宋体" w:hAnsi="宋体" w:cs="宋体" w:eastAsia="宋体" w:hint="default"/>
          <w:spacing w:val="-55"/>
        </w:rPr>
        <w:t> </w:t>
      </w:r>
      <w:r>
        <w:rPr>
          <w:w w:val="100"/>
        </w:rPr>
        <w:t>万</w:t>
      </w:r>
      <w:r>
        <w:rPr>
          <w:spacing w:val="-3"/>
          <w:w w:val="100"/>
        </w:rPr>
        <w:t>元</w:t>
      </w:r>
      <w:r>
        <w:rPr>
          <w:spacing w:val="-101"/>
          <w:w w:val="100"/>
        </w:rPr>
        <w:t>，</w:t>
      </w:r>
      <w:r>
        <w:rPr>
          <w:spacing w:val="-3"/>
          <w:w w:val="100"/>
        </w:rPr>
        <w:t>负</w:t>
      </w:r>
      <w:r>
        <w:rPr>
          <w:w w:val="100"/>
        </w:rPr>
        <w:t>债</w:t>
      </w:r>
      <w:r>
        <w:rPr>
          <w:spacing w:val="-3"/>
          <w:w w:val="100"/>
        </w:rPr>
        <w:t>总</w:t>
      </w:r>
      <w:r>
        <w:rPr>
          <w:w w:val="100"/>
        </w:rPr>
        <w:t>额</w:t>
      </w:r>
      <w:r>
        <w:rPr>
          <w:spacing w:val="-55"/>
        </w:rPr>
        <w:t> </w:t>
      </w:r>
      <w:r>
        <w:rPr>
          <w:rFonts w:ascii="宋体" w:hAnsi="宋体" w:cs="宋体" w:eastAsia="宋体" w:hint="default"/>
          <w:w w:val="100"/>
        </w:rPr>
        <w:t>106,9</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3"/>
          <w:w w:val="100"/>
        </w:rPr>
        <w:t>8</w:t>
      </w:r>
      <w:r>
        <w:rPr>
          <w:rFonts w:ascii="宋体" w:hAnsi="宋体" w:cs="宋体" w:eastAsia="宋体" w:hint="default"/>
          <w:w w:val="100"/>
        </w:rPr>
        <w:t>1</w:t>
      </w:r>
      <w:r>
        <w:rPr>
          <w:rFonts w:ascii="宋体" w:hAnsi="宋体" w:cs="宋体" w:eastAsia="宋体" w:hint="default"/>
          <w:spacing w:val="-53"/>
        </w:rPr>
        <w:t> </w:t>
      </w:r>
      <w:r>
        <w:rPr>
          <w:spacing w:val="-3"/>
          <w:w w:val="100"/>
        </w:rPr>
        <w:t>万</w:t>
      </w:r>
      <w:r>
        <w:rPr>
          <w:w w:val="100"/>
        </w:rPr>
        <w:t>元</w:t>
      </w:r>
      <w:r>
        <w:rPr>
          <w:spacing w:val="-104"/>
          <w:w w:val="100"/>
        </w:rPr>
        <w:t>，</w:t>
      </w:r>
      <w:r>
        <w:rPr>
          <w:w w:val="100"/>
        </w:rPr>
        <w:t>资产</w:t>
      </w:r>
      <w:r>
        <w:rPr>
          <w:spacing w:val="-3"/>
          <w:w w:val="100"/>
        </w:rPr>
        <w:t>负</w:t>
      </w:r>
      <w:r>
        <w:rPr>
          <w:w w:val="100"/>
        </w:rPr>
        <w:t>债率</w:t>
      </w:r>
      <w:r>
        <w:rPr>
          <w:spacing w:val="-52"/>
        </w:rPr>
        <w:t> </w:t>
      </w:r>
      <w:r>
        <w:rPr>
          <w:rFonts w:ascii="宋体" w:hAnsi="宋体" w:cs="宋体" w:eastAsia="宋体" w:hint="default"/>
          <w:spacing w:val="-3"/>
          <w:w w:val="100"/>
        </w:rPr>
        <w:t>4</w:t>
      </w:r>
      <w:r>
        <w:rPr>
          <w:rFonts w:ascii="宋体" w:hAnsi="宋体" w:cs="宋体" w:eastAsia="宋体" w:hint="default"/>
          <w:w w:val="100"/>
        </w:rPr>
        <w:t>0.0</w:t>
      </w:r>
      <w:r>
        <w:rPr>
          <w:rFonts w:ascii="宋体" w:hAnsi="宋体" w:cs="宋体" w:eastAsia="宋体" w:hint="default"/>
          <w:spacing w:val="-3"/>
          <w:w w:val="100"/>
        </w:rPr>
        <w:t>9%</w:t>
      </w:r>
      <w:r>
        <w:rPr>
          <w:spacing w:val="-3"/>
          <w:w w:val="100"/>
        </w:rPr>
        <w:t>。</w:t>
      </w:r>
      <w:r>
        <w:rPr>
          <w:rFonts w:ascii="宋体" w:hAnsi="宋体" w:cs="宋体" w:eastAsia="宋体" w:hint="default"/>
          <w:w w:val="100"/>
        </w:rPr>
        <w:t> </w:t>
      </w:r>
    </w:p>
    <w:p>
      <w:pPr>
        <w:pStyle w:val="Heading3"/>
        <w:spacing w:line="290" w:lineRule="auto" w:before="133"/>
        <w:ind w:right="639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74" w:lineRule="exact" w:before="149"/>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30"/>
          <w:pgSz w:w="11910" w:h="16840"/>
          <w:pgMar w:footer="1195" w:header="0" w:top="1120" w:bottom="1380" w:left="1660" w:right="1060"/>
          <w:pgNumType w:start="57"/>
        </w:sectPr>
      </w:pPr>
    </w:p>
    <w:p>
      <w:pPr>
        <w:spacing w:line="240" w:lineRule="auto" w:before="3"/>
        <w:rPr>
          <w:rFonts w:ascii="宋体" w:hAnsi="宋体" w:cs="宋体" w:eastAsia="宋体" w:hint="default"/>
          <w:sz w:val="25"/>
          <w:szCs w:val="25"/>
        </w:rPr>
      </w:pPr>
    </w:p>
    <w:p>
      <w:pPr>
        <w:pStyle w:val="Heading3"/>
        <w:spacing w:line="240" w:lineRule="auto" w:before="36"/>
        <w:ind w:left="658"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spacing w:line="240" w:lineRule="auto" w:before="13"/>
        <w:rPr>
          <w:rFonts w:ascii="宋体" w:hAnsi="宋体" w:cs="宋体" w:eastAsia="宋体" w:hint="default"/>
          <w:b/>
          <w:bCs/>
          <w:sz w:val="14"/>
          <w:szCs w:val="14"/>
        </w:rPr>
      </w:pPr>
    </w:p>
    <w:p>
      <w:pPr>
        <w:pStyle w:val="Heading3"/>
        <w:spacing w:line="240" w:lineRule="auto"/>
        <w:ind w:left="6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15"/>
          <w:szCs w:val="15"/>
        </w:rPr>
      </w:pPr>
    </w:p>
    <w:tbl>
      <w:tblPr>
        <w:tblW w:w="0" w:type="auto"/>
        <w:jc w:val="left"/>
        <w:tblInd w:w="545" w:type="dxa"/>
        <w:tblLayout w:type="fixed"/>
        <w:tblCellMar>
          <w:top w:w="0" w:type="dxa"/>
          <w:left w:w="0" w:type="dxa"/>
          <w:bottom w:w="0" w:type="dxa"/>
          <w:right w:w="0" w:type="dxa"/>
        </w:tblCellMar>
        <w:tblLook w:val="01E0"/>
      </w:tblPr>
      <w:tblGrid>
        <w:gridCol w:w="6347"/>
        <w:gridCol w:w="2703"/>
      </w:tblGrid>
      <w:tr>
        <w:trPr>
          <w:trHeight w:val="28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36,370</w:t>
            </w:r>
            <w:r>
              <w:rPr>
                <w:rFonts w:ascii="宋体"/>
                <w:sz w:val="21"/>
              </w:rPr>
              <w:t> </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31,166</w:t>
            </w:r>
            <w:r>
              <w:rPr>
                <w:rFonts w:ascii="宋体"/>
                <w:sz w:val="21"/>
              </w:rPr>
              <w:t> </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41" w:lineRule="exact"/>
        <w:ind w:left="658" w:right="0"/>
        <w:jc w:val="left"/>
        <w:rPr>
          <w:rFonts w:ascii="宋体" w:hAnsi="宋体" w:cs="宋体" w:eastAsia="宋体" w:hint="default"/>
        </w:rPr>
      </w:pPr>
      <w:r>
        <w:rPr>
          <w:rFonts w:ascii="宋体"/>
          <w:w w:val="100"/>
        </w:rPr>
        <w:t> </w:t>
      </w:r>
    </w:p>
    <w:p>
      <w:pPr>
        <w:pStyle w:val="Heading3"/>
        <w:spacing w:line="240" w:lineRule="auto" w:before="56"/>
        <w:ind w:left="6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2"/>
        <w:rPr>
          <w:rFonts w:ascii="宋体" w:hAnsi="宋体" w:cs="宋体" w:eastAsia="宋体" w:hint="default"/>
          <w:b/>
          <w:bCs/>
          <w:sz w:val="9"/>
          <w:szCs w:val="9"/>
        </w:rPr>
      </w:pPr>
    </w:p>
    <w:p>
      <w:pPr>
        <w:pStyle w:val="BodyText"/>
        <w:spacing w:line="240" w:lineRule="auto" w:before="36"/>
        <w:ind w:left="0" w:right="24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股</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073"/>
        <w:gridCol w:w="1265"/>
        <w:gridCol w:w="754"/>
        <w:gridCol w:w="821"/>
        <w:gridCol w:w="778"/>
        <w:gridCol w:w="1395"/>
        <w:gridCol w:w="785"/>
        <w:gridCol w:w="915"/>
        <w:gridCol w:w="1829"/>
      </w:tblGrid>
      <w:tr>
        <w:trPr>
          <w:trHeight w:val="283" w:hRule="exact"/>
        </w:trPr>
        <w:tc>
          <w:tcPr>
            <w:tcW w:w="961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4" w:hRule="exact"/>
        </w:trPr>
        <w:tc>
          <w:tcPr>
            <w:tcW w:w="1073" w:type="dxa"/>
            <w:vMerge w:val="restart"/>
            <w:tcBorders>
              <w:top w:val="single" w:sz="4" w:space="0" w:color="000000"/>
              <w:left w:val="single" w:sz="4" w:space="0" w:color="000000"/>
              <w:right w:val="single" w:sz="4" w:space="0" w:color="000000"/>
            </w:tcBorders>
          </w:tcPr>
          <w:p>
            <w:pPr>
              <w:pStyle w:val="TableParagraph"/>
              <w:spacing w:line="274" w:lineRule="exact" w:before="108"/>
              <w:ind w:left="110"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08"/>
              <w:ind w:left="415" w:right="101"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575" w:type="dxa"/>
            <w:gridSpan w:val="2"/>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期末持股数量</w:t>
            </w:r>
            <w:r>
              <w:rPr>
                <w:rFonts w:ascii="宋体" w:hAnsi="宋体" w:cs="宋体" w:eastAsia="宋体" w:hint="default"/>
                <w:sz w:val="21"/>
                <w:szCs w:val="21"/>
              </w:rPr>
              <w:t> </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08"/>
              <w:ind w:left="225" w:right="12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395" w:type="dxa"/>
            <w:vMerge w:val="restart"/>
            <w:tcBorders>
              <w:top w:val="single" w:sz="4" w:space="0" w:color="000000"/>
              <w:left w:val="single" w:sz="4" w:space="0" w:color="000000"/>
              <w:right w:val="single" w:sz="4" w:space="0" w:color="000000"/>
            </w:tcBorders>
          </w:tcPr>
          <w:p>
            <w:pPr>
              <w:pStyle w:val="TableParagraph"/>
              <w:spacing w:line="246" w:lineRule="exact"/>
              <w:ind w:left="163"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7"/>
              <w:ind w:left="583" w:right="166" w:hanging="421"/>
              <w:jc w:val="left"/>
              <w:rPr>
                <w:rFonts w:ascii="宋体" w:hAnsi="宋体" w:cs="宋体" w:eastAsia="宋体" w:hint="default"/>
                <w:sz w:val="21"/>
                <w:szCs w:val="21"/>
              </w:rPr>
            </w:pP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15"/>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108"/>
              <w:ind w:left="720" w:right="57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554" w:hRule="exact"/>
        </w:trPr>
        <w:tc>
          <w:tcPr>
            <w:tcW w:w="1073"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575" w:type="dxa"/>
            <w:gridSpan w:val="2"/>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1395" w:type="dxa"/>
            <w:vMerge/>
            <w:tcBorders>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状态</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829" w:type="dxa"/>
            <w:vMerge/>
            <w:tcBorders>
              <w:left w:val="single" w:sz="4" w:space="0" w:color="000000"/>
              <w:bottom w:val="single" w:sz="4" w:space="0" w:color="000000"/>
              <w:right w:val="single" w:sz="4" w:space="0" w:color="000000"/>
            </w:tcBorders>
          </w:tcPr>
          <w:p>
            <w:pPr/>
          </w:p>
        </w:tc>
      </w:tr>
      <w:tr>
        <w:trPr>
          <w:trHeight w:val="826"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集团有限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42,900,000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7" w:right="-3"/>
              <w:jc w:val="left"/>
              <w:rPr>
                <w:rFonts w:ascii="宋体" w:hAnsi="宋体" w:cs="宋体" w:eastAsia="宋体" w:hint="default"/>
                <w:sz w:val="21"/>
                <w:szCs w:val="21"/>
              </w:rPr>
            </w:pPr>
            <w:r>
              <w:rPr>
                <w:rFonts w:ascii="宋体"/>
                <w:sz w:val="21"/>
              </w:rPr>
              <w:t>185,900,000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46.43</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185,900,000</w:t>
            </w: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7"/>
              <w:jc w:val="right"/>
              <w:rPr>
                <w:rFonts w:ascii="宋体" w:hAnsi="宋体" w:cs="宋体" w:eastAsia="宋体" w:hint="default"/>
                <w:sz w:val="21"/>
                <w:szCs w:val="21"/>
              </w:rPr>
            </w:pPr>
            <w:r>
              <w:rPr>
                <w:rFonts w:ascii="宋体" w:hAnsi="宋体" w:cs="宋体" w:eastAsia="宋体" w:hint="default"/>
                <w:spacing w:val="-2"/>
                <w:sz w:val="21"/>
                <w:szCs w:val="21"/>
              </w:rPr>
              <w:t>境内非国有法人</w:t>
            </w:r>
            <w:r>
              <w:rPr>
                <w:rFonts w:ascii="宋体" w:hAnsi="宋体" w:cs="宋体" w:eastAsia="宋体" w:hint="default"/>
                <w:sz w:val="21"/>
                <w:szCs w:val="21"/>
              </w:rPr>
              <w:t> </w:t>
            </w:r>
          </w:p>
        </w:tc>
      </w:tr>
      <w:tr>
        <w:trPr>
          <w:trHeight w:val="28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10,395,000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1" w:right="-3"/>
              <w:jc w:val="left"/>
              <w:rPr>
                <w:rFonts w:ascii="宋体" w:hAnsi="宋体" w:cs="宋体" w:eastAsia="宋体" w:hint="default"/>
                <w:sz w:val="21"/>
                <w:szCs w:val="21"/>
              </w:rPr>
            </w:pPr>
            <w:r>
              <w:rPr>
                <w:rFonts w:ascii="宋体"/>
                <w:sz w:val="21"/>
              </w:rPr>
              <w:t>45,045,000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11.25</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45,045,000</w:t>
            </w:r>
            <w:r>
              <w:rPr>
                <w:rFonts w:ascii="宋体"/>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薛晓忠</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660,000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3"/>
              <w:jc w:val="left"/>
              <w:rPr>
                <w:rFonts w:ascii="宋体" w:hAnsi="宋体" w:cs="宋体" w:eastAsia="宋体" w:hint="default"/>
                <w:sz w:val="21"/>
                <w:szCs w:val="21"/>
              </w:rPr>
            </w:pPr>
            <w:r>
              <w:rPr>
                <w:rFonts w:ascii="宋体"/>
                <w:sz w:val="21"/>
              </w:rPr>
              <w:t>2,860,000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0.71</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1"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199,400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3"/>
              <w:jc w:val="left"/>
              <w:rPr>
                <w:rFonts w:ascii="宋体" w:hAnsi="宋体" w:cs="宋体" w:eastAsia="宋体" w:hint="default"/>
                <w:sz w:val="21"/>
                <w:szCs w:val="21"/>
              </w:rPr>
            </w:pPr>
            <w:r>
              <w:rPr>
                <w:rFonts w:ascii="宋体"/>
                <w:sz w:val="21"/>
              </w:rPr>
              <w:t>1,959,400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0.49</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肖云亮</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1,857,803</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6" w:right="-3"/>
              <w:jc w:val="left"/>
              <w:rPr>
                <w:rFonts w:ascii="宋体" w:hAnsi="宋体" w:cs="宋体" w:eastAsia="宋体" w:hint="default"/>
                <w:sz w:val="21"/>
                <w:szCs w:val="21"/>
              </w:rPr>
            </w:pPr>
            <w:r>
              <w:rPr>
                <w:rFonts w:ascii="宋体"/>
                <w:sz w:val="21"/>
              </w:rPr>
              <w:t>1,857,803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0.46</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赵再兴</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330,000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3"/>
              <w:jc w:val="left"/>
              <w:rPr>
                <w:rFonts w:ascii="宋体" w:hAnsi="宋体" w:cs="宋体" w:eastAsia="宋体" w:hint="default"/>
                <w:sz w:val="21"/>
                <w:szCs w:val="21"/>
              </w:rPr>
            </w:pPr>
            <w:r>
              <w:rPr>
                <w:rFonts w:ascii="宋体"/>
                <w:sz w:val="21"/>
              </w:rPr>
              <w:t>1,430,000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0.36</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1"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王亚君</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330,000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3"/>
              <w:jc w:val="left"/>
              <w:rPr>
                <w:rFonts w:ascii="宋体" w:hAnsi="宋体" w:cs="宋体" w:eastAsia="宋体" w:hint="default"/>
                <w:sz w:val="21"/>
                <w:szCs w:val="21"/>
              </w:rPr>
            </w:pPr>
            <w:r>
              <w:rPr>
                <w:rFonts w:ascii="宋体"/>
                <w:sz w:val="21"/>
              </w:rPr>
              <w:t>1,430,000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0.36</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3"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张云峰</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330,000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6" w:right="-3"/>
              <w:jc w:val="left"/>
              <w:rPr>
                <w:rFonts w:ascii="宋体" w:hAnsi="宋体" w:cs="宋体" w:eastAsia="宋体" w:hint="default"/>
                <w:sz w:val="21"/>
                <w:szCs w:val="21"/>
              </w:rPr>
            </w:pPr>
            <w:r>
              <w:rPr>
                <w:rFonts w:ascii="宋体"/>
                <w:sz w:val="21"/>
              </w:rPr>
              <w:t>1,430,000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0.36</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4"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尹桂琴</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1,203,900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3"/>
              <w:jc w:val="left"/>
              <w:rPr>
                <w:rFonts w:ascii="宋体" w:hAnsi="宋体" w:cs="宋体" w:eastAsia="宋体" w:hint="default"/>
                <w:sz w:val="21"/>
                <w:szCs w:val="21"/>
              </w:rPr>
            </w:pPr>
            <w:r>
              <w:rPr>
                <w:rFonts w:ascii="宋体"/>
                <w:sz w:val="21"/>
              </w:rPr>
              <w:t>1,203,900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281" w:hRule="exact"/>
        </w:trPr>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-21,500</w:t>
            </w:r>
            <w:r>
              <w:rPr>
                <w:rFonts w:ascii="宋体"/>
                <w:sz w:val="21"/>
              </w:rPr>
              <w:t> </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3"/>
              <w:jc w:val="left"/>
              <w:rPr>
                <w:rFonts w:ascii="宋体" w:hAnsi="宋体" w:cs="宋体" w:eastAsia="宋体" w:hint="default"/>
                <w:sz w:val="21"/>
                <w:szCs w:val="21"/>
              </w:rPr>
            </w:pPr>
            <w:r>
              <w:rPr>
                <w:rFonts w:ascii="宋体"/>
                <w:sz w:val="21"/>
              </w:rPr>
              <w:t>996,000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0.25</w:t>
            </w:r>
            <w:r>
              <w:rPr>
                <w:rFonts w:ascii="宋体"/>
                <w:sz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spacing w:val="-1"/>
                <w:sz w:val="21"/>
              </w:rPr>
              <w:t>996,000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437" w:hRule="exact"/>
        </w:trPr>
        <w:tc>
          <w:tcPr>
            <w:tcW w:w="961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3" w:hRule="exact"/>
        </w:trPr>
        <w:tc>
          <w:tcPr>
            <w:tcW w:w="3092"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121"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993"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24"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1" w:hRule="exact"/>
        </w:trPr>
        <w:tc>
          <w:tcPr>
            <w:tcW w:w="3092" w:type="dxa"/>
            <w:gridSpan w:val="3"/>
            <w:vMerge/>
            <w:tcBorders>
              <w:left w:val="single" w:sz="4" w:space="0" w:color="000000"/>
              <w:bottom w:val="single" w:sz="4" w:space="0" w:color="000000"/>
              <w:right w:val="single" w:sz="4" w:space="0" w:color="000000"/>
            </w:tcBorders>
          </w:tcPr>
          <w:p>
            <w:pPr/>
          </w:p>
        </w:tc>
        <w:tc>
          <w:tcPr>
            <w:tcW w:w="2993" w:type="dxa"/>
            <w:gridSpan w:val="3"/>
            <w:vMerge/>
            <w:tcBorders>
              <w:left w:val="single" w:sz="4" w:space="0" w:color="000000"/>
              <w:bottom w:val="single" w:sz="4" w:space="0" w:color="000000"/>
              <w:right w:val="single" w:sz="4" w:space="0" w:color="000000"/>
            </w:tcBorders>
          </w:tcPr>
          <w:p>
            <w:pP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3"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薛晓忠</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1" w:right="-1"/>
              <w:jc w:val="left"/>
              <w:rPr>
                <w:rFonts w:ascii="宋体" w:hAnsi="宋体" w:cs="宋体" w:eastAsia="宋体" w:hint="default"/>
                <w:sz w:val="21"/>
                <w:szCs w:val="21"/>
              </w:rPr>
            </w:pPr>
            <w:r>
              <w:rPr>
                <w:rFonts w:ascii="宋体"/>
                <w:sz w:val="21"/>
              </w:rPr>
              <w:t>2,860,000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2,860,000</w:t>
            </w:r>
            <w:r>
              <w:rPr>
                <w:rFonts w:ascii="宋体"/>
                <w:sz w:val="21"/>
              </w:rPr>
              <w:t> </w:t>
            </w:r>
          </w:p>
        </w:tc>
      </w:tr>
      <w:tr>
        <w:trPr>
          <w:trHeight w:val="283"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1" w:right="-1"/>
              <w:jc w:val="left"/>
              <w:rPr>
                <w:rFonts w:ascii="宋体" w:hAnsi="宋体" w:cs="宋体" w:eastAsia="宋体" w:hint="default"/>
                <w:sz w:val="21"/>
                <w:szCs w:val="21"/>
              </w:rPr>
            </w:pPr>
            <w:r>
              <w:rPr>
                <w:rFonts w:ascii="宋体"/>
                <w:sz w:val="21"/>
              </w:rPr>
              <w:t>1,959,400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1,959,400</w:t>
            </w:r>
            <w:r>
              <w:rPr>
                <w:rFonts w:ascii="宋体"/>
                <w:sz w:val="21"/>
              </w:rPr>
              <w:t> </w:t>
            </w:r>
          </w:p>
        </w:tc>
      </w:tr>
      <w:tr>
        <w:trPr>
          <w:trHeight w:val="281"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肖云亮</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1" w:right="-1"/>
              <w:jc w:val="left"/>
              <w:rPr>
                <w:rFonts w:ascii="宋体" w:hAnsi="宋体" w:cs="宋体" w:eastAsia="宋体" w:hint="default"/>
                <w:sz w:val="21"/>
                <w:szCs w:val="21"/>
              </w:rPr>
            </w:pPr>
            <w:r>
              <w:rPr>
                <w:rFonts w:ascii="宋体"/>
                <w:sz w:val="21"/>
              </w:rPr>
              <w:t>1,857,803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1,857,803</w:t>
            </w:r>
            <w:r>
              <w:rPr>
                <w:rFonts w:ascii="宋体"/>
                <w:sz w:val="21"/>
              </w:rPr>
              <w:t> </w:t>
            </w:r>
          </w:p>
        </w:tc>
      </w:tr>
      <w:tr>
        <w:trPr>
          <w:trHeight w:val="283"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赵再兴</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1" w:right="-1"/>
              <w:jc w:val="left"/>
              <w:rPr>
                <w:rFonts w:ascii="宋体" w:hAnsi="宋体" w:cs="宋体" w:eastAsia="宋体" w:hint="default"/>
                <w:sz w:val="21"/>
                <w:szCs w:val="21"/>
              </w:rPr>
            </w:pPr>
            <w:r>
              <w:rPr>
                <w:rFonts w:ascii="宋体"/>
                <w:sz w:val="21"/>
              </w:rPr>
              <w:t>1,430,000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1,430,000</w:t>
            </w:r>
            <w:r>
              <w:rPr>
                <w:rFonts w:ascii="宋体"/>
                <w:sz w:val="21"/>
              </w:rPr>
              <w:t> </w:t>
            </w:r>
          </w:p>
        </w:tc>
      </w:tr>
      <w:tr>
        <w:trPr>
          <w:trHeight w:val="281"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王亚君</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1" w:right="-1"/>
              <w:jc w:val="left"/>
              <w:rPr>
                <w:rFonts w:ascii="宋体" w:hAnsi="宋体" w:cs="宋体" w:eastAsia="宋体" w:hint="default"/>
                <w:sz w:val="21"/>
                <w:szCs w:val="21"/>
              </w:rPr>
            </w:pPr>
            <w:r>
              <w:rPr>
                <w:rFonts w:ascii="宋体"/>
                <w:sz w:val="21"/>
              </w:rPr>
              <w:t>1,430,000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1,430,000</w:t>
            </w:r>
            <w:r>
              <w:rPr>
                <w:rFonts w:ascii="宋体"/>
                <w:sz w:val="21"/>
              </w:rPr>
              <w:t> </w:t>
            </w:r>
          </w:p>
        </w:tc>
      </w:tr>
      <w:tr>
        <w:trPr>
          <w:trHeight w:val="283"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张云峰</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31" w:right="-1"/>
              <w:jc w:val="left"/>
              <w:rPr>
                <w:rFonts w:ascii="宋体" w:hAnsi="宋体" w:cs="宋体" w:eastAsia="宋体" w:hint="default"/>
                <w:sz w:val="21"/>
                <w:szCs w:val="21"/>
              </w:rPr>
            </w:pPr>
            <w:r>
              <w:rPr>
                <w:rFonts w:ascii="宋体"/>
                <w:sz w:val="21"/>
              </w:rPr>
              <w:t>1,430,000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1,430,000</w:t>
            </w:r>
            <w:r>
              <w:rPr>
                <w:rFonts w:ascii="宋体"/>
                <w:sz w:val="21"/>
              </w:rPr>
              <w:t> </w:t>
            </w:r>
          </w:p>
        </w:tc>
      </w:tr>
      <w:tr>
        <w:trPr>
          <w:trHeight w:val="284"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尹桂琴</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1" w:right="-1"/>
              <w:jc w:val="left"/>
              <w:rPr>
                <w:rFonts w:ascii="宋体" w:hAnsi="宋体" w:cs="宋体" w:eastAsia="宋体" w:hint="default"/>
                <w:sz w:val="21"/>
                <w:szCs w:val="21"/>
              </w:rPr>
            </w:pPr>
            <w:r>
              <w:rPr>
                <w:rFonts w:ascii="宋体"/>
                <w:sz w:val="21"/>
              </w:rPr>
              <w:t>1,203,900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1,203,900</w:t>
            </w:r>
            <w:r>
              <w:rPr>
                <w:rFonts w:ascii="宋体"/>
                <w:sz w:val="21"/>
              </w:rPr>
              <w:t> </w:t>
            </w:r>
          </w:p>
        </w:tc>
      </w:tr>
      <w:tr>
        <w:trPr>
          <w:trHeight w:val="281"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996,000</w:t>
            </w:r>
            <w:r>
              <w:rPr>
                <w:rFonts w:ascii="宋体"/>
                <w:sz w:val="21"/>
              </w:rPr>
              <w:t>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996,000</w:t>
            </w:r>
            <w:r>
              <w:rPr>
                <w:rFonts w:ascii="宋体"/>
                <w:sz w:val="21"/>
              </w:rPr>
              <w:t> </w:t>
            </w:r>
          </w:p>
        </w:tc>
      </w:tr>
      <w:tr>
        <w:trPr>
          <w:trHeight w:val="283"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周芳宇</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858,000</w:t>
            </w:r>
            <w:r>
              <w:rPr>
                <w:rFonts w:ascii="宋体"/>
                <w:sz w:val="21"/>
              </w:rPr>
              <w:t>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858,000</w:t>
            </w:r>
            <w:r>
              <w:rPr>
                <w:rFonts w:ascii="宋体"/>
                <w:sz w:val="21"/>
              </w:rPr>
              <w:t> </w:t>
            </w:r>
          </w:p>
        </w:tc>
      </w:tr>
      <w:tr>
        <w:trPr>
          <w:trHeight w:val="283"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建水县颐润企业管理有限公司</w:t>
            </w:r>
            <w:r>
              <w:rPr>
                <w:rFonts w:ascii="宋体" w:hAnsi="宋体" w:cs="宋体" w:eastAsia="宋体" w:hint="default"/>
                <w:sz w:val="21"/>
                <w:szCs w:val="21"/>
              </w:rPr>
              <w:t> </w:t>
            </w:r>
          </w:p>
        </w:tc>
        <w:tc>
          <w:tcPr>
            <w:tcW w:w="29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858,000</w:t>
            </w:r>
            <w:r>
              <w:rPr>
                <w:rFonts w:ascii="宋体"/>
                <w:sz w:val="21"/>
              </w:rPr>
              <w:t>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858,000</w:t>
            </w:r>
            <w:r>
              <w:rPr>
                <w:rFonts w:ascii="宋体"/>
                <w:sz w:val="21"/>
              </w:rPr>
              <w:t> </w:t>
            </w:r>
          </w:p>
        </w:tc>
      </w:tr>
      <w:tr>
        <w:trPr>
          <w:trHeight w:val="826"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pacing w:val="8"/>
                <w:sz w:val="21"/>
                <w:szCs w:val="21"/>
              </w:rPr>
              <w:t>上述股东关联关系或一致行动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的说明</w:t>
            </w:r>
            <w:r>
              <w:rPr>
                <w:rFonts w:ascii="宋体" w:hAnsi="宋体" w:cs="宋体" w:eastAsia="宋体" w:hint="default"/>
                <w:sz w:val="21"/>
                <w:szCs w:val="21"/>
              </w:rPr>
              <w:t> </w:t>
            </w:r>
          </w:p>
        </w:tc>
        <w:tc>
          <w:tcPr>
            <w:tcW w:w="65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王淑琴与公司实际控制人江浩然及控股股东恒融投资的股东江斐然为</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母子关系，除上述关系外，公司未知其他股东之间是否存在关联关系</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或是否属于一致行动人。</w:t>
            </w:r>
            <w:r>
              <w:rPr>
                <w:rFonts w:ascii="宋体" w:hAnsi="宋体" w:cs="宋体" w:eastAsia="宋体" w:hint="default"/>
                <w:sz w:val="21"/>
                <w:szCs w:val="21"/>
              </w:rPr>
              <w:t> </w:t>
            </w:r>
          </w:p>
        </w:tc>
      </w:tr>
      <w:tr>
        <w:trPr>
          <w:trHeight w:val="557" w:hRule="exact"/>
        </w:trPr>
        <w:tc>
          <w:tcPr>
            <w:tcW w:w="30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股数量的说明</w:t>
            </w:r>
            <w:r>
              <w:rPr>
                <w:rFonts w:ascii="宋体" w:hAnsi="宋体" w:cs="宋体" w:eastAsia="宋体" w:hint="default"/>
                <w:sz w:val="21"/>
                <w:szCs w:val="21"/>
              </w:rPr>
              <w:t> </w:t>
            </w:r>
          </w:p>
        </w:tc>
        <w:tc>
          <w:tcPr>
            <w:tcW w:w="65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left="65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40" w:lineRule="auto" w:before="133"/>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140" w:right="920"/>
        </w:sectPr>
      </w:pPr>
    </w:p>
    <w:p>
      <w:pPr>
        <w:spacing w:line="240" w:lineRule="auto" w:before="3"/>
        <w:rPr>
          <w:rFonts w:ascii="宋体" w:hAnsi="宋体" w:cs="宋体" w:eastAsia="宋体" w:hint="default"/>
          <w:sz w:val="25"/>
          <w:szCs w:val="25"/>
        </w:rPr>
      </w:pPr>
    </w:p>
    <w:p>
      <w:pPr>
        <w:pStyle w:val="BodyText"/>
        <w:spacing w:line="240" w:lineRule="auto" w:before="36"/>
        <w:ind w:left="0" w:right="547"/>
        <w:jc w:val="right"/>
        <w:rPr>
          <w:rFonts w:ascii="宋体" w:hAnsi="宋体" w:cs="宋体" w:eastAsia="宋体" w:hint="default"/>
        </w:rPr>
      </w:pPr>
      <w:r>
        <w:rPr>
          <w:spacing w:val="-2"/>
        </w:rPr>
        <w:t>单位：股</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682"/>
        <w:gridCol w:w="1565"/>
        <w:gridCol w:w="1558"/>
        <w:gridCol w:w="1983"/>
        <w:gridCol w:w="1843"/>
        <w:gridCol w:w="2283"/>
      </w:tblGrid>
      <w:tr>
        <w:trPr>
          <w:trHeight w:val="470" w:hRule="exact"/>
        </w:trPr>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5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7" w:right="144" w:hanging="106"/>
              <w:jc w:val="left"/>
              <w:rPr>
                <w:rFonts w:ascii="宋体" w:hAnsi="宋体" w:cs="宋体" w:eastAsia="宋体" w:hint="default"/>
                <w:sz w:val="21"/>
                <w:szCs w:val="21"/>
              </w:rPr>
            </w:pPr>
            <w:r>
              <w:rPr>
                <w:rFonts w:ascii="宋体" w:hAnsi="宋体" w:cs="宋体" w:eastAsia="宋体" w:hint="default"/>
                <w:sz w:val="21"/>
                <w:szCs w:val="21"/>
              </w:rPr>
              <w:t>有限售条件</w:t>
            </w:r>
            <w:r>
              <w:rPr>
                <w:rFonts w:ascii="宋体" w:hAnsi="宋体" w:cs="宋体" w:eastAsia="宋体" w:hint="default"/>
                <w:w w:val="100"/>
                <w:sz w:val="21"/>
                <w:szCs w:val="21"/>
              </w:rPr>
              <w:t> </w:t>
            </w:r>
            <w:r>
              <w:rPr>
                <w:rFonts w:ascii="宋体" w:hAnsi="宋体" w:cs="宋体" w:eastAsia="宋体" w:hint="default"/>
                <w:sz w:val="21"/>
                <w:szCs w:val="21"/>
              </w:rPr>
              <w:t>股东名称</w:t>
            </w:r>
            <w:r>
              <w:rPr>
                <w:rFonts w:ascii="宋体" w:hAnsi="宋体" w:cs="宋体" w:eastAsia="宋体" w:hint="default"/>
                <w:sz w:val="21"/>
                <w:szCs w:val="21"/>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4" w:right="36"/>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r>
              <w:rPr>
                <w:rFonts w:ascii="宋体" w:hAnsi="宋体" w:cs="宋体" w:eastAsia="宋体" w:hint="default"/>
                <w:sz w:val="21"/>
                <w:szCs w:val="21"/>
              </w:rPr>
              <w:t> </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3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r>
              <w:rPr>
                <w:rFonts w:ascii="宋体" w:hAnsi="宋体" w:cs="宋体" w:eastAsia="宋体" w:hint="default"/>
                <w:sz w:val="21"/>
                <w:szCs w:val="21"/>
              </w:rPr>
              <w:t> </w:t>
            </w:r>
          </w:p>
        </w:tc>
        <w:tc>
          <w:tcPr>
            <w:tcW w:w="228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24" w:right="821"/>
              <w:jc w:val="center"/>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w w:val="100"/>
                <w:sz w:val="21"/>
                <w:szCs w:val="21"/>
              </w:rPr>
              <w:t> </w:t>
            </w:r>
            <w:r>
              <w:rPr>
                <w:rFonts w:ascii="宋体" w:hAnsi="宋体" w:cs="宋体" w:eastAsia="宋体" w:hint="default"/>
                <w:sz w:val="21"/>
                <w:szCs w:val="21"/>
              </w:rPr>
              <w:t>条件</w:t>
            </w:r>
            <w:r>
              <w:rPr>
                <w:rFonts w:ascii="宋体" w:hAnsi="宋体" w:cs="宋体" w:eastAsia="宋体" w:hint="default"/>
                <w:sz w:val="21"/>
                <w:szCs w:val="21"/>
              </w:rPr>
              <w:t> </w:t>
            </w:r>
          </w:p>
        </w:tc>
      </w:tr>
      <w:tr>
        <w:trPr>
          <w:trHeight w:val="554" w:hRule="exact"/>
        </w:trPr>
        <w:tc>
          <w:tcPr>
            <w:tcW w:w="682"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可上市交易时间</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股份数量</w:t>
            </w:r>
            <w:r>
              <w:rPr>
                <w:rFonts w:ascii="宋体" w:hAnsi="宋体" w:cs="宋体" w:eastAsia="宋体" w:hint="default"/>
                <w:sz w:val="21"/>
                <w:szCs w:val="21"/>
              </w:rPr>
              <w:t> </w:t>
            </w:r>
          </w:p>
        </w:tc>
        <w:tc>
          <w:tcPr>
            <w:tcW w:w="2283" w:type="dxa"/>
            <w:vMerge/>
            <w:tcBorders>
              <w:left w:val="single" w:sz="4" w:space="0" w:color="000000"/>
              <w:bottom w:val="single" w:sz="4" w:space="0" w:color="000000"/>
              <w:right w:val="single" w:sz="4" w:space="0" w:color="000000"/>
            </w:tcBorders>
          </w:tcPr>
          <w:p>
            <w:pP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9"/>
              <w:jc w:val="right"/>
              <w:rPr>
                <w:rFonts w:ascii="宋体" w:hAnsi="宋体" w:cs="宋体" w:eastAsia="宋体" w:hint="default"/>
                <w:sz w:val="21"/>
                <w:szCs w:val="21"/>
              </w:rPr>
            </w:pPr>
            <w:r>
              <w:rPr>
                <w:rFonts w:ascii="宋体"/>
                <w:sz w:val="21"/>
              </w:rPr>
              <w:t>1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恒融投资集团</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185,900,000</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185,900,000</w:t>
            </w:r>
            <w:r>
              <w:rPr>
                <w:rFonts w:ascii="宋体"/>
                <w:sz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
              <w:jc w:val="right"/>
              <w:rPr>
                <w:rFonts w:ascii="宋体" w:hAnsi="宋体" w:cs="宋体" w:eastAsia="宋体" w:hint="default"/>
                <w:sz w:val="21"/>
                <w:szCs w:val="21"/>
              </w:rPr>
            </w:pPr>
            <w:r>
              <w:rPr>
                <w:rFonts w:ascii="宋体" w:hAnsi="宋体" w:cs="宋体" w:eastAsia="宋体" w:hint="default"/>
                <w:sz w:val="21"/>
                <w:szCs w:val="21"/>
              </w:rPr>
              <w:t>上市之日起满</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35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9"/>
              <w:jc w:val="right"/>
              <w:rPr>
                <w:rFonts w:ascii="宋体" w:hAnsi="宋体" w:cs="宋体" w:eastAsia="宋体" w:hint="default"/>
                <w:sz w:val="21"/>
                <w:szCs w:val="21"/>
              </w:rPr>
            </w:pPr>
            <w:r>
              <w:rPr>
                <w:rFonts w:ascii="宋体"/>
                <w:sz w:val="21"/>
              </w:rPr>
              <w:t>2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0" w:right="0"/>
              <w:jc w:val="left"/>
              <w:rPr>
                <w:rFonts w:ascii="宋体" w:hAnsi="宋体" w:cs="宋体" w:eastAsia="宋体" w:hint="default"/>
                <w:sz w:val="21"/>
                <w:szCs w:val="21"/>
              </w:rPr>
            </w:pPr>
            <w:r>
              <w:rPr>
                <w:rFonts w:ascii="宋体" w:hAnsi="宋体" w:cs="宋体" w:eastAsia="宋体" w:hint="default"/>
                <w:sz w:val="21"/>
                <w:szCs w:val="21"/>
              </w:rPr>
              <w:t>王淑琴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45,045,000</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45,045,000</w:t>
            </w:r>
            <w:r>
              <w:rPr>
                <w:rFonts w:ascii="宋体"/>
                <w:sz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5"/>
              <w:jc w:val="right"/>
              <w:rPr>
                <w:rFonts w:ascii="宋体" w:hAnsi="宋体" w:cs="宋体" w:eastAsia="宋体" w:hint="default"/>
                <w:sz w:val="21"/>
                <w:szCs w:val="21"/>
              </w:rPr>
            </w:pPr>
            <w:r>
              <w:rPr>
                <w:rFonts w:ascii="宋体" w:hAnsi="宋体" w:cs="宋体" w:eastAsia="宋体" w:hint="default"/>
                <w:sz w:val="21"/>
                <w:szCs w:val="21"/>
              </w:rPr>
              <w:t>上市之日起满</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557" w:hRule="exact"/>
        </w:trPr>
        <w:tc>
          <w:tcPr>
            <w:tcW w:w="2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上述股东关联关系或</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一致行动的说明</w:t>
            </w:r>
            <w:r>
              <w:rPr>
                <w:rFonts w:ascii="宋体" w:hAnsi="宋体" w:cs="宋体" w:eastAsia="宋体" w:hint="default"/>
                <w:sz w:val="21"/>
                <w:szCs w:val="21"/>
              </w:rPr>
              <w:t> </w:t>
            </w:r>
          </w:p>
        </w:tc>
        <w:tc>
          <w:tcPr>
            <w:tcW w:w="76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王淑琴与公司实际控制人江浩然及控股股东恒融投资的股东江斐然为母子关系。</w:t>
            </w:r>
            <w:r>
              <w:rPr>
                <w:rFonts w:ascii="宋体" w:hAnsi="宋体" w:cs="宋体" w:eastAsia="宋体" w:hint="default"/>
                <w:sz w:val="21"/>
                <w:szCs w:val="21"/>
              </w:rPr>
              <w:t> </w:t>
            </w:r>
          </w:p>
        </w:tc>
      </w:tr>
    </w:tbl>
    <w:p>
      <w:pPr>
        <w:pStyle w:val="BodyText"/>
        <w:spacing w:line="241" w:lineRule="exact"/>
        <w:ind w:left="658" w:right="0"/>
        <w:jc w:val="left"/>
        <w:rPr>
          <w:rFonts w:ascii="宋体" w:hAnsi="宋体" w:cs="宋体" w:eastAsia="宋体" w:hint="default"/>
        </w:rPr>
      </w:pPr>
      <w:r>
        <w:rPr>
          <w:rFonts w:ascii="宋体"/>
          <w:w w:val="100"/>
        </w:rPr>
        <w:t> </w:t>
      </w:r>
    </w:p>
    <w:p>
      <w:pPr>
        <w:pStyle w:val="Heading3"/>
        <w:tabs>
          <w:tab w:pos="1224" w:val="left" w:leader="none"/>
        </w:tabs>
        <w:spacing w:line="240" w:lineRule="auto" w:before="56"/>
        <w:ind w:left="65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74" w:lineRule="exact" w:before="167"/>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8" w:right="0"/>
        <w:jc w:val="left"/>
        <w:rPr>
          <w:rFonts w:ascii="宋体" w:hAnsi="宋体" w:cs="宋体" w:eastAsia="宋体" w:hint="default"/>
        </w:rPr>
      </w:pPr>
      <w:r>
        <w:rPr>
          <w:rFonts w:ascii="宋体"/>
          <w:w w:val="100"/>
        </w:rPr>
        <w:t> </w:t>
      </w:r>
    </w:p>
    <w:p>
      <w:pPr>
        <w:pStyle w:val="Heading3"/>
        <w:spacing w:line="240" w:lineRule="auto" w:before="56"/>
        <w:ind w:left="658"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spacing w:line="240" w:lineRule="auto" w:before="12"/>
        <w:rPr>
          <w:rFonts w:ascii="宋体" w:hAnsi="宋体" w:cs="宋体" w:eastAsia="宋体" w:hint="default"/>
          <w:b/>
          <w:bCs/>
          <w:sz w:val="14"/>
          <w:szCs w:val="14"/>
        </w:rPr>
      </w:pPr>
    </w:p>
    <w:p>
      <w:pPr>
        <w:pStyle w:val="Heading3"/>
        <w:tabs>
          <w:tab w:pos="1077" w:val="left" w:leader="none"/>
        </w:tabs>
        <w:spacing w:line="372" w:lineRule="auto"/>
        <w:ind w:left="658" w:right="779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77"/>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r>
      <w:tr>
        <w:trPr>
          <w:trHeight w:val="28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投资及投资管理；技术咨询服务；财务顾问；出租商业用房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（未取得行政许可的项目除外）</w:t>
            </w:r>
            <w:r>
              <w:rPr>
                <w:rFonts w:ascii="宋体" w:hAnsi="宋体" w:cs="宋体" w:eastAsia="宋体" w:hint="default"/>
                <w:sz w:val="21"/>
                <w:szCs w:val="21"/>
              </w:rPr>
              <w:t> </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Heading3"/>
        <w:tabs>
          <w:tab w:pos="1077" w:val="left" w:leader="none"/>
        </w:tabs>
        <w:spacing w:line="240" w:lineRule="auto" w:before="26"/>
        <w:ind w:left="65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6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077" w:val="left" w:leader="none"/>
        </w:tabs>
        <w:spacing w:line="240" w:lineRule="auto" w:before="58"/>
        <w:ind w:left="658"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077" w:val="left" w:leader="none"/>
        </w:tabs>
        <w:spacing w:line="240" w:lineRule="auto" w:before="56"/>
        <w:ind w:left="658"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077" w:val="left" w:leader="none"/>
        </w:tabs>
        <w:spacing w:line="240" w:lineRule="auto" w:before="59"/>
        <w:ind w:left="658"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658" w:right="0"/>
        <w:jc w:val="left"/>
        <w:rPr>
          <w:rFonts w:ascii="宋体" w:hAnsi="宋体" w:cs="宋体" w:eastAsia="宋体" w:hint="default"/>
        </w:rPr>
      </w:pPr>
      <w:r>
        <w:rPr/>
        <w:pict>
          <v:shape style="position:absolute;margin-left:208.449997pt;margin-top:15.283678pt;width:204.64pt;height:117.48pt;mso-position-horizontal-relative:page;mso-position-vertical-relative:paragraph;z-index:-975160" type="#_x0000_t75" stroked="false">
            <v:imagedata r:id="rId31" o:titl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ind w:left="0" w:right="2921"/>
        <w:jc w:val="right"/>
        <w:rPr>
          <w:rFonts w:ascii="宋体" w:hAnsi="宋体" w:cs="宋体" w:eastAsia="宋体" w:hint="default"/>
        </w:rPr>
      </w:pPr>
      <w:r>
        <w:rPr>
          <w:rFonts w:ascii="宋体"/>
          <w:w w:val="100"/>
        </w:rPr>
        <w:t> </w:t>
      </w:r>
    </w:p>
    <w:p>
      <w:pPr>
        <w:spacing w:after="0" w:line="240" w:lineRule="auto"/>
        <w:jc w:val="right"/>
        <w:rPr>
          <w:rFonts w:ascii="宋体" w:hAnsi="宋体" w:cs="宋体" w:eastAsia="宋体" w:hint="default"/>
        </w:rPr>
        <w:sectPr>
          <w:pgSz w:w="11910" w:h="16840"/>
          <w:pgMar w:header="0" w:footer="1195" w:top="1120" w:bottom="1380" w:left="1140" w:right="620"/>
        </w:sectPr>
      </w:pPr>
    </w:p>
    <w:p>
      <w:pPr>
        <w:spacing w:line="240" w:lineRule="auto" w:before="3"/>
        <w:rPr>
          <w:rFonts w:ascii="宋体" w:hAnsi="宋体" w:cs="宋体" w:eastAsia="宋体" w:hint="default"/>
          <w:sz w:val="25"/>
          <w:szCs w:val="25"/>
        </w:r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3"/>
        <w:tabs>
          <w:tab w:pos="642" w:val="left" w:leader="none"/>
        </w:tabs>
        <w:spacing w:line="372" w:lineRule="auto" w:before="59"/>
        <w:ind w:left="218"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0" w:lineRule="auto" w:before="77"/>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61"/>
        <w:gridCol w:w="4688"/>
      </w:tblGrid>
      <w:tr>
        <w:trPr>
          <w:trHeight w:val="415"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w:t>
            </w:r>
            <w:r>
              <w:rPr>
                <w:rFonts w:ascii="宋体" w:hAnsi="宋体" w:cs="宋体" w:eastAsia="宋体" w:hint="default"/>
                <w:sz w:val="21"/>
                <w:szCs w:val="21"/>
              </w:rPr>
              <w:t> </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党委书记、董事长、总裁</w:t>
            </w:r>
            <w:r>
              <w:rPr>
                <w:rFonts w:ascii="宋体" w:hAnsi="宋体" w:cs="宋体" w:eastAsia="宋体" w:hint="default"/>
                <w:sz w:val="21"/>
                <w:szCs w:val="21"/>
              </w:rPr>
              <w:t> </w:t>
            </w:r>
          </w:p>
        </w:tc>
      </w:tr>
      <w:tr>
        <w:trPr>
          <w:trHeight w:val="32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年曾控股的境内外上市公司情况</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tabs>
          <w:tab w:pos="642" w:val="left" w:leader="none"/>
        </w:tabs>
        <w:spacing w:line="240" w:lineRule="auto" w:before="26"/>
        <w:ind w:left="218" w:right="2872"/>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42" w:val="left" w:leader="none"/>
        </w:tabs>
        <w:spacing w:line="240" w:lineRule="auto" w:before="58"/>
        <w:ind w:left="218" w:right="2872"/>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642" w:val="left" w:leader="none"/>
        </w:tabs>
        <w:spacing w:line="240" w:lineRule="auto" w:before="56"/>
        <w:ind w:left="218" w:right="2872"/>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
          <w:szCs w:val="2"/>
        </w:rPr>
      </w:pPr>
    </w:p>
    <w:p>
      <w:pPr>
        <w:spacing w:line="3398" w:lineRule="exact"/>
        <w:ind w:left="2140"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3155814" cy="215826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3" cstate="print"/>
                    <a:stretch>
                      <a:fillRect/>
                    </a:stretch>
                  </pic:blipFill>
                  <pic:spPr>
                    <a:xfrm>
                      <a:off x="0" y="0"/>
                      <a:ext cx="3155814" cy="2158269"/>
                    </a:xfrm>
                    <a:prstGeom prst="rect">
                      <a:avLst/>
                    </a:prstGeom>
                  </pic:spPr>
                </pic:pic>
              </a:graphicData>
            </a:graphic>
          </wp:inline>
        </w:drawing>
      </w:r>
      <w:r>
        <w:rPr>
          <w:rFonts w:ascii="宋体" w:hAnsi="宋体" w:cs="宋体" w:eastAsia="宋体" w:hint="default"/>
          <w:position w:val="-67"/>
          <w:sz w:val="20"/>
          <w:szCs w:val="20"/>
        </w:rPr>
      </w:r>
    </w:p>
    <w:p>
      <w:pPr>
        <w:pStyle w:val="Heading3"/>
        <w:tabs>
          <w:tab w:pos="642" w:val="left" w:leader="none"/>
        </w:tabs>
        <w:spacing w:line="240" w:lineRule="auto" w:before="49"/>
        <w:ind w:left="218" w:right="2872"/>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73" w:lineRule="exact"/>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287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3" w:lineRule="exact" w:before="16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2872"/>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spacing w:line="240" w:lineRule="auto" w:before="10"/>
        <w:rPr>
          <w:rFonts w:ascii="宋体" w:hAnsi="宋体" w:cs="宋体" w:eastAsia="宋体" w:hint="default"/>
          <w:b/>
          <w:bCs/>
          <w:sz w:val="14"/>
          <w:szCs w:val="14"/>
        </w:rPr>
      </w:pPr>
    </w:p>
    <w:p>
      <w:pPr>
        <w:pStyle w:val="BodyText"/>
        <w:spacing w:line="273" w:lineRule="exact"/>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2872"/>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2"/>
          <w:pgSz w:w="11910" w:h="16840"/>
          <w:pgMar w:footer="1195" w:header="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99" w:val="left" w:leader="none"/>
        </w:tabs>
        <w:spacing w:line="240" w:lineRule="auto" w:before="172"/>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4"/>
        <w:rPr>
          <w:rFonts w:ascii="黑体" w:hAnsi="黑体" w:cs="黑体" w:eastAsia="黑体" w:hint="default"/>
          <w:b/>
          <w:bCs/>
          <w:sz w:val="19"/>
          <w:szCs w:val="19"/>
        </w:rPr>
      </w:pP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footerReference w:type="default" r:id="rId34"/>
          <w:pgSz w:w="11910" w:h="16840"/>
          <w:pgMar w:footer="1195" w:header="0"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1"/>
        <w:tabs>
          <w:tab w:pos="5397" w:val="left" w:leader="none"/>
        </w:tabs>
        <w:spacing w:line="240" w:lineRule="auto" w:before="14"/>
        <w:ind w:left="4137"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pStyle w:val="Heading3"/>
        <w:spacing w:line="240" w:lineRule="auto" w:before="36"/>
        <w:ind w:left="220" w:right="0"/>
        <w:jc w:val="left"/>
        <w:rPr>
          <w:b w:val="0"/>
          <w:bCs w:val="0"/>
        </w:rPr>
      </w:pPr>
      <w:r>
        <w:rPr/>
        <w:t>一、持股变动情况及报酬情况</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现任及报告期内离任董事、监事和高级管理人员持股变动及报酬情况</w:t>
      </w:r>
      <w:r>
        <w:rPr>
          <w:b w:val="0"/>
          <w:bCs w:val="0"/>
        </w:rPr>
      </w:r>
    </w:p>
    <w:p>
      <w:pPr>
        <w:spacing w:line="240" w:lineRule="auto" w:before="12"/>
        <w:rPr>
          <w:rFonts w:ascii="宋体" w:hAnsi="宋体" w:cs="宋体" w:eastAsia="宋体" w:hint="default"/>
          <w:b/>
          <w:bCs/>
          <w:sz w:val="9"/>
          <w:szCs w:val="9"/>
        </w:rPr>
      </w:pPr>
    </w:p>
    <w:p>
      <w:pPr>
        <w:pStyle w:val="BodyText"/>
        <w:spacing w:line="274" w:lineRule="exact" w:before="36"/>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36"/>
        <w:jc w:val="right"/>
        <w:rPr>
          <w:rFonts w:ascii="宋体" w:hAnsi="宋体" w:cs="宋体" w:eastAsia="宋体" w:hint="default"/>
        </w:rPr>
      </w:pPr>
      <w:r>
        <w:rPr>
          <w:spacing w:val="-2"/>
        </w:rPr>
        <w:t>单位：股</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60"/>
        <w:gridCol w:w="1416"/>
        <w:gridCol w:w="427"/>
        <w:gridCol w:w="566"/>
        <w:gridCol w:w="1983"/>
        <w:gridCol w:w="1987"/>
        <w:gridCol w:w="1160"/>
        <w:gridCol w:w="1248"/>
        <w:gridCol w:w="1277"/>
        <w:gridCol w:w="1277"/>
        <w:gridCol w:w="1022"/>
        <w:gridCol w:w="773"/>
      </w:tblGrid>
      <w:tr>
        <w:trPr>
          <w:trHeight w:val="191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3" w:right="-3"/>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70" w:right="6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57" w:right="155" w:firstLine="105"/>
              <w:jc w:val="left"/>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w w:val="100"/>
                <w:sz w:val="21"/>
                <w:szCs w:val="21"/>
              </w:rPr>
              <w:t> </w:t>
            </w:r>
            <w:r>
              <w:rPr>
                <w:rFonts w:ascii="宋体" w:hAnsi="宋体" w:cs="宋体" w:eastAsia="宋体" w:hint="default"/>
                <w:sz w:val="21"/>
                <w:szCs w:val="21"/>
              </w:rPr>
              <w:t>持股数</w:t>
            </w:r>
            <w:r>
              <w:rPr>
                <w:rFonts w:ascii="宋体" w:hAnsi="宋体" w:cs="宋体" w:eastAsia="宋体" w:hint="default"/>
                <w:sz w:val="21"/>
                <w:szCs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302" w:right="197" w:firstLine="105"/>
              <w:jc w:val="left"/>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w w:val="100"/>
                <w:sz w:val="21"/>
                <w:szCs w:val="21"/>
              </w:rPr>
              <w:t> </w:t>
            </w:r>
            <w:r>
              <w:rPr>
                <w:rFonts w:ascii="宋体" w:hAnsi="宋体" w:cs="宋体" w:eastAsia="宋体" w:hint="default"/>
                <w:sz w:val="21"/>
                <w:szCs w:val="21"/>
              </w:rPr>
              <w:t>持股数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08" w:right="2"/>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422" w:right="107"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before="2"/>
              <w:ind w:left="189" w:right="187"/>
              <w:jc w:val="both"/>
              <w:rPr>
                <w:rFonts w:ascii="宋体" w:hAnsi="宋体" w:cs="宋体" w:eastAsia="宋体" w:hint="default"/>
                <w:sz w:val="21"/>
                <w:szCs w:val="21"/>
              </w:rPr>
            </w:pPr>
            <w:r>
              <w:rPr>
                <w:rFonts w:ascii="宋体" w:hAnsi="宋体" w:cs="宋体" w:eastAsia="宋体" w:hint="default"/>
                <w:sz w:val="21"/>
                <w:szCs w:val="21"/>
              </w:rPr>
              <w:t>内从公</w:t>
            </w:r>
            <w:r>
              <w:rPr>
                <w:rFonts w:ascii="宋体" w:hAnsi="宋体" w:cs="宋体" w:eastAsia="宋体" w:hint="default"/>
                <w:spacing w:val="-102"/>
                <w:sz w:val="21"/>
                <w:szCs w:val="21"/>
              </w:rPr>
              <w:t> </w:t>
            </w:r>
            <w:r>
              <w:rPr>
                <w:rFonts w:ascii="宋体" w:hAnsi="宋体" w:cs="宋体" w:eastAsia="宋体" w:hint="default"/>
                <w:sz w:val="21"/>
                <w:szCs w:val="21"/>
              </w:rPr>
              <w:t>司获得</w:t>
            </w:r>
            <w:r>
              <w:rPr>
                <w:rFonts w:ascii="宋体" w:hAnsi="宋体" w:cs="宋体" w:eastAsia="宋体" w:hint="default"/>
                <w:spacing w:val="-102"/>
                <w:sz w:val="21"/>
                <w:szCs w:val="21"/>
              </w:rPr>
              <w:t> </w:t>
            </w:r>
            <w:r>
              <w:rPr>
                <w:rFonts w:ascii="宋体" w:hAnsi="宋体" w:cs="宋体" w:eastAsia="宋体" w:hint="default"/>
                <w:sz w:val="21"/>
                <w:szCs w:val="21"/>
              </w:rPr>
              <w:t>的税前</w:t>
            </w:r>
            <w:r>
              <w:rPr>
                <w:rFonts w:ascii="宋体" w:hAnsi="宋体" w:cs="宋体" w:eastAsia="宋体" w:hint="default"/>
                <w:spacing w:val="-102"/>
                <w:sz w:val="21"/>
                <w:szCs w:val="21"/>
              </w:rPr>
              <w:t> </w:t>
            </w:r>
            <w:r>
              <w:rPr>
                <w:rFonts w:ascii="宋体" w:hAnsi="宋体" w:cs="宋体" w:eastAsia="宋体" w:hint="default"/>
                <w:sz w:val="21"/>
                <w:szCs w:val="21"/>
              </w:rPr>
              <w:t>报酬总</w:t>
            </w:r>
            <w:r>
              <w:rPr>
                <w:rFonts w:ascii="宋体" w:hAnsi="宋体" w:cs="宋体" w:eastAsia="宋体" w:hint="default"/>
                <w:spacing w:val="-102"/>
                <w:sz w:val="21"/>
                <w:szCs w:val="21"/>
              </w:rPr>
              <w:t> </w:t>
            </w:r>
            <w:r>
              <w:rPr>
                <w:rFonts w:ascii="宋体" w:hAnsi="宋体" w:cs="宋体" w:eastAsia="宋体" w:hint="default"/>
                <w:sz w:val="21"/>
                <w:szCs w:val="21"/>
              </w:rPr>
              <w:t>额（万</w:t>
            </w:r>
            <w:r>
              <w:rPr>
                <w:rFonts w:ascii="宋体" w:hAnsi="宋体" w:cs="宋体" w:eastAsia="宋体" w:hint="default"/>
                <w:spacing w:val="-102"/>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0" w:right="6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在公</w:t>
            </w:r>
            <w:r>
              <w:rPr>
                <w:rFonts w:ascii="宋体" w:hAnsi="宋体" w:cs="宋体" w:eastAsia="宋体" w:hint="default"/>
                <w:spacing w:val="-103"/>
                <w:sz w:val="21"/>
                <w:szCs w:val="21"/>
              </w:rPr>
              <w:t> </w:t>
            </w:r>
            <w:r>
              <w:rPr>
                <w:rFonts w:ascii="宋体" w:hAnsi="宋体" w:cs="宋体" w:eastAsia="宋体" w:hint="default"/>
                <w:sz w:val="21"/>
                <w:szCs w:val="21"/>
              </w:rPr>
              <w:t>司关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获取</w:t>
            </w:r>
            <w:r>
              <w:rPr>
                <w:rFonts w:ascii="宋体" w:hAnsi="宋体" w:cs="宋体" w:eastAsia="宋体" w:hint="default"/>
                <w:spacing w:val="-103"/>
                <w:sz w:val="21"/>
                <w:szCs w:val="21"/>
              </w:rPr>
              <w:t> </w:t>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3"/>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7"/>
              <w:ind w:left="170" w:right="0"/>
              <w:jc w:val="left"/>
              <w:rPr>
                <w:rFonts w:ascii="宋体" w:hAnsi="宋体" w:cs="宋体" w:eastAsia="宋体" w:hint="default"/>
                <w:sz w:val="21"/>
                <w:szCs w:val="21"/>
              </w:rPr>
            </w:pPr>
            <w:r>
              <w:rPr>
                <w:rFonts w:ascii="宋体"/>
                <w:sz w:val="21"/>
              </w:rPr>
              <w:t>50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z w:val="21"/>
              </w:rPr>
              <w:t>0 </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z w:val="21"/>
              </w:rPr>
              <w:t>0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right="-3"/>
              <w:jc w:val="right"/>
              <w:rPr>
                <w:rFonts w:ascii="宋体" w:hAnsi="宋体" w:cs="宋体" w:eastAsia="宋体" w:hint="default"/>
                <w:sz w:val="21"/>
                <w:szCs w:val="21"/>
              </w:rPr>
            </w:pPr>
            <w:r>
              <w:rPr>
                <w:rFonts w:ascii="宋体"/>
                <w:sz w:val="21"/>
              </w:rPr>
              <w:t>0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w w:val="100"/>
                <w:sz w:val="21"/>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07"/>
              <w:ind w:left="278" w:right="-3"/>
              <w:jc w:val="left"/>
              <w:rPr>
                <w:rFonts w:ascii="宋体" w:hAnsi="宋体" w:cs="宋体" w:eastAsia="宋体" w:hint="default"/>
                <w:sz w:val="21"/>
                <w:szCs w:val="21"/>
              </w:rPr>
            </w:pPr>
            <w:r>
              <w:rPr>
                <w:rFonts w:ascii="宋体"/>
                <w:sz w:val="21"/>
              </w:rPr>
              <w:t>37.410 </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107"/>
              <w:ind w:left="27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96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r>
              <w:rPr>
                <w:rFonts w:ascii="宋体" w:hAnsi="宋体" w:cs="宋体" w:eastAsia="宋体" w:hint="default"/>
                <w:sz w:val="21"/>
                <w:szCs w:val="21"/>
              </w:rPr>
              <w:t> </w:t>
            </w:r>
          </w:p>
        </w:tc>
        <w:tc>
          <w:tcPr>
            <w:tcW w:w="42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吴龙云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7"/>
              <w:jc w:val="right"/>
              <w:rPr>
                <w:rFonts w:ascii="宋体" w:hAnsi="宋体" w:cs="宋体" w:eastAsia="宋体" w:hint="default"/>
                <w:sz w:val="21"/>
                <w:szCs w:val="21"/>
              </w:rPr>
            </w:pPr>
            <w:r>
              <w:rPr>
                <w:rFonts w:ascii="宋体"/>
                <w:sz w:val="21"/>
              </w:rPr>
              <w:t>62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1,760,000</w:t>
            </w:r>
            <w:r>
              <w:rPr>
                <w:rFonts w:ascii="宋体"/>
                <w:sz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1,959,400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199,400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33"/>
                <w:sz w:val="21"/>
                <w:szCs w:val="21"/>
              </w:rPr>
              <w:t> </w:t>
            </w:r>
            <w:r>
              <w:rPr>
                <w:rFonts w:ascii="宋体" w:hAnsi="宋体" w:cs="宋体" w:eastAsia="宋体" w:hint="default"/>
                <w:sz w:val="21"/>
                <w:szCs w:val="21"/>
              </w:rPr>
              <w:t>积</w:t>
            </w:r>
            <w:r>
              <w:rPr>
                <w:rFonts w:ascii="宋体" w:hAnsi="宋体" w:cs="宋体" w:eastAsia="宋体" w:hint="default"/>
                <w:spacing w:val="-33"/>
                <w:sz w:val="21"/>
                <w:szCs w:val="21"/>
              </w:rPr>
              <w:t> </w:t>
            </w:r>
            <w:r>
              <w:rPr>
                <w:rFonts w:ascii="宋体" w:hAnsi="宋体" w:cs="宋体" w:eastAsia="宋体" w:hint="default"/>
                <w:sz w:val="21"/>
                <w:szCs w:val="21"/>
              </w:rPr>
              <w:t>金</w:t>
            </w:r>
            <w:r>
              <w:rPr>
                <w:rFonts w:ascii="宋体" w:hAnsi="宋体" w:cs="宋体" w:eastAsia="宋体" w:hint="default"/>
                <w:spacing w:val="-30"/>
                <w:sz w:val="21"/>
                <w:szCs w:val="21"/>
              </w:rPr>
              <w:t> </w:t>
            </w:r>
            <w:r>
              <w:rPr>
                <w:rFonts w:ascii="宋体" w:hAnsi="宋体" w:cs="宋体" w:eastAsia="宋体" w:hint="default"/>
                <w:sz w:val="21"/>
                <w:szCs w:val="21"/>
              </w:rPr>
              <w:t>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股、减持</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0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sz w:val="21"/>
              </w:rPr>
              <w:t>47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张云峰</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董事、常务副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sz w:val="21"/>
              </w:rPr>
              <w:t>44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1,100,000</w:t>
            </w:r>
            <w:r>
              <w:rPr>
                <w:rFonts w:ascii="宋体"/>
                <w:sz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1,430,000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公积金转股</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57.672</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邬丁</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sz w:val="21"/>
              </w:rPr>
              <w:t>44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毛群</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sz w:val="21"/>
              </w:rPr>
              <w:t>55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孙卫军</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sz w:val="21"/>
              </w:rPr>
              <w:t>44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sz w:val="21"/>
              </w:rPr>
              <w:t>44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1,017,500</w:t>
            </w:r>
            <w:r>
              <w:rPr>
                <w:rFonts w:ascii="宋体"/>
                <w:sz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996,000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-21,500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33"/>
                <w:sz w:val="21"/>
                <w:szCs w:val="21"/>
              </w:rPr>
              <w:t> </w:t>
            </w:r>
            <w:r>
              <w:rPr>
                <w:rFonts w:ascii="宋体" w:hAnsi="宋体" w:cs="宋体" w:eastAsia="宋体" w:hint="default"/>
                <w:sz w:val="21"/>
                <w:szCs w:val="21"/>
              </w:rPr>
              <w:t>积</w:t>
            </w:r>
            <w:r>
              <w:rPr>
                <w:rFonts w:ascii="宋体" w:hAnsi="宋体" w:cs="宋体" w:eastAsia="宋体" w:hint="default"/>
                <w:spacing w:val="-33"/>
                <w:sz w:val="21"/>
                <w:szCs w:val="21"/>
              </w:rPr>
              <w:t> </w:t>
            </w:r>
            <w:r>
              <w:rPr>
                <w:rFonts w:ascii="宋体" w:hAnsi="宋体" w:cs="宋体" w:eastAsia="宋体" w:hint="default"/>
                <w:sz w:val="21"/>
                <w:szCs w:val="21"/>
              </w:rPr>
              <w:t>金</w:t>
            </w:r>
            <w:r>
              <w:rPr>
                <w:rFonts w:ascii="宋体" w:hAnsi="宋体" w:cs="宋体" w:eastAsia="宋体" w:hint="default"/>
                <w:spacing w:val="-30"/>
                <w:sz w:val="21"/>
                <w:szCs w:val="21"/>
              </w:rPr>
              <w:t> </w:t>
            </w:r>
            <w:r>
              <w:rPr>
                <w:rFonts w:ascii="宋体" w:hAnsi="宋体" w:cs="宋体" w:eastAsia="宋体" w:hint="default"/>
                <w:sz w:val="21"/>
                <w:szCs w:val="21"/>
              </w:rPr>
              <w:t>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股、减持</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51.880</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赵再兴</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sz w:val="21"/>
              </w:rPr>
              <w:t>48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1,100,000</w:t>
            </w:r>
            <w:r>
              <w:rPr>
                <w:rFonts w:ascii="宋体"/>
                <w:sz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公积金转股</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52.430</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张泉</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sz w:val="21"/>
              </w:rPr>
              <w:t>57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51.870</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温健</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sz w:val="21"/>
              </w:rPr>
              <w:t>42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40.965</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秦威</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sz w:val="21"/>
              </w:rPr>
              <w:t>50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420,000</w:t>
            </w:r>
            <w:r>
              <w:rPr>
                <w:rFonts w:ascii="宋体"/>
                <w:sz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33"/>
                <w:sz w:val="21"/>
                <w:szCs w:val="21"/>
              </w:rPr>
              <w:t> </w:t>
            </w:r>
            <w:r>
              <w:rPr>
                <w:rFonts w:ascii="宋体" w:hAnsi="宋体" w:cs="宋体" w:eastAsia="宋体" w:hint="default"/>
                <w:sz w:val="21"/>
                <w:szCs w:val="21"/>
              </w:rPr>
              <w:t>积</w:t>
            </w:r>
            <w:r>
              <w:rPr>
                <w:rFonts w:ascii="宋体" w:hAnsi="宋体" w:cs="宋体" w:eastAsia="宋体" w:hint="default"/>
                <w:spacing w:val="-33"/>
                <w:sz w:val="21"/>
                <w:szCs w:val="21"/>
              </w:rPr>
              <w:t> </w:t>
            </w:r>
            <w:r>
              <w:rPr>
                <w:rFonts w:ascii="宋体" w:hAnsi="宋体" w:cs="宋体" w:eastAsia="宋体" w:hint="default"/>
                <w:sz w:val="21"/>
                <w:szCs w:val="21"/>
              </w:rPr>
              <w:t>金</w:t>
            </w:r>
            <w:r>
              <w:rPr>
                <w:rFonts w:ascii="宋体" w:hAnsi="宋体" w:cs="宋体" w:eastAsia="宋体" w:hint="default"/>
                <w:spacing w:val="-30"/>
                <w:sz w:val="21"/>
                <w:szCs w:val="21"/>
              </w:rPr>
              <w:t> </w:t>
            </w:r>
            <w:r>
              <w:rPr>
                <w:rFonts w:ascii="宋体" w:hAnsi="宋体" w:cs="宋体" w:eastAsia="宋体" w:hint="default"/>
                <w:sz w:val="21"/>
                <w:szCs w:val="21"/>
              </w:rPr>
              <w:t>转</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35.848</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headerReference w:type="default" r:id="rId35"/>
          <w:footerReference w:type="default" r:id="rId36"/>
          <w:pgSz w:w="16840" w:h="11910" w:orient="landscape"/>
          <w:pgMar w:header="882" w:footer="1195" w:top="1120" w:bottom="1380" w:left="1220" w:right="1280"/>
          <w:pgNumType w:start="6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960"/>
        <w:gridCol w:w="1416"/>
        <w:gridCol w:w="427"/>
        <w:gridCol w:w="566"/>
        <w:gridCol w:w="1983"/>
        <w:gridCol w:w="1987"/>
        <w:gridCol w:w="1160"/>
        <w:gridCol w:w="1248"/>
        <w:gridCol w:w="1277"/>
        <w:gridCol w:w="1277"/>
        <w:gridCol w:w="1022"/>
        <w:gridCol w:w="773"/>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股、减持</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梁晓刚</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39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32.705</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武延宾</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35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20.805</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5,397,500</w:t>
            </w:r>
            <w:r>
              <w:rPr>
                <w:rFonts w:ascii="宋体"/>
                <w:sz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6,244,400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846,900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399.585</w:t>
            </w:r>
            <w:r>
              <w:rPr>
                <w:rFonts w:ascii="宋体"/>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 </w:t>
            </w:r>
          </w:p>
        </w:tc>
      </w:tr>
    </w:tbl>
    <w:p>
      <w:pPr>
        <w:pStyle w:val="BodyText"/>
        <w:spacing w:line="241" w:lineRule="exact"/>
        <w:ind w:left="22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6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1970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月出生，天津大学技术经济与系统工程系工学学士、中欧国际工商学院工商管理硕士、北京邮电大学、法国雷恩商学院工</w:t>
            </w:r>
          </w:p>
          <w:p>
            <w:pPr>
              <w:pStyle w:val="TableParagraph"/>
              <w:spacing w:line="240" w:lineRule="auto"/>
              <w:ind w:left="103" w:right="36"/>
              <w:jc w:val="left"/>
              <w:rPr>
                <w:rFonts w:ascii="宋体" w:hAnsi="宋体" w:cs="宋体" w:eastAsia="宋体" w:hint="default"/>
                <w:sz w:val="21"/>
                <w:szCs w:val="21"/>
              </w:rPr>
            </w:pPr>
            <w:r>
              <w:rPr>
                <w:rFonts w:ascii="宋体" w:hAnsi="宋体" w:cs="宋体" w:eastAsia="宋体" w:hint="default"/>
                <w:sz w:val="21"/>
                <w:szCs w:val="21"/>
              </w:rPr>
              <w:t>商管理博士，国务院特殊津贴专家，高级工程师，高级经济师。</w:t>
            </w:r>
            <w:r>
              <w:rPr>
                <w:rFonts w:ascii="宋体" w:hAnsi="宋体" w:cs="宋体" w:eastAsia="宋体" w:hint="default"/>
                <w:sz w:val="21"/>
                <w:szCs w:val="21"/>
              </w:rPr>
              <w:t>1992</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1995</w:t>
            </w:r>
            <w:r>
              <w:rPr>
                <w:rFonts w:ascii="宋体" w:hAnsi="宋体" w:cs="宋体" w:eastAsia="宋体" w:hint="default"/>
                <w:spacing w:val="-57"/>
                <w:sz w:val="21"/>
                <w:szCs w:val="21"/>
              </w:rPr>
              <w:t> </w:t>
            </w:r>
            <w:r>
              <w:rPr>
                <w:rFonts w:ascii="宋体" w:hAnsi="宋体" w:cs="宋体" w:eastAsia="宋体" w:hint="default"/>
                <w:sz w:val="21"/>
                <w:szCs w:val="21"/>
              </w:rPr>
              <w:t>年，任国家计划委员会长期规划与产业政策司主任科员；</w:t>
            </w:r>
            <w:r>
              <w:rPr>
                <w:rFonts w:ascii="宋体" w:hAnsi="宋体" w:cs="宋体" w:eastAsia="宋体" w:hint="default"/>
                <w:w w:val="100"/>
                <w:sz w:val="21"/>
                <w:szCs w:val="21"/>
              </w:rPr>
              <w:t> </w:t>
            </w:r>
            <w:r>
              <w:rPr>
                <w:rFonts w:ascii="宋体" w:hAnsi="宋体" w:cs="宋体" w:eastAsia="宋体" w:hint="default"/>
                <w:sz w:val="21"/>
                <w:szCs w:val="21"/>
              </w:rPr>
              <w:t>1995</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1999</w:t>
            </w:r>
            <w:r>
              <w:rPr>
                <w:rFonts w:ascii="宋体" w:hAnsi="宋体" w:cs="宋体" w:eastAsia="宋体" w:hint="default"/>
                <w:spacing w:val="-46"/>
                <w:sz w:val="21"/>
                <w:szCs w:val="21"/>
              </w:rPr>
              <w:t> </w:t>
            </w:r>
            <w:r>
              <w:rPr>
                <w:rFonts w:ascii="宋体" w:hAnsi="宋体" w:cs="宋体" w:eastAsia="宋体" w:hint="default"/>
                <w:spacing w:val="-3"/>
                <w:sz w:val="21"/>
                <w:szCs w:val="21"/>
              </w:rPr>
              <w:t>年，任中国联合通信有限公司总裁办主任；</w:t>
            </w:r>
            <w:r>
              <w:rPr>
                <w:rFonts w:ascii="宋体" w:hAnsi="宋体" w:cs="宋体" w:eastAsia="宋体" w:hint="default"/>
                <w:spacing w:val="-3"/>
                <w:sz w:val="21"/>
                <w:szCs w:val="21"/>
              </w:rPr>
              <w:t>1999</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2004</w:t>
            </w:r>
            <w:r>
              <w:rPr>
                <w:rFonts w:ascii="宋体" w:hAnsi="宋体" w:cs="宋体" w:eastAsia="宋体" w:hint="default"/>
                <w:spacing w:val="-44"/>
                <w:sz w:val="21"/>
                <w:szCs w:val="21"/>
              </w:rPr>
              <w:t> </w:t>
            </w:r>
            <w:r>
              <w:rPr>
                <w:rFonts w:ascii="宋体" w:hAnsi="宋体" w:cs="宋体" w:eastAsia="宋体" w:hint="default"/>
                <w:spacing w:val="-3"/>
                <w:sz w:val="21"/>
                <w:szCs w:val="21"/>
              </w:rPr>
              <w:t>年，任中国机电产品进出口商会信息中心主任；</w:t>
            </w:r>
            <w:r>
              <w:rPr>
                <w:rFonts w:ascii="宋体" w:hAnsi="宋体" w:cs="宋体" w:eastAsia="宋体" w:hint="default"/>
                <w:spacing w:val="-3"/>
                <w:sz w:val="21"/>
                <w:szCs w:val="21"/>
              </w:rPr>
              <w:t>2004</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月至</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3"/>
                <w:sz w:val="21"/>
                <w:szCs w:val="21"/>
              </w:rPr>
              <w:t>月，任恒宝股份董事、总裁；</w:t>
            </w:r>
            <w:r>
              <w:rPr>
                <w:rFonts w:ascii="宋体" w:hAnsi="宋体" w:cs="宋体" w:eastAsia="宋体" w:hint="default"/>
                <w:spacing w:val="-3"/>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pacing w:val="-3"/>
                <w:sz w:val="21"/>
                <w:szCs w:val="21"/>
              </w:rPr>
              <w:t>月，任恒宝股份副董事长；</w:t>
            </w:r>
            <w:r>
              <w:rPr>
                <w:rFonts w:ascii="宋体" w:hAnsi="宋体" w:cs="宋体" w:eastAsia="宋体" w:hint="default"/>
                <w:spacing w:val="-3"/>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月，任恒融投资经</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3"/>
                <w:sz w:val="21"/>
                <w:szCs w:val="21"/>
              </w:rPr>
              <w:t>理；</w:t>
            </w:r>
            <w:r>
              <w:rPr>
                <w:rFonts w:ascii="宋体" w:hAnsi="宋体" w:cs="宋体" w:eastAsia="宋体" w:hint="default"/>
                <w:spacing w:val="-3"/>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3"/>
                <w:sz w:val="21"/>
                <w:szCs w:val="21"/>
              </w:rPr>
              <w:t>月，任恒银通执行董事、经理；</w:t>
            </w:r>
            <w:r>
              <w:rPr>
                <w:rFonts w:ascii="宋体" w:hAnsi="宋体" w:cs="宋体" w:eastAsia="宋体" w:hint="default"/>
                <w:spacing w:val="-3"/>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pacing w:val="-3"/>
                <w:sz w:val="21"/>
                <w:szCs w:val="21"/>
              </w:rPr>
              <w:t>月，任渤海小贷董事；</w:t>
            </w:r>
            <w:r>
              <w:rPr>
                <w:rFonts w:ascii="宋体" w:hAnsi="宋体" w:cs="宋体" w:eastAsia="宋体" w:hint="default"/>
                <w:spacing w:val="-3"/>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月至今，任恒银金融董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事长；</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月至今，任恒银金融总裁；</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年至今，任恒融投资董事长；</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月至今任恒银信息董事长。</w:t>
            </w:r>
            <w:r>
              <w:rPr>
                <w:rFonts w:ascii="宋体" w:hAnsi="宋体" w:cs="宋体" w:eastAsia="宋体" w:hint="default"/>
                <w:sz w:val="21"/>
                <w:szCs w:val="21"/>
              </w:rPr>
              <w:t> </w:t>
            </w:r>
          </w:p>
        </w:tc>
      </w:tr>
      <w:tr>
        <w:trPr>
          <w:trHeight w:val="137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吴龙云</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男，</w:t>
            </w:r>
            <w:r>
              <w:rPr>
                <w:rFonts w:ascii="宋体" w:hAnsi="宋体" w:cs="宋体" w:eastAsia="宋体" w:hint="default"/>
                <w:spacing w:val="-3"/>
                <w:sz w:val="21"/>
                <w:szCs w:val="21"/>
              </w:rPr>
              <w:t>1958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pacing w:val="-3"/>
                <w:sz w:val="21"/>
                <w:szCs w:val="21"/>
              </w:rPr>
              <w:t>月出生，华东工学院财务与会计学士，香港理工大学</w:t>
            </w:r>
            <w:r>
              <w:rPr>
                <w:rFonts w:ascii="宋体" w:hAnsi="宋体" w:cs="宋体" w:eastAsia="宋体" w:hint="default"/>
                <w:spacing w:val="-39"/>
                <w:sz w:val="21"/>
                <w:szCs w:val="21"/>
              </w:rPr>
              <w:t> </w:t>
            </w:r>
            <w:r>
              <w:rPr>
                <w:rFonts w:ascii="宋体" w:hAnsi="宋体" w:cs="宋体" w:eastAsia="宋体" w:hint="default"/>
                <w:spacing w:val="-3"/>
                <w:sz w:val="21"/>
                <w:szCs w:val="21"/>
              </w:rPr>
              <w:t>EMBA</w:t>
            </w:r>
            <w:r>
              <w:rPr>
                <w:rFonts w:ascii="宋体" w:hAnsi="宋体" w:cs="宋体" w:eastAsia="宋体" w:hint="default"/>
                <w:spacing w:val="-3"/>
                <w:sz w:val="21"/>
                <w:szCs w:val="21"/>
              </w:rPr>
              <w:t>，高级会计师。</w:t>
            </w:r>
            <w:r>
              <w:rPr>
                <w:rFonts w:ascii="宋体" w:hAnsi="宋体" w:cs="宋体" w:eastAsia="宋体" w:hint="default"/>
                <w:spacing w:val="-3"/>
                <w:sz w:val="21"/>
                <w:szCs w:val="21"/>
              </w:rPr>
              <w:t>1988</w:t>
            </w:r>
            <w:r>
              <w:rPr>
                <w:rFonts w:ascii="宋体" w:hAnsi="宋体" w:cs="宋体" w:eastAsia="宋体" w:hint="default"/>
                <w:spacing w:val="-42"/>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1994</w:t>
            </w:r>
            <w:r>
              <w:rPr>
                <w:rFonts w:ascii="宋体" w:hAnsi="宋体" w:cs="宋体" w:eastAsia="宋体" w:hint="default"/>
                <w:spacing w:val="-38"/>
                <w:sz w:val="21"/>
                <w:szCs w:val="21"/>
              </w:rPr>
              <w:t> </w:t>
            </w:r>
            <w:r>
              <w:rPr>
                <w:rFonts w:ascii="宋体" w:hAnsi="宋体" w:cs="宋体" w:eastAsia="宋体" w:hint="default"/>
                <w:spacing w:val="-3"/>
                <w:sz w:val="21"/>
                <w:szCs w:val="21"/>
              </w:rPr>
              <w:t>年，任电子部第十九所、五十四</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所审计监察处处长、总会计师；</w:t>
            </w:r>
            <w:r>
              <w:rPr>
                <w:rFonts w:ascii="宋体" w:hAnsi="宋体" w:cs="宋体" w:eastAsia="宋体" w:hint="default"/>
                <w:sz w:val="21"/>
                <w:szCs w:val="21"/>
              </w:rPr>
              <w:t>1994</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2002</w:t>
            </w:r>
            <w:r>
              <w:rPr>
                <w:rFonts w:ascii="宋体" w:hAnsi="宋体" w:cs="宋体" w:eastAsia="宋体" w:hint="default"/>
                <w:spacing w:val="-58"/>
                <w:sz w:val="21"/>
                <w:szCs w:val="21"/>
              </w:rPr>
              <w:t> </w:t>
            </w:r>
            <w:r>
              <w:rPr>
                <w:rFonts w:ascii="宋体" w:hAnsi="宋体" w:cs="宋体" w:eastAsia="宋体" w:hint="default"/>
                <w:sz w:val="21"/>
                <w:szCs w:val="21"/>
              </w:rPr>
              <w:t>年，任中国联合通信有限公司财务部部长、审计部总经理；</w:t>
            </w:r>
            <w:r>
              <w:rPr>
                <w:rFonts w:ascii="宋体" w:hAnsi="宋体" w:cs="宋体" w:eastAsia="宋体" w:hint="default"/>
                <w:sz w:val="21"/>
                <w:szCs w:val="21"/>
              </w:rPr>
              <w:t>2002</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年，任中华通</w:t>
            </w:r>
            <w:r>
              <w:rPr>
                <w:rFonts w:ascii="宋体" w:hAnsi="宋体" w:cs="宋体" w:eastAsia="宋体" w:hint="default"/>
                <w:w w:val="100"/>
                <w:sz w:val="21"/>
                <w:szCs w:val="21"/>
              </w:rPr>
              <w:t> </w:t>
            </w:r>
            <w:r>
              <w:rPr>
                <w:rFonts w:ascii="宋体" w:hAnsi="宋体" w:cs="宋体" w:eastAsia="宋体" w:hint="default"/>
                <w:sz w:val="21"/>
                <w:szCs w:val="21"/>
              </w:rPr>
              <w:t>信系统有限公司总经理、中国联通董事，兼任北京华通时空通信技术有限公司、北京中网华通设计咨询有限公司董事长；</w:t>
            </w:r>
            <w:r>
              <w:rPr>
                <w:rFonts w:ascii="宋体" w:hAnsi="宋体" w:cs="宋体" w:eastAsia="宋体" w:hint="default"/>
                <w:sz w:val="21"/>
                <w:szCs w:val="21"/>
              </w:rPr>
              <w:t>2004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pacing w:val="-3"/>
                <w:sz w:val="21"/>
                <w:szCs w:val="21"/>
              </w:rPr>
              <w:t>月至</w:t>
            </w:r>
            <w:r>
              <w:rPr>
                <w:rFonts w:ascii="宋体" w:hAnsi="宋体" w:cs="宋体" w:eastAsia="宋体" w:hint="default"/>
                <w:spacing w:val="-3"/>
                <w:w w:val="100"/>
                <w:sz w:val="21"/>
                <w:szCs w:val="21"/>
              </w:rPr>
              <w:t> </w:t>
            </w:r>
            <w:r>
              <w:rPr>
                <w:rFonts w:ascii="宋体" w:hAnsi="宋体" w:cs="宋体" w:eastAsia="宋体" w:hint="default"/>
                <w:w w:val="100"/>
                <w:sz w:val="21"/>
                <w:szCs w:val="21"/>
              </w:rPr>
              <w:t>2007</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6</w:t>
            </w:r>
            <w:r>
              <w:rPr>
                <w:rFonts w:ascii="宋体" w:hAnsi="宋体" w:cs="宋体" w:eastAsia="宋体" w:hint="default"/>
                <w:spacing w:val="-54"/>
                <w:w w:val="100"/>
                <w:sz w:val="21"/>
                <w:szCs w:val="21"/>
              </w:rPr>
              <w:t> </w:t>
            </w:r>
            <w:r>
              <w:rPr>
                <w:rFonts w:ascii="宋体" w:hAnsi="宋体" w:cs="宋体" w:eastAsia="宋体" w:hint="default"/>
                <w:spacing w:val="-6"/>
                <w:w w:val="100"/>
                <w:sz w:val="21"/>
                <w:szCs w:val="21"/>
              </w:rPr>
              <w:t>月，任恒宝股份独立董事；</w:t>
            </w:r>
            <w:r>
              <w:rPr>
                <w:rFonts w:ascii="宋体" w:hAnsi="宋体" w:cs="宋体" w:eastAsia="宋体" w:hint="default"/>
                <w:spacing w:val="-6"/>
                <w:w w:val="100"/>
                <w:sz w:val="21"/>
                <w:szCs w:val="21"/>
              </w:rPr>
              <w:t>2007</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7</w:t>
            </w:r>
            <w:r>
              <w:rPr>
                <w:rFonts w:ascii="宋体" w:hAnsi="宋体" w:cs="宋体" w:eastAsia="宋体" w:hint="default"/>
                <w:spacing w:val="-54"/>
                <w:w w:val="100"/>
                <w:sz w:val="21"/>
                <w:szCs w:val="21"/>
              </w:rPr>
              <w:t> </w:t>
            </w:r>
            <w:r>
              <w:rPr>
                <w:rFonts w:ascii="宋体" w:hAnsi="宋体" w:cs="宋体" w:eastAsia="宋体" w:hint="default"/>
                <w:w w:val="100"/>
                <w:sz w:val="21"/>
                <w:szCs w:val="21"/>
              </w:rPr>
              <w:t>月至</w:t>
            </w:r>
            <w:r>
              <w:rPr>
                <w:rFonts w:ascii="宋体" w:hAnsi="宋体" w:cs="宋体" w:eastAsia="宋体" w:hint="default"/>
                <w:spacing w:val="-54"/>
                <w:w w:val="100"/>
                <w:sz w:val="21"/>
                <w:szCs w:val="21"/>
              </w:rPr>
              <w:t> </w:t>
            </w:r>
            <w:r>
              <w:rPr>
                <w:rFonts w:ascii="宋体" w:hAnsi="宋体" w:cs="宋体" w:eastAsia="宋体" w:hint="default"/>
                <w:w w:val="100"/>
                <w:sz w:val="21"/>
                <w:szCs w:val="21"/>
              </w:rPr>
              <w:t>2008</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7</w:t>
            </w:r>
            <w:r>
              <w:rPr>
                <w:rFonts w:ascii="宋体" w:hAnsi="宋体" w:cs="宋体" w:eastAsia="宋体" w:hint="default"/>
                <w:spacing w:val="-54"/>
                <w:w w:val="100"/>
                <w:sz w:val="21"/>
                <w:szCs w:val="21"/>
              </w:rPr>
              <w:t> </w:t>
            </w:r>
            <w:r>
              <w:rPr>
                <w:rFonts w:ascii="宋体" w:hAnsi="宋体" w:cs="宋体" w:eastAsia="宋体" w:hint="default"/>
                <w:spacing w:val="-6"/>
                <w:w w:val="100"/>
                <w:sz w:val="21"/>
                <w:szCs w:val="21"/>
              </w:rPr>
              <w:t>月，任恒宝股份财务总监；</w:t>
            </w:r>
            <w:r>
              <w:rPr>
                <w:rFonts w:ascii="宋体" w:hAnsi="宋体" w:cs="宋体" w:eastAsia="宋体" w:hint="default"/>
                <w:spacing w:val="-6"/>
                <w:w w:val="100"/>
                <w:sz w:val="21"/>
                <w:szCs w:val="21"/>
              </w:rPr>
              <w:t>2007</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7</w:t>
            </w:r>
            <w:r>
              <w:rPr>
                <w:rFonts w:ascii="宋体" w:hAnsi="宋体" w:cs="宋体" w:eastAsia="宋体" w:hint="default"/>
                <w:spacing w:val="-54"/>
                <w:w w:val="100"/>
                <w:sz w:val="21"/>
                <w:szCs w:val="21"/>
              </w:rPr>
              <w:t> </w:t>
            </w:r>
            <w:r>
              <w:rPr>
                <w:rFonts w:ascii="宋体" w:hAnsi="宋体" w:cs="宋体" w:eastAsia="宋体" w:hint="default"/>
                <w:w w:val="100"/>
                <w:sz w:val="21"/>
                <w:szCs w:val="21"/>
              </w:rPr>
              <w:t>月至</w:t>
            </w:r>
            <w:r>
              <w:rPr>
                <w:rFonts w:ascii="宋体" w:hAnsi="宋体" w:cs="宋体" w:eastAsia="宋体" w:hint="default"/>
                <w:spacing w:val="-53"/>
                <w:w w:val="100"/>
                <w:sz w:val="21"/>
                <w:szCs w:val="21"/>
              </w:rPr>
              <w:t> </w:t>
            </w:r>
            <w:r>
              <w:rPr>
                <w:rFonts w:ascii="宋体" w:hAnsi="宋体" w:cs="宋体" w:eastAsia="宋体" w:hint="default"/>
                <w:w w:val="100"/>
                <w:sz w:val="21"/>
                <w:szCs w:val="21"/>
              </w:rPr>
              <w:t>2009</w:t>
            </w:r>
            <w:r>
              <w:rPr>
                <w:rFonts w:ascii="宋体" w:hAnsi="宋体" w:cs="宋体" w:eastAsia="宋体" w:hint="default"/>
                <w:spacing w:val="-5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3</w:t>
            </w:r>
            <w:r>
              <w:rPr>
                <w:rFonts w:ascii="宋体" w:hAnsi="宋体" w:cs="宋体" w:eastAsia="宋体" w:hint="default"/>
                <w:spacing w:val="-54"/>
                <w:w w:val="100"/>
                <w:sz w:val="21"/>
                <w:szCs w:val="21"/>
              </w:rPr>
              <w:t> </w:t>
            </w:r>
            <w:r>
              <w:rPr>
                <w:rFonts w:ascii="宋体" w:hAnsi="宋体" w:cs="宋体" w:eastAsia="宋体" w:hint="default"/>
                <w:spacing w:val="-15"/>
                <w:w w:val="100"/>
                <w:sz w:val="21"/>
                <w:szCs w:val="21"/>
              </w:rPr>
              <w:t>月，任恒宝股份副总裁；</w:t>
            </w:r>
            <w:r>
              <w:rPr>
                <w:rFonts w:ascii="宋体" w:hAnsi="宋体" w:cs="宋体" w:eastAsia="宋体" w:hint="default"/>
                <w:w w:val="100"/>
                <w:sz w:val="21"/>
                <w:szCs w:val="21"/>
              </w:rPr>
              <w:t> </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月，任恒银金融总裁；</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月至今，任恒银金融董事；</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月至今，任恒融投资董事。</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1973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月出生，</w:t>
            </w:r>
            <w:r>
              <w:rPr>
                <w:rFonts w:ascii="宋体" w:hAnsi="宋体" w:cs="宋体" w:eastAsia="宋体" w:hint="default"/>
                <w:sz w:val="21"/>
                <w:szCs w:val="21"/>
              </w:rPr>
              <w:t>1992</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1995</w:t>
            </w:r>
            <w:r>
              <w:rPr>
                <w:rFonts w:ascii="宋体" w:hAnsi="宋体" w:cs="宋体" w:eastAsia="宋体" w:hint="default"/>
                <w:spacing w:val="-49"/>
                <w:sz w:val="21"/>
                <w:szCs w:val="21"/>
              </w:rPr>
              <w:t> </w:t>
            </w:r>
            <w:r>
              <w:rPr>
                <w:rFonts w:ascii="宋体" w:hAnsi="宋体" w:cs="宋体" w:eastAsia="宋体" w:hint="default"/>
                <w:sz w:val="21"/>
                <w:szCs w:val="21"/>
              </w:rPr>
              <w:t>年，在天津市委党校学习。</w:t>
            </w:r>
            <w:r>
              <w:rPr>
                <w:rFonts w:ascii="宋体" w:hAnsi="宋体" w:cs="宋体" w:eastAsia="宋体" w:hint="default"/>
                <w:sz w:val="21"/>
                <w:szCs w:val="21"/>
              </w:rPr>
              <w:t>1992</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年，任天津奥的斯电梯公司销售经理；</w:t>
            </w: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2002</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年，任北京昊宇通达科技有限公司总经理；</w:t>
            </w:r>
            <w:r>
              <w:rPr>
                <w:rFonts w:ascii="宋体" w:hAnsi="宋体" w:cs="宋体" w:eastAsia="宋体" w:hint="default"/>
                <w:sz w:val="21"/>
                <w:szCs w:val="21"/>
              </w:rPr>
              <w:t>2013</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38"/>
                <w:sz w:val="21"/>
                <w:szCs w:val="21"/>
              </w:rPr>
              <w:t> </w:t>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0"/>
                <w:sz w:val="21"/>
                <w:szCs w:val="21"/>
              </w:rPr>
              <w:t> </w:t>
            </w:r>
            <w:r>
              <w:rPr>
                <w:rFonts w:ascii="宋体" w:hAnsi="宋体" w:cs="宋体" w:eastAsia="宋体" w:hint="default"/>
                <w:sz w:val="21"/>
                <w:szCs w:val="21"/>
              </w:rPr>
              <w:t>月，任联恒电梯执行董事；</w:t>
            </w:r>
            <w:r>
              <w:rPr>
                <w:rFonts w:ascii="宋体" w:hAnsi="宋体" w:cs="宋体" w:eastAsia="宋体" w:hint="default"/>
                <w:sz w:val="21"/>
                <w:szCs w:val="21"/>
              </w:rPr>
              <w:t>2003</w:t>
            </w:r>
            <w:r>
              <w:rPr>
                <w:rFonts w:ascii="宋体" w:hAnsi="宋体" w:cs="宋体" w:eastAsia="宋体" w:hint="default"/>
                <w:spacing w:val="-38"/>
                <w:sz w:val="21"/>
                <w:szCs w:val="21"/>
              </w:rPr>
              <w:t> </w:t>
            </w:r>
            <w:r>
              <w:rPr>
                <w:rFonts w:ascii="宋体" w:hAnsi="宋体" w:cs="宋体" w:eastAsia="宋体" w:hint="default"/>
                <w:sz w:val="21"/>
                <w:szCs w:val="21"/>
              </w:rPr>
              <w:t>年至今，任西奥电梯执行董事、经理；</w:t>
            </w:r>
            <w:r>
              <w:rPr>
                <w:rFonts w:ascii="宋体" w:hAnsi="宋体" w:cs="宋体" w:eastAsia="宋体" w:hint="default"/>
                <w:w w:val="100"/>
                <w:sz w:val="21"/>
                <w:szCs w:val="21"/>
              </w:rPr>
              <w:t> </w:t>
            </w:r>
            <w:r>
              <w:rPr>
                <w:rFonts w:ascii="宋体" w:hAnsi="宋体" w:cs="宋体" w:eastAsia="宋体" w:hint="default"/>
                <w:sz w:val="21"/>
                <w:szCs w:val="21"/>
              </w:rPr>
              <w:t>2004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月至今，任恒银金融董事；</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月，任恒银物业执行董事、经理；</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年至今，任</w:t>
            </w:r>
            <w:r>
              <w:rPr>
                <w:rFonts w:ascii="宋体" w:hAnsi="宋体" w:cs="宋体" w:eastAsia="宋体" w:hint="default"/>
                <w:w w:val="100"/>
                <w:sz w:val="21"/>
                <w:szCs w:val="21"/>
              </w:rPr>
              <w:t> </w:t>
            </w:r>
            <w:r>
              <w:rPr>
                <w:rFonts w:ascii="宋体" w:hAnsi="宋体" w:cs="宋体" w:eastAsia="宋体" w:hint="default"/>
                <w:sz w:val="21"/>
                <w:szCs w:val="21"/>
              </w:rPr>
              <w:t>恒融投资董事；</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月至今任恒融地产董事长；</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月至今任恒银物业董事长。</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张云峰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1976</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4</w:t>
            </w:r>
            <w:r>
              <w:rPr>
                <w:rFonts w:ascii="宋体" w:hAnsi="宋体" w:cs="宋体" w:eastAsia="宋体" w:hint="default"/>
                <w:spacing w:val="-39"/>
                <w:sz w:val="21"/>
                <w:szCs w:val="21"/>
              </w:rPr>
              <w:t> </w:t>
            </w:r>
            <w:r>
              <w:rPr>
                <w:rFonts w:ascii="宋体" w:hAnsi="宋体" w:cs="宋体" w:eastAsia="宋体" w:hint="default"/>
                <w:sz w:val="21"/>
                <w:szCs w:val="21"/>
              </w:rPr>
              <w:t>月出生，正高级工程师，浙江应用工程技术学院机械工程系本科。</w:t>
            </w:r>
            <w:r>
              <w:rPr>
                <w:rFonts w:ascii="宋体" w:hAnsi="宋体" w:cs="宋体" w:eastAsia="宋体" w:hint="default"/>
                <w:sz w:val="21"/>
                <w:szCs w:val="21"/>
              </w:rPr>
              <w:t>1998</w:t>
            </w:r>
            <w:r>
              <w:rPr>
                <w:rFonts w:ascii="宋体" w:hAnsi="宋体" w:cs="宋体" w:eastAsia="宋体" w:hint="default"/>
                <w:spacing w:val="-39"/>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宋体" w:hAnsi="宋体" w:cs="宋体" w:eastAsia="宋体" w:hint="default"/>
                <w:sz w:val="21"/>
                <w:szCs w:val="21"/>
              </w:rPr>
              <w:t>2011</w:t>
            </w:r>
            <w:r>
              <w:rPr>
                <w:rFonts w:ascii="宋体" w:hAnsi="宋体" w:cs="宋体" w:eastAsia="宋体" w:hint="default"/>
                <w:spacing w:val="-37"/>
                <w:sz w:val="21"/>
                <w:szCs w:val="21"/>
              </w:rPr>
              <w:t> </w:t>
            </w:r>
            <w:r>
              <w:rPr>
                <w:rFonts w:ascii="宋体" w:hAnsi="宋体" w:cs="宋体" w:eastAsia="宋体" w:hint="default"/>
                <w:sz w:val="21"/>
                <w:szCs w:val="21"/>
              </w:rPr>
              <w:t>年，历任东方通信金融事业部主管、经</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理</w:t>
            </w:r>
            <w:r>
              <w:rPr>
                <w:rFonts w:ascii="宋体" w:hAnsi="宋体" w:cs="宋体" w:eastAsia="宋体" w:hint="default"/>
                <w:spacing w:val="-10"/>
                <w:w w:val="100"/>
                <w:sz w:val="21"/>
                <w:szCs w:val="21"/>
              </w:rPr>
              <w:t>、</w:t>
            </w:r>
            <w:r>
              <w:rPr>
                <w:rFonts w:ascii="宋体" w:hAnsi="宋体" w:cs="宋体" w:eastAsia="宋体" w:hint="default"/>
                <w:w w:val="100"/>
                <w:sz w:val="21"/>
                <w:szCs w:val="21"/>
              </w:rPr>
              <w:t>总</w:t>
            </w:r>
            <w:r>
              <w:rPr>
                <w:rFonts w:ascii="宋体" w:hAnsi="宋体" w:cs="宋体" w:eastAsia="宋体" w:hint="default"/>
                <w:spacing w:val="-3"/>
                <w:w w:val="100"/>
                <w:sz w:val="21"/>
                <w:szCs w:val="21"/>
              </w:rPr>
              <w:t>监</w:t>
            </w:r>
            <w:r>
              <w:rPr>
                <w:rFonts w:ascii="宋体" w:hAnsi="宋体" w:cs="宋体" w:eastAsia="宋体" w:hint="default"/>
                <w:spacing w:val="-10"/>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10"/>
                <w:w w:val="100"/>
                <w:sz w:val="21"/>
                <w:szCs w:val="21"/>
              </w:rPr>
              <w:t>，</w:t>
            </w:r>
            <w:r>
              <w:rPr>
                <w:rFonts w:ascii="宋体" w:hAnsi="宋体" w:cs="宋体" w:eastAsia="宋体" w:hint="default"/>
                <w:w w:val="100"/>
                <w:sz w:val="21"/>
                <w:szCs w:val="21"/>
              </w:rPr>
              <w:t>任</w:t>
            </w:r>
            <w:r>
              <w:rPr>
                <w:rFonts w:ascii="宋体" w:hAnsi="宋体" w:cs="宋体" w:eastAsia="宋体" w:hint="default"/>
                <w:spacing w:val="-3"/>
                <w:w w:val="100"/>
                <w:sz w:val="21"/>
                <w:szCs w:val="21"/>
              </w:rPr>
              <w:t>恒</w:t>
            </w:r>
            <w:r>
              <w:rPr>
                <w:rFonts w:ascii="宋体" w:hAnsi="宋体" w:cs="宋体" w:eastAsia="宋体" w:hint="default"/>
                <w:w w:val="100"/>
                <w:sz w:val="21"/>
                <w:szCs w:val="21"/>
              </w:rPr>
              <w:t>银</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r>
              <w:rPr>
                <w:rFonts w:ascii="宋体" w:hAnsi="宋体" w:cs="宋体" w:eastAsia="宋体" w:hint="default"/>
                <w:spacing w:val="-3"/>
                <w:w w:val="100"/>
                <w:sz w:val="21"/>
                <w:szCs w:val="21"/>
              </w:rPr>
              <w:t>裁</w:t>
            </w:r>
            <w:r>
              <w:rPr>
                <w:rFonts w:ascii="宋体" w:hAnsi="宋体" w:cs="宋体" w:eastAsia="宋体" w:hint="default"/>
                <w:spacing w:val="-10"/>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3"/>
                <w:w w:val="100"/>
                <w:sz w:val="21"/>
                <w:szCs w:val="21"/>
              </w:rPr>
              <w:t>今</w:t>
            </w:r>
            <w:r>
              <w:rPr>
                <w:rFonts w:ascii="宋体" w:hAnsi="宋体" w:cs="宋体" w:eastAsia="宋体" w:hint="default"/>
                <w:spacing w:val="-10"/>
                <w:w w:val="100"/>
                <w:sz w:val="21"/>
                <w:szCs w:val="21"/>
              </w:rPr>
              <w:t>，</w:t>
            </w:r>
            <w:r>
              <w:rPr>
                <w:rFonts w:ascii="宋体" w:hAnsi="宋体" w:cs="宋体" w:eastAsia="宋体" w:hint="default"/>
                <w:w w:val="100"/>
                <w:sz w:val="21"/>
                <w:szCs w:val="21"/>
              </w:rPr>
              <w:t>任</w:t>
            </w:r>
            <w:r>
              <w:rPr>
                <w:rFonts w:ascii="宋体" w:hAnsi="宋体" w:cs="宋体" w:eastAsia="宋体" w:hint="default"/>
                <w:spacing w:val="-3"/>
                <w:w w:val="100"/>
                <w:sz w:val="21"/>
                <w:szCs w:val="21"/>
              </w:rPr>
              <w:t>恒银</w:t>
            </w:r>
            <w:r>
              <w:rPr>
                <w:rFonts w:ascii="宋体" w:hAnsi="宋体" w:cs="宋体" w:eastAsia="宋体" w:hint="default"/>
                <w:w w:val="100"/>
                <w:sz w:val="21"/>
                <w:szCs w:val="21"/>
              </w:rPr>
              <w:t>金融</w:t>
            </w:r>
            <w:r>
              <w:rPr>
                <w:rFonts w:ascii="宋体" w:hAnsi="宋体" w:cs="宋体" w:eastAsia="宋体" w:hint="default"/>
                <w:spacing w:val="-3"/>
                <w:w w:val="100"/>
                <w:sz w:val="21"/>
                <w:szCs w:val="21"/>
              </w:rPr>
              <w:t>常</w:t>
            </w:r>
            <w:r>
              <w:rPr>
                <w:rFonts w:ascii="宋体" w:hAnsi="宋体" w:cs="宋体" w:eastAsia="宋体" w:hint="default"/>
                <w:w w:val="100"/>
                <w:sz w:val="21"/>
                <w:szCs w:val="21"/>
              </w:rPr>
              <w:t>务</w:t>
            </w:r>
            <w:r>
              <w:rPr>
                <w:rFonts w:ascii="宋体" w:hAnsi="宋体" w:cs="宋体" w:eastAsia="宋体" w:hint="default"/>
                <w:spacing w:val="-3"/>
                <w:w w:val="100"/>
                <w:sz w:val="21"/>
                <w:szCs w:val="21"/>
              </w:rPr>
              <w:t>副</w:t>
            </w:r>
            <w:r>
              <w:rPr>
                <w:rFonts w:ascii="宋体" w:hAnsi="宋体" w:cs="宋体" w:eastAsia="宋体" w:hint="default"/>
                <w:w w:val="100"/>
                <w:sz w:val="21"/>
                <w:szCs w:val="21"/>
              </w:rPr>
              <w:t>总</w:t>
            </w:r>
            <w:r>
              <w:rPr>
                <w:rFonts w:ascii="宋体" w:hAnsi="宋体" w:cs="宋体" w:eastAsia="宋体" w:hint="default"/>
                <w:spacing w:val="-3"/>
                <w:w w:val="100"/>
                <w:sz w:val="21"/>
                <w:szCs w:val="21"/>
              </w:rPr>
              <w:t>裁</w:t>
            </w:r>
            <w:r>
              <w:rPr>
                <w:rFonts w:ascii="宋体" w:hAnsi="宋体" w:cs="宋体" w:eastAsia="宋体" w:hint="default"/>
                <w:spacing w:val="-10"/>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4"/>
                <w:sz w:val="21"/>
                <w:szCs w:val="21"/>
              </w:rPr>
              <w:t> </w:t>
            </w:r>
            <w:r>
              <w:rPr>
                <w:rFonts w:ascii="宋体" w:hAnsi="宋体" w:cs="宋体" w:eastAsia="宋体" w:hint="default"/>
                <w:w w:val="100"/>
                <w:sz w:val="21"/>
                <w:szCs w:val="21"/>
              </w:rPr>
              <w:t>9</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至</w:t>
            </w:r>
            <w:r>
              <w:rPr>
                <w:rFonts w:ascii="宋体" w:hAnsi="宋体" w:cs="宋体" w:eastAsia="宋体" w:hint="default"/>
                <w:w w:val="100"/>
                <w:sz w:val="21"/>
                <w:szCs w:val="21"/>
              </w:rPr>
              <w:t>今</w:t>
            </w:r>
            <w:r>
              <w:rPr>
                <w:rFonts w:ascii="宋体" w:hAnsi="宋体" w:cs="宋体" w:eastAsia="宋体" w:hint="default"/>
                <w:spacing w:val="-3"/>
                <w:w w:val="100"/>
                <w:sz w:val="21"/>
                <w:szCs w:val="21"/>
              </w:rPr>
              <w:t>任</w:t>
            </w:r>
            <w:r>
              <w:rPr>
                <w:rFonts w:ascii="宋体" w:hAnsi="宋体" w:cs="宋体" w:eastAsia="宋体" w:hint="default"/>
                <w:w w:val="100"/>
                <w:sz w:val="21"/>
                <w:szCs w:val="21"/>
              </w:rPr>
              <w:t>恒</w:t>
            </w:r>
            <w:r>
              <w:rPr>
                <w:rFonts w:ascii="宋体" w:hAnsi="宋体" w:cs="宋体" w:eastAsia="宋体" w:hint="default"/>
                <w:spacing w:val="-3"/>
                <w:w w:val="100"/>
                <w:sz w:val="21"/>
                <w:szCs w:val="21"/>
              </w:rPr>
              <w:t>银</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毛群</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1965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月出生，北京经济学院（现首都经济贸易大学）经济学学士、南开大学工商管理研究生，高级会计师。</w:t>
            </w:r>
            <w:r>
              <w:rPr>
                <w:rFonts w:ascii="宋体" w:hAnsi="宋体" w:cs="宋体" w:eastAsia="宋体" w:hint="default"/>
                <w:sz w:val="21"/>
                <w:szCs w:val="21"/>
              </w:rPr>
              <w:t>1989</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1993</w:t>
            </w:r>
            <w:r>
              <w:rPr>
                <w:rFonts w:ascii="宋体" w:hAnsi="宋体" w:cs="宋体" w:eastAsia="宋体" w:hint="default"/>
                <w:spacing w:val="-56"/>
                <w:sz w:val="21"/>
                <w:szCs w:val="21"/>
              </w:rPr>
              <w:t> </w:t>
            </w:r>
            <w:r>
              <w:rPr>
                <w:rFonts w:ascii="宋体" w:hAnsi="宋体" w:cs="宋体" w:eastAsia="宋体" w:hint="default"/>
                <w:sz w:val="21"/>
                <w:szCs w:val="21"/>
              </w:rPr>
              <w:t>年，</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任北京市国有资产管理局科员；</w:t>
            </w:r>
            <w:r>
              <w:rPr>
                <w:rFonts w:ascii="宋体" w:hAnsi="宋体" w:cs="宋体" w:eastAsia="宋体" w:hint="default"/>
                <w:sz w:val="21"/>
                <w:szCs w:val="21"/>
              </w:rPr>
              <w:t>1993</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1999</w:t>
            </w:r>
            <w:r>
              <w:rPr>
                <w:rFonts w:ascii="宋体" w:hAnsi="宋体" w:cs="宋体" w:eastAsia="宋体" w:hint="default"/>
                <w:spacing w:val="-57"/>
                <w:sz w:val="21"/>
                <w:szCs w:val="21"/>
              </w:rPr>
              <w:t> </w:t>
            </w:r>
            <w:r>
              <w:rPr>
                <w:rFonts w:ascii="宋体" w:hAnsi="宋体" w:cs="宋体" w:eastAsia="宋体" w:hint="default"/>
                <w:sz w:val="21"/>
                <w:szCs w:val="21"/>
              </w:rPr>
              <w:t>年，任北京德威评估有限公司部门经理；</w:t>
            </w:r>
            <w:r>
              <w:rPr>
                <w:rFonts w:ascii="宋体" w:hAnsi="宋体" w:cs="宋体" w:eastAsia="宋体" w:hint="default"/>
                <w:sz w:val="21"/>
                <w:szCs w:val="21"/>
              </w:rPr>
              <w:t>1999</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年，任北京资产评估协会部门主</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sz w:val="21"/>
                <w:szCs w:val="21"/>
              </w:rPr>
              <w:t>2001</w:t>
            </w:r>
            <w:r>
              <w:rPr>
                <w:rFonts w:ascii="宋体" w:hAnsi="宋体" w:cs="宋体" w:eastAsia="宋体" w:hint="default"/>
                <w:spacing w:val="-39"/>
                <w:sz w:val="21"/>
                <w:szCs w:val="21"/>
              </w:rPr>
              <w:t> </w:t>
            </w:r>
            <w:r>
              <w:rPr>
                <w:rFonts w:ascii="宋体" w:hAnsi="宋体" w:cs="宋体" w:eastAsia="宋体" w:hint="default"/>
                <w:sz w:val="21"/>
                <w:szCs w:val="21"/>
              </w:rPr>
              <w:t>年至今</w:t>
            </w:r>
            <w:r>
              <w:rPr>
                <w:rFonts w:ascii="宋体" w:hAnsi="宋体" w:cs="宋体" w:eastAsia="宋体" w:hint="default"/>
                <w:sz w:val="21"/>
                <w:szCs w:val="21"/>
              </w:rPr>
              <w:t>,</w:t>
            </w:r>
            <w:r>
              <w:rPr>
                <w:rFonts w:ascii="宋体" w:hAnsi="宋体" w:cs="宋体" w:eastAsia="宋体" w:hint="default"/>
                <w:sz w:val="21"/>
                <w:szCs w:val="21"/>
              </w:rPr>
              <w:t>任北京注册会计师协会部门主任；</w:t>
            </w:r>
            <w:r>
              <w:rPr>
                <w:rFonts w:ascii="宋体" w:hAnsi="宋体" w:cs="宋体" w:eastAsia="宋体" w:hint="default"/>
                <w:sz w:val="21"/>
                <w:szCs w:val="21"/>
              </w:rPr>
              <w:t>2017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月至今，任西藏国路安科技股份有限公司（拟上市）独立董事；</w:t>
            </w:r>
            <w:r>
              <w:rPr>
                <w:rFonts w:ascii="宋体" w:hAnsi="宋体" w:cs="宋体" w:eastAsia="宋体" w:hint="default"/>
                <w:sz w:val="21"/>
                <w:szCs w:val="21"/>
              </w:rPr>
              <w:t>2018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月至今，任恒银金融独立董事；</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月至今，任北京恒泰实达科技股份有限公司独立董事。</w:t>
            </w:r>
            <w:r>
              <w:rPr>
                <w:rFonts w:ascii="宋体" w:hAnsi="宋体" w:cs="宋体" w:eastAsia="宋体" w:hint="default"/>
                <w:sz w:val="21"/>
                <w:szCs w:val="21"/>
              </w:rPr>
              <w:t> </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孙卫军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1976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月出生，天津大学理学院本科毕业，天津大学管理与经济学部硕士、博士研究生毕业，中共党员，助理研究员。</w:t>
            </w: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pacing w:val="-3"/>
                <w:sz w:val="21"/>
                <w:szCs w:val="21"/>
              </w:rPr>
              <w:t>年至</w:t>
            </w:r>
            <w:r>
              <w:rPr>
                <w:rFonts w:ascii="宋体" w:hAnsi="宋体" w:cs="宋体" w:eastAsia="宋体" w:hint="default"/>
                <w:sz w:val="21"/>
                <w:szCs w:val="21"/>
              </w:rPr>
            </w:r>
          </w:p>
          <w:p>
            <w:pPr>
              <w:pStyle w:val="TableParagraph"/>
              <w:spacing w:line="237" w:lineRule="auto"/>
              <w:ind w:left="103" w:right="-10"/>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年，历任天津大学党委办公室校长办公室秘书、党委宣传部科长；</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年，历任天津龙威粮油工业有限公司董事长助理、</w:t>
            </w:r>
            <w:r>
              <w:rPr>
                <w:rFonts w:ascii="宋体" w:hAnsi="宋体" w:cs="宋体" w:eastAsia="宋体" w:hint="default"/>
                <w:w w:val="100"/>
                <w:sz w:val="21"/>
                <w:szCs w:val="21"/>
              </w:rPr>
              <w:t> </w:t>
            </w:r>
            <w:r>
              <w:rPr>
                <w:rFonts w:ascii="宋体" w:hAnsi="宋体" w:cs="宋体" w:eastAsia="宋体" w:hint="default"/>
                <w:sz w:val="21"/>
                <w:szCs w:val="21"/>
              </w:rPr>
              <w:t>培训部经理；</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年，历任天津聚龙嘉华投资集团有限公司总裁办公室主任、人力资源部总经理、公共关系总经理、副总裁；</w:t>
            </w:r>
            <w:r>
              <w:rPr>
                <w:rFonts w:ascii="宋体" w:hAnsi="宋体" w:cs="宋体" w:eastAsia="宋体" w:hint="default"/>
                <w:w w:val="100"/>
                <w:sz w:val="21"/>
                <w:szCs w:val="21"/>
              </w:rPr>
              <w:t>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年至今，任天津新华同力管理咨询有限公司董事长、天津滨海新区企业家俱乐部副理事长兼秘书长；</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月至今，任恒银金融</w:t>
            </w:r>
          </w:p>
        </w:tc>
      </w:tr>
    </w:tbl>
    <w:p>
      <w:pPr>
        <w:spacing w:after="0" w:line="237" w:lineRule="auto"/>
        <w:jc w:val="both"/>
        <w:rPr>
          <w:rFonts w:ascii="宋体" w:hAnsi="宋体" w:cs="宋体" w:eastAsia="宋体" w:hint="default"/>
          <w:sz w:val="21"/>
          <w:szCs w:val="21"/>
        </w:rPr>
        <w:sectPr>
          <w:pgSz w:w="16840" w:h="11910" w:orient="landscape"/>
          <w:pgMar w:header="882" w:footer="1195" w:top="1120" w:bottom="1380" w:left="122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邬丁</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1976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月出生，中国人民大学法学院毕业，法律硕士、中国民主建国会会员。</w:t>
            </w:r>
            <w:r>
              <w:rPr>
                <w:rFonts w:ascii="宋体" w:hAnsi="宋体" w:cs="宋体" w:eastAsia="宋体" w:hint="default"/>
                <w:sz w:val="21"/>
                <w:szCs w:val="21"/>
              </w:rPr>
              <w:t>1999</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2002</w:t>
            </w:r>
            <w:r>
              <w:rPr>
                <w:rFonts w:ascii="宋体" w:hAnsi="宋体" w:cs="宋体" w:eastAsia="宋体" w:hint="default"/>
                <w:spacing w:val="-57"/>
                <w:sz w:val="21"/>
                <w:szCs w:val="21"/>
              </w:rPr>
              <w:t> </w:t>
            </w:r>
            <w:r>
              <w:rPr>
                <w:rFonts w:ascii="宋体" w:hAnsi="宋体" w:cs="宋体" w:eastAsia="宋体" w:hint="default"/>
                <w:sz w:val="21"/>
                <w:szCs w:val="21"/>
              </w:rPr>
              <w:t>年，任安徽皋兴律师事务所、安徽</w:t>
            </w:r>
          </w:p>
          <w:p>
            <w:pPr>
              <w:pStyle w:val="TableParagraph"/>
              <w:spacing w:line="237" w:lineRule="auto"/>
              <w:ind w:left="103" w:right="-10"/>
              <w:jc w:val="left"/>
              <w:rPr>
                <w:rFonts w:ascii="宋体" w:hAnsi="宋体" w:cs="宋体" w:eastAsia="宋体" w:hint="default"/>
                <w:sz w:val="21"/>
                <w:szCs w:val="21"/>
              </w:rPr>
            </w:pPr>
            <w:r>
              <w:rPr>
                <w:rFonts w:ascii="宋体" w:hAnsi="宋体" w:cs="宋体" w:eastAsia="宋体" w:hint="default"/>
                <w:spacing w:val="-3"/>
                <w:sz w:val="21"/>
                <w:szCs w:val="21"/>
              </w:rPr>
              <w:t>江淮律师事务所执业律师；</w:t>
            </w:r>
            <w:r>
              <w:rPr>
                <w:rFonts w:ascii="宋体" w:hAnsi="宋体" w:cs="宋体" w:eastAsia="宋体" w:hint="default"/>
                <w:spacing w:val="-3"/>
                <w:sz w:val="21"/>
                <w:szCs w:val="21"/>
              </w:rPr>
              <w:t>2002</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2004</w:t>
            </w:r>
            <w:r>
              <w:rPr>
                <w:rFonts w:ascii="宋体" w:hAnsi="宋体" w:cs="宋体" w:eastAsia="宋体" w:hint="default"/>
                <w:spacing w:val="-43"/>
                <w:sz w:val="21"/>
                <w:szCs w:val="21"/>
              </w:rPr>
              <w:t> </w:t>
            </w:r>
            <w:r>
              <w:rPr>
                <w:rFonts w:ascii="宋体" w:hAnsi="宋体" w:cs="宋体" w:eastAsia="宋体" w:hint="default"/>
                <w:spacing w:val="-4"/>
                <w:sz w:val="21"/>
                <w:szCs w:val="21"/>
              </w:rPr>
              <w:t>年，任安徽永信人律师事务所执业律师；</w:t>
            </w:r>
            <w:r>
              <w:rPr>
                <w:rFonts w:ascii="宋体" w:hAnsi="宋体" w:cs="宋体" w:eastAsia="宋体" w:hint="default"/>
                <w:spacing w:val="-4"/>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pacing w:val="-3"/>
                <w:sz w:val="21"/>
                <w:szCs w:val="21"/>
              </w:rPr>
              <w:t>年，任北京中银律师事务所执业律师、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合伙人；</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年至今，任北京大成律师事务所执业律师、高级合伙人；</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月任资云网络科技（北京）有限公司经</w:t>
            </w:r>
            <w:r>
              <w:rPr>
                <w:rFonts w:ascii="宋体" w:hAnsi="宋体" w:cs="宋体" w:eastAsia="宋体" w:hint="default"/>
                <w:w w:val="100"/>
                <w:sz w:val="21"/>
                <w:szCs w:val="21"/>
              </w:rPr>
              <w:t> </w:t>
            </w:r>
            <w:r>
              <w:rPr>
                <w:rFonts w:ascii="宋体" w:hAnsi="宋体" w:cs="宋体" w:eastAsia="宋体" w:hint="default"/>
                <w:sz w:val="21"/>
                <w:szCs w:val="21"/>
              </w:rPr>
              <w:t>理职务；</w:t>
            </w: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11</w:t>
            </w:r>
            <w:r>
              <w:rPr>
                <w:rFonts w:ascii="宋体" w:hAnsi="宋体" w:cs="宋体" w:eastAsia="宋体" w:hint="default"/>
                <w:spacing w:val="-33"/>
                <w:sz w:val="21"/>
                <w:szCs w:val="21"/>
              </w:rPr>
              <w:t> </w:t>
            </w:r>
            <w:r>
              <w:rPr>
                <w:rFonts w:ascii="宋体" w:hAnsi="宋体" w:cs="宋体" w:eastAsia="宋体" w:hint="default"/>
                <w:sz w:val="21"/>
                <w:szCs w:val="21"/>
              </w:rPr>
              <w:t>月至今，任资云网络科技（北京）有限公司执行董事职务；</w:t>
            </w:r>
            <w:r>
              <w:rPr>
                <w:rFonts w:ascii="宋体" w:hAnsi="宋体" w:cs="宋体" w:eastAsia="宋体" w:hint="default"/>
                <w:sz w:val="21"/>
                <w:szCs w:val="21"/>
              </w:rPr>
              <w:t>2015</w:t>
            </w:r>
            <w:r>
              <w:rPr>
                <w:rFonts w:ascii="宋体" w:hAnsi="宋体" w:cs="宋体" w:eastAsia="宋体" w:hint="default"/>
                <w:spacing w:val="-31"/>
                <w:sz w:val="21"/>
                <w:szCs w:val="21"/>
              </w:rPr>
              <w:t> </w:t>
            </w:r>
            <w:r>
              <w:rPr>
                <w:rFonts w:ascii="宋体" w:hAnsi="宋体" w:cs="宋体" w:eastAsia="宋体" w:hint="default"/>
                <w:sz w:val="21"/>
                <w:szCs w:val="21"/>
              </w:rPr>
              <w:t>年至今，任中企资运投资顾问（北京）有限公司执</w:t>
            </w:r>
            <w:r>
              <w:rPr>
                <w:rFonts w:ascii="宋体" w:hAnsi="宋体" w:cs="宋体" w:eastAsia="宋体" w:hint="default"/>
                <w:w w:val="100"/>
                <w:sz w:val="21"/>
                <w:szCs w:val="21"/>
              </w:rPr>
              <w:t> </w:t>
            </w:r>
            <w:r>
              <w:rPr>
                <w:rFonts w:ascii="宋体" w:hAnsi="宋体" w:cs="宋体" w:eastAsia="宋体" w:hint="default"/>
                <w:sz w:val="21"/>
                <w:szCs w:val="21"/>
              </w:rPr>
              <w:t>行董事；</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月至今，任恒银金融独立董事。</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1976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38"/>
                <w:sz w:val="21"/>
                <w:szCs w:val="21"/>
              </w:rPr>
              <w:t> </w:t>
            </w:r>
            <w:r>
              <w:rPr>
                <w:rFonts w:ascii="宋体" w:hAnsi="宋体" w:cs="宋体" w:eastAsia="宋体" w:hint="default"/>
                <w:sz w:val="21"/>
                <w:szCs w:val="21"/>
              </w:rPr>
              <w:t>月出生，研究生学历，天津大学工商管理硕士（</w:t>
            </w:r>
            <w:r>
              <w:rPr>
                <w:rFonts w:ascii="宋体" w:hAnsi="宋体" w:cs="宋体" w:eastAsia="宋体" w:hint="default"/>
                <w:sz w:val="21"/>
                <w:szCs w:val="21"/>
              </w:rPr>
              <w:t>MBA</w:t>
            </w:r>
            <w:r>
              <w:rPr>
                <w:rFonts w:ascii="宋体" w:hAnsi="宋体" w:cs="宋体" w:eastAsia="宋体" w:hint="default"/>
                <w:sz w:val="21"/>
                <w:szCs w:val="21"/>
              </w:rPr>
              <w:t>），高级经济师。</w:t>
            </w:r>
            <w:r>
              <w:rPr>
                <w:rFonts w:ascii="宋体" w:hAnsi="宋体" w:cs="宋体" w:eastAsia="宋体" w:hint="default"/>
                <w:sz w:val="21"/>
                <w:szCs w:val="21"/>
              </w:rPr>
              <w:t>1999</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40"/>
                <w:sz w:val="21"/>
                <w:szCs w:val="21"/>
              </w:rPr>
              <w:t> </w:t>
            </w:r>
            <w:r>
              <w:rPr>
                <w:rFonts w:ascii="宋体" w:hAnsi="宋体" w:cs="宋体" w:eastAsia="宋体" w:hint="default"/>
                <w:sz w:val="21"/>
                <w:szCs w:val="21"/>
              </w:rPr>
              <w:t>2006</w:t>
            </w:r>
            <w:r>
              <w:rPr>
                <w:rFonts w:ascii="宋体" w:hAnsi="宋体" w:cs="宋体" w:eastAsia="宋体" w:hint="default"/>
                <w:spacing w:val="-40"/>
                <w:sz w:val="21"/>
                <w:szCs w:val="21"/>
              </w:rPr>
              <w:t> </w:t>
            </w:r>
            <w:r>
              <w:rPr>
                <w:rFonts w:ascii="宋体" w:hAnsi="宋体" w:cs="宋体" w:eastAsia="宋体" w:hint="default"/>
                <w:sz w:val="21"/>
                <w:szCs w:val="21"/>
              </w:rPr>
              <w:t>年，任广东科龙集团分公司经理；</w:t>
            </w:r>
          </w:p>
          <w:p>
            <w:pPr>
              <w:pStyle w:val="TableParagraph"/>
              <w:spacing w:line="237" w:lineRule="auto" w:before="2"/>
              <w:ind w:left="103" w:right="38"/>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年，任天津松正电动汽车股份有限公司副总经理；</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年，任通用咨询（天津）有限公司总监；</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年至今，</w:t>
            </w:r>
            <w:r>
              <w:rPr>
                <w:rFonts w:ascii="宋体" w:hAnsi="宋体" w:cs="宋体" w:eastAsia="宋体" w:hint="default"/>
                <w:w w:val="100"/>
                <w:sz w:val="21"/>
                <w:szCs w:val="21"/>
              </w:rPr>
              <w:t> </w:t>
            </w:r>
            <w:r>
              <w:rPr>
                <w:rFonts w:ascii="宋体" w:hAnsi="宋体" w:cs="宋体" w:eastAsia="宋体" w:hint="default"/>
                <w:sz w:val="21"/>
                <w:szCs w:val="21"/>
              </w:rPr>
              <w:t>任恒银金融董事会秘书、副总裁；</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月至今任恒银信息董事；</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月至今任恒银物业董事；</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月至今任恒银物业经</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赵再兴</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1972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月出生，北京工业大学硕士，中欧国际工商学院</w:t>
            </w:r>
            <w:r>
              <w:rPr>
                <w:rFonts w:ascii="宋体" w:hAnsi="宋体" w:cs="宋体" w:eastAsia="宋体" w:hint="default"/>
                <w:spacing w:val="-55"/>
                <w:sz w:val="21"/>
                <w:szCs w:val="21"/>
              </w:rPr>
              <w:t> </w:t>
            </w:r>
            <w:r>
              <w:rPr>
                <w:rFonts w:ascii="宋体" w:hAnsi="宋体" w:cs="宋体" w:eastAsia="宋体" w:hint="default"/>
                <w:sz w:val="21"/>
                <w:szCs w:val="21"/>
              </w:rPr>
              <w:t>EMBA</w:t>
            </w:r>
            <w:r>
              <w:rPr>
                <w:rFonts w:ascii="宋体" w:hAnsi="宋体" w:cs="宋体" w:eastAsia="宋体" w:hint="default"/>
                <w:sz w:val="21"/>
                <w:szCs w:val="21"/>
              </w:rPr>
              <w:t>。</w:t>
            </w:r>
            <w:r>
              <w:rPr>
                <w:rFonts w:ascii="宋体" w:hAnsi="宋体" w:cs="宋体" w:eastAsia="宋体" w:hint="default"/>
                <w:sz w:val="21"/>
                <w:szCs w:val="21"/>
              </w:rPr>
              <w:t>1994</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年，任</w:t>
            </w:r>
            <w:r>
              <w:rPr>
                <w:rFonts w:ascii="宋体" w:hAnsi="宋体" w:cs="宋体" w:eastAsia="宋体" w:hint="default"/>
                <w:spacing w:val="-55"/>
                <w:sz w:val="21"/>
                <w:szCs w:val="21"/>
              </w:rPr>
              <w:t> </w:t>
            </w:r>
            <w:r>
              <w:rPr>
                <w:rFonts w:ascii="宋体" w:hAnsi="宋体" w:cs="宋体" w:eastAsia="宋体" w:hint="default"/>
                <w:sz w:val="21"/>
                <w:szCs w:val="21"/>
              </w:rPr>
              <w:t>Gemplus</w:t>
            </w:r>
            <w:r>
              <w:rPr>
                <w:rFonts w:ascii="宋体" w:hAnsi="宋体" w:cs="宋体" w:eastAsia="宋体" w:hint="default"/>
                <w:spacing w:val="-55"/>
                <w:sz w:val="21"/>
                <w:szCs w:val="21"/>
              </w:rPr>
              <w:t> </w:t>
            </w:r>
            <w:r>
              <w:rPr>
                <w:rFonts w:ascii="宋体" w:hAnsi="宋体" w:cs="宋体" w:eastAsia="宋体" w:hint="default"/>
                <w:sz w:val="21"/>
                <w:szCs w:val="21"/>
              </w:rPr>
              <w:t>中国经理；</w:t>
            </w:r>
            <w:r>
              <w:rPr>
                <w:rFonts w:ascii="宋体" w:hAnsi="宋体" w:cs="宋体" w:eastAsia="宋体" w:hint="default"/>
                <w:sz w:val="21"/>
                <w:szCs w:val="21"/>
              </w:rPr>
              <w:t>2005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月，历任恒宝软件副总经理、恒宝股份研发中心总经理、金融支付事业部总经理；</w:t>
            </w:r>
            <w:r>
              <w:rPr>
                <w:rFonts w:ascii="宋体" w:hAnsi="宋体" w:cs="宋体" w:eastAsia="宋体" w:hint="default"/>
                <w:sz w:val="21"/>
                <w:szCs w:val="21"/>
              </w:rPr>
              <w:t>2009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月，任恒宝股份副总裁；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月至今，任恒银金融副总裁；</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月至今任恒银信息董事。</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张泉</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1963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9"/>
                <w:sz w:val="21"/>
                <w:szCs w:val="21"/>
              </w:rPr>
              <w:t> </w:t>
            </w:r>
            <w:r>
              <w:rPr>
                <w:rFonts w:ascii="宋体" w:hAnsi="宋体" w:cs="宋体" w:eastAsia="宋体" w:hint="default"/>
                <w:sz w:val="21"/>
                <w:szCs w:val="21"/>
              </w:rPr>
              <w:t>月出生，研究员级高工，南开大学物理系本科。</w:t>
            </w:r>
            <w:r>
              <w:rPr>
                <w:rFonts w:ascii="宋体" w:hAnsi="宋体" w:cs="宋体" w:eastAsia="宋体" w:hint="default"/>
                <w:sz w:val="21"/>
                <w:szCs w:val="21"/>
              </w:rPr>
              <w:t>1985</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年，历任天津航空机电有限公司中心实验室工程师、主任、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科技委主任；</w:t>
            </w: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年至今，任恒银金融副总裁。</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温健</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男，</w:t>
            </w:r>
            <w:r>
              <w:rPr>
                <w:rFonts w:ascii="宋体" w:hAnsi="宋体" w:cs="宋体" w:eastAsia="宋体" w:hint="default"/>
                <w:spacing w:val="-3"/>
                <w:sz w:val="21"/>
                <w:szCs w:val="21"/>
              </w:rPr>
              <w:t>1978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3"/>
                <w:sz w:val="21"/>
                <w:szCs w:val="21"/>
              </w:rPr>
              <w:t>月出生，天津师范大学本科。</w:t>
            </w:r>
            <w:r>
              <w:rPr>
                <w:rFonts w:ascii="宋体" w:hAnsi="宋体" w:cs="宋体" w:eastAsia="宋体" w:hint="default"/>
                <w:spacing w:val="-3"/>
                <w:sz w:val="21"/>
                <w:szCs w:val="21"/>
              </w:rPr>
              <w:t>1999</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2003</w:t>
            </w:r>
            <w:r>
              <w:rPr>
                <w:rFonts w:ascii="宋体" w:hAnsi="宋体" w:cs="宋体" w:eastAsia="宋体" w:hint="default"/>
                <w:spacing w:val="-50"/>
                <w:sz w:val="21"/>
                <w:szCs w:val="21"/>
              </w:rPr>
              <w:t> </w:t>
            </w:r>
            <w:r>
              <w:rPr>
                <w:rFonts w:ascii="宋体" w:hAnsi="宋体" w:cs="宋体" w:eastAsia="宋体" w:hint="default"/>
                <w:sz w:val="21"/>
                <w:szCs w:val="21"/>
              </w:rPr>
              <w:t>年任天津内燃机磁电机有限公司会计；</w:t>
            </w:r>
            <w:r>
              <w:rPr>
                <w:rFonts w:ascii="宋体" w:hAnsi="宋体" w:cs="宋体" w:eastAsia="宋体" w:hint="default"/>
                <w:sz w:val="21"/>
                <w:szCs w:val="21"/>
              </w:rPr>
              <w:t>2003</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pacing w:val="-3"/>
                <w:sz w:val="21"/>
                <w:szCs w:val="21"/>
              </w:rPr>
              <w:t>年，任天津津河电工有</w:t>
            </w:r>
          </w:p>
          <w:p>
            <w:pPr>
              <w:pStyle w:val="TableParagraph"/>
              <w:spacing w:line="237" w:lineRule="auto"/>
              <w:ind w:left="103" w:right="38"/>
              <w:jc w:val="both"/>
              <w:rPr>
                <w:rFonts w:ascii="宋体" w:hAnsi="宋体" w:cs="宋体" w:eastAsia="宋体" w:hint="default"/>
                <w:sz w:val="21"/>
                <w:szCs w:val="21"/>
              </w:rPr>
            </w:pPr>
            <w:r>
              <w:rPr>
                <w:rFonts w:ascii="宋体" w:hAnsi="宋体" w:cs="宋体" w:eastAsia="宋体" w:hint="default"/>
                <w:sz w:val="21"/>
                <w:szCs w:val="21"/>
              </w:rPr>
              <w:t>限公司会计；</w:t>
            </w:r>
            <w:r>
              <w:rPr>
                <w:rFonts w:ascii="宋体" w:hAnsi="宋体" w:cs="宋体" w:eastAsia="宋体" w:hint="default"/>
                <w:sz w:val="21"/>
                <w:szCs w:val="21"/>
              </w:rPr>
              <w:t>2007</w:t>
            </w:r>
            <w:r>
              <w:rPr>
                <w:rFonts w:ascii="宋体" w:hAnsi="宋体" w:cs="宋体" w:eastAsia="宋体" w:hint="default"/>
                <w:spacing w:val="-32"/>
                <w:sz w:val="21"/>
                <w:szCs w:val="21"/>
              </w:rPr>
              <w:t> </w:t>
            </w:r>
            <w:r>
              <w:rPr>
                <w:rFonts w:ascii="宋体" w:hAnsi="宋体" w:cs="宋体" w:eastAsia="宋体" w:hint="default"/>
                <w:sz w:val="21"/>
                <w:szCs w:val="21"/>
              </w:rPr>
              <w:t>年至</w:t>
            </w:r>
            <w:r>
              <w:rPr>
                <w:rFonts w:ascii="宋体" w:hAnsi="宋体" w:cs="宋体" w:eastAsia="宋体" w:hint="default"/>
                <w:spacing w:val="-32"/>
                <w:sz w:val="21"/>
                <w:szCs w:val="21"/>
              </w:rPr>
              <w:t> </w:t>
            </w:r>
            <w:r>
              <w:rPr>
                <w:rFonts w:ascii="宋体" w:hAnsi="宋体" w:cs="宋体" w:eastAsia="宋体" w:hint="default"/>
                <w:sz w:val="21"/>
                <w:szCs w:val="21"/>
              </w:rPr>
              <w:t>2008</w:t>
            </w:r>
            <w:r>
              <w:rPr>
                <w:rFonts w:ascii="宋体" w:hAnsi="宋体" w:cs="宋体" w:eastAsia="宋体" w:hint="default"/>
                <w:spacing w:val="-31"/>
                <w:sz w:val="21"/>
                <w:szCs w:val="21"/>
              </w:rPr>
              <w:t> </w:t>
            </w:r>
            <w:r>
              <w:rPr>
                <w:rFonts w:ascii="宋体" w:hAnsi="宋体" w:cs="宋体" w:eastAsia="宋体" w:hint="default"/>
                <w:sz w:val="21"/>
                <w:szCs w:val="21"/>
              </w:rPr>
              <w:t>年，任天津三荣电梯部件有限公司财务经理；</w:t>
            </w:r>
            <w:r>
              <w:rPr>
                <w:rFonts w:ascii="宋体" w:hAnsi="宋体" w:cs="宋体" w:eastAsia="宋体" w:hint="default"/>
                <w:sz w:val="21"/>
                <w:szCs w:val="21"/>
              </w:rPr>
              <w:t>2008</w:t>
            </w:r>
            <w:r>
              <w:rPr>
                <w:rFonts w:ascii="宋体" w:hAnsi="宋体" w:cs="宋体" w:eastAsia="宋体" w:hint="default"/>
                <w:spacing w:val="-32"/>
                <w:sz w:val="21"/>
                <w:szCs w:val="21"/>
              </w:rPr>
              <w:t> </w:t>
            </w:r>
            <w:r>
              <w:rPr>
                <w:rFonts w:ascii="宋体" w:hAnsi="宋体" w:cs="宋体" w:eastAsia="宋体" w:hint="default"/>
                <w:sz w:val="21"/>
                <w:szCs w:val="21"/>
              </w:rPr>
              <w:t>年至今，历任恒银金融财务部经理、财务部副总经理、</w:t>
            </w:r>
            <w:r>
              <w:rPr>
                <w:rFonts w:ascii="宋体" w:hAnsi="宋体" w:cs="宋体" w:eastAsia="宋体" w:hint="default"/>
                <w:w w:val="100"/>
                <w:sz w:val="21"/>
                <w:szCs w:val="21"/>
              </w:rPr>
              <w:t> </w:t>
            </w:r>
            <w:r>
              <w:rPr>
                <w:rFonts w:ascii="宋体" w:hAnsi="宋体" w:cs="宋体" w:eastAsia="宋体" w:hint="default"/>
                <w:sz w:val="21"/>
                <w:szCs w:val="21"/>
              </w:rPr>
              <w:t>财务部总经理；</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月至今，任恒银金融财务负责人；</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月至今任恒银信息财务负责人；</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月至今任恒银物业董事；</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月至今任恒银物业财务负责人。</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秦威</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1970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月出生，北京联合大学本科。</w:t>
            </w:r>
            <w:r>
              <w:rPr>
                <w:rFonts w:ascii="宋体" w:hAnsi="宋体" w:cs="宋体" w:eastAsia="宋体" w:hint="default"/>
                <w:sz w:val="21"/>
                <w:szCs w:val="21"/>
              </w:rPr>
              <w:t>1994</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1996</w:t>
            </w:r>
            <w:r>
              <w:rPr>
                <w:rFonts w:ascii="宋体" w:hAnsi="宋体" w:cs="宋体" w:eastAsia="宋体" w:hint="default"/>
                <w:spacing w:val="-48"/>
                <w:sz w:val="21"/>
                <w:szCs w:val="21"/>
              </w:rPr>
              <w:t> </w:t>
            </w:r>
            <w:r>
              <w:rPr>
                <w:rFonts w:ascii="宋体" w:hAnsi="宋体" w:cs="宋体" w:eastAsia="宋体" w:hint="default"/>
                <w:sz w:val="21"/>
                <w:szCs w:val="21"/>
              </w:rPr>
              <w:t>年，任北京科新电子技术有限公司工程师；</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50"/>
                <w:sz w:val="21"/>
                <w:szCs w:val="21"/>
              </w:rPr>
              <w:t> </w:t>
            </w: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年，任北京赛格</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凯奇智能电子技术有限公司研发部经理；</w:t>
            </w:r>
            <w:r>
              <w:rPr>
                <w:rFonts w:ascii="宋体" w:hAnsi="宋体" w:cs="宋体" w:eastAsia="宋体" w:hint="default"/>
                <w:sz w:val="21"/>
                <w:szCs w:val="21"/>
              </w:rPr>
              <w:t>2001</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宋体" w:hAnsi="宋体" w:cs="宋体" w:eastAsia="宋体" w:hint="default"/>
                <w:sz w:val="21"/>
                <w:szCs w:val="21"/>
              </w:rPr>
              <w:t>2005</w:t>
            </w:r>
            <w:r>
              <w:rPr>
                <w:rFonts w:ascii="宋体" w:hAnsi="宋体" w:cs="宋体" w:eastAsia="宋体" w:hint="default"/>
                <w:spacing w:val="-57"/>
                <w:sz w:val="21"/>
                <w:szCs w:val="21"/>
              </w:rPr>
              <w:t> </w:t>
            </w:r>
            <w:r>
              <w:rPr>
                <w:rFonts w:ascii="宋体" w:hAnsi="宋体" w:cs="宋体" w:eastAsia="宋体" w:hint="default"/>
                <w:sz w:val="21"/>
                <w:szCs w:val="21"/>
              </w:rPr>
              <w:t>年，任香港联合易系统数据有限公司研发部经理；</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年，任北京东</w:t>
            </w:r>
            <w:r>
              <w:rPr>
                <w:rFonts w:ascii="宋体" w:hAnsi="宋体" w:cs="宋体" w:eastAsia="宋体" w:hint="default"/>
                <w:w w:val="100"/>
                <w:sz w:val="21"/>
                <w:szCs w:val="21"/>
              </w:rPr>
              <w:t> </w:t>
            </w:r>
            <w:r>
              <w:rPr>
                <w:rFonts w:ascii="宋体" w:hAnsi="宋体" w:cs="宋体" w:eastAsia="宋体" w:hint="default"/>
                <w:sz w:val="21"/>
                <w:szCs w:val="21"/>
              </w:rPr>
              <w:t>方兴华科技发展有限公司技术总监；</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pacing w:val="-3"/>
                <w:sz w:val="21"/>
                <w:szCs w:val="21"/>
              </w:rPr>
              <w:t>年，任恒银金融营销中心副总经理；</w:t>
            </w:r>
            <w:r>
              <w:rPr>
                <w:rFonts w:ascii="宋体" w:hAnsi="宋体" w:cs="宋体" w:eastAsia="宋体" w:hint="default"/>
                <w:spacing w:val="-3"/>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pacing w:val="-3"/>
                <w:sz w:val="21"/>
                <w:szCs w:val="21"/>
              </w:rPr>
              <w:t>年，任恒银金融监事；</w:t>
            </w:r>
            <w:r>
              <w:rPr>
                <w:rFonts w:ascii="宋体" w:hAnsi="宋体" w:cs="宋体" w:eastAsia="宋体" w:hint="default"/>
                <w:spacing w:val="-3"/>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102"/>
                <w:sz w:val="21"/>
                <w:szCs w:val="21"/>
              </w:rPr>
              <w:t> </w:t>
            </w:r>
            <w:r>
              <w:rPr>
                <w:rFonts w:ascii="宋体" w:hAnsi="宋体" w:cs="宋体" w:eastAsia="宋体" w:hint="default"/>
                <w:sz w:val="21"/>
                <w:szCs w:val="21"/>
              </w:rPr>
              <w:t>今，任恒融投资监事；</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月至今，任恒银金融监事会主席；</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月至今任恒银信息监事。</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梁晓刚</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1981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z w:val="21"/>
                <w:szCs w:val="21"/>
              </w:rPr>
              <w:t>月出生，河北经贸大学本科。</w:t>
            </w:r>
            <w:r>
              <w:rPr>
                <w:rFonts w:ascii="宋体" w:hAnsi="宋体" w:cs="宋体" w:eastAsia="宋体" w:hint="default"/>
                <w:sz w:val="21"/>
                <w:szCs w:val="21"/>
              </w:rPr>
              <w:t>2004</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年，任邯郸新维印染股份有限公司人力资源处副处长；</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年至今，任恒银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金融人力资源部总经理；</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年至今，任颐润投资监事；</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月至今，任恒银金融监事。</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武延宾</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7"/>
                <w:sz w:val="21"/>
                <w:szCs w:val="21"/>
              </w:rPr>
              <w:t>男，</w:t>
            </w:r>
            <w:r>
              <w:rPr>
                <w:rFonts w:ascii="宋体" w:hAnsi="宋体" w:cs="宋体" w:eastAsia="宋体" w:hint="default"/>
                <w:spacing w:val="-7"/>
                <w:sz w:val="21"/>
                <w:szCs w:val="21"/>
              </w:rPr>
              <w:t>1985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pacing w:val="-6"/>
                <w:sz w:val="21"/>
                <w:szCs w:val="21"/>
              </w:rPr>
              <w:t>月出生，唐山学院专科；</w:t>
            </w:r>
            <w:r>
              <w:rPr>
                <w:rFonts w:ascii="宋体" w:hAnsi="宋体" w:cs="宋体" w:eastAsia="宋体" w:hint="default"/>
                <w:spacing w:val="-6"/>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5"/>
                <w:sz w:val="21"/>
                <w:szCs w:val="21"/>
              </w:rPr>
              <w:t>月，任天津市高田物流有限公司物流专员；</w:t>
            </w:r>
            <w:r>
              <w:rPr>
                <w:rFonts w:ascii="宋体" w:hAnsi="宋体" w:cs="宋体" w:eastAsia="宋体" w:hint="default"/>
                <w:spacing w:val="-5"/>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任长久物流集团天津业务中心外协管理工员；</w:t>
            </w: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z w:val="21"/>
                <w:szCs w:val="21"/>
              </w:rPr>
              <w:t>月至</w:t>
            </w:r>
            <w:r>
              <w:rPr>
                <w:rFonts w:ascii="宋体" w:hAnsi="宋体" w:cs="宋体" w:eastAsia="宋体" w:hint="default"/>
                <w:spacing w:val="-37"/>
                <w:sz w:val="21"/>
                <w:szCs w:val="21"/>
              </w:rPr>
              <w:t> </w:t>
            </w:r>
            <w:r>
              <w:rPr>
                <w:rFonts w:ascii="宋体" w:hAnsi="宋体" w:cs="宋体" w:eastAsia="宋体" w:hint="default"/>
                <w:sz w:val="21"/>
                <w:szCs w:val="21"/>
              </w:rPr>
              <w:t>2012</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月，任青岛海尔物流天津分公司统一项目部仓储主管；</w:t>
            </w:r>
            <w:r>
              <w:rPr>
                <w:rFonts w:ascii="宋体" w:hAnsi="宋体" w:cs="宋体" w:eastAsia="宋体" w:hint="default"/>
                <w:sz w:val="21"/>
                <w:szCs w:val="21"/>
              </w:rPr>
              <w:t>2012</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5</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月，任格瑞夫（天津）包装容器有限公司物流主管；</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月至今，任恒银金融营销中心销售管理部副经理兼生产中</w:t>
            </w:r>
            <w:r>
              <w:rPr>
                <w:rFonts w:ascii="宋体" w:hAnsi="宋体" w:cs="宋体" w:eastAsia="宋体" w:hint="default"/>
                <w:w w:val="100"/>
                <w:sz w:val="21"/>
                <w:szCs w:val="21"/>
              </w:rPr>
              <w:t> </w:t>
            </w:r>
            <w:r>
              <w:rPr>
                <w:rFonts w:ascii="宋体" w:hAnsi="宋体" w:cs="宋体" w:eastAsia="宋体" w:hint="default"/>
                <w:sz w:val="21"/>
                <w:szCs w:val="21"/>
              </w:rPr>
              <w:t>心管理部副总经理；</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月至今，任恒银金融职工代表监事。</w:t>
            </w:r>
            <w:r>
              <w:rPr>
                <w:rFonts w:ascii="宋体" w:hAnsi="宋体" w:cs="宋体" w:eastAsia="宋体" w:hint="default"/>
                <w:sz w:val="21"/>
                <w:szCs w:val="21"/>
              </w:rPr>
              <w:t> </w:t>
            </w:r>
          </w:p>
        </w:tc>
      </w:tr>
    </w:tbl>
    <w:p>
      <w:pPr>
        <w:pStyle w:val="BodyText"/>
        <w:spacing w:line="240" w:lineRule="exact"/>
        <w:ind w:left="220"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4"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220" w:right="0" w:firstLine="420"/>
        <w:jc w:val="left"/>
        <w:rPr>
          <w:rFonts w:ascii="宋体" w:hAnsi="宋体" w:cs="宋体" w:eastAsia="宋体" w:hint="default"/>
        </w:rPr>
      </w:pPr>
      <w:r>
        <w:rPr>
          <w:spacing w:val="-3"/>
        </w:rPr>
        <w:t>截至报告期末，恒融投资有公司股份</w:t>
      </w:r>
      <w:r>
        <w:rPr>
          <w:spacing w:val="-49"/>
        </w:rPr>
        <w:t> </w:t>
      </w:r>
      <w:r>
        <w:rPr>
          <w:rFonts w:ascii="宋体" w:hAnsi="宋体" w:cs="宋体" w:eastAsia="宋体" w:hint="default"/>
        </w:rPr>
        <w:t>185,900,000</w:t>
      </w:r>
      <w:r>
        <w:rPr>
          <w:rFonts w:ascii="宋体" w:hAnsi="宋体" w:cs="宋体" w:eastAsia="宋体" w:hint="default"/>
          <w:spacing w:val="-51"/>
        </w:rPr>
        <w:t> </w:t>
      </w:r>
      <w:r>
        <w:rPr>
          <w:spacing w:val="-3"/>
        </w:rPr>
        <w:t>股，持股比例为</w:t>
      </w:r>
      <w:r>
        <w:rPr>
          <w:spacing w:val="-49"/>
        </w:rPr>
        <w:t> </w:t>
      </w:r>
      <w:r>
        <w:rPr>
          <w:rFonts w:ascii="宋体" w:hAnsi="宋体" w:cs="宋体" w:eastAsia="宋体" w:hint="default"/>
        </w:rPr>
        <w:t>46.43%</w:t>
      </w:r>
      <w:r>
        <w:rPr/>
        <w:t>。公司董事长江浩然、董事江斐然通过恒融投资间接持有公司股份情况如</w:t>
      </w:r>
      <w:r>
        <w:rPr>
          <w:w w:val="100"/>
        </w:rPr>
        <w:t> </w:t>
      </w:r>
      <w:r>
        <w:rPr/>
        <w:t>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816"/>
        <w:gridCol w:w="1560"/>
        <w:gridCol w:w="2317"/>
        <w:gridCol w:w="3082"/>
        <w:gridCol w:w="3377"/>
        <w:gridCol w:w="2938"/>
      </w:tblGrid>
      <w:tr>
        <w:trPr>
          <w:trHeight w:val="28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持有恒融投资股权比例</w:t>
            </w:r>
            <w:r>
              <w:rPr>
                <w:rFonts w:ascii="宋体" w:hAnsi="宋体" w:cs="宋体" w:eastAsia="宋体" w:hint="default"/>
                <w:sz w:val="21"/>
                <w:szCs w:val="21"/>
              </w:rPr>
              <w:t> </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年末间接持有公司股份（股）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年度内股份增减变动情况</w:t>
            </w:r>
            <w:r>
              <w:rPr>
                <w:rFonts w:ascii="宋体" w:hAnsi="宋体" w:cs="宋体" w:eastAsia="宋体" w:hint="default"/>
                <w:sz w:val="21"/>
                <w:szCs w:val="21"/>
              </w:rPr>
              <w:t> </w:t>
            </w:r>
          </w:p>
        </w:tc>
      </w:tr>
      <w:tr>
        <w:trPr>
          <w:trHeight w:val="28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80% </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148,720,000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资本公积转增</w:t>
            </w:r>
            <w:r>
              <w:rPr>
                <w:rFonts w:ascii="宋体" w:hAnsi="宋体" w:cs="宋体" w:eastAsia="宋体" w:hint="default"/>
                <w:spacing w:val="-54"/>
                <w:sz w:val="21"/>
                <w:szCs w:val="21"/>
              </w:rPr>
              <w:t> </w:t>
            </w:r>
            <w:r>
              <w:rPr>
                <w:rFonts w:ascii="宋体" w:hAnsi="宋体" w:cs="宋体" w:eastAsia="宋体" w:hint="default"/>
                <w:sz w:val="21"/>
                <w:szCs w:val="21"/>
              </w:rPr>
              <w:t>34,320,000</w:t>
            </w:r>
            <w:r>
              <w:rPr>
                <w:rFonts w:ascii="宋体" w:hAnsi="宋体" w:cs="宋体" w:eastAsia="宋体" w:hint="default"/>
                <w:spacing w:val="-56"/>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r>
      <w:tr>
        <w:trPr>
          <w:trHeight w:val="28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20% </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37,180,000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资本公积转增</w:t>
            </w:r>
            <w:r>
              <w:rPr>
                <w:rFonts w:ascii="宋体" w:hAnsi="宋体" w:cs="宋体" w:eastAsia="宋体" w:hint="default"/>
                <w:spacing w:val="-53"/>
                <w:sz w:val="21"/>
                <w:szCs w:val="21"/>
              </w:rPr>
              <w:t> </w:t>
            </w:r>
            <w:r>
              <w:rPr>
                <w:rFonts w:ascii="宋体" w:hAnsi="宋体" w:cs="宋体" w:eastAsia="宋体" w:hint="default"/>
                <w:sz w:val="21"/>
                <w:szCs w:val="21"/>
              </w:rPr>
              <w:t>8,580,000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r>
    </w:tbl>
    <w:p>
      <w:pPr>
        <w:pStyle w:val="BodyText"/>
        <w:spacing w:line="241" w:lineRule="exact"/>
        <w:ind w:left="736" w:right="210"/>
        <w:jc w:val="center"/>
        <w:rPr>
          <w:rFonts w:ascii="宋体" w:hAnsi="宋体" w:cs="宋体" w:eastAsia="宋体" w:hint="default"/>
        </w:rPr>
      </w:pPr>
      <w:r>
        <w:rPr>
          <w:spacing w:val="-6"/>
        </w:rPr>
        <w:t>报告期初，公司董事江斐然、财务负责人温健、监事梁晓刚通过颐润投资间接持有公司股份情况如下：江斐然持有 </w:t>
      </w:r>
      <w:r>
        <w:rPr>
          <w:rFonts w:ascii="宋体" w:hAnsi="宋体" w:cs="宋体" w:eastAsia="宋体" w:hint="default"/>
        </w:rPr>
        <w:t>330,000 </w:t>
      </w:r>
      <w:r>
        <w:rPr>
          <w:spacing w:val="-9"/>
        </w:rPr>
        <w:t>股、梁晓刚持有</w:t>
      </w:r>
      <w:r>
        <w:rPr>
          <w:spacing w:val="-55"/>
        </w:rPr>
        <w:t> </w:t>
      </w:r>
      <w:r>
        <w:rPr>
          <w:rFonts w:ascii="宋体" w:hAnsi="宋体" w:cs="宋体" w:eastAsia="宋体" w:hint="default"/>
        </w:rPr>
        <w:t>220,000</w:t>
      </w:r>
    </w:p>
    <w:p>
      <w:pPr>
        <w:pStyle w:val="BodyText"/>
        <w:spacing w:line="240" w:lineRule="auto" w:before="133"/>
        <w:ind w:left="220" w:right="0"/>
        <w:jc w:val="left"/>
      </w:pPr>
      <w:r>
        <w:rPr>
          <w:spacing w:val="-3"/>
        </w:rPr>
        <w:t>股、温健持有</w:t>
      </w:r>
      <w:r>
        <w:rPr>
          <w:spacing w:val="-56"/>
        </w:rPr>
        <w:t> </w:t>
      </w:r>
      <w:r>
        <w:rPr>
          <w:rFonts w:ascii="宋体" w:hAnsi="宋体" w:cs="宋体" w:eastAsia="宋体" w:hint="default"/>
        </w:rPr>
        <w:t>220,000</w:t>
      </w:r>
      <w:r>
        <w:rPr>
          <w:rFonts w:ascii="宋体" w:hAnsi="宋体" w:cs="宋体" w:eastAsia="宋体" w:hint="default"/>
          <w:spacing w:val="-56"/>
        </w:rPr>
        <w:t> </w:t>
      </w:r>
      <w:r>
        <w:rPr>
          <w:spacing w:val="-3"/>
        </w:rPr>
        <w:t>股。</w:t>
      </w:r>
      <w:r>
        <w:rPr>
          <w:rFonts w:ascii="宋体" w:hAnsi="宋体" w:cs="宋体" w:eastAsia="宋体" w:hint="default"/>
          <w:spacing w:val="-3"/>
        </w:rPr>
        <w:t>2018</w:t>
      </w:r>
      <w:r>
        <w:rPr>
          <w:rFonts w:ascii="宋体" w:hAnsi="宋体" w:cs="宋体" w:eastAsia="宋体" w:hint="default"/>
          <w:spacing w:val="-54"/>
        </w:rPr>
        <w:t> </w:t>
      </w:r>
      <w:r>
        <w:rPr/>
        <w:t>年年度利润分配方案实施后，江斐然通过颐润投资间接持有</w:t>
      </w:r>
      <w:r>
        <w:rPr>
          <w:spacing w:val="-54"/>
        </w:rPr>
        <w:t> </w:t>
      </w:r>
      <w:r>
        <w:rPr>
          <w:rFonts w:ascii="宋体" w:hAnsi="宋体" w:cs="宋体" w:eastAsia="宋体" w:hint="default"/>
        </w:rPr>
        <w:t>429,000</w:t>
      </w:r>
      <w:r>
        <w:rPr>
          <w:rFonts w:ascii="宋体" w:hAnsi="宋体" w:cs="宋体" w:eastAsia="宋体" w:hint="default"/>
          <w:spacing w:val="-56"/>
        </w:rPr>
        <w:t> </w:t>
      </w:r>
      <w:r>
        <w:rPr/>
        <w:t>股、梁晓刚通过颐润投资间接持有</w:t>
      </w:r>
      <w:r>
        <w:rPr>
          <w:spacing w:val="-54"/>
        </w:rPr>
        <w:t> </w:t>
      </w:r>
      <w:r>
        <w:rPr>
          <w:rFonts w:ascii="宋体" w:hAnsi="宋体" w:cs="宋体" w:eastAsia="宋体" w:hint="default"/>
        </w:rPr>
        <w:t>286,000</w:t>
      </w:r>
      <w:r>
        <w:rPr>
          <w:rFonts w:ascii="宋体" w:hAnsi="宋体" w:cs="宋体" w:eastAsia="宋体" w:hint="default"/>
          <w:spacing w:val="-54"/>
        </w:rPr>
        <w:t> </w:t>
      </w:r>
      <w:r>
        <w:rPr>
          <w:spacing w:val="-5"/>
        </w:rPr>
        <w:t>股、温</w:t>
      </w:r>
    </w:p>
    <w:p>
      <w:pPr>
        <w:pStyle w:val="BodyText"/>
        <w:spacing w:line="240" w:lineRule="auto" w:before="135"/>
        <w:ind w:left="220" w:right="0"/>
        <w:jc w:val="left"/>
        <w:rPr>
          <w:rFonts w:ascii="宋体" w:hAnsi="宋体" w:cs="宋体" w:eastAsia="宋体" w:hint="default"/>
        </w:rPr>
      </w:pPr>
      <w:r>
        <w:rPr/>
        <w:t>健通过颐润投资间接持有</w:t>
      </w:r>
      <w:r>
        <w:rPr>
          <w:spacing w:val="-54"/>
        </w:rPr>
        <w:t> </w:t>
      </w:r>
      <w:r>
        <w:rPr>
          <w:rFonts w:ascii="宋体" w:hAnsi="宋体" w:cs="宋体" w:eastAsia="宋体" w:hint="default"/>
        </w:rPr>
        <w:t>286,000</w:t>
      </w:r>
      <w:r>
        <w:rPr>
          <w:rFonts w:ascii="宋体" w:hAnsi="宋体" w:cs="宋体" w:eastAsia="宋体" w:hint="default"/>
          <w:spacing w:val="-52"/>
        </w:rPr>
        <w:t> </w:t>
      </w:r>
      <w:r>
        <w:rPr>
          <w:spacing w:val="-3"/>
        </w:rPr>
        <w:t>股。</w:t>
      </w:r>
      <w:r>
        <w:rPr>
          <w:rFonts w:ascii="宋体" w:hAnsi="宋体" w:cs="宋体" w:eastAsia="宋体" w:hint="default"/>
        </w:rPr>
        <w:t> </w:t>
      </w:r>
    </w:p>
    <w:p>
      <w:pPr>
        <w:pStyle w:val="BodyText"/>
        <w:spacing w:line="240" w:lineRule="auto" w:before="133"/>
        <w:ind w:left="640" w:right="0"/>
        <w:jc w:val="left"/>
      </w:pPr>
      <w:r>
        <w:rPr/>
        <w:t>公司监事梁晓刚、财务负责人温健均于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1"/>
        </w:rPr>
        <w:t> </w:t>
      </w:r>
      <w:r>
        <w:rPr/>
        <w:t>日通过上海证券交易所集中竞价交易方式分别累计减持公司股份</w:t>
      </w:r>
      <w:r>
        <w:rPr>
          <w:spacing w:val="-53"/>
        </w:rPr>
        <w:t> </w:t>
      </w:r>
      <w:r>
        <w:rPr>
          <w:rFonts w:ascii="宋体" w:hAnsi="宋体" w:cs="宋体" w:eastAsia="宋体" w:hint="default"/>
        </w:rPr>
        <w:t>71,500</w:t>
      </w:r>
      <w:r>
        <w:rPr>
          <w:rFonts w:ascii="宋体" w:hAnsi="宋体" w:cs="宋体" w:eastAsia="宋体" w:hint="default"/>
          <w:spacing w:val="-54"/>
        </w:rPr>
        <w:t> </w:t>
      </w:r>
      <w:r>
        <w:rPr/>
        <w:t>股，占公司总股本的</w:t>
      </w:r>
    </w:p>
    <w:p>
      <w:pPr>
        <w:pStyle w:val="BodyText"/>
        <w:spacing w:line="355" w:lineRule="auto" w:before="133"/>
        <w:ind w:left="220" w:right="0"/>
        <w:jc w:val="left"/>
        <w:rPr>
          <w:rFonts w:ascii="宋体" w:hAnsi="宋体" w:cs="宋体" w:eastAsia="宋体" w:hint="default"/>
        </w:rPr>
      </w:pPr>
      <w:r>
        <w:rPr>
          <w:rFonts w:ascii="宋体" w:hAnsi="宋体" w:cs="宋体" w:eastAsia="宋体" w:hint="default"/>
          <w:spacing w:val="-5"/>
        </w:rPr>
        <w:t>0.0179%</w:t>
      </w:r>
      <w:r>
        <w:rPr>
          <w:spacing w:val="-5"/>
        </w:rPr>
        <w:t>。减持后，梁晓刚先生通过颐润投资间接持有公司股份</w:t>
      </w:r>
      <w:r>
        <w:rPr>
          <w:spacing w:val="-29"/>
        </w:rPr>
        <w:t> </w:t>
      </w:r>
      <w:r>
        <w:rPr>
          <w:rFonts w:ascii="宋体" w:hAnsi="宋体" w:cs="宋体" w:eastAsia="宋体" w:hint="default"/>
        </w:rPr>
        <w:t>214,500</w:t>
      </w:r>
      <w:r>
        <w:rPr>
          <w:rFonts w:ascii="宋体" w:hAnsi="宋体" w:cs="宋体" w:eastAsia="宋体" w:hint="default"/>
          <w:spacing w:val="-32"/>
        </w:rPr>
        <w:t> </w:t>
      </w:r>
      <w:r>
        <w:rPr>
          <w:spacing w:val="-7"/>
        </w:rPr>
        <w:t>股，占公司总股本的</w:t>
      </w:r>
      <w:r>
        <w:rPr>
          <w:spacing w:val="-29"/>
        </w:rPr>
        <w:t> </w:t>
      </w:r>
      <w:r>
        <w:rPr>
          <w:rFonts w:ascii="宋体" w:hAnsi="宋体" w:cs="宋体" w:eastAsia="宋体" w:hint="default"/>
          <w:spacing w:val="-4"/>
        </w:rPr>
        <w:t>0.0536%</w:t>
      </w:r>
      <w:r>
        <w:rPr>
          <w:spacing w:val="-4"/>
        </w:rPr>
        <w:t>。温健先生通过颐润投资间接持有公司股份</w:t>
      </w:r>
      <w:r>
        <w:rPr>
          <w:spacing w:val="-29"/>
        </w:rPr>
        <w:t> </w:t>
      </w:r>
      <w:r>
        <w:rPr>
          <w:rFonts w:ascii="宋体" w:hAnsi="宋体" w:cs="宋体" w:eastAsia="宋体" w:hint="default"/>
        </w:rPr>
        <w:t>214,500</w:t>
      </w:r>
      <w:r>
        <w:rPr>
          <w:rFonts w:ascii="宋体" w:hAnsi="宋体" w:cs="宋体" w:eastAsia="宋体" w:hint="default"/>
          <w:spacing w:val="-92"/>
        </w:rPr>
        <w:t> </w:t>
      </w:r>
      <w:r>
        <w:rPr>
          <w:rFonts w:ascii="宋体" w:hAnsi="宋体" w:cs="宋体" w:eastAsia="宋体" w:hint="default"/>
          <w:spacing w:val="-92"/>
        </w:rPr>
      </w:r>
      <w:r>
        <w:rPr/>
        <w:t>股，占公司总股本的</w:t>
      </w:r>
      <w:r>
        <w:rPr>
          <w:spacing w:val="-59"/>
        </w:rPr>
        <w:t> </w:t>
      </w:r>
      <w:r>
        <w:rPr>
          <w:rFonts w:ascii="宋体" w:hAnsi="宋体" w:cs="宋体" w:eastAsia="宋体" w:hint="default"/>
        </w:rPr>
        <w:t>0.0536%</w:t>
      </w:r>
      <w:r>
        <w:rPr/>
        <w:t>。</w:t>
      </w:r>
      <w:r>
        <w:rPr>
          <w:rFonts w:ascii="宋体" w:hAnsi="宋体" w:cs="宋体" w:eastAsia="宋体" w:hint="default"/>
        </w:rPr>
        <w:t> </w:t>
      </w:r>
    </w:p>
    <w:p>
      <w:pPr>
        <w:pStyle w:val="BodyText"/>
        <w:spacing w:line="357" w:lineRule="auto" w:before="34"/>
        <w:ind w:left="220" w:right="0" w:firstLine="420"/>
        <w:jc w:val="left"/>
        <w:rPr>
          <w:rFonts w:ascii="宋体" w:hAnsi="宋体" w:cs="宋体" w:eastAsia="宋体" w:hint="default"/>
        </w:rPr>
      </w:pPr>
      <w:r>
        <w:rPr/>
        <w:t>截至报告期末，颐润投资持有公司股份</w:t>
      </w:r>
      <w:r>
        <w:rPr>
          <w:spacing w:val="-37"/>
        </w:rPr>
        <w:t> </w:t>
      </w:r>
      <w:r>
        <w:rPr>
          <w:rFonts w:ascii="宋体" w:hAnsi="宋体" w:cs="宋体" w:eastAsia="宋体" w:hint="default"/>
        </w:rPr>
        <w:t>858,000</w:t>
      </w:r>
      <w:r>
        <w:rPr>
          <w:rFonts w:ascii="宋体" w:hAnsi="宋体" w:cs="宋体" w:eastAsia="宋体" w:hint="default"/>
          <w:spacing w:val="-37"/>
        </w:rPr>
        <w:t> </w:t>
      </w:r>
      <w:r>
        <w:rPr/>
        <w:t>股，持股比例为</w:t>
      </w:r>
      <w:r>
        <w:rPr>
          <w:spacing w:val="-37"/>
        </w:rPr>
        <w:t> </w:t>
      </w:r>
      <w:r>
        <w:rPr>
          <w:rFonts w:ascii="宋体" w:hAnsi="宋体" w:cs="宋体" w:eastAsia="宋体" w:hint="default"/>
        </w:rPr>
        <w:t>0.21%</w:t>
      </w:r>
      <w:r>
        <w:rPr/>
        <w:t>。公司董事江斐然、财务负责人温健、监事梁晓刚通过颐润投资间接持有公</w:t>
      </w:r>
      <w:r>
        <w:rPr>
          <w:spacing w:val="-3"/>
          <w:w w:val="100"/>
        </w:rPr>
        <w:t> </w:t>
      </w:r>
      <w:r>
        <w:rPr/>
        <w:t>司股份情况如下：</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1508"/>
        <w:gridCol w:w="1985"/>
        <w:gridCol w:w="1841"/>
        <w:gridCol w:w="3404"/>
        <w:gridCol w:w="5314"/>
      </w:tblGrid>
      <w:tr>
        <w:trPr>
          <w:trHeight w:val="28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年末间接持有公司股份（股）</w:t>
            </w:r>
            <w:r>
              <w:rPr>
                <w:rFonts w:ascii="宋体" w:hAnsi="宋体" w:cs="宋体" w:eastAsia="宋体" w:hint="default"/>
                <w:sz w:val="21"/>
                <w:szCs w:val="21"/>
              </w:rPr>
              <w:t> </w:t>
            </w:r>
          </w:p>
        </w:tc>
        <w:tc>
          <w:tcPr>
            <w:tcW w:w="5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5" w:right="0"/>
              <w:jc w:val="left"/>
              <w:rPr>
                <w:rFonts w:ascii="宋体" w:hAnsi="宋体" w:cs="宋体" w:eastAsia="宋体" w:hint="default"/>
                <w:sz w:val="21"/>
                <w:szCs w:val="21"/>
              </w:rPr>
            </w:pPr>
            <w:r>
              <w:rPr>
                <w:rFonts w:ascii="宋体" w:hAnsi="宋体" w:cs="宋体" w:eastAsia="宋体" w:hint="default"/>
                <w:sz w:val="21"/>
                <w:szCs w:val="21"/>
              </w:rPr>
              <w:t>年度内股份增减变动情况</w:t>
            </w:r>
            <w:r>
              <w:rPr>
                <w:rFonts w:ascii="宋体" w:hAnsi="宋体" w:cs="宋体" w:eastAsia="宋体" w:hint="default"/>
                <w:sz w:val="21"/>
                <w:szCs w:val="21"/>
              </w:rPr>
              <w:t> </w:t>
            </w:r>
          </w:p>
        </w:tc>
      </w:tr>
      <w:tr>
        <w:trPr>
          <w:trHeight w:val="281"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429,000 </w:t>
            </w:r>
          </w:p>
        </w:tc>
        <w:tc>
          <w:tcPr>
            <w:tcW w:w="5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资本公积转增</w:t>
            </w:r>
            <w:r>
              <w:rPr>
                <w:rFonts w:ascii="宋体" w:hAnsi="宋体" w:cs="宋体" w:eastAsia="宋体" w:hint="default"/>
                <w:spacing w:val="-54"/>
                <w:sz w:val="21"/>
                <w:szCs w:val="21"/>
              </w:rPr>
              <w:t> </w:t>
            </w:r>
            <w:r>
              <w:rPr>
                <w:rFonts w:ascii="宋体" w:hAnsi="宋体" w:cs="宋体" w:eastAsia="宋体" w:hint="default"/>
                <w:sz w:val="21"/>
                <w:szCs w:val="21"/>
              </w:rPr>
              <w:t>99,000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r>
      <w:tr>
        <w:trPr>
          <w:trHeight w:val="28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温健</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214,500 </w:t>
            </w:r>
          </w:p>
        </w:tc>
        <w:tc>
          <w:tcPr>
            <w:tcW w:w="5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资本公积转增</w:t>
            </w:r>
            <w:r>
              <w:rPr>
                <w:rFonts w:ascii="宋体" w:hAnsi="宋体" w:cs="宋体" w:eastAsia="宋体" w:hint="default"/>
                <w:spacing w:val="-55"/>
                <w:sz w:val="21"/>
                <w:szCs w:val="21"/>
              </w:rPr>
              <w:t> </w:t>
            </w:r>
            <w:r>
              <w:rPr>
                <w:rFonts w:ascii="宋体" w:hAnsi="宋体" w:cs="宋体" w:eastAsia="宋体" w:hint="default"/>
                <w:sz w:val="21"/>
                <w:szCs w:val="21"/>
              </w:rPr>
              <w:t>66,000</w:t>
            </w:r>
            <w:r>
              <w:rPr>
                <w:rFonts w:ascii="宋体" w:hAnsi="宋体" w:cs="宋体" w:eastAsia="宋体" w:hint="default"/>
                <w:spacing w:val="-55"/>
                <w:sz w:val="21"/>
                <w:szCs w:val="21"/>
              </w:rPr>
              <w:t> </w:t>
            </w:r>
            <w:r>
              <w:rPr>
                <w:rFonts w:ascii="宋体" w:hAnsi="宋体" w:cs="宋体" w:eastAsia="宋体" w:hint="default"/>
                <w:sz w:val="21"/>
                <w:szCs w:val="21"/>
              </w:rPr>
              <w:t>股、集中竞价方式减持</w:t>
            </w:r>
            <w:r>
              <w:rPr>
                <w:rFonts w:ascii="宋体" w:hAnsi="宋体" w:cs="宋体" w:eastAsia="宋体" w:hint="default"/>
                <w:spacing w:val="-55"/>
                <w:sz w:val="21"/>
                <w:szCs w:val="21"/>
              </w:rPr>
              <w:t> </w:t>
            </w:r>
            <w:r>
              <w:rPr>
                <w:rFonts w:ascii="宋体" w:hAnsi="宋体" w:cs="宋体" w:eastAsia="宋体" w:hint="default"/>
                <w:sz w:val="21"/>
                <w:szCs w:val="21"/>
              </w:rPr>
              <w:t>71,500</w:t>
            </w:r>
            <w:r>
              <w:rPr>
                <w:rFonts w:ascii="宋体" w:hAnsi="宋体" w:cs="宋体" w:eastAsia="宋体" w:hint="default"/>
                <w:spacing w:val="-57"/>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r>
      <w:tr>
        <w:trPr>
          <w:trHeight w:val="28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梁晓刚</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214,500 </w:t>
            </w:r>
          </w:p>
        </w:tc>
        <w:tc>
          <w:tcPr>
            <w:tcW w:w="5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资本公积转增</w:t>
            </w:r>
            <w:r>
              <w:rPr>
                <w:rFonts w:ascii="宋体" w:hAnsi="宋体" w:cs="宋体" w:eastAsia="宋体" w:hint="default"/>
                <w:spacing w:val="-55"/>
                <w:sz w:val="21"/>
                <w:szCs w:val="21"/>
              </w:rPr>
              <w:t> </w:t>
            </w:r>
            <w:r>
              <w:rPr>
                <w:rFonts w:ascii="宋体" w:hAnsi="宋体" w:cs="宋体" w:eastAsia="宋体" w:hint="default"/>
                <w:sz w:val="21"/>
                <w:szCs w:val="21"/>
              </w:rPr>
              <w:t>66,000</w:t>
            </w:r>
            <w:r>
              <w:rPr>
                <w:rFonts w:ascii="宋体" w:hAnsi="宋体" w:cs="宋体" w:eastAsia="宋体" w:hint="default"/>
                <w:spacing w:val="-55"/>
                <w:sz w:val="21"/>
                <w:szCs w:val="21"/>
              </w:rPr>
              <w:t> </w:t>
            </w:r>
            <w:r>
              <w:rPr>
                <w:rFonts w:ascii="宋体" w:hAnsi="宋体" w:cs="宋体" w:eastAsia="宋体" w:hint="default"/>
                <w:sz w:val="21"/>
                <w:szCs w:val="21"/>
              </w:rPr>
              <w:t>股、集中竞价方式减持</w:t>
            </w:r>
            <w:r>
              <w:rPr>
                <w:rFonts w:ascii="宋体" w:hAnsi="宋体" w:cs="宋体" w:eastAsia="宋体" w:hint="default"/>
                <w:spacing w:val="-55"/>
                <w:sz w:val="21"/>
                <w:szCs w:val="21"/>
              </w:rPr>
              <w:t> </w:t>
            </w:r>
            <w:r>
              <w:rPr>
                <w:rFonts w:ascii="宋体" w:hAnsi="宋体" w:cs="宋体" w:eastAsia="宋体" w:hint="default"/>
                <w:sz w:val="21"/>
                <w:szCs w:val="21"/>
              </w:rPr>
              <w:t>71,500</w:t>
            </w:r>
            <w:r>
              <w:rPr>
                <w:rFonts w:ascii="宋体" w:hAnsi="宋体" w:cs="宋体" w:eastAsia="宋体" w:hint="default"/>
                <w:spacing w:val="-57"/>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r>
    </w:tbl>
    <w:p>
      <w:pPr>
        <w:pStyle w:val="BodyText"/>
        <w:spacing w:line="239" w:lineRule="exact"/>
        <w:ind w:left="220" w:right="0"/>
        <w:jc w:val="left"/>
        <w:rPr>
          <w:rFonts w:ascii="宋体" w:hAnsi="宋体" w:cs="宋体" w:eastAsia="宋体" w:hint="default"/>
        </w:rPr>
      </w:pPr>
      <w:r>
        <w:rPr>
          <w:rFonts w:ascii="宋体"/>
          <w:w w:val="100"/>
        </w:rPr>
        <w:t> </w:t>
      </w:r>
    </w:p>
    <w:p>
      <w:pPr>
        <w:pStyle w:val="BodyText"/>
        <w:tabs>
          <w:tab w:pos="3100" w:val="left" w:leader="none"/>
        </w:tabs>
        <w:spacing w:line="273" w:lineRule="exact"/>
        <w:ind w:left="220"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pStyle w:val="Heading3"/>
        <w:spacing w:line="240" w:lineRule="auto" w:before="170"/>
        <w:ind w:left="438" w:right="324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73" w:lineRule="exact" w:before="168"/>
        <w:ind w:left="438" w:right="324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438" w:right="3242"/>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现任及报告期内离</w:t>
      </w:r>
      <w:r>
        <w:rPr>
          <w:spacing w:val="-3"/>
          <w:w w:val="100"/>
        </w:rPr>
        <w:t>任</w:t>
      </w:r>
      <w:r>
        <w:rPr>
          <w:w w:val="100"/>
        </w:rPr>
        <w:t>董</w:t>
      </w:r>
      <w:r>
        <w:rPr>
          <w:spacing w:val="-3"/>
          <w:w w:val="100"/>
        </w:rPr>
        <w:t>事</w:t>
      </w:r>
      <w:r>
        <w:rPr>
          <w:w w:val="100"/>
        </w:rPr>
        <w:t>、监事和高级管理</w:t>
      </w:r>
      <w:r>
        <w:rPr>
          <w:spacing w:val="-3"/>
          <w:w w:val="100"/>
        </w:rPr>
        <w:t>人</w:t>
      </w:r>
      <w:r>
        <w:rPr>
          <w:w w:val="100"/>
        </w:rPr>
        <w:t>员</w:t>
      </w:r>
      <w:r>
        <w:rPr>
          <w:spacing w:val="-3"/>
          <w:w w:val="100"/>
        </w:rPr>
        <w:t>的</w:t>
      </w:r>
      <w:r>
        <w:rPr>
          <w:w w:val="100"/>
        </w:rPr>
        <w:t>任职情况</w:t>
      </w:r>
      <w:r>
        <w:rPr>
          <w:b w:val="0"/>
          <w:bCs w:val="0"/>
          <w:w w:val="100"/>
        </w:rPr>
      </w:r>
    </w:p>
    <w:p>
      <w:pPr>
        <w:pStyle w:val="Heading3"/>
        <w:spacing w:line="240" w:lineRule="auto" w:before="149"/>
        <w:ind w:left="438" w:right="324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166"/>
        <w:ind w:left="438" w:right="324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1526"/>
        <w:gridCol w:w="2542"/>
        <w:gridCol w:w="1570"/>
        <w:gridCol w:w="1870"/>
        <w:gridCol w:w="1541"/>
      </w:tblGrid>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任的职务</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24</w:t>
            </w:r>
            <w:r>
              <w:rPr>
                <w:rFonts w:ascii="宋体" w:hAnsi="宋体" w:cs="宋体" w:eastAsia="宋体" w:hint="default"/>
                <w:spacing w:val="-71"/>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吴龙云</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24</w:t>
            </w:r>
            <w:r>
              <w:rPr>
                <w:rFonts w:ascii="宋体" w:hAnsi="宋体" w:cs="宋体" w:eastAsia="宋体" w:hint="default"/>
                <w:spacing w:val="-71"/>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秦威</w:t>
            </w:r>
            <w:r>
              <w:rPr>
                <w:rFonts w:ascii="宋体" w:hAnsi="宋体" w:cs="宋体" w:eastAsia="宋体" w:hint="default"/>
                <w:sz w:val="21"/>
                <w:szCs w:val="21"/>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在股东单位任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r>
              <w:rPr>
                <w:rFonts w:ascii="宋体" w:hAnsi="宋体" w:cs="宋体" w:eastAsia="宋体" w:hint="default"/>
                <w:sz w:val="21"/>
                <w:szCs w:val="21"/>
              </w:rPr>
              <w:t> </w:t>
            </w:r>
          </w:p>
        </w:tc>
        <w:tc>
          <w:tcPr>
            <w:tcW w:w="75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438" w:right="0"/>
        <w:jc w:val="left"/>
        <w:rPr>
          <w:rFonts w:ascii="宋体" w:hAnsi="宋体" w:cs="宋体" w:eastAsia="宋体" w:hint="default"/>
        </w:rPr>
      </w:pPr>
      <w:r>
        <w:rPr>
          <w:rFonts w:ascii="宋体"/>
          <w:w w:val="100"/>
        </w:rPr>
        <w:t> </w:t>
      </w:r>
    </w:p>
    <w:p>
      <w:pPr>
        <w:pStyle w:val="Heading3"/>
        <w:spacing w:line="240" w:lineRule="auto" w:before="58"/>
        <w:ind w:left="438" w:right="324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166"/>
        <w:ind w:left="438" w:right="324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02"/>
        <w:gridCol w:w="2835"/>
        <w:gridCol w:w="1844"/>
        <w:gridCol w:w="1844"/>
        <w:gridCol w:w="1843"/>
      </w:tblGrid>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2"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天津渤海女子小额贷款股份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42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w w:val="100"/>
                <w:sz w:val="21"/>
              </w:rPr>
              <w:t> </w:t>
            </w:r>
          </w:p>
        </w:tc>
      </w:tr>
      <w:tr>
        <w:trPr>
          <w:trHeight w:val="43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center"/>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3"/>
              <w:jc w:val="left"/>
              <w:rPr>
                <w:rFonts w:ascii="宋体" w:hAnsi="宋体" w:cs="宋体" w:eastAsia="宋体" w:hint="default"/>
                <w:sz w:val="21"/>
                <w:szCs w:val="21"/>
              </w:rPr>
            </w:pPr>
            <w:r>
              <w:rPr>
                <w:rFonts w:ascii="宋体" w:hAnsi="宋体" w:cs="宋体" w:eastAsia="宋体" w:hint="default"/>
                <w:spacing w:val="-9"/>
                <w:sz w:val="21"/>
                <w:szCs w:val="21"/>
              </w:rPr>
              <w:t>执行董事、总经理</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2"/>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center"/>
              <w:rPr>
                <w:rFonts w:ascii="宋体" w:hAnsi="宋体" w:cs="宋体" w:eastAsia="宋体" w:hint="default"/>
                <w:sz w:val="21"/>
                <w:szCs w:val="21"/>
              </w:rPr>
            </w:pPr>
            <w:r>
              <w:rPr>
                <w:rFonts w:ascii="宋体"/>
                <w:w w:val="100"/>
                <w:sz w:val="21"/>
              </w:rPr>
              <w:t> </w:t>
            </w:r>
          </w:p>
        </w:tc>
      </w:tr>
      <w:tr>
        <w:trPr>
          <w:trHeight w:val="4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2"/>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41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2"/>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w w:val="100"/>
                <w:sz w:val="21"/>
              </w:rPr>
              <w:t> </w:t>
            </w:r>
          </w:p>
        </w:tc>
      </w:tr>
      <w:tr>
        <w:trPr>
          <w:trHeight w:val="43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张云峰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董事、经理</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w w:val="100"/>
                <w:sz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邬丁</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北京大成律师事务所</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执业律师、高级合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伙人</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邬丁</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中企资运投资顾问（北京）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邬丁</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资云网络科技（北京）有限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邬丁</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资云网络科技（北京）有限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w w:val="100"/>
                <w:sz w:val="21"/>
              </w:rPr>
              <w:t> </w:t>
            </w:r>
          </w:p>
        </w:tc>
      </w:tr>
      <w:tr>
        <w:trPr>
          <w:trHeight w:val="46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center"/>
              <w:rPr>
                <w:rFonts w:ascii="宋体" w:hAnsi="宋体" w:cs="宋体" w:eastAsia="宋体" w:hint="default"/>
                <w:sz w:val="21"/>
                <w:szCs w:val="21"/>
              </w:rPr>
            </w:pPr>
            <w:r>
              <w:rPr>
                <w:rFonts w:ascii="宋体" w:hAnsi="宋体" w:cs="宋体" w:eastAsia="宋体" w:hint="default"/>
                <w:sz w:val="21"/>
                <w:szCs w:val="21"/>
              </w:rPr>
              <w:t>毛群</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北京注册会计师协会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部门主任</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center"/>
              <w:rPr>
                <w:rFonts w:ascii="宋体" w:hAnsi="宋体" w:cs="宋体" w:eastAsia="宋体" w:hint="default"/>
                <w:sz w:val="21"/>
                <w:szCs w:val="21"/>
              </w:rPr>
            </w:pPr>
            <w:r>
              <w:rPr>
                <w:rFonts w:ascii="宋体"/>
                <w:w w:val="100"/>
                <w:sz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毛群</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西藏国路安科技股份有限公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毛群</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北京恒泰实达科技股份有限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孙卫军</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天津新华同力管理咨询有限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0"/>
              <w:jc w:val="center"/>
              <w:rPr>
                <w:rFonts w:ascii="宋体" w:hAnsi="宋体" w:cs="宋体" w:eastAsia="宋体" w:hint="default"/>
                <w:sz w:val="21"/>
                <w:szCs w:val="21"/>
              </w:rPr>
            </w:pPr>
            <w:r>
              <w:rPr>
                <w:rFonts w:ascii="宋体" w:hAnsi="宋体" w:cs="宋体" w:eastAsia="宋体" w:hint="default"/>
                <w:sz w:val="21"/>
                <w:szCs w:val="21"/>
              </w:rPr>
              <w:t>秦威</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headerReference w:type="default" r:id="rId37"/>
          <w:footerReference w:type="default" r:id="rId38"/>
          <w:pgSz w:w="11910" w:h="16840"/>
          <w:pgMar w:header="877" w:footer="1195" w:top="1100" w:bottom="1380" w:left="1360" w:right="840"/>
          <w:pgNumType w:start="66"/>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102"/>
        <w:gridCol w:w="2835"/>
        <w:gridCol w:w="1844"/>
        <w:gridCol w:w="1844"/>
        <w:gridCol w:w="1843"/>
      </w:tblGrid>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梁晓刚</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建水县颐润企业管理有限公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09"/>
              <w:jc w:val="right"/>
              <w:rPr>
                <w:rFonts w:ascii="宋体" w:hAnsi="宋体" w:cs="宋体" w:eastAsia="宋体" w:hint="default"/>
                <w:sz w:val="21"/>
                <w:szCs w:val="21"/>
              </w:rPr>
            </w:pPr>
            <w:r>
              <w:rPr>
                <w:rFonts w:ascii="宋体"/>
                <w:w w:val="100"/>
                <w:sz w:val="21"/>
              </w:rPr>
              <w:t> </w:t>
            </w:r>
          </w:p>
        </w:tc>
      </w:tr>
      <w:tr>
        <w:trPr>
          <w:trHeight w:val="4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09"/>
              <w:jc w:val="right"/>
              <w:rPr>
                <w:rFonts w:ascii="宋体" w:hAnsi="宋体" w:cs="宋体" w:eastAsia="宋体" w:hint="default"/>
                <w:sz w:val="21"/>
                <w:szCs w:val="21"/>
              </w:rPr>
            </w:pPr>
            <w:r>
              <w:rPr>
                <w:rFonts w:ascii="宋体"/>
                <w:w w:val="100"/>
                <w:sz w:val="21"/>
              </w:rPr>
              <w:t> </w:t>
            </w:r>
          </w:p>
        </w:tc>
      </w:tr>
      <w:tr>
        <w:trPr>
          <w:trHeight w:val="41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2"/>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09"/>
              <w:jc w:val="right"/>
              <w:rPr>
                <w:rFonts w:ascii="宋体" w:hAnsi="宋体" w:cs="宋体" w:eastAsia="宋体" w:hint="default"/>
                <w:sz w:val="21"/>
                <w:szCs w:val="21"/>
              </w:rPr>
            </w:pPr>
            <w:r>
              <w:rPr>
                <w:rFonts w:ascii="宋体"/>
                <w:w w:val="100"/>
                <w:sz w:val="21"/>
              </w:rPr>
              <w:t> </w:t>
            </w:r>
          </w:p>
        </w:tc>
      </w:tr>
      <w:tr>
        <w:trPr>
          <w:trHeight w:val="43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王伟</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2"/>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809"/>
              <w:jc w:val="right"/>
              <w:rPr>
                <w:rFonts w:ascii="宋体" w:hAnsi="宋体" w:cs="宋体" w:eastAsia="宋体" w:hint="default"/>
                <w:sz w:val="21"/>
                <w:szCs w:val="21"/>
              </w:rPr>
            </w:pPr>
            <w:r>
              <w:rPr>
                <w:rFonts w:ascii="宋体"/>
                <w:w w:val="100"/>
                <w:sz w:val="21"/>
              </w:rPr>
              <w:t> </w:t>
            </w:r>
          </w:p>
        </w:tc>
      </w:tr>
      <w:tr>
        <w:trPr>
          <w:trHeight w:val="43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hAnsi="宋体" w:cs="宋体" w:eastAsia="宋体" w:hint="default"/>
                <w:sz w:val="21"/>
                <w:szCs w:val="21"/>
              </w:rPr>
              <w:t>赵再兴</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09"/>
              <w:jc w:val="right"/>
              <w:rPr>
                <w:rFonts w:ascii="宋体" w:hAnsi="宋体" w:cs="宋体" w:eastAsia="宋体" w:hint="default"/>
                <w:sz w:val="21"/>
                <w:szCs w:val="21"/>
              </w:rPr>
            </w:pPr>
            <w:r>
              <w:rPr>
                <w:rFonts w:ascii="宋体"/>
                <w:w w:val="100"/>
                <w:sz w:val="21"/>
              </w:rPr>
              <w:t> </w:t>
            </w:r>
          </w:p>
        </w:tc>
      </w:tr>
      <w:tr>
        <w:trPr>
          <w:trHeight w:val="42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温健</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09"/>
              <w:jc w:val="right"/>
              <w:rPr>
                <w:rFonts w:ascii="宋体" w:hAnsi="宋体" w:cs="宋体" w:eastAsia="宋体" w:hint="default"/>
                <w:sz w:val="21"/>
                <w:szCs w:val="21"/>
              </w:rPr>
            </w:pPr>
            <w:r>
              <w:rPr>
                <w:rFonts w:ascii="宋体"/>
                <w:w w:val="100"/>
                <w:sz w:val="21"/>
              </w:rPr>
              <w:t> </w:t>
            </w:r>
          </w:p>
        </w:tc>
      </w:tr>
      <w:tr>
        <w:trPr>
          <w:trHeight w:val="4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温健</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2"/>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09"/>
              <w:jc w:val="right"/>
              <w:rPr>
                <w:rFonts w:ascii="宋体" w:hAnsi="宋体" w:cs="宋体" w:eastAsia="宋体" w:hint="default"/>
                <w:sz w:val="21"/>
                <w:szCs w:val="21"/>
              </w:rPr>
            </w:pPr>
            <w:r>
              <w:rPr>
                <w:rFonts w:ascii="宋体"/>
                <w:w w:val="100"/>
                <w:sz w:val="21"/>
              </w:rPr>
              <w:t> </w:t>
            </w:r>
          </w:p>
        </w:tc>
      </w:tr>
      <w:tr>
        <w:trPr>
          <w:trHeight w:val="43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hAnsi="宋体" w:cs="宋体" w:eastAsia="宋体" w:hint="default"/>
                <w:sz w:val="21"/>
                <w:szCs w:val="21"/>
              </w:rPr>
              <w:t>温健</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2"/>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09"/>
              <w:jc w:val="right"/>
              <w:rPr>
                <w:rFonts w:ascii="宋体" w:hAnsi="宋体" w:cs="宋体" w:eastAsia="宋体" w:hint="default"/>
                <w:sz w:val="21"/>
                <w:szCs w:val="21"/>
              </w:rPr>
            </w:pPr>
            <w:r>
              <w:rPr>
                <w:rFonts w:ascii="宋体"/>
                <w:w w:val="100"/>
                <w:sz w:val="21"/>
              </w:rPr>
              <w:t> </w:t>
            </w:r>
          </w:p>
        </w:tc>
      </w:tr>
      <w:tr>
        <w:trPr>
          <w:trHeight w:val="425" w:hRule="exact"/>
        </w:trPr>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55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438" w:right="0"/>
        <w:jc w:val="left"/>
        <w:rPr>
          <w:rFonts w:ascii="宋体" w:hAnsi="宋体" w:cs="宋体" w:eastAsia="宋体" w:hint="default"/>
        </w:rPr>
      </w:pPr>
      <w:r>
        <w:rPr>
          <w:rFonts w:ascii="宋体"/>
          <w:w w:val="100"/>
        </w:rPr>
        <w:t> </w:t>
      </w:r>
    </w:p>
    <w:p>
      <w:pPr>
        <w:pStyle w:val="Heading3"/>
        <w:spacing w:line="240" w:lineRule="auto" w:before="56"/>
        <w:ind w:left="438" w:right="3242"/>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438" w:right="324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2660"/>
        <w:gridCol w:w="6390"/>
      </w:tblGrid>
      <w:tr>
        <w:trPr>
          <w:trHeight w:val="164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355"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报酬的决策程序</w:t>
            </w:r>
            <w:r>
              <w:rPr>
                <w:rFonts w:ascii="宋体" w:hAnsi="宋体" w:cs="宋体" w:eastAsia="宋体" w:hint="default"/>
                <w:sz w:val="21"/>
                <w:szCs w:val="21"/>
              </w:rPr>
              <w:t> </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根据《公司法》、《公司章程》等相关规定，关于董事薪酬的议案</w:t>
            </w:r>
          </w:p>
          <w:p>
            <w:pPr>
              <w:pStyle w:val="TableParagraph"/>
              <w:spacing w:line="357" w:lineRule="auto" w:before="133"/>
              <w:ind w:left="103" w:right="105"/>
              <w:jc w:val="both"/>
              <w:rPr>
                <w:rFonts w:ascii="宋体" w:hAnsi="宋体" w:cs="宋体" w:eastAsia="宋体" w:hint="default"/>
                <w:sz w:val="21"/>
                <w:szCs w:val="21"/>
              </w:rPr>
            </w:pPr>
            <w:r>
              <w:rPr>
                <w:rFonts w:ascii="宋体" w:hAnsi="宋体" w:cs="宋体" w:eastAsia="宋体" w:hint="default"/>
                <w:sz w:val="21"/>
                <w:szCs w:val="21"/>
              </w:rPr>
              <w:t>经公司薪酬与考核委员会、董事会、股东大会审议批准；关于监事</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薪酬的议案经公司监事会、股东大会审议批准；高级管理人员薪酬</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的议案经公司薪酬与考核委员会、董事会审议批准。</w:t>
            </w:r>
            <w:r>
              <w:rPr>
                <w:rFonts w:ascii="宋体" w:hAnsi="宋体" w:cs="宋体" w:eastAsia="宋体" w:hint="default"/>
                <w:sz w:val="21"/>
                <w:szCs w:val="21"/>
              </w:rPr>
              <w:t> </w:t>
            </w:r>
          </w:p>
        </w:tc>
      </w:tr>
      <w:tr>
        <w:trPr>
          <w:trHeight w:val="123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70"/>
              <w:ind w:left="103" w:right="99"/>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报酬确定依据</w:t>
            </w:r>
            <w:r>
              <w:rPr>
                <w:rFonts w:ascii="宋体" w:hAnsi="宋体" w:cs="宋体" w:eastAsia="宋体" w:hint="default"/>
                <w:sz w:val="21"/>
                <w:szCs w:val="21"/>
              </w:rPr>
              <w:t> </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在公司任职的董事未在公司领薪，兼任公司董事职务的高管及兼任</w:t>
            </w:r>
          </w:p>
          <w:p>
            <w:pPr>
              <w:pStyle w:val="TableParagraph"/>
              <w:spacing w:line="355" w:lineRule="auto" w:before="133"/>
              <w:ind w:left="103" w:right="105"/>
              <w:jc w:val="left"/>
              <w:rPr>
                <w:rFonts w:ascii="宋体" w:hAnsi="宋体" w:cs="宋体" w:eastAsia="宋体" w:hint="default"/>
                <w:sz w:val="21"/>
                <w:szCs w:val="21"/>
              </w:rPr>
            </w:pPr>
            <w:r>
              <w:rPr>
                <w:rFonts w:ascii="宋体" w:hAnsi="宋体" w:cs="宋体" w:eastAsia="宋体" w:hint="default"/>
                <w:sz w:val="21"/>
                <w:szCs w:val="21"/>
              </w:rPr>
              <w:t>公司监事职务的员工不以董事、监事职务领取报，其薪酬依据公司</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盈利水平及其工作职责履行情况并结合行业平均水平综合确定。</w:t>
            </w:r>
            <w:r>
              <w:rPr>
                <w:rFonts w:ascii="宋体" w:hAnsi="宋体" w:cs="宋体" w:eastAsia="宋体" w:hint="default"/>
                <w:sz w:val="21"/>
                <w:szCs w:val="21"/>
              </w:rPr>
              <w:t> </w:t>
            </w:r>
          </w:p>
        </w:tc>
      </w:tr>
      <w:tr>
        <w:trPr>
          <w:trHeight w:val="205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55" w:lineRule="auto"/>
              <w:ind w:left="103" w:right="99"/>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报酬的实际支付情况</w:t>
            </w:r>
            <w:r>
              <w:rPr>
                <w:rFonts w:ascii="宋体" w:hAnsi="宋体" w:cs="宋体" w:eastAsia="宋体" w:hint="default"/>
                <w:sz w:val="21"/>
                <w:szCs w:val="21"/>
              </w:rPr>
              <w:t> </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兼任公司董事职务的高管及兼任公司监事职务的员工，其薪酬依据</w:t>
            </w:r>
          </w:p>
          <w:p>
            <w:pPr>
              <w:pStyle w:val="TableParagraph"/>
              <w:spacing w:line="357" w:lineRule="auto" w:before="133"/>
              <w:ind w:left="103" w:right="-5"/>
              <w:jc w:val="left"/>
              <w:rPr>
                <w:rFonts w:ascii="宋体" w:hAnsi="宋体" w:cs="宋体" w:eastAsia="宋体" w:hint="default"/>
                <w:sz w:val="21"/>
                <w:szCs w:val="21"/>
              </w:rPr>
            </w:pPr>
            <w:r>
              <w:rPr>
                <w:rFonts w:ascii="宋体" w:hAnsi="宋体" w:cs="宋体" w:eastAsia="宋体" w:hint="default"/>
                <w:spacing w:val="7"/>
                <w:sz w:val="21"/>
                <w:szCs w:val="21"/>
              </w:rPr>
              <w:t>公司盈利水平及其工作职责履行情况并结合行业平均水平综合确</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定。公司向独立董事发放津贴，津贴标准为每人每月人民币 </w:t>
            </w:r>
            <w:r>
              <w:rPr>
                <w:rFonts w:ascii="宋体" w:hAnsi="宋体" w:cs="宋体" w:eastAsia="宋体" w:hint="default"/>
                <w:sz w:val="21"/>
                <w:szCs w:val="21"/>
              </w:rPr>
              <w:t>5,000</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9"/>
                <w:sz w:val="21"/>
                <w:szCs w:val="21"/>
              </w:rPr>
              <w:t>元，按季度发放（独立董事高立里因其工作原因，不在本公司领薪）。</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独立董事参加会议发生的差旅费，办公费等履职费用由公司承担。</w:t>
            </w:r>
            <w:r>
              <w:rPr>
                <w:rFonts w:ascii="宋体" w:hAnsi="宋体" w:cs="宋体" w:eastAsia="宋体" w:hint="default"/>
                <w:sz w:val="21"/>
                <w:szCs w:val="21"/>
              </w:rPr>
              <w:t> </w:t>
            </w:r>
          </w:p>
        </w:tc>
      </w:tr>
      <w:tr>
        <w:trPr>
          <w:trHeight w:val="123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w:t>
            </w:r>
          </w:p>
          <w:p>
            <w:pPr>
              <w:pStyle w:val="TableParagraph"/>
              <w:spacing w:line="360" w:lineRule="auto" w:before="133"/>
              <w:ind w:left="103" w:right="101"/>
              <w:jc w:val="left"/>
              <w:rPr>
                <w:rFonts w:ascii="宋体" w:hAnsi="宋体" w:cs="宋体" w:eastAsia="宋体" w:hint="default"/>
                <w:sz w:val="21"/>
                <w:szCs w:val="21"/>
              </w:rPr>
            </w:pPr>
            <w:r>
              <w:rPr>
                <w:rFonts w:ascii="宋体" w:hAnsi="宋体" w:cs="宋体" w:eastAsia="宋体" w:hint="default"/>
                <w:spacing w:val="9"/>
                <w:sz w:val="21"/>
                <w:szCs w:val="21"/>
              </w:rPr>
              <w:t>高级管理人员实际获得的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报酬合计</w:t>
            </w:r>
            <w:r>
              <w:rPr>
                <w:rFonts w:ascii="宋体" w:hAnsi="宋体" w:cs="宋体" w:eastAsia="宋体" w:hint="default"/>
                <w:sz w:val="21"/>
                <w:szCs w:val="21"/>
              </w:rPr>
              <w:t> </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399.585</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bl>
    <w:p>
      <w:pPr>
        <w:pStyle w:val="BodyText"/>
        <w:spacing w:line="241" w:lineRule="exact"/>
        <w:ind w:left="438" w:right="0"/>
        <w:jc w:val="left"/>
        <w:rPr>
          <w:rFonts w:ascii="宋体" w:hAnsi="宋体" w:cs="宋体" w:eastAsia="宋体" w:hint="default"/>
        </w:rPr>
      </w:pPr>
      <w:r>
        <w:rPr>
          <w:rFonts w:ascii="宋体"/>
          <w:w w:val="100"/>
        </w:rPr>
        <w:t> </w:t>
      </w:r>
    </w:p>
    <w:p>
      <w:pPr>
        <w:pStyle w:val="Heading3"/>
        <w:spacing w:line="240" w:lineRule="auto" w:before="56"/>
        <w:ind w:left="438" w:right="3242"/>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14"/>
          <w:szCs w:val="14"/>
        </w:rPr>
      </w:pPr>
    </w:p>
    <w:p>
      <w:pPr>
        <w:pStyle w:val="BodyText"/>
        <w:spacing w:line="273" w:lineRule="exact"/>
        <w:ind w:left="438" w:right="324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438" w:right="5137"/>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40" w:lineRule="auto" w:before="149"/>
        <w:ind w:left="438" w:right="324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9"/>
          <w:pgSz w:w="11910" w:h="16840"/>
          <w:pgMar w:footer="1752" w:header="877" w:top="1100" w:bottom="1940" w:left="1360" w:right="840"/>
          <w:pgNumType w:start="67"/>
        </w:sectPr>
      </w:pPr>
    </w:p>
    <w:p>
      <w:pPr>
        <w:spacing w:line="240" w:lineRule="auto" w:before="8"/>
        <w:rPr>
          <w:rFonts w:ascii="宋体" w:hAnsi="宋体" w:cs="宋体" w:eastAsia="宋体" w:hint="default"/>
          <w:sz w:val="25"/>
          <w:szCs w:val="25"/>
        </w:rPr>
      </w:pPr>
    </w:p>
    <w:p>
      <w:pPr>
        <w:pStyle w:val="Heading3"/>
        <w:spacing w:line="240" w:lineRule="auto" w:before="36"/>
        <w:ind w:left="218" w:right="2872"/>
        <w:jc w:val="left"/>
        <w:rPr>
          <w:b w:val="0"/>
          <w:bCs w:val="0"/>
        </w:rPr>
      </w:pPr>
      <w:r>
        <w:rPr/>
        <w:t>六、母公司和主要子公司的员工情况</w:t>
      </w:r>
      <w:r>
        <w:rPr>
          <w:b w:val="0"/>
          <w:bCs w:val="0"/>
        </w:rPr>
      </w:r>
    </w:p>
    <w:p>
      <w:pPr>
        <w:spacing w:line="240" w:lineRule="auto" w:before="13"/>
        <w:rPr>
          <w:rFonts w:ascii="宋体" w:hAnsi="宋体" w:cs="宋体" w:eastAsia="宋体" w:hint="default"/>
          <w:b/>
          <w:bCs/>
          <w:sz w:val="14"/>
          <w:szCs w:val="14"/>
        </w:rPr>
      </w:pPr>
    </w:p>
    <w:p>
      <w:pPr>
        <w:pStyle w:val="Heading3"/>
        <w:spacing w:line="240" w:lineRule="auto"/>
        <w:ind w:left="218" w:right="287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4"/>
        <w:rPr>
          <w:rFonts w:ascii="宋体" w:hAnsi="宋体" w:cs="宋体" w:eastAsia="宋体"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5353"/>
        <w:gridCol w:w="3697"/>
      </w:tblGrid>
      <w:tr>
        <w:trPr>
          <w:trHeight w:val="34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2,515</w:t>
            </w:r>
            <w:r>
              <w:rPr>
                <w:rFonts w:ascii="宋体"/>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59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2,574</w:t>
            </w:r>
            <w:r>
              <w:rPr>
                <w:rFonts w:ascii="宋体"/>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12" w:right="0"/>
              <w:jc w:val="left"/>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w:t>
            </w:r>
            <w:r>
              <w:rPr>
                <w:rFonts w:ascii="宋体"/>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w:t>
            </w:r>
            <w:r>
              <w:rPr>
                <w:rFonts w:ascii="宋体"/>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749</w:t>
            </w:r>
            <w:r>
              <w:rPr>
                <w:rFonts w:ascii="宋体"/>
                <w:sz w:val="21"/>
              </w:rPr>
              <w:t> </w:t>
            </w:r>
          </w:p>
        </w:tc>
      </w:tr>
      <w:tr>
        <w:trPr>
          <w:trHeight w:val="28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18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61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服务人员</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1,421</w:t>
            </w:r>
            <w:r>
              <w:rPr>
                <w:rFonts w:ascii="宋体"/>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2,574</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7" w:right="0"/>
              <w:jc w:val="left"/>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硕士以上</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41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808</w:t>
            </w:r>
            <w:r>
              <w:rPr>
                <w:rFonts w:ascii="宋体"/>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专科</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1,384</w:t>
            </w:r>
            <w:r>
              <w:rPr>
                <w:rFonts w:ascii="宋体"/>
                <w:sz w:val="21"/>
              </w:rPr>
              <w:t> </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专科以下</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w:t>
            </w:r>
            <w:r>
              <w:rPr>
                <w:rFonts w:ascii="宋体"/>
                <w:sz w:val="21"/>
              </w:rPr>
              <w:t> </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2,574</w:t>
            </w:r>
            <w:r>
              <w:rPr>
                <w:rFonts w:ascii="宋体"/>
                <w:sz w:val="21"/>
              </w:rPr>
              <w:t> </w:t>
            </w:r>
          </w:p>
        </w:tc>
      </w:tr>
    </w:tbl>
    <w:p>
      <w:pPr>
        <w:pStyle w:val="BodyText"/>
        <w:spacing w:line="241" w:lineRule="exact"/>
        <w:ind w:left="218" w:right="0"/>
        <w:jc w:val="both"/>
        <w:rPr>
          <w:rFonts w:ascii="宋体" w:hAnsi="宋体" w:cs="宋体" w:eastAsia="宋体" w:hint="default"/>
        </w:rPr>
      </w:pPr>
      <w:r>
        <w:rPr>
          <w:rFonts w:ascii="宋体"/>
          <w:w w:val="100"/>
        </w:rPr>
        <w:t> </w:t>
      </w:r>
    </w:p>
    <w:p>
      <w:pPr>
        <w:pStyle w:val="Heading3"/>
        <w:spacing w:line="240" w:lineRule="auto" w:before="58"/>
        <w:ind w:left="21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72" w:lineRule="exact" w:before="194"/>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公司薪酬政策紧密结合公司的战略和文化，遵循按劳分配、效率优先、兼顾公平及可持续发</w:t>
      </w:r>
    </w:p>
    <w:p>
      <w:pPr>
        <w:pStyle w:val="BodyText"/>
        <w:spacing w:line="350" w:lineRule="auto" w:before="110"/>
        <w:ind w:left="218" w:right="228"/>
        <w:jc w:val="both"/>
      </w:pPr>
      <w:r>
        <w:rPr>
          <w:spacing w:val="-3"/>
        </w:rPr>
        <w:t>展的原则</w:t>
      </w:r>
      <w:r>
        <w:rPr>
          <w:rFonts w:ascii="Times New Roman" w:hAnsi="Times New Roman" w:cs="Times New Roman" w:eastAsia="Times New Roman" w:hint="default"/>
          <w:spacing w:val="-3"/>
        </w:rPr>
        <w:t>,</w:t>
      </w:r>
      <w:r>
        <w:rPr>
          <w:spacing w:val="-3"/>
        </w:rPr>
        <w:t>系统、全面、科学的进行策划和制定，并及时根据实际情况进行修正和调整，形成了对</w:t>
      </w:r>
      <w:r>
        <w:rPr>
          <w:spacing w:val="-30"/>
        </w:rPr>
        <w:t> </w:t>
      </w:r>
      <w:r>
        <w:rPr>
          <w:spacing w:val="-30"/>
        </w:rPr>
      </w:r>
      <w:r>
        <w:rPr>
          <w:spacing w:val="-1"/>
        </w:rPr>
        <w:t>外具有较强的竞争性，对内兼顾公平、竞争、激励和经济等原则的薪酬政策。同时，为充分发挥</w:t>
      </w:r>
      <w:r>
        <w:rPr>
          <w:spacing w:val="-55"/>
        </w:rPr>
        <w:t> </w:t>
      </w:r>
      <w:r>
        <w:rPr>
          <w:spacing w:val="-55"/>
        </w:rPr>
      </w:r>
      <w:r>
        <w:rPr>
          <w:spacing w:val="-6"/>
        </w:rPr>
        <w:t>薪酬政策的激励和引导作用，员工的工资、奖金、调薪及晋升等与绩效体系全面结合并持续细化，</w:t>
      </w:r>
      <w:r>
        <w:rPr>
          <w:spacing w:val="-54"/>
        </w:rPr>
        <w:t> </w:t>
      </w:r>
      <w:r>
        <w:rPr>
          <w:spacing w:val="-54"/>
        </w:rPr>
      </w:r>
      <w:r>
        <w:rPr>
          <w:spacing w:val="-1"/>
        </w:rPr>
        <w:t>为骨干员工和优秀人才提供中长期的激励政策，最大限度地发挥和调动员工的积极性和主动性，</w:t>
      </w:r>
      <w:r>
        <w:rPr>
          <w:spacing w:val="-55"/>
        </w:rPr>
        <w:t> </w:t>
      </w:r>
      <w:r>
        <w:rPr>
          <w:spacing w:val="-55"/>
        </w:rPr>
      </w:r>
      <w:r>
        <w:rPr/>
        <w:t>为公司的发展起到持续的推动作用。</w:t>
      </w:r>
    </w:p>
    <w:p>
      <w:pPr>
        <w:pStyle w:val="BodyText"/>
        <w:spacing w:line="240" w:lineRule="auto" w:before="39"/>
        <w:ind w:left="218" w:right="0"/>
        <w:jc w:val="both"/>
        <w:rPr>
          <w:rFonts w:ascii="宋体" w:hAnsi="宋体" w:cs="宋体" w:eastAsia="宋体" w:hint="default"/>
        </w:rPr>
      </w:pPr>
      <w:r>
        <w:rPr>
          <w:rFonts w:ascii="宋体"/>
          <w:w w:val="100"/>
        </w:rPr>
        <w:t> </w:t>
      </w:r>
    </w:p>
    <w:p>
      <w:pPr>
        <w:pStyle w:val="Heading3"/>
        <w:spacing w:line="240" w:lineRule="auto" w:before="57"/>
        <w:ind w:left="21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16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为了使公司内部员工的业务素质和技能满足公司发展战略的需要，实现公司与员工的共同成</w:t>
      </w:r>
    </w:p>
    <w:p>
      <w:pPr>
        <w:pStyle w:val="BodyText"/>
        <w:spacing w:line="357" w:lineRule="auto" w:before="133"/>
        <w:ind w:left="218" w:right="228"/>
        <w:jc w:val="both"/>
      </w:pPr>
      <w:r>
        <w:rPr>
          <w:spacing w:val="-1"/>
        </w:rPr>
        <w:t>长和进步，公司结合战略目标、市场导向、发展现状、业务及员工需求等因素，制定了全面、科</w:t>
      </w:r>
      <w:r>
        <w:rPr>
          <w:spacing w:val="-55"/>
        </w:rPr>
        <w:t> </w:t>
      </w:r>
      <w:r>
        <w:rPr>
          <w:spacing w:val="-55"/>
        </w:rPr>
      </w:r>
      <w:r>
        <w:rPr>
          <w:spacing w:val="-1"/>
        </w:rPr>
        <w:t>学、系统、发展的实战型培训体系。采用内部培训与外部培训相结合，管理类培训与专业知识、</w:t>
      </w:r>
      <w:r>
        <w:rPr>
          <w:spacing w:val="-55"/>
        </w:rPr>
        <w:t> </w:t>
      </w:r>
      <w:r>
        <w:rPr>
          <w:spacing w:val="-55"/>
        </w:rPr>
      </w:r>
      <w:r>
        <w:rPr>
          <w:spacing w:val="-1"/>
        </w:rPr>
        <w:t>技能类培训相结合的原则，不断丰富培训形式、完善培训制度，保证培训计划的有效落地，为员</w:t>
      </w:r>
      <w:r>
        <w:rPr>
          <w:spacing w:val="-55"/>
        </w:rPr>
        <w:t> </w:t>
      </w:r>
      <w:r>
        <w:rPr>
          <w:spacing w:val="-55"/>
        </w:rPr>
      </w:r>
      <w:r>
        <w:rPr/>
        <w:t>工成长及公司战略发展贡献最大的力量。</w:t>
      </w:r>
    </w:p>
    <w:p>
      <w:pPr>
        <w:spacing w:after="0" w:line="357" w:lineRule="auto"/>
        <w:jc w:val="both"/>
        <w:sectPr>
          <w:pgSz w:w="11910" w:h="16840"/>
          <w:pgMar w:header="877" w:footer="1752" w:top="1100" w:bottom="1940" w:left="1580" w:right="1040"/>
        </w:sectPr>
      </w:pPr>
    </w:p>
    <w:p>
      <w:pPr>
        <w:spacing w:line="240" w:lineRule="auto" w:before="8"/>
        <w:rPr>
          <w:rFonts w:ascii="宋体" w:hAnsi="宋体" w:cs="宋体" w:eastAsia="宋体" w:hint="default"/>
          <w:sz w:val="25"/>
          <w:szCs w:val="25"/>
        </w:rPr>
      </w:pPr>
    </w:p>
    <w:p>
      <w:pPr>
        <w:pStyle w:val="Heading3"/>
        <w:spacing w:line="240" w:lineRule="auto" w:before="36"/>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73" w:lineRule="exact" w:before="16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right="7999"/>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其他</w:t>
      </w:r>
      <w:r>
        <w:rPr>
          <w:b w:val="0"/>
          <w:bCs w:val="0"/>
          <w:w w:val="100"/>
        </w:rPr>
      </w:r>
    </w:p>
    <w:p>
      <w:pPr>
        <w:spacing w:line="240" w:lineRule="auto" w:before="8"/>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footerReference w:type="default" r:id="rId40"/>
          <w:pgSz w:w="11910" w:h="16840"/>
          <w:pgMar w:footer="1195" w:header="877" w:top="1100" w:bottom="1380" w:left="1660" w:right="1140"/>
        </w:sectPr>
      </w:pPr>
    </w:p>
    <w:p>
      <w:pPr>
        <w:pStyle w:val="BodyText"/>
        <w:spacing w:line="273" w:lineRule="exact" w:before="3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36"/>
          <w:szCs w:val="36"/>
        </w:rPr>
      </w:pPr>
    </w:p>
    <w:p>
      <w:pPr>
        <w:pStyle w:val="Heading1"/>
        <w:tabs>
          <w:tab w:pos="1397" w:val="left" w:leader="none"/>
        </w:tabs>
        <w:spacing w:line="240" w:lineRule="auto"/>
        <w:ind w:left="138" w:right="0"/>
        <w:jc w:val="left"/>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120" w:bottom="1380" w:left="1660" w:right="1140"/>
          <w:cols w:num="2" w:equalWidth="0">
            <w:col w:w="2030" w:space="1194"/>
            <w:col w:w="5886"/>
          </w:cols>
        </w:sectPr>
      </w:pPr>
    </w:p>
    <w:p>
      <w:pPr>
        <w:spacing w:line="240" w:lineRule="auto" w:before="7"/>
        <w:rPr>
          <w:rFonts w:ascii="黑体" w:hAnsi="黑体" w:cs="黑体" w:eastAsia="黑体" w:hint="default"/>
          <w:b/>
          <w:bCs/>
          <w:sz w:val="16"/>
          <w:szCs w:val="16"/>
        </w:rPr>
      </w:pPr>
    </w:p>
    <w:p>
      <w:pPr>
        <w:pStyle w:val="Heading3"/>
        <w:spacing w:line="240" w:lineRule="auto" w:before="36"/>
        <w:ind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6"/>
        <w:ind w:left="558" w:right="0" w:hanging="420"/>
        <w:jc w:val="left"/>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报告期内，公司严格按照《公司法》、《证券法》、《上市公司治理准则》和《上海证券交</w:t>
      </w:r>
    </w:p>
    <w:p>
      <w:pPr>
        <w:pStyle w:val="BodyText"/>
        <w:spacing w:line="357" w:lineRule="auto" w:before="108"/>
        <w:ind w:right="128"/>
        <w:jc w:val="both"/>
        <w:rPr>
          <w:rFonts w:ascii="宋体" w:hAnsi="宋体" w:cs="宋体" w:eastAsia="宋体" w:hint="default"/>
        </w:rPr>
      </w:pPr>
      <w:r>
        <w:rPr>
          <w:spacing w:val="-2"/>
        </w:rPr>
        <w:t>易所股票上市规则》及其它中国证监会、上海证券交易所的相关要求，不断完善公司治理结构，</w:t>
      </w:r>
      <w:r>
        <w:rPr>
          <w:spacing w:val="-25"/>
        </w:rPr>
        <w:t> </w:t>
      </w:r>
      <w:r>
        <w:rPr>
          <w:spacing w:val="-25"/>
        </w:rPr>
      </w:r>
      <w:r>
        <w:rPr>
          <w:spacing w:val="-2"/>
        </w:rPr>
        <w:t>规范公司运作，加强信息披露工作。公司已经形成了权责分明、各司其职、有效制衡、协调运作</w:t>
      </w:r>
      <w:r>
        <w:rPr>
          <w:spacing w:val="-25"/>
        </w:rPr>
        <w:t> </w:t>
      </w:r>
      <w:r>
        <w:rPr>
          <w:spacing w:val="-25"/>
        </w:rPr>
      </w:r>
      <w:r>
        <w:rPr>
          <w:spacing w:val="-2"/>
        </w:rPr>
        <w:t>的法人治理结构。公司股东大会、董事会、监事会、经营层各尽其责、恪尽职守、规范运作，切</w:t>
      </w:r>
      <w:r>
        <w:rPr>
          <w:spacing w:val="-25"/>
        </w:rPr>
        <w:t> </w:t>
      </w:r>
      <w:r>
        <w:rPr>
          <w:spacing w:val="-25"/>
        </w:rPr>
      </w:r>
      <w:r>
        <w:rPr>
          <w:spacing w:val="-6"/>
        </w:rPr>
        <w:t>实维护了公司和广大投资者的利益。报告期内，公司继续加强内部控制建设，完善公司治理机制、</w:t>
      </w:r>
      <w:r>
        <w:rPr>
          <w:spacing w:val="-54"/>
        </w:rPr>
        <w:t> </w:t>
      </w:r>
      <w:r>
        <w:rPr>
          <w:spacing w:val="-54"/>
        </w:rPr>
      </w:r>
      <w:r>
        <w:rPr>
          <w:spacing w:val="-2"/>
        </w:rPr>
        <w:t>规范法人治理结构。公司按照《内幕信息知情人登记管理制度》的要求，对公司定期报告披露等</w:t>
      </w:r>
      <w:r>
        <w:rPr>
          <w:spacing w:val="-25"/>
        </w:rPr>
        <w:t> </w:t>
      </w:r>
      <w:r>
        <w:rPr>
          <w:spacing w:val="-25"/>
        </w:rPr>
      </w:r>
      <w:r>
        <w:rPr>
          <w:spacing w:val="-2"/>
        </w:rPr>
        <w:t>重要事项进行了内幕信息知情人员的登记备案，严格控制内幕信息，未发现有内幕交易行为。报</w:t>
      </w:r>
      <w:r>
        <w:rPr>
          <w:spacing w:val="-25"/>
        </w:rPr>
        <w:t> </w:t>
      </w:r>
      <w:r>
        <w:rPr>
          <w:spacing w:val="-25"/>
        </w:rPr>
      </w:r>
      <w:r>
        <w:rPr/>
        <w:t>告期内，公司治理的实际情况与中国证监会有关文件的要求不存在重大差异。具体情况如下：</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t>（一）关于股东大会</w:t>
      </w:r>
      <w:r>
        <w:rPr>
          <w:rFonts w:ascii="宋体" w:hAnsi="宋体" w:cs="宋体" w:eastAsia="宋体" w:hint="default"/>
        </w:rPr>
        <w:t> </w:t>
      </w:r>
    </w:p>
    <w:p>
      <w:pPr>
        <w:pStyle w:val="BodyText"/>
        <w:spacing w:line="357" w:lineRule="auto" w:before="133"/>
        <w:ind w:right="128" w:firstLine="419"/>
        <w:jc w:val="both"/>
        <w:rPr>
          <w:rFonts w:ascii="宋体" w:hAnsi="宋体" w:cs="宋体" w:eastAsia="宋体" w:hint="default"/>
        </w:rPr>
      </w:pPr>
      <w:r>
        <w:rPr/>
        <w:t>报告期内，公司于</w:t>
      </w:r>
      <w:r>
        <w:rPr>
          <w:spacing w:val="-53"/>
        </w:rPr>
        <w:t> </w:t>
      </w:r>
      <w:r>
        <w:rPr>
          <w:rFonts w:ascii="宋体" w:hAnsi="宋体" w:cs="宋体" w:eastAsia="宋体" w:hint="default"/>
        </w:rPr>
        <w:t>3</w:t>
      </w:r>
      <w:r>
        <w:rPr>
          <w:rFonts w:ascii="宋体" w:hAnsi="宋体" w:cs="宋体" w:eastAsia="宋体" w:hint="default"/>
          <w:spacing w:val="-56"/>
        </w:rPr>
        <w:t> </w:t>
      </w:r>
      <w:r>
        <w:rPr/>
        <w:t>月、</w:t>
      </w:r>
      <w:r>
        <w:rPr>
          <w:rFonts w:ascii="宋体" w:hAnsi="宋体" w:cs="宋体" w:eastAsia="宋体" w:hint="default"/>
        </w:rPr>
        <w:t>5</w:t>
      </w:r>
      <w:r>
        <w:rPr>
          <w:rFonts w:ascii="宋体" w:hAnsi="宋体" w:cs="宋体" w:eastAsia="宋体" w:hint="default"/>
          <w:spacing w:val="-54"/>
        </w:rPr>
        <w:t> </w:t>
      </w:r>
      <w:r>
        <w:rPr/>
        <w:t>月、</w:t>
      </w:r>
      <w:r>
        <w:rPr>
          <w:rFonts w:ascii="宋体" w:hAnsi="宋体" w:cs="宋体" w:eastAsia="宋体" w:hint="default"/>
        </w:rPr>
        <w:t>10</w:t>
      </w:r>
      <w:r>
        <w:rPr>
          <w:rFonts w:ascii="宋体" w:hAnsi="宋体" w:cs="宋体" w:eastAsia="宋体" w:hint="default"/>
          <w:spacing w:val="-54"/>
        </w:rPr>
        <w:t> </w:t>
      </w:r>
      <w:r>
        <w:rPr/>
        <w:t>月共召开了</w:t>
      </w:r>
      <w:r>
        <w:rPr>
          <w:spacing w:val="-54"/>
        </w:rPr>
        <w:t> </w:t>
      </w:r>
      <w:r>
        <w:rPr>
          <w:rFonts w:ascii="宋体" w:hAnsi="宋体" w:cs="宋体" w:eastAsia="宋体" w:hint="default"/>
        </w:rPr>
        <w:t>3</w:t>
      </w:r>
      <w:r>
        <w:rPr>
          <w:rFonts w:ascii="宋体" w:hAnsi="宋体" w:cs="宋体" w:eastAsia="宋体" w:hint="default"/>
          <w:spacing w:val="-54"/>
        </w:rPr>
        <w:t> </w:t>
      </w:r>
      <w:r>
        <w:rPr/>
        <w:t>次股东大会，确定使用暂时闲置自有资金进</w:t>
      </w:r>
      <w:r>
        <w:rPr>
          <w:w w:val="100"/>
        </w:rPr>
        <w:t> </w:t>
      </w:r>
      <w:r>
        <w:rPr>
          <w:spacing w:val="-6"/>
        </w:rPr>
        <w:t>行现金管理、使用暂时闲置募集资金进行现金管理、银行申请综合授信额度、变更公司英文名称、</w:t>
      </w:r>
      <w:r>
        <w:rPr>
          <w:spacing w:val="-54"/>
        </w:rPr>
        <w:t> </w:t>
      </w:r>
      <w:r>
        <w:rPr>
          <w:spacing w:val="-54"/>
        </w:rPr>
      </w:r>
      <w:r>
        <w:rPr>
          <w:spacing w:val="-6"/>
        </w:rPr>
        <w:t>公司住所、修订公司章程、聘任财务审计机构、内控审计机构等；审议并通过了董事会工作报告、</w:t>
      </w:r>
      <w:r>
        <w:rPr>
          <w:spacing w:val="-52"/>
        </w:rPr>
        <w:t> </w:t>
      </w:r>
      <w:r>
        <w:rPr>
          <w:spacing w:val="-52"/>
        </w:rPr>
      </w:r>
      <w:r>
        <w:rPr>
          <w:spacing w:val="-2"/>
        </w:rPr>
        <w:t>监事会工作报告、年度报告等议案。公司严格遵守《公司法》、《证券法》、《上市公司章程指</w:t>
      </w:r>
      <w:r>
        <w:rPr>
          <w:spacing w:val="-25"/>
        </w:rPr>
        <w:t> </w:t>
      </w:r>
      <w:r>
        <w:rPr>
          <w:spacing w:val="-25"/>
        </w:rPr>
      </w:r>
      <w:r>
        <w:rPr>
          <w:spacing w:val="-2"/>
        </w:rPr>
        <w:t>引》、《公司章程》等要求，会议召集、召开、会议提案、议事程序、会议表决和信息披露等均</w:t>
      </w:r>
      <w:r>
        <w:rPr>
          <w:spacing w:val="-25"/>
        </w:rPr>
        <w:t> </w:t>
      </w:r>
      <w:r>
        <w:rPr>
          <w:spacing w:val="-25"/>
        </w:rPr>
      </w:r>
      <w:r>
        <w:rPr/>
        <w:t>符合相关规定，充分履行了维护股东权益，有效治理公司的义务。</w:t>
      </w:r>
      <w:r>
        <w:rPr>
          <w:rFonts w:ascii="宋体" w:hAnsi="宋体" w:cs="宋体" w:eastAsia="宋体" w:hint="default"/>
        </w:rPr>
        <w:t> </w:t>
      </w:r>
    </w:p>
    <w:p>
      <w:pPr>
        <w:pStyle w:val="BodyText"/>
        <w:spacing w:line="357" w:lineRule="auto" w:before="30"/>
        <w:ind w:left="558" w:right="6629"/>
        <w:jc w:val="left"/>
        <w:rPr>
          <w:rFonts w:ascii="宋体" w:hAnsi="宋体" w:cs="宋体" w:eastAsia="宋体" w:hint="default"/>
        </w:rPr>
      </w:pPr>
      <w:r>
        <w:rPr/>
        <w:t>（二）关于董事会</w:t>
      </w:r>
      <w:r>
        <w:rPr>
          <w:rFonts w:ascii="宋体" w:hAnsi="宋体" w:cs="宋体" w:eastAsia="宋体" w:hint="default"/>
          <w:w w:val="100"/>
        </w:rPr>
        <w:t> </w:t>
      </w:r>
      <w:r>
        <w:rPr>
          <w:rFonts w:ascii="宋体" w:hAnsi="宋体" w:cs="宋体" w:eastAsia="宋体" w:hint="default"/>
        </w:rPr>
        <w:t>1</w:t>
      </w:r>
      <w:r>
        <w:rPr/>
        <w:t>、董事会组成</w:t>
      </w:r>
      <w:r>
        <w:rPr>
          <w:rFonts w:ascii="宋体" w:hAnsi="宋体" w:cs="宋体" w:eastAsia="宋体" w:hint="default"/>
        </w:rPr>
        <w:t> </w:t>
      </w:r>
    </w:p>
    <w:p>
      <w:pPr>
        <w:pStyle w:val="BodyText"/>
        <w:spacing w:line="357" w:lineRule="auto" w:before="31"/>
        <w:ind w:right="137" w:firstLine="419"/>
        <w:jc w:val="both"/>
      </w:pPr>
      <w:r>
        <w:rPr/>
        <w:t>公司董事会由</w:t>
      </w:r>
      <w:r>
        <w:rPr>
          <w:spacing w:val="-53"/>
        </w:rPr>
        <w:t> </w:t>
      </w:r>
      <w:r>
        <w:rPr>
          <w:rFonts w:ascii="宋体" w:hAnsi="宋体" w:cs="宋体" w:eastAsia="宋体" w:hint="default"/>
        </w:rPr>
        <w:t>7</w:t>
      </w:r>
      <w:r>
        <w:rPr>
          <w:rFonts w:ascii="宋体" w:hAnsi="宋体" w:cs="宋体" w:eastAsia="宋体" w:hint="default"/>
          <w:spacing w:val="-55"/>
        </w:rPr>
        <w:t> </w:t>
      </w:r>
      <w:r>
        <w:rPr/>
        <w:t>名董事组成，其中</w:t>
      </w:r>
      <w:r>
        <w:rPr>
          <w:spacing w:val="-52"/>
        </w:rPr>
        <w:t> </w:t>
      </w:r>
      <w:r>
        <w:rPr>
          <w:rFonts w:ascii="宋体" w:hAnsi="宋体" w:cs="宋体" w:eastAsia="宋体" w:hint="default"/>
        </w:rPr>
        <w:t>3</w:t>
      </w:r>
      <w:r>
        <w:rPr>
          <w:rFonts w:ascii="宋体" w:hAnsi="宋体" w:cs="宋体" w:eastAsia="宋体" w:hint="default"/>
          <w:spacing w:val="-55"/>
        </w:rPr>
        <w:t> </w:t>
      </w:r>
      <w:r>
        <w:rPr/>
        <w:t>名为独立董事，构成符合法律、法规的要求，公司董事</w:t>
      </w:r>
      <w:r>
        <w:rPr>
          <w:w w:val="100"/>
        </w:rPr>
        <w:t> </w:t>
      </w:r>
      <w:r>
        <w:rPr>
          <w:spacing w:val="-2"/>
        </w:rPr>
        <w:t>会下设四个专门委员会，分别为战略委员会、薪酬与考核委员会、审计委员会与提名委员会，并</w:t>
      </w:r>
      <w:r>
        <w:rPr>
          <w:spacing w:val="-25"/>
        </w:rPr>
        <w:t> </w:t>
      </w:r>
      <w:r>
        <w:rPr>
          <w:spacing w:val="-25"/>
        </w:rPr>
      </w:r>
      <w:r>
        <w:rPr>
          <w:spacing w:val="-2"/>
        </w:rPr>
        <w:t>依据各自职责制定了各委员会的工作细则。报告期内，公司董事会及各专门委员会能够按照相关</w:t>
      </w:r>
      <w:r>
        <w:rPr>
          <w:spacing w:val="-25"/>
        </w:rPr>
        <w:t> </w:t>
      </w:r>
      <w:r>
        <w:rPr>
          <w:spacing w:val="-25"/>
        </w:rPr>
      </w:r>
      <w:r>
        <w:rPr>
          <w:spacing w:val="-2"/>
        </w:rPr>
        <w:t>要求履行职责，对公司财务报告审核、薪酬考核等事项进行严格的会前审核，从专业角度做出独</w:t>
      </w:r>
      <w:r>
        <w:rPr>
          <w:spacing w:val="-25"/>
        </w:rPr>
        <w:t> </w:t>
      </w:r>
      <w:r>
        <w:rPr>
          <w:spacing w:val="-25"/>
        </w:rPr>
      </w:r>
      <w:r>
        <w:rPr>
          <w:spacing w:val="-2"/>
        </w:rPr>
        <w:t>立判断并做出是否提交董事会审议的决议，对所审议议案未提出异议。公司各专门委员会组成合</w:t>
      </w:r>
      <w:r>
        <w:rPr>
          <w:spacing w:val="-25"/>
        </w:rPr>
        <w:t> </w:t>
      </w:r>
      <w:r>
        <w:rPr>
          <w:spacing w:val="-25"/>
        </w:rPr>
      </w:r>
      <w:r>
        <w:rPr>
          <w:spacing w:val="-2"/>
        </w:rPr>
        <w:t>理，分工明确，充分发挥各自职能，为董事会的科学决策提供了支持。董事会和各专门委员会均</w:t>
      </w:r>
      <w:r>
        <w:rPr>
          <w:spacing w:val="-25"/>
        </w:rPr>
        <w:t> </w:t>
      </w:r>
      <w:r>
        <w:rPr>
          <w:spacing w:val="-25"/>
        </w:rPr>
      </w:r>
      <w:r>
        <w:rPr>
          <w:spacing w:val="-2"/>
        </w:rPr>
        <w:t>能按照相关制度履行职能，充分发挥专业优势，加强了董事会决策的科学性，促进了公司的健康</w:t>
      </w:r>
    </w:p>
    <w:p>
      <w:pPr>
        <w:spacing w:after="0" w:line="357" w:lineRule="auto"/>
        <w:jc w:val="both"/>
        <w:sectPr>
          <w:type w:val="continuous"/>
          <w:pgSz w:w="11910" w:h="16840"/>
          <w:pgMar w:top="1120" w:bottom="1380" w:left="1660" w:right="1140"/>
        </w:sectPr>
      </w:pPr>
    </w:p>
    <w:p>
      <w:pPr>
        <w:spacing w:line="240" w:lineRule="auto" w:before="8"/>
        <w:rPr>
          <w:rFonts w:ascii="宋体" w:hAnsi="宋体" w:cs="宋体" w:eastAsia="宋体" w:hint="default"/>
          <w:sz w:val="25"/>
          <w:szCs w:val="25"/>
        </w:rPr>
      </w:pPr>
    </w:p>
    <w:p>
      <w:pPr>
        <w:pStyle w:val="BodyText"/>
        <w:spacing w:line="357" w:lineRule="auto" w:before="36"/>
        <w:ind w:right="137"/>
        <w:jc w:val="both"/>
        <w:rPr>
          <w:rFonts w:ascii="宋体" w:hAnsi="宋体" w:cs="宋体" w:eastAsia="宋体" w:hint="default"/>
        </w:rPr>
      </w:pPr>
      <w:r>
        <w:rPr>
          <w:spacing w:val="-2"/>
        </w:rPr>
        <w:t>发展。公司董事严格遵守承诺，勤勉地履行职责，以认真的态度出席董事会和股东大会，注重维</w:t>
      </w:r>
      <w:r>
        <w:rPr>
          <w:spacing w:val="-25"/>
        </w:rPr>
        <w:t> </w:t>
      </w:r>
      <w:r>
        <w:rPr>
          <w:spacing w:val="-25"/>
        </w:rPr>
      </w:r>
      <w:r>
        <w:rPr/>
        <w:t>护公司和股东的权益。</w:t>
      </w:r>
      <w:r>
        <w:rPr>
          <w:rFonts w:ascii="宋体" w:hAnsi="宋体" w:cs="宋体" w:eastAsia="宋体" w:hint="default"/>
        </w:rPr>
        <w:t> </w:t>
      </w:r>
    </w:p>
    <w:p>
      <w:pPr>
        <w:pStyle w:val="BodyText"/>
        <w:spacing w:line="355" w:lineRule="auto" w:before="30"/>
        <w:ind w:left="558" w:right="0"/>
        <w:jc w:val="left"/>
        <w:rPr>
          <w:rFonts w:ascii="宋体" w:hAnsi="宋体" w:cs="宋体" w:eastAsia="宋体" w:hint="default"/>
        </w:rPr>
      </w:pPr>
      <w:r>
        <w:rPr>
          <w:rFonts w:ascii="宋体" w:hAnsi="宋体" w:cs="宋体" w:eastAsia="宋体" w:hint="default"/>
        </w:rPr>
        <w:t>2</w:t>
      </w:r>
      <w:r>
        <w:rPr/>
        <w:t>、董事会履职情况</w:t>
      </w:r>
      <w:r>
        <w:rPr>
          <w:rFonts w:ascii="宋体" w:hAnsi="宋体" w:cs="宋体" w:eastAsia="宋体" w:hint="default"/>
          <w:w w:val="100"/>
        </w:rPr>
        <w:t> </w:t>
      </w:r>
      <w:r>
        <w:rPr>
          <w:spacing w:val="-6"/>
        </w:rPr>
        <w:t>报告期内，公司董事会在公司生产经营方案、公司内部管理制度等方面切实发挥了作用。</w:t>
      </w:r>
      <w:r>
        <w:rPr>
          <w:rFonts w:ascii="宋体" w:hAnsi="宋体" w:cs="宋体" w:eastAsia="宋体" w:hint="default"/>
          <w:spacing w:val="-6"/>
        </w:rPr>
        <w:t>2018</w:t>
      </w:r>
    </w:p>
    <w:p>
      <w:pPr>
        <w:pStyle w:val="BodyText"/>
        <w:spacing w:line="357" w:lineRule="auto" w:before="32"/>
        <w:ind w:right="128"/>
        <w:jc w:val="both"/>
        <w:rPr>
          <w:rFonts w:ascii="宋体" w:hAnsi="宋体" w:cs="宋体" w:eastAsia="宋体" w:hint="default"/>
        </w:rPr>
      </w:pPr>
      <w:r>
        <w:rPr/>
        <w:t>年度，公司在</w:t>
      </w:r>
      <w:r>
        <w:rPr>
          <w:spacing w:val="-53"/>
        </w:rPr>
        <w:t> </w:t>
      </w:r>
      <w:r>
        <w:rPr>
          <w:rFonts w:ascii="宋体" w:hAnsi="宋体" w:cs="宋体" w:eastAsia="宋体" w:hint="default"/>
        </w:rPr>
        <w:t>3</w:t>
      </w:r>
      <w:r>
        <w:rPr>
          <w:rFonts w:ascii="宋体" w:hAnsi="宋体" w:cs="宋体" w:eastAsia="宋体" w:hint="default"/>
          <w:spacing w:val="-55"/>
        </w:rPr>
        <w:t> </w:t>
      </w:r>
      <w:r>
        <w:rPr/>
        <w:t>月、</w:t>
      </w:r>
      <w:r>
        <w:rPr>
          <w:rFonts w:ascii="宋体" w:hAnsi="宋体" w:cs="宋体" w:eastAsia="宋体" w:hint="default"/>
        </w:rPr>
        <w:t>4</w:t>
      </w:r>
      <w:r>
        <w:rPr>
          <w:rFonts w:ascii="宋体" w:hAnsi="宋体" w:cs="宋体" w:eastAsia="宋体" w:hint="default"/>
          <w:spacing w:val="-53"/>
        </w:rPr>
        <w:t> </w:t>
      </w:r>
      <w:r>
        <w:rPr/>
        <w:t>月、</w:t>
      </w:r>
      <w:r>
        <w:rPr>
          <w:rFonts w:ascii="宋体" w:hAnsi="宋体" w:cs="宋体" w:eastAsia="宋体" w:hint="default"/>
        </w:rPr>
        <w:t>8</w:t>
      </w:r>
      <w:r>
        <w:rPr>
          <w:rFonts w:ascii="宋体" w:hAnsi="宋体" w:cs="宋体" w:eastAsia="宋体" w:hint="default"/>
          <w:spacing w:val="-53"/>
        </w:rPr>
        <w:t> </w:t>
      </w:r>
      <w:r>
        <w:rPr/>
        <w:t>月、</w:t>
      </w:r>
      <w:r>
        <w:rPr>
          <w:rFonts w:ascii="宋体" w:hAnsi="宋体" w:cs="宋体" w:eastAsia="宋体" w:hint="default"/>
        </w:rPr>
        <w:t>10</w:t>
      </w:r>
      <w:r>
        <w:rPr>
          <w:rFonts w:ascii="宋体" w:hAnsi="宋体" w:cs="宋体" w:eastAsia="宋体" w:hint="default"/>
          <w:spacing w:val="-55"/>
        </w:rPr>
        <w:t> </w:t>
      </w:r>
      <w:r>
        <w:rPr/>
        <w:t>月共召开了</w:t>
      </w:r>
      <w:r>
        <w:rPr>
          <w:spacing w:val="-53"/>
        </w:rPr>
        <w:t> </w:t>
      </w:r>
      <w:r>
        <w:rPr>
          <w:rFonts w:ascii="宋体" w:hAnsi="宋体" w:cs="宋体" w:eastAsia="宋体" w:hint="default"/>
        </w:rPr>
        <w:t>6</w:t>
      </w:r>
      <w:r>
        <w:rPr>
          <w:rFonts w:ascii="宋体" w:hAnsi="宋体" w:cs="宋体" w:eastAsia="宋体" w:hint="default"/>
          <w:spacing w:val="-55"/>
        </w:rPr>
        <w:t> </w:t>
      </w:r>
      <w:r>
        <w:rPr/>
        <w:t>次董事会，审议了关于使用闲置募集及自有资</w:t>
      </w:r>
      <w:r>
        <w:rPr>
          <w:w w:val="100"/>
        </w:rPr>
        <w:t> </w:t>
      </w:r>
      <w:r>
        <w:rPr>
          <w:spacing w:val="-7"/>
        </w:rPr>
        <w:t>金购买理财产品，向银行申请综合授信额度，变更公司英文名称、公司住所暨修订《公司章程》，</w:t>
      </w:r>
      <w:r>
        <w:rPr>
          <w:spacing w:val="-14"/>
        </w:rPr>
        <w:t> </w:t>
      </w:r>
      <w:r>
        <w:rPr>
          <w:spacing w:val="-14"/>
        </w:rPr>
      </w:r>
      <w:r>
        <w:rPr>
          <w:spacing w:val="-6"/>
        </w:rPr>
        <w:t>修订《董事会议事规则》，</w:t>
      </w:r>
      <w:r>
        <w:rPr>
          <w:rFonts w:ascii="宋体" w:hAnsi="宋体" w:cs="宋体" w:eastAsia="宋体" w:hint="default"/>
          <w:spacing w:val="-6"/>
        </w:rPr>
        <w:t>2018</w:t>
      </w:r>
      <w:r>
        <w:rPr>
          <w:rFonts w:ascii="宋体" w:hAnsi="宋体" w:cs="宋体" w:eastAsia="宋体" w:hint="default"/>
          <w:spacing w:val="-41"/>
        </w:rPr>
        <w:t> </w:t>
      </w:r>
      <w:r>
        <w:rPr>
          <w:spacing w:val="-4"/>
        </w:rPr>
        <w:t>年年度报告，</w:t>
      </w:r>
      <w:r>
        <w:rPr>
          <w:rFonts w:ascii="宋体" w:hAnsi="宋体" w:cs="宋体" w:eastAsia="宋体" w:hint="default"/>
          <w:spacing w:val="-4"/>
        </w:rPr>
        <w:t>2019</w:t>
      </w:r>
      <w:r>
        <w:rPr>
          <w:rFonts w:ascii="宋体" w:hAnsi="宋体" w:cs="宋体" w:eastAsia="宋体" w:hint="default"/>
          <w:spacing w:val="-38"/>
        </w:rPr>
        <w:t> </w:t>
      </w:r>
      <w:r>
        <w:rPr/>
        <w:t>年半年度募集资金存放与实际使用情况的专项</w:t>
      </w:r>
      <w:r>
        <w:rPr>
          <w:spacing w:val="-99"/>
        </w:rPr>
        <w:t> </w:t>
      </w:r>
      <w:r>
        <w:rPr>
          <w:spacing w:val="-99"/>
        </w:rPr>
      </w:r>
      <w:r>
        <w:rPr/>
        <w:t>报告，聘任公司</w:t>
      </w:r>
      <w:r>
        <w:rPr>
          <w:spacing w:val="-56"/>
        </w:rPr>
        <w:t> </w:t>
      </w:r>
      <w:r>
        <w:rPr>
          <w:rFonts w:ascii="宋体" w:hAnsi="宋体" w:cs="宋体" w:eastAsia="宋体" w:hint="default"/>
        </w:rPr>
        <w:t>2019</w:t>
      </w:r>
      <w:r>
        <w:rPr>
          <w:rFonts w:ascii="宋体" w:hAnsi="宋体" w:cs="宋体" w:eastAsia="宋体" w:hint="default"/>
          <w:spacing w:val="-56"/>
        </w:rPr>
        <w:t> </w:t>
      </w:r>
      <w:r>
        <w:rPr/>
        <w:t>年度财务审计机构、内控审计机构，</w:t>
      </w:r>
      <w:r>
        <w:rPr>
          <w:rFonts w:ascii="宋体" w:hAnsi="宋体" w:cs="宋体" w:eastAsia="宋体" w:hint="default"/>
        </w:rPr>
        <w:t>2019</w:t>
      </w:r>
      <w:r>
        <w:rPr>
          <w:rFonts w:ascii="宋体" w:hAnsi="宋体" w:cs="宋体" w:eastAsia="宋体" w:hint="default"/>
          <w:spacing w:val="-56"/>
        </w:rPr>
        <w:t> </w:t>
      </w:r>
      <w:r>
        <w:rPr/>
        <w:t>年一、三季度报告，</w:t>
      </w:r>
      <w:r>
        <w:rPr>
          <w:rFonts w:ascii="宋体" w:hAnsi="宋体" w:cs="宋体" w:eastAsia="宋体" w:hint="default"/>
        </w:rPr>
        <w:t>2019</w:t>
      </w:r>
      <w:r>
        <w:rPr>
          <w:rFonts w:ascii="宋体" w:hAnsi="宋体" w:cs="宋体" w:eastAsia="宋体" w:hint="default"/>
          <w:spacing w:val="-56"/>
        </w:rPr>
        <w:t> </w:t>
      </w:r>
      <w:r>
        <w:rPr/>
        <w:t>年半年</w:t>
      </w:r>
      <w:r>
        <w:rPr>
          <w:w w:val="100"/>
        </w:rPr>
        <w:t> </w:t>
      </w:r>
      <w:r>
        <w:rPr>
          <w:spacing w:val="-2"/>
        </w:rPr>
        <w:t>报告等议案。公司严格遵守《公司法》、《证券法》、《上市公司章程指引》、《公司章程》等</w:t>
      </w:r>
      <w:r>
        <w:rPr>
          <w:spacing w:val="-25"/>
        </w:rPr>
        <w:t> </w:t>
      </w:r>
      <w:r>
        <w:rPr>
          <w:spacing w:val="-25"/>
        </w:rPr>
      </w:r>
      <w:r>
        <w:rPr/>
        <w:t>要求，会议召集、召开、会议提案、议事程序、会议表决和信息披露等均符合相关规定。</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rPr>
        <w:t>3</w:t>
      </w:r>
      <w:r>
        <w:rPr/>
        <w:t>、独立董事</w:t>
      </w:r>
      <w:r>
        <w:rPr>
          <w:rFonts w:ascii="宋体" w:hAnsi="宋体" w:cs="宋体" w:eastAsia="宋体" w:hint="default"/>
        </w:rPr>
        <w:t> </w:t>
      </w:r>
    </w:p>
    <w:p>
      <w:pPr>
        <w:pStyle w:val="BodyText"/>
        <w:spacing w:line="355" w:lineRule="auto" w:before="133"/>
        <w:ind w:right="137" w:firstLine="419"/>
        <w:jc w:val="both"/>
        <w:rPr>
          <w:rFonts w:ascii="宋体" w:hAnsi="宋体" w:cs="宋体" w:eastAsia="宋体" w:hint="default"/>
        </w:rPr>
      </w:pPr>
      <w:r>
        <w:rPr/>
        <w:t>公司</w:t>
      </w:r>
      <w:r>
        <w:rPr>
          <w:spacing w:val="-54"/>
        </w:rPr>
        <w:t> </w:t>
      </w:r>
      <w:r>
        <w:rPr>
          <w:rFonts w:ascii="宋体" w:hAnsi="宋体" w:cs="宋体" w:eastAsia="宋体" w:hint="default"/>
        </w:rPr>
        <w:t>3</w:t>
      </w:r>
      <w:r>
        <w:rPr>
          <w:rFonts w:ascii="宋体" w:hAnsi="宋体" w:cs="宋体" w:eastAsia="宋体" w:hint="default"/>
          <w:spacing w:val="-56"/>
        </w:rPr>
        <w:t> </w:t>
      </w:r>
      <w:r>
        <w:rPr/>
        <w:t>名独立董事严格遵守《公司法》、《证券法》、《公司章程》、《独立董事制度》等</w:t>
      </w:r>
      <w:r>
        <w:rPr>
          <w:w w:val="100"/>
        </w:rPr>
        <w:t> </w:t>
      </w:r>
      <w:r>
        <w:rPr>
          <w:spacing w:val="-2"/>
        </w:rPr>
        <w:t>法律法规和公司规定的要求，积极参与公司治理，本着维护全体股东利益的前提，不断促进公司</w:t>
      </w:r>
      <w:r>
        <w:rPr>
          <w:spacing w:val="-25"/>
        </w:rPr>
        <w:t> </w:t>
      </w:r>
      <w:r>
        <w:rPr>
          <w:spacing w:val="-25"/>
        </w:rPr>
      </w:r>
      <w:r>
        <w:rPr/>
        <w:t>治理结构的完整。报告期内，公司独立董事未对各次董事会会议的决策提出异议。</w:t>
      </w:r>
      <w:r>
        <w:rPr>
          <w:rFonts w:ascii="宋体" w:hAnsi="宋体" w:cs="宋体" w:eastAsia="宋体" w:hint="default"/>
        </w:rPr>
        <w:t> </w:t>
      </w:r>
    </w:p>
    <w:p>
      <w:pPr>
        <w:pStyle w:val="BodyText"/>
        <w:spacing w:line="357" w:lineRule="auto" w:before="32"/>
        <w:ind w:left="558" w:right="6629"/>
        <w:jc w:val="left"/>
        <w:rPr>
          <w:rFonts w:ascii="宋体" w:hAnsi="宋体" w:cs="宋体" w:eastAsia="宋体" w:hint="default"/>
        </w:rPr>
      </w:pPr>
      <w:r>
        <w:rPr/>
        <w:t>（三）关于监事会</w:t>
      </w:r>
      <w:r>
        <w:rPr>
          <w:rFonts w:ascii="宋体" w:hAnsi="宋体" w:cs="宋体" w:eastAsia="宋体" w:hint="default"/>
          <w:w w:val="100"/>
        </w:rPr>
        <w:t> </w:t>
      </w:r>
      <w:r>
        <w:rPr>
          <w:rFonts w:ascii="宋体" w:hAnsi="宋体" w:cs="宋体" w:eastAsia="宋体" w:hint="default"/>
        </w:rPr>
        <w:t>1</w:t>
      </w:r>
      <w:r>
        <w:rPr/>
        <w:t>、监事会组成</w:t>
      </w:r>
      <w:r>
        <w:rPr>
          <w:rFonts w:ascii="宋体" w:hAnsi="宋体" w:cs="宋体" w:eastAsia="宋体" w:hint="default"/>
        </w:rPr>
        <w:t> </w:t>
      </w:r>
    </w:p>
    <w:p>
      <w:pPr>
        <w:pStyle w:val="BodyText"/>
        <w:spacing w:line="357" w:lineRule="auto" w:before="30"/>
        <w:ind w:right="137" w:firstLine="419"/>
        <w:jc w:val="both"/>
        <w:rPr>
          <w:rFonts w:ascii="宋体" w:hAnsi="宋体" w:cs="宋体" w:eastAsia="宋体" w:hint="default"/>
        </w:rPr>
      </w:pPr>
      <w:r>
        <w:rPr>
          <w:spacing w:val="-2"/>
        </w:rPr>
        <w:t>公司严格按照《公司章程》规定的选聘程序选聘监事，监事会人数和人员构成符合法律、法</w:t>
      </w:r>
      <w:r>
        <w:rPr>
          <w:w w:val="100"/>
        </w:rPr>
        <w:t> </w:t>
      </w:r>
      <w:r>
        <w:rPr/>
        <w:t>规的规定。公司监事会目前有</w:t>
      </w:r>
      <w:r>
        <w:rPr>
          <w:spacing w:val="-54"/>
        </w:rPr>
        <w:t> </w:t>
      </w:r>
      <w:r>
        <w:rPr>
          <w:rFonts w:ascii="宋体" w:hAnsi="宋体" w:cs="宋体" w:eastAsia="宋体" w:hint="default"/>
        </w:rPr>
        <w:t>3</w:t>
      </w:r>
      <w:r>
        <w:rPr>
          <w:rFonts w:ascii="宋体" w:hAnsi="宋体" w:cs="宋体" w:eastAsia="宋体" w:hint="default"/>
          <w:spacing w:val="-56"/>
        </w:rPr>
        <w:t> </w:t>
      </w:r>
      <w:r>
        <w:rPr/>
        <w:t>人组成，包括一名职工代表监事，职工代表监事人数占监事会总</w:t>
      </w:r>
      <w:r>
        <w:rPr>
          <w:w w:val="100"/>
        </w:rPr>
        <w:t> </w:t>
      </w:r>
      <w:r>
        <w:rPr/>
        <w:t>人数的三分之一以上。</w:t>
      </w:r>
      <w:r>
        <w:rPr>
          <w:rFonts w:ascii="宋体" w:hAnsi="宋体" w:cs="宋体" w:eastAsia="宋体" w:hint="default"/>
        </w:rPr>
        <w:t> </w:t>
      </w:r>
    </w:p>
    <w:p>
      <w:pPr>
        <w:pStyle w:val="BodyText"/>
        <w:spacing w:line="240" w:lineRule="auto" w:before="30"/>
        <w:ind w:left="558" w:right="0"/>
        <w:jc w:val="left"/>
        <w:rPr>
          <w:rFonts w:ascii="宋体" w:hAnsi="宋体" w:cs="宋体" w:eastAsia="宋体" w:hint="default"/>
        </w:rPr>
      </w:pPr>
      <w:r>
        <w:rPr>
          <w:rFonts w:ascii="宋体" w:hAnsi="宋体" w:cs="宋体" w:eastAsia="宋体" w:hint="default"/>
        </w:rPr>
        <w:t>2</w:t>
      </w:r>
      <w:r>
        <w:rPr/>
        <w:t>、监事会履职情况</w:t>
      </w:r>
      <w:r>
        <w:rPr>
          <w:rFonts w:ascii="宋体" w:hAnsi="宋体" w:cs="宋体" w:eastAsia="宋体" w:hint="default"/>
        </w:rPr>
        <w:t> </w:t>
      </w:r>
    </w:p>
    <w:p>
      <w:pPr>
        <w:pStyle w:val="BodyText"/>
        <w:spacing w:line="357" w:lineRule="auto" w:before="135"/>
        <w:ind w:right="130" w:firstLine="419"/>
        <w:jc w:val="both"/>
        <w:rPr>
          <w:rFonts w:ascii="宋体" w:hAnsi="宋体" w:cs="宋体" w:eastAsia="宋体" w:hint="default"/>
        </w:rPr>
      </w:pPr>
      <w:r>
        <w:rPr/>
        <w:t>报告期内，公司于</w:t>
      </w:r>
      <w:r>
        <w:rPr>
          <w:spacing w:val="-52"/>
        </w:rPr>
        <w:t> </w:t>
      </w:r>
      <w:r>
        <w:rPr>
          <w:rFonts w:ascii="宋体" w:hAnsi="宋体" w:cs="宋体" w:eastAsia="宋体" w:hint="default"/>
        </w:rPr>
        <w:t>3</w:t>
      </w:r>
      <w:r>
        <w:rPr>
          <w:rFonts w:ascii="宋体" w:hAnsi="宋体" w:cs="宋体" w:eastAsia="宋体" w:hint="default"/>
          <w:spacing w:val="-55"/>
        </w:rPr>
        <w:t> </w:t>
      </w:r>
      <w:r>
        <w:rPr/>
        <w:t>月、</w:t>
      </w:r>
      <w:r>
        <w:rPr>
          <w:rFonts w:ascii="宋体" w:hAnsi="宋体" w:cs="宋体" w:eastAsia="宋体" w:hint="default"/>
        </w:rPr>
        <w:t>4</w:t>
      </w:r>
      <w:r>
        <w:rPr>
          <w:rFonts w:ascii="宋体" w:hAnsi="宋体" w:cs="宋体" w:eastAsia="宋体" w:hint="default"/>
          <w:spacing w:val="-53"/>
        </w:rPr>
        <w:t> </w:t>
      </w:r>
      <w:r>
        <w:rPr/>
        <w:t>月、</w:t>
      </w:r>
      <w:r>
        <w:rPr>
          <w:rFonts w:ascii="宋体" w:hAnsi="宋体" w:cs="宋体" w:eastAsia="宋体" w:hint="default"/>
        </w:rPr>
        <w:t>8</w:t>
      </w:r>
      <w:r>
        <w:rPr>
          <w:rFonts w:ascii="宋体" w:hAnsi="宋体" w:cs="宋体" w:eastAsia="宋体" w:hint="default"/>
          <w:spacing w:val="-53"/>
        </w:rPr>
        <w:t> </w:t>
      </w:r>
      <w:r>
        <w:rPr/>
        <w:t>月、</w:t>
      </w:r>
      <w:r>
        <w:rPr>
          <w:rFonts w:ascii="宋体" w:hAnsi="宋体" w:cs="宋体" w:eastAsia="宋体" w:hint="default"/>
        </w:rPr>
        <w:t>10</w:t>
      </w:r>
      <w:r>
        <w:rPr>
          <w:rFonts w:ascii="宋体" w:hAnsi="宋体" w:cs="宋体" w:eastAsia="宋体" w:hint="default"/>
          <w:spacing w:val="-55"/>
        </w:rPr>
        <w:t> </w:t>
      </w:r>
      <w:r>
        <w:rPr/>
        <w:t>月共召开了</w:t>
      </w:r>
      <w:r>
        <w:rPr>
          <w:spacing w:val="-52"/>
        </w:rPr>
        <w:t> </w:t>
      </w:r>
      <w:r>
        <w:rPr>
          <w:rFonts w:ascii="宋体" w:hAnsi="宋体" w:cs="宋体" w:eastAsia="宋体" w:hint="default"/>
        </w:rPr>
        <w:t>5</w:t>
      </w:r>
      <w:r>
        <w:rPr>
          <w:rFonts w:ascii="宋体" w:hAnsi="宋体" w:cs="宋体" w:eastAsia="宋体" w:hint="default"/>
          <w:spacing w:val="-53"/>
        </w:rPr>
        <w:t> </w:t>
      </w:r>
      <w:r>
        <w:rPr/>
        <w:t>次监事会，审议了关于使用闲置募集</w:t>
      </w:r>
      <w:r>
        <w:rPr>
          <w:w w:val="100"/>
        </w:rPr>
        <w:t> </w:t>
      </w:r>
      <w:r>
        <w:rPr/>
        <w:t>资金进行现金管理，监事会</w:t>
      </w:r>
      <w:r>
        <w:rPr>
          <w:spacing w:val="-55"/>
        </w:rPr>
        <w:t> </w:t>
      </w:r>
      <w:r>
        <w:rPr>
          <w:rFonts w:ascii="宋体" w:hAnsi="宋体" w:cs="宋体" w:eastAsia="宋体" w:hint="default"/>
        </w:rPr>
        <w:t>2018</w:t>
      </w:r>
      <w:r>
        <w:rPr>
          <w:rFonts w:ascii="宋体" w:hAnsi="宋体" w:cs="宋体" w:eastAsia="宋体" w:hint="default"/>
          <w:spacing w:val="-55"/>
        </w:rPr>
        <w:t> </w:t>
      </w:r>
      <w:r>
        <w:rPr/>
        <w:t>年年度工作报告，</w:t>
      </w:r>
      <w:r>
        <w:rPr>
          <w:rFonts w:ascii="宋体" w:hAnsi="宋体" w:cs="宋体" w:eastAsia="宋体" w:hint="default"/>
        </w:rPr>
        <w:t>2018</w:t>
      </w:r>
      <w:r>
        <w:rPr>
          <w:rFonts w:ascii="宋体" w:hAnsi="宋体" w:cs="宋体" w:eastAsia="宋体" w:hint="default"/>
          <w:spacing w:val="-57"/>
        </w:rPr>
        <w:t> </w:t>
      </w:r>
      <w:r>
        <w:rPr/>
        <w:t>年年度报告，</w:t>
      </w:r>
      <w:r>
        <w:rPr>
          <w:rFonts w:ascii="宋体" w:hAnsi="宋体" w:cs="宋体" w:eastAsia="宋体" w:hint="default"/>
        </w:rPr>
        <w:t>2019</w:t>
      </w:r>
      <w:r>
        <w:rPr>
          <w:rFonts w:ascii="宋体" w:hAnsi="宋体" w:cs="宋体" w:eastAsia="宋体" w:hint="default"/>
          <w:spacing w:val="-57"/>
        </w:rPr>
        <w:t> </w:t>
      </w:r>
      <w:r>
        <w:rPr/>
        <w:t>年半年度募集资金存</w:t>
      </w:r>
      <w:r>
        <w:rPr>
          <w:w w:val="100"/>
        </w:rPr>
        <w:t> </w:t>
      </w:r>
      <w:r>
        <w:rPr/>
        <w:t>放与实际使用情况的专项报告，聘任公司</w:t>
      </w:r>
      <w:r>
        <w:rPr>
          <w:spacing w:val="-55"/>
        </w:rPr>
        <w:t> </w:t>
      </w:r>
      <w:r>
        <w:rPr>
          <w:rFonts w:ascii="宋体" w:hAnsi="宋体" w:cs="宋体" w:eastAsia="宋体" w:hint="default"/>
        </w:rPr>
        <w:t>2019</w:t>
      </w:r>
      <w:r>
        <w:rPr>
          <w:rFonts w:ascii="宋体" w:hAnsi="宋体" w:cs="宋体" w:eastAsia="宋体" w:hint="default"/>
          <w:spacing w:val="-55"/>
        </w:rPr>
        <w:t> </w:t>
      </w:r>
      <w:r>
        <w:rPr/>
        <w:t>年度财务审计机构、内控审计机构，</w:t>
      </w:r>
      <w:r>
        <w:rPr>
          <w:rFonts w:ascii="宋体" w:hAnsi="宋体" w:cs="宋体" w:eastAsia="宋体" w:hint="default"/>
        </w:rPr>
        <w:t>2019</w:t>
      </w:r>
      <w:r>
        <w:rPr>
          <w:rFonts w:ascii="宋体" w:hAnsi="宋体" w:cs="宋体" w:eastAsia="宋体" w:hint="default"/>
          <w:spacing w:val="-55"/>
        </w:rPr>
        <w:t> </w:t>
      </w:r>
      <w:r>
        <w:rPr/>
        <w:t>年一、</w:t>
      </w:r>
      <w:r>
        <w:rPr>
          <w:w w:val="100"/>
        </w:rPr>
        <w:t> </w:t>
      </w:r>
      <w:r>
        <w:rPr/>
        <w:t>三季度报告，</w:t>
      </w:r>
      <w:r>
        <w:rPr>
          <w:rFonts w:ascii="宋体" w:hAnsi="宋体" w:cs="宋体" w:eastAsia="宋体" w:hint="default"/>
        </w:rPr>
        <w:t>2019</w:t>
      </w:r>
      <w:r>
        <w:rPr>
          <w:rFonts w:ascii="宋体" w:hAnsi="宋体" w:cs="宋体" w:eastAsia="宋体" w:hint="default"/>
          <w:spacing w:val="-19"/>
        </w:rPr>
        <w:t> </w:t>
      </w:r>
      <w:r>
        <w:rPr>
          <w:spacing w:val="-3"/>
        </w:rPr>
        <w:t>年半年报告等议案，对公司重大决策、生产经营、董事及高级管理人员工作实</w:t>
      </w:r>
      <w:r>
        <w:rPr>
          <w:spacing w:val="-90"/>
        </w:rPr>
        <w:t> </w:t>
      </w:r>
      <w:r>
        <w:rPr>
          <w:spacing w:val="-90"/>
        </w:rPr>
      </w:r>
      <w:r>
        <w:rPr/>
        <w:t>施了有效的监督，充分发挥了监事会的监督作用。</w:t>
      </w:r>
      <w:r>
        <w:rPr>
          <w:rFonts w:ascii="宋体" w:hAnsi="宋体" w:cs="宋体" w:eastAsia="宋体" w:hint="default"/>
        </w:rPr>
        <w:t> </w:t>
      </w:r>
    </w:p>
    <w:p>
      <w:pPr>
        <w:pStyle w:val="BodyText"/>
        <w:spacing w:line="357" w:lineRule="auto" w:before="30"/>
        <w:ind w:left="558" w:right="0"/>
        <w:jc w:val="left"/>
      </w:pPr>
      <w:r>
        <w:rPr/>
        <w:t>（四）关于信息披露</w:t>
      </w:r>
      <w:r>
        <w:rPr>
          <w:rFonts w:ascii="宋体" w:hAnsi="宋体" w:cs="宋体" w:eastAsia="宋体" w:hint="default"/>
          <w:w w:val="100"/>
        </w:rPr>
        <w:t> </w:t>
      </w:r>
      <w:r>
        <w:rPr>
          <w:spacing w:val="-2"/>
        </w:rPr>
        <w:t>公司严格按照《公司法》、《证券法》、《上市公司信息披露管理办法》、《上市公司股票</w:t>
      </w:r>
    </w:p>
    <w:p>
      <w:pPr>
        <w:pStyle w:val="BodyText"/>
        <w:spacing w:line="357" w:lineRule="auto" w:before="30"/>
        <w:ind w:right="128"/>
        <w:jc w:val="both"/>
        <w:rPr>
          <w:rFonts w:ascii="宋体" w:hAnsi="宋体" w:cs="宋体" w:eastAsia="宋体" w:hint="default"/>
        </w:rPr>
      </w:pPr>
      <w:r>
        <w:rPr>
          <w:spacing w:val="-6"/>
        </w:rPr>
        <w:t>上市规则》等相关规定，在报告期内，公司完成了</w:t>
      </w:r>
      <w:r>
        <w:rPr>
          <w:spacing w:val="-31"/>
        </w:rPr>
        <w:t> </w:t>
      </w:r>
      <w:r>
        <w:rPr>
          <w:rFonts w:ascii="宋体" w:hAnsi="宋体" w:cs="宋体" w:eastAsia="宋体" w:hint="default"/>
        </w:rPr>
        <w:t>2018</w:t>
      </w:r>
      <w:r>
        <w:rPr>
          <w:rFonts w:ascii="宋体" w:hAnsi="宋体" w:cs="宋体" w:eastAsia="宋体" w:hint="default"/>
          <w:spacing w:val="-30"/>
        </w:rPr>
        <w:t> </w:t>
      </w:r>
      <w:r>
        <w:rPr>
          <w:spacing w:val="-5"/>
        </w:rPr>
        <w:t>年年度报告、</w:t>
      </w:r>
      <w:r>
        <w:rPr>
          <w:rFonts w:ascii="宋体" w:hAnsi="宋体" w:cs="宋体" w:eastAsia="宋体" w:hint="default"/>
          <w:spacing w:val="-5"/>
        </w:rPr>
        <w:t>2019</w:t>
      </w:r>
      <w:r>
        <w:rPr>
          <w:rFonts w:ascii="宋体" w:hAnsi="宋体" w:cs="宋体" w:eastAsia="宋体" w:hint="default"/>
          <w:spacing w:val="-31"/>
        </w:rPr>
        <w:t> </w:t>
      </w:r>
      <w:r>
        <w:rPr>
          <w:spacing w:val="-5"/>
        </w:rPr>
        <w:t>年第一季度、半年度、</w:t>
      </w:r>
      <w:r>
        <w:rPr>
          <w:spacing w:val="-96"/>
        </w:rPr>
        <w:t> </w:t>
      </w:r>
      <w:r>
        <w:rPr>
          <w:spacing w:val="-96"/>
        </w:rPr>
      </w:r>
      <w:r>
        <w:rPr>
          <w:spacing w:val="-4"/>
        </w:rPr>
        <w:t>第三季度报告的编制及披露工作，完成了各类临时公告共计</w:t>
      </w:r>
      <w:r>
        <w:rPr>
          <w:spacing w:val="-21"/>
        </w:rPr>
        <w:t> </w:t>
      </w:r>
      <w:r>
        <w:rPr>
          <w:rFonts w:ascii="宋体" w:hAnsi="宋体" w:cs="宋体" w:eastAsia="宋体" w:hint="default"/>
        </w:rPr>
        <w:t>58</w:t>
      </w:r>
      <w:r>
        <w:rPr>
          <w:rFonts w:ascii="宋体" w:hAnsi="宋体" w:cs="宋体" w:eastAsia="宋体" w:hint="default"/>
          <w:spacing w:val="-21"/>
        </w:rPr>
        <w:t> </w:t>
      </w:r>
      <w:r>
        <w:rPr>
          <w:spacing w:val="-5"/>
        </w:rPr>
        <w:t>份。编制和披露过程中履行了必要</w:t>
      </w:r>
      <w:r>
        <w:rPr>
          <w:spacing w:val="-93"/>
        </w:rPr>
        <w:t> </w:t>
      </w:r>
      <w:r>
        <w:rPr>
          <w:spacing w:val="-93"/>
        </w:rPr>
      </w:r>
      <w:r>
        <w:rPr>
          <w:spacing w:val="-2"/>
        </w:rPr>
        <w:t>的审批、上报程序，信息披露真实、准确、完整、及时，不存在任何虚假记载、误导性陈述或者</w:t>
      </w:r>
      <w:r>
        <w:rPr>
          <w:spacing w:val="-25"/>
        </w:rPr>
        <w:t> </w:t>
      </w:r>
      <w:r>
        <w:rPr>
          <w:spacing w:val="-25"/>
        </w:rPr>
      </w:r>
      <w:r>
        <w:rPr/>
        <w:t>重大遗漏，公司为投资者及时了解公司情况提供了良好的信息渠道。</w:t>
      </w:r>
      <w:r>
        <w:rPr>
          <w:rFonts w:ascii="宋体" w:hAnsi="宋体" w:cs="宋体" w:eastAsia="宋体" w:hint="default"/>
        </w:rPr>
        <w:t> </w:t>
      </w:r>
    </w:p>
    <w:p>
      <w:pPr>
        <w:pStyle w:val="BodyText"/>
        <w:spacing w:line="355" w:lineRule="auto" w:before="30"/>
        <w:ind w:left="558" w:right="0"/>
        <w:jc w:val="left"/>
      </w:pPr>
      <w:r>
        <w:rPr/>
        <w:t>（五）关于投资者关系工作情况</w:t>
      </w:r>
      <w:r>
        <w:rPr>
          <w:rFonts w:ascii="宋体" w:hAnsi="宋体" w:cs="宋体" w:eastAsia="宋体" w:hint="default"/>
          <w:w w:val="100"/>
        </w:rPr>
        <w:t> </w:t>
      </w:r>
      <w:r>
        <w:rPr>
          <w:spacing w:val="-2"/>
        </w:rPr>
        <w:t>公司注重与投资者的沟通与互动，设有专人负责与普通投资者的沟通、联系等，包括接听电</w:t>
      </w:r>
    </w:p>
    <w:p>
      <w:pPr>
        <w:pStyle w:val="BodyText"/>
        <w:spacing w:line="240" w:lineRule="auto" w:before="34"/>
        <w:ind w:right="0"/>
        <w:jc w:val="both"/>
      </w:pPr>
      <w:r>
        <w:rPr/>
        <w:t>话、回复上证</w:t>
      </w:r>
      <w:r>
        <w:rPr>
          <w:spacing w:val="-54"/>
        </w:rPr>
        <w:t> </w:t>
      </w:r>
      <w:r>
        <w:rPr>
          <w:rFonts w:ascii="宋体" w:hAnsi="宋体" w:cs="宋体" w:eastAsia="宋体" w:hint="default"/>
        </w:rPr>
        <w:t>E</w:t>
      </w:r>
      <w:r>
        <w:rPr>
          <w:rFonts w:ascii="宋体" w:hAnsi="宋体" w:cs="宋体" w:eastAsia="宋体" w:hint="default"/>
          <w:spacing w:val="-56"/>
        </w:rPr>
        <w:t> </w:t>
      </w:r>
      <w:r>
        <w:rPr/>
        <w:t>互动平台的投资者提问、专门邮箱等，通过多种方式回答了投资者关于公司生产</w:t>
      </w:r>
    </w:p>
    <w:p>
      <w:pPr>
        <w:spacing w:after="0" w:line="240" w:lineRule="auto"/>
        <w:jc w:val="both"/>
        <w:sectPr>
          <w:footerReference w:type="default" r:id="rId41"/>
          <w:pgSz w:w="11910" w:h="16840"/>
          <w:pgMar w:footer="1195" w:header="877" w:top="1100" w:bottom="1380" w:left="1660" w:right="1140"/>
        </w:sectPr>
      </w:pPr>
    </w:p>
    <w:p>
      <w:pPr>
        <w:spacing w:line="240" w:lineRule="auto" w:before="8"/>
        <w:rPr>
          <w:rFonts w:ascii="宋体" w:hAnsi="宋体" w:cs="宋体" w:eastAsia="宋体" w:hint="default"/>
          <w:sz w:val="25"/>
          <w:szCs w:val="25"/>
        </w:rPr>
      </w:pPr>
    </w:p>
    <w:p>
      <w:pPr>
        <w:pStyle w:val="BodyText"/>
        <w:spacing w:line="357" w:lineRule="auto" w:before="36"/>
        <w:ind w:left="218" w:right="0"/>
        <w:jc w:val="left"/>
        <w:rPr>
          <w:rFonts w:ascii="宋体" w:hAnsi="宋体" w:cs="宋体" w:eastAsia="宋体" w:hint="default"/>
        </w:rPr>
      </w:pPr>
      <w:r>
        <w:rPr>
          <w:spacing w:val="-6"/>
        </w:rPr>
        <w:t>经营、企业发展、公司治理、重大事项等情况的问询和了解，并认真听取了投资者的意见和建议，</w:t>
      </w:r>
      <w:r>
        <w:rPr>
          <w:spacing w:val="-53"/>
        </w:rPr>
        <w:t> </w:t>
      </w:r>
      <w:r>
        <w:rPr>
          <w:spacing w:val="-53"/>
        </w:rPr>
      </w:r>
      <w:r>
        <w:rPr/>
        <w:t>加强与利益相关者的沟通和交流，建立了良好的投资者关系。</w:t>
      </w:r>
      <w:r>
        <w:rPr>
          <w:rFonts w:ascii="宋体" w:hAnsi="宋体" w:cs="宋体" w:eastAsia="宋体" w:hint="default"/>
        </w:rPr>
        <w:t> </w:t>
      </w:r>
    </w:p>
    <w:p>
      <w:pPr>
        <w:pStyle w:val="BodyText"/>
        <w:spacing w:line="355" w:lineRule="auto" w:before="30"/>
        <w:ind w:left="218" w:right="237" w:firstLine="419"/>
        <w:jc w:val="both"/>
        <w:rPr>
          <w:rFonts w:ascii="宋体" w:hAnsi="宋体" w:cs="宋体" w:eastAsia="宋体" w:hint="default"/>
        </w:rPr>
      </w:pPr>
      <w:r>
        <w:rPr>
          <w:spacing w:val="-2"/>
        </w:rPr>
        <w:t>报告期内，公司召开了投资者说明会、参加了“天津辖区上市公司网上集体接待日”活动；</w:t>
      </w:r>
      <w:r>
        <w:rPr>
          <w:w w:val="100"/>
        </w:rPr>
        <w:t> </w:t>
      </w:r>
      <w:r>
        <w:rPr>
          <w:spacing w:val="-2"/>
        </w:rPr>
        <w:t>同时设立了投资者热线和专用邮箱，以多种方式与投资者进行交流，广泛宣传公司，立体打造公</w:t>
      </w:r>
      <w:r>
        <w:rPr>
          <w:spacing w:val="-25"/>
        </w:rPr>
        <w:t> </w:t>
      </w:r>
      <w:r>
        <w:rPr>
          <w:spacing w:val="-25"/>
        </w:rPr>
      </w:r>
      <w:r>
        <w:rPr/>
        <w:t>司形象。</w:t>
      </w:r>
      <w:r>
        <w:rPr>
          <w:rFonts w:ascii="宋体" w:hAnsi="宋体" w:cs="宋体" w:eastAsia="宋体" w:hint="default"/>
        </w:rPr>
        <w:t> </w:t>
      </w:r>
    </w:p>
    <w:p>
      <w:pPr>
        <w:spacing w:line="104" w:lineRule="exact" w:before="35"/>
        <w:ind w:left="218" w:right="0" w:firstLine="0"/>
        <w:jc w:val="left"/>
        <w:rPr>
          <w:rFonts w:ascii="宋体" w:hAnsi="宋体" w:cs="宋体" w:eastAsia="宋体" w:hint="default"/>
          <w:sz w:val="8"/>
          <w:szCs w:val="8"/>
        </w:rPr>
      </w:pPr>
      <w:r>
        <w:rPr>
          <w:rFonts w:ascii="宋体"/>
          <w:w w:val="98"/>
          <w:sz w:val="8"/>
        </w:rPr>
        <w:t> </w:t>
      </w:r>
      <w:r>
        <w:rPr>
          <w:rFonts w:ascii="宋体"/>
          <w:sz w:val="8"/>
        </w:rPr>
      </w:r>
    </w:p>
    <w:p>
      <w:pPr>
        <w:pStyle w:val="BodyText"/>
        <w:spacing w:line="274" w:lineRule="exact"/>
        <w:ind w:left="218" w:right="0"/>
        <w:jc w:val="left"/>
        <w:rPr>
          <w:rFonts w:ascii="宋体" w:hAnsi="宋体" w:cs="宋体" w:eastAsia="宋体" w:hint="default"/>
        </w:rPr>
      </w:pPr>
      <w:r>
        <w:rPr/>
        <w:t>公司治理与中国证监会相关规定的要求是否存在重大差异；如有重大差异，应当说明原因</w:t>
      </w:r>
      <w:r>
        <w:rPr>
          <w:rFonts w:ascii="宋体" w:hAnsi="宋体" w:cs="宋体" w:eastAsia="宋体" w:hint="default"/>
        </w:rPr>
        <w:t> </w:t>
      </w:r>
    </w:p>
    <w:p>
      <w:pPr>
        <w:pStyle w:val="BodyText"/>
        <w:spacing w:line="273" w:lineRule="exact" w:before="133"/>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3"/>
        <w:spacing w:line="240" w:lineRule="auto"/>
        <w:ind w:left="218" w:right="2872"/>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5"/>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82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29" w:right="178" w:hanging="447"/>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年第一次临时</w:t>
            </w:r>
            <w:r>
              <w:rPr>
                <w:rFonts w:ascii="宋体" w:hAnsi="宋体" w:cs="宋体" w:eastAsia="宋体" w:hint="default"/>
                <w:w w:val="100"/>
                <w:sz w:val="21"/>
                <w:szCs w:val="21"/>
              </w:rPr>
              <w:t> </w:t>
            </w:r>
            <w:r>
              <w:rPr>
                <w:rFonts w:ascii="宋体" w:hAnsi="宋体" w:cs="宋体" w:eastAsia="宋体" w:hint="default"/>
                <w:sz w:val="21"/>
                <w:szCs w:val="21"/>
              </w:rPr>
              <w:t>股东大会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410" w:right="305" w:firstLine="2"/>
              <w:jc w:val="center"/>
              <w:rPr>
                <w:rFonts w:ascii="宋体" w:hAnsi="宋体" w:cs="宋体" w:eastAsia="宋体" w:hint="default"/>
                <w:sz w:val="21"/>
                <w:szCs w:val="21"/>
              </w:rPr>
            </w:pPr>
            <w:r>
              <w:rPr>
                <w:rFonts w:ascii="宋体" w:hAnsi="宋体" w:cs="宋体" w:eastAsia="宋体" w:hint="default"/>
                <w:color w:val="0000FF"/>
                <w:w w:val="100"/>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pacing w:val="-3"/>
                  <w:w w:val="100"/>
                  <w:sz w:val="21"/>
                  <w:szCs w:val="21"/>
                </w:rPr>
              </w:r>
            </w:hyperlink>
            <w:r>
              <w:rPr>
                <w:rFonts w:ascii="宋体" w:hAnsi="宋体" w:cs="宋体" w:eastAsia="宋体" w:hint="default"/>
                <w:w w:val="100"/>
                <w:sz w:val="21"/>
                <w:szCs w:val="21"/>
              </w:rPr>
              <w:t> </w:t>
            </w:r>
            <w:r>
              <w:rPr>
                <w:rFonts w:ascii="宋体" w:hAnsi="宋体" w:cs="宋体" w:eastAsia="宋体" w:hint="default"/>
                <w:sz w:val="21"/>
                <w:szCs w:val="21"/>
              </w:rPr>
              <w:t>临</w:t>
            </w:r>
            <w:r>
              <w:rPr>
                <w:rFonts w:ascii="宋体" w:hAnsi="宋体" w:cs="宋体" w:eastAsia="宋体" w:hint="default"/>
                <w:spacing w:val="-52"/>
                <w:sz w:val="21"/>
                <w:szCs w:val="21"/>
              </w:rPr>
              <w:t> </w:t>
            </w:r>
            <w:r>
              <w:rPr>
                <w:rFonts w:ascii="宋体" w:hAnsi="宋体" w:cs="宋体" w:eastAsia="宋体" w:hint="default"/>
                <w:sz w:val="21"/>
                <w:szCs w:val="21"/>
              </w:rPr>
              <w:t>2019-014</w:t>
            </w:r>
            <w:r>
              <w:rPr>
                <w:rFonts w:ascii="宋体" w:hAnsi="宋体" w:cs="宋体" w:eastAsia="宋体" w:hint="default"/>
                <w:spacing w:val="-52"/>
                <w:sz w:val="21"/>
                <w:szCs w:val="21"/>
              </w:rPr>
              <w:t> </w:t>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40" w:lineRule="auto"/>
              <w:ind w:left="410" w:right="305" w:firstLine="2"/>
              <w:jc w:val="center"/>
              <w:rPr>
                <w:rFonts w:ascii="宋体" w:hAnsi="宋体" w:cs="宋体" w:eastAsia="宋体" w:hint="default"/>
                <w:sz w:val="21"/>
                <w:szCs w:val="21"/>
              </w:rPr>
            </w:pPr>
            <w:r>
              <w:rPr>
                <w:rFonts w:ascii="宋体" w:hAnsi="宋体" w:cs="宋体" w:eastAsia="宋体" w:hint="default"/>
                <w:color w:val="0000FF"/>
                <w:w w:val="100"/>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pacing w:val="-3"/>
                  <w:w w:val="100"/>
                  <w:sz w:val="21"/>
                  <w:szCs w:val="21"/>
                </w:rPr>
              </w:r>
            </w:hyperlink>
            <w:r>
              <w:rPr>
                <w:rFonts w:ascii="宋体" w:hAnsi="宋体" w:cs="宋体" w:eastAsia="宋体" w:hint="default"/>
                <w:w w:val="100"/>
                <w:sz w:val="21"/>
                <w:szCs w:val="21"/>
              </w:rPr>
              <w:t> </w:t>
            </w:r>
            <w:r>
              <w:rPr>
                <w:rFonts w:ascii="宋体" w:hAnsi="宋体" w:cs="宋体" w:eastAsia="宋体" w:hint="default"/>
                <w:sz w:val="21"/>
                <w:szCs w:val="21"/>
              </w:rPr>
              <w:t>临</w:t>
            </w:r>
            <w:r>
              <w:rPr>
                <w:rFonts w:ascii="宋体" w:hAnsi="宋体" w:cs="宋体" w:eastAsia="宋体" w:hint="default"/>
                <w:spacing w:val="-52"/>
                <w:sz w:val="21"/>
                <w:szCs w:val="21"/>
              </w:rPr>
              <w:t> </w:t>
            </w:r>
            <w:r>
              <w:rPr>
                <w:rFonts w:ascii="宋体" w:hAnsi="宋体" w:cs="宋体" w:eastAsia="宋体" w:hint="default"/>
                <w:sz w:val="21"/>
                <w:szCs w:val="21"/>
              </w:rPr>
              <w:t>2019-028</w:t>
            </w:r>
            <w:r>
              <w:rPr>
                <w:rFonts w:ascii="宋体" w:hAnsi="宋体" w:cs="宋体" w:eastAsia="宋体" w:hint="default"/>
                <w:spacing w:val="-52"/>
                <w:sz w:val="21"/>
                <w:szCs w:val="21"/>
              </w:rPr>
              <w:t> </w:t>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178" w:hanging="447"/>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年第二次临时</w:t>
            </w:r>
            <w:r>
              <w:rPr>
                <w:rFonts w:ascii="宋体" w:hAnsi="宋体" w:cs="宋体" w:eastAsia="宋体" w:hint="default"/>
                <w:w w:val="100"/>
                <w:sz w:val="21"/>
                <w:szCs w:val="21"/>
              </w:rPr>
              <w:t> </w:t>
            </w:r>
            <w:r>
              <w:rPr>
                <w:rFonts w:ascii="宋体" w:hAnsi="宋体" w:cs="宋体" w:eastAsia="宋体" w:hint="default"/>
                <w:sz w:val="21"/>
                <w:szCs w:val="21"/>
              </w:rPr>
              <w:t>股东大会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410" w:right="305" w:firstLine="2"/>
              <w:jc w:val="center"/>
              <w:rPr>
                <w:rFonts w:ascii="宋体" w:hAnsi="宋体" w:cs="宋体" w:eastAsia="宋体" w:hint="default"/>
                <w:sz w:val="21"/>
                <w:szCs w:val="21"/>
              </w:rPr>
            </w:pPr>
            <w:r>
              <w:rPr>
                <w:rFonts w:ascii="宋体" w:hAnsi="宋体" w:cs="宋体" w:eastAsia="宋体" w:hint="default"/>
                <w:color w:val="0000FF"/>
                <w:w w:val="100"/>
                <w:sz w:val="21"/>
                <w:szCs w:val="21"/>
              </w:rPr>
            </w:r>
            <w:hyperlink r:id="rId10">
              <w:r>
                <w:rPr>
                  <w:rFonts w:ascii="宋体" w:hAnsi="宋体" w:cs="宋体" w:eastAsia="宋体" w:hint="default"/>
                  <w:color w:val="0000FF"/>
                  <w:sz w:val="21"/>
                  <w:szCs w:val="21"/>
                  <w:u w:val="single" w:color="0000FF"/>
                </w:rPr>
                <w:t>www.sse.com.cn</w:t>
              </w:r>
              <w:r>
                <w:rPr>
                  <w:rFonts w:ascii="宋体" w:hAnsi="宋体" w:cs="宋体" w:eastAsia="宋体" w:hint="default"/>
                  <w:color w:val="0000FF"/>
                  <w:spacing w:val="-3"/>
                  <w:w w:val="100"/>
                  <w:sz w:val="21"/>
                  <w:szCs w:val="21"/>
                </w:rPr>
              </w:r>
            </w:hyperlink>
            <w:r>
              <w:rPr>
                <w:rFonts w:ascii="宋体" w:hAnsi="宋体" w:cs="宋体" w:eastAsia="宋体" w:hint="default"/>
                <w:w w:val="100"/>
                <w:sz w:val="21"/>
                <w:szCs w:val="21"/>
              </w:rPr>
              <w:t> </w:t>
            </w:r>
            <w:r>
              <w:rPr>
                <w:rFonts w:ascii="宋体" w:hAnsi="宋体" w:cs="宋体" w:eastAsia="宋体" w:hint="default"/>
                <w:sz w:val="21"/>
                <w:szCs w:val="21"/>
              </w:rPr>
              <w:t>临</w:t>
            </w:r>
            <w:r>
              <w:rPr>
                <w:rFonts w:ascii="宋体" w:hAnsi="宋体" w:cs="宋体" w:eastAsia="宋体" w:hint="default"/>
                <w:spacing w:val="-52"/>
                <w:sz w:val="21"/>
                <w:szCs w:val="21"/>
              </w:rPr>
              <w:t> </w:t>
            </w:r>
            <w:r>
              <w:rPr>
                <w:rFonts w:ascii="宋体" w:hAnsi="宋体" w:cs="宋体" w:eastAsia="宋体" w:hint="default"/>
                <w:sz w:val="21"/>
                <w:szCs w:val="21"/>
              </w:rPr>
              <w:t>2019-053</w:t>
            </w:r>
            <w:r>
              <w:rPr>
                <w:rFonts w:ascii="宋体" w:hAnsi="宋体" w:cs="宋体" w:eastAsia="宋体" w:hint="default"/>
                <w:spacing w:val="-52"/>
                <w:sz w:val="21"/>
                <w:szCs w:val="21"/>
              </w:rPr>
              <w:t> </w:t>
            </w:r>
            <w:r>
              <w:rPr>
                <w:rFonts w:ascii="宋体" w:hAnsi="宋体" w:cs="宋体" w:eastAsia="宋体" w:hint="default"/>
                <w:spacing w:val="-3"/>
                <w:sz w:val="21"/>
                <w:szCs w:val="21"/>
              </w:rPr>
              <w:t>公告</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41" w:lineRule="exact"/>
        <w:ind w:left="218" w:right="2872"/>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4" w:lineRule="exact" w:before="133"/>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before="56"/>
        <w:ind w:left="218" w:right="2872"/>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218" w:right="287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7"/>
        <w:rPr>
          <w:rFonts w:ascii="宋体" w:hAnsi="宋体" w:cs="宋体" w:eastAsia="宋体" w:hint="default"/>
          <w:b/>
          <w:bCs/>
          <w:sz w:val="15"/>
          <w:szCs w:val="1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2"/>
        <w:gridCol w:w="852"/>
        <w:gridCol w:w="967"/>
        <w:gridCol w:w="905"/>
        <w:gridCol w:w="694"/>
        <w:gridCol w:w="1275"/>
        <w:gridCol w:w="1428"/>
      </w:tblGrid>
      <w:tr>
        <w:trPr>
          <w:trHeight w:val="569"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79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8"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参加股东大</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会情况</w:t>
            </w:r>
            <w:r>
              <w:rPr>
                <w:rFonts w:ascii="宋体" w:hAnsi="宋体" w:cs="宋体" w:eastAsia="宋体" w:hint="default"/>
                <w:sz w:val="21"/>
                <w:szCs w:val="21"/>
              </w:rPr>
              <w:t> </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6" w:right="123" w:hanging="212"/>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0"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24"/>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2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180"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江浩然</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6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1"/>
              <w:jc w:val="right"/>
              <w:rPr>
                <w:rFonts w:ascii="宋体" w:hAnsi="宋体" w:cs="宋体" w:eastAsia="宋体" w:hint="default"/>
                <w:sz w:val="21"/>
                <w:szCs w:val="21"/>
              </w:rPr>
            </w:pPr>
            <w:r>
              <w:rPr>
                <w:rFonts w:ascii="宋体"/>
                <w:sz w:val="21"/>
              </w:rPr>
              <w:t>3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吴龙云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6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1"/>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江斐然</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6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1"/>
              <w:jc w:val="right"/>
              <w:rPr>
                <w:rFonts w:ascii="宋体" w:hAnsi="宋体" w:cs="宋体" w:eastAsia="宋体" w:hint="default"/>
                <w:sz w:val="21"/>
                <w:szCs w:val="21"/>
              </w:rPr>
            </w:pPr>
            <w:r>
              <w:rPr>
                <w:rFonts w:ascii="宋体"/>
                <w:sz w:val="21"/>
              </w:rPr>
              <w:t>3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张云峰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6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1"/>
              <w:jc w:val="right"/>
              <w:rPr>
                <w:rFonts w:ascii="宋体" w:hAnsi="宋体" w:cs="宋体" w:eastAsia="宋体" w:hint="default"/>
                <w:sz w:val="21"/>
                <w:szCs w:val="21"/>
              </w:rPr>
            </w:pPr>
            <w:r>
              <w:rPr>
                <w:rFonts w:ascii="宋体"/>
                <w:sz w:val="21"/>
              </w:rPr>
              <w:t>3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邬丁</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6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1"/>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毛群</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6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1"/>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孙卫军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sz w:val="21"/>
              </w:rPr>
              <w:t>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4"/>
              <w:jc w:val="right"/>
              <w:rPr>
                <w:rFonts w:ascii="宋体" w:hAnsi="宋体" w:cs="宋体" w:eastAsia="宋体" w:hint="default"/>
                <w:sz w:val="21"/>
                <w:szCs w:val="21"/>
              </w:rPr>
            </w:pPr>
            <w:r>
              <w:rPr>
                <w:rFonts w:ascii="宋体"/>
                <w:sz w:val="21"/>
              </w:rPr>
              <w:t>6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2"/>
              <w:jc w:val="right"/>
              <w:rPr>
                <w:rFonts w:ascii="宋体" w:hAnsi="宋体" w:cs="宋体" w:eastAsia="宋体" w:hint="default"/>
                <w:sz w:val="21"/>
                <w:szCs w:val="21"/>
              </w:rPr>
            </w:pPr>
            <w:r>
              <w:rPr>
                <w:rFonts w:ascii="宋体"/>
                <w:sz w:val="21"/>
              </w:rPr>
              <w:t>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1"/>
              <w:jc w:val="right"/>
              <w:rPr>
                <w:rFonts w:ascii="宋体" w:hAnsi="宋体" w:cs="宋体" w:eastAsia="宋体" w:hint="default"/>
                <w:sz w:val="21"/>
                <w:szCs w:val="21"/>
              </w:rPr>
            </w:pPr>
            <w:r>
              <w:rPr>
                <w:rFonts w:ascii="宋体"/>
                <w:sz w:val="21"/>
              </w:rPr>
              <w:t>2 </w:t>
            </w:r>
          </w:p>
        </w:tc>
      </w:tr>
    </w:tbl>
    <w:p>
      <w:pPr>
        <w:pStyle w:val="BodyText"/>
        <w:spacing w:line="239" w:lineRule="exact"/>
        <w:ind w:left="218" w:right="2872"/>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3" w:lineRule="exact"/>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 </w:t>
            </w:r>
          </w:p>
        </w:tc>
      </w:tr>
    </w:tbl>
    <w:p>
      <w:pPr>
        <w:spacing w:after="0" w:line="241" w:lineRule="exact"/>
        <w:jc w:val="left"/>
        <w:rPr>
          <w:rFonts w:ascii="宋体" w:hAnsi="宋体" w:cs="宋体" w:eastAsia="宋体" w:hint="default"/>
          <w:sz w:val="21"/>
          <w:szCs w:val="21"/>
        </w:rPr>
        <w:sectPr>
          <w:footerReference w:type="default" r:id="rId42"/>
          <w:pgSz w:w="11910" w:h="16840"/>
          <w:pgMar w:footer="1195" w:header="877" w:top="1100" w:bottom="1380" w:left="1580" w:right="1040"/>
          <w:pgNumType w:start="71"/>
        </w:sectPr>
      </w:pPr>
    </w:p>
    <w:p>
      <w:pPr>
        <w:spacing w:line="240" w:lineRule="auto" w:before="8"/>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10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4" w:lineRule="exact" w:before="166"/>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10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166"/>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355" w:lineRule="auto" w:before="56"/>
        <w:ind w:left="562" w:right="102"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3" w:lineRule="exact" w:before="94"/>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102"/>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spacing w:line="240" w:lineRule="auto" w:before="10"/>
        <w:rPr>
          <w:rFonts w:ascii="宋体" w:hAnsi="宋体" w:cs="宋体" w:eastAsia="宋体" w:hint="default"/>
          <w:b/>
          <w:bCs/>
          <w:sz w:val="14"/>
          <w:szCs w:val="14"/>
        </w:rPr>
      </w:pPr>
    </w:p>
    <w:p>
      <w:pPr>
        <w:pStyle w:val="BodyText"/>
        <w:spacing w:line="273" w:lineRule="exact"/>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355" w:lineRule="auto" w:before="58"/>
        <w:ind w:left="562" w:right="102"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40" w:lineRule="auto" w:before="92"/>
        <w:ind w:right="165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存在同业竞争的，公司相应的解决措施、工作进度及后续工作计划</w:t>
      </w:r>
      <w:r>
        <w:rPr>
          <w:rFonts w:ascii="宋体" w:hAnsi="宋体" w:cs="宋体" w:eastAsia="宋体" w:hint="default"/>
        </w:rPr>
        <w:t> </w:t>
      </w:r>
    </w:p>
    <w:p>
      <w:pPr>
        <w:pStyle w:val="BodyText"/>
        <w:spacing w:line="273" w:lineRule="exact" w:before="133"/>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9"/>
        <w:ind w:right="102"/>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spacing w:line="240" w:lineRule="auto" w:before="10"/>
        <w:rPr>
          <w:rFonts w:ascii="宋体" w:hAnsi="宋体" w:cs="宋体" w:eastAsia="宋体" w:hint="default"/>
          <w:b/>
          <w:bCs/>
          <w:sz w:val="14"/>
          <w:szCs w:val="14"/>
        </w:rPr>
      </w:pPr>
    </w:p>
    <w:p>
      <w:pPr>
        <w:pStyle w:val="BodyText"/>
        <w:spacing w:line="240" w:lineRule="auto"/>
        <w:ind w:left="558" w:right="10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公司建立了公正、透明、科学的高级管理人员激励约束管理机制和绩效考评体系，为高级管</w:t>
      </w:r>
    </w:p>
    <w:p>
      <w:pPr>
        <w:pStyle w:val="BodyText"/>
        <w:spacing w:line="355" w:lineRule="auto" w:before="133"/>
        <w:ind w:right="208"/>
        <w:jc w:val="both"/>
        <w:rPr>
          <w:rFonts w:ascii="宋体" w:hAnsi="宋体" w:cs="宋体" w:eastAsia="宋体" w:hint="default"/>
        </w:rPr>
      </w:pPr>
      <w:r>
        <w:rPr>
          <w:spacing w:val="-1"/>
        </w:rPr>
        <w:t>理人员提供有竞争力的薪酬福利和激励政策。公司以发展战略及经营效益为出发点，与高级管理</w:t>
      </w:r>
      <w:r>
        <w:rPr>
          <w:spacing w:val="-55"/>
        </w:rPr>
        <w:t> </w:t>
      </w:r>
      <w:r>
        <w:rPr>
          <w:spacing w:val="-55"/>
        </w:rPr>
      </w:r>
      <w:r>
        <w:rPr>
          <w:spacing w:val="-1"/>
        </w:rPr>
        <w:t>人员每年年初签订年度目标责任状，高级管理人员的收入与目标责任状达成情况挂钩。年度结束</w:t>
      </w:r>
      <w:r>
        <w:rPr>
          <w:spacing w:val="-55"/>
        </w:rPr>
        <w:t> </w:t>
      </w:r>
      <w:r>
        <w:rPr>
          <w:spacing w:val="-55"/>
        </w:rPr>
      </w:r>
      <w:r>
        <w:rPr>
          <w:spacing w:val="-1"/>
        </w:rPr>
        <w:t>后，公司薪酬与考核委员会对目标责任状达成情况进行考评，报董事会批准后兑现奖励，有效调</w:t>
      </w:r>
      <w:r>
        <w:rPr>
          <w:spacing w:val="-55"/>
        </w:rPr>
        <w:t> </w:t>
      </w:r>
      <w:r>
        <w:rPr>
          <w:spacing w:val="-55"/>
        </w:rPr>
      </w:r>
      <w:r>
        <w:rPr/>
        <w:t>动了高级管理人员的工作积极性，增加了公司凝聚力和战斗力。</w:t>
      </w:r>
      <w:r>
        <w:rPr>
          <w:rFonts w:ascii="宋体" w:hAnsi="宋体" w:cs="宋体" w:eastAsia="宋体" w:hint="default"/>
        </w:rPr>
        <w:t> </w:t>
      </w:r>
    </w:p>
    <w:p>
      <w:pPr>
        <w:pStyle w:val="BodyText"/>
        <w:spacing w:line="240" w:lineRule="auto" w:before="34"/>
        <w:ind w:right="0"/>
        <w:jc w:val="left"/>
        <w:rPr>
          <w:rFonts w:ascii="宋体" w:hAnsi="宋体" w:cs="宋体" w:eastAsia="宋体" w:hint="default"/>
        </w:rPr>
      </w:pPr>
      <w:r>
        <w:rPr>
          <w:rFonts w:ascii="宋体"/>
          <w:w w:val="100"/>
        </w:rPr>
        <w:t> </w:t>
      </w:r>
    </w:p>
    <w:p>
      <w:pPr>
        <w:pStyle w:val="Heading3"/>
        <w:spacing w:line="240" w:lineRule="auto" w:before="56"/>
        <w:ind w:right="102"/>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spacing w:line="240" w:lineRule="auto" w:before="11"/>
        <w:rPr>
          <w:rFonts w:ascii="宋体" w:hAnsi="宋体" w:cs="宋体" w:eastAsia="宋体" w:hint="default"/>
          <w:b/>
          <w:bCs/>
          <w:sz w:val="14"/>
          <w:szCs w:val="14"/>
        </w:rPr>
      </w:pPr>
    </w:p>
    <w:p>
      <w:pPr>
        <w:pStyle w:val="BodyText"/>
        <w:spacing w:line="274" w:lineRule="exact"/>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102" w:firstLine="419"/>
        <w:jc w:val="left"/>
        <w:rPr>
          <w:rFonts w:ascii="宋体" w:hAnsi="宋体" w:cs="宋体" w:eastAsia="宋体" w:hint="default"/>
        </w:rPr>
      </w:pPr>
      <w:r>
        <w:rPr>
          <w:spacing w:val="-6"/>
        </w:rPr>
        <w:t>详见与公司《</w:t>
      </w:r>
      <w:r>
        <w:rPr>
          <w:rFonts w:ascii="宋体" w:hAnsi="宋体" w:cs="宋体" w:eastAsia="宋体" w:hint="default"/>
          <w:spacing w:val="-6"/>
        </w:rPr>
        <w:t>2019</w:t>
      </w:r>
      <w:r>
        <w:rPr>
          <w:rFonts w:ascii="宋体" w:hAnsi="宋体" w:cs="宋体" w:eastAsia="宋体" w:hint="default"/>
          <w:spacing w:val="-15"/>
        </w:rPr>
        <w:t> </w:t>
      </w:r>
      <w:r>
        <w:rPr>
          <w:spacing w:val="-6"/>
        </w:rPr>
        <w:t>年年度报告》同日披露在上海证券交易所网站（</w:t>
      </w:r>
      <w:hyperlink r:id="rId10">
        <w:r>
          <w:rPr>
            <w:rFonts w:ascii="宋体" w:hAnsi="宋体" w:cs="宋体" w:eastAsia="宋体" w:hint="default"/>
            <w:spacing w:val="-6"/>
          </w:rPr>
          <w:t>www.sse.com.cn</w:t>
        </w:r>
      </w:hyperlink>
      <w:r>
        <w:rPr>
          <w:spacing w:val="-6"/>
        </w:rPr>
        <w:t>）的《</w:t>
      </w:r>
      <w:r>
        <w:rPr>
          <w:rFonts w:ascii="宋体" w:hAnsi="宋体" w:cs="宋体" w:eastAsia="宋体" w:hint="default"/>
          <w:spacing w:val="-6"/>
        </w:rPr>
        <w:t>2019</w:t>
      </w:r>
      <w:r>
        <w:rPr>
          <w:rFonts w:ascii="宋体" w:hAnsi="宋体" w:cs="宋体" w:eastAsia="宋体" w:hint="default"/>
          <w:w w:val="100"/>
        </w:rPr>
        <w:t> </w:t>
      </w:r>
      <w:r>
        <w:rPr/>
        <w:t>年度内部控制自我评价报告》。</w:t>
      </w:r>
      <w:r>
        <w:rPr>
          <w:rFonts w:ascii="宋体" w:hAnsi="宋体" w:cs="宋体" w:eastAsia="宋体" w:hint="default"/>
        </w:rPr>
        <w:t> </w:t>
      </w:r>
    </w:p>
    <w:p>
      <w:pPr>
        <w:pStyle w:val="BodyText"/>
        <w:spacing w:line="240" w:lineRule="auto" w:before="32"/>
        <w:ind w:right="102"/>
        <w:jc w:val="left"/>
        <w:rPr>
          <w:rFonts w:ascii="宋体" w:hAnsi="宋体" w:cs="宋体" w:eastAsia="宋体" w:hint="default"/>
        </w:rPr>
      </w:pPr>
      <w:r>
        <w:rPr/>
        <w:t>报告期内部控制存在重大缺陷情况的说明</w:t>
      </w:r>
      <w:r>
        <w:rPr>
          <w:rFonts w:ascii="宋体" w:hAnsi="宋体" w:cs="宋体" w:eastAsia="宋体" w:hint="default"/>
        </w:rPr>
        <w:t> </w:t>
      </w:r>
    </w:p>
    <w:p>
      <w:pPr>
        <w:pStyle w:val="BodyText"/>
        <w:spacing w:line="274" w:lineRule="exact" w:before="133"/>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102"/>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spacing w:line="240" w:lineRule="auto" w:before="12"/>
        <w:rPr>
          <w:rFonts w:ascii="宋体" w:hAnsi="宋体" w:cs="宋体" w:eastAsia="宋体" w:hint="default"/>
          <w:b/>
          <w:bCs/>
          <w:sz w:val="14"/>
          <w:szCs w:val="14"/>
        </w:rPr>
      </w:pPr>
    </w:p>
    <w:p>
      <w:pPr>
        <w:pStyle w:val="BodyText"/>
        <w:spacing w:line="240" w:lineRule="auto"/>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right="0" w:firstLine="419"/>
        <w:jc w:val="left"/>
        <w:rPr>
          <w:rFonts w:ascii="宋体" w:hAnsi="宋体" w:cs="宋体" w:eastAsia="宋体" w:hint="default"/>
        </w:rPr>
      </w:pPr>
      <w:r>
        <w:rPr>
          <w:spacing w:val="-6"/>
        </w:rPr>
        <w:t>详见与公司《</w:t>
      </w:r>
      <w:r>
        <w:rPr>
          <w:rFonts w:ascii="宋体" w:hAnsi="宋体" w:cs="宋体" w:eastAsia="宋体" w:hint="default"/>
          <w:spacing w:val="-6"/>
        </w:rPr>
        <w:t>2019</w:t>
      </w:r>
      <w:r>
        <w:rPr>
          <w:rFonts w:ascii="宋体" w:hAnsi="宋体" w:cs="宋体" w:eastAsia="宋体" w:hint="default"/>
          <w:spacing w:val="-15"/>
        </w:rPr>
        <w:t> </w:t>
      </w:r>
      <w:r>
        <w:rPr>
          <w:spacing w:val="-6"/>
        </w:rPr>
        <w:t>年年度报告》同日披露在上海证券交易所网站（</w:t>
      </w:r>
      <w:hyperlink r:id="rId10">
        <w:r>
          <w:rPr>
            <w:rFonts w:ascii="宋体" w:hAnsi="宋体" w:cs="宋体" w:eastAsia="宋体" w:hint="default"/>
            <w:spacing w:val="-6"/>
          </w:rPr>
          <w:t>www.sse.com.cn</w:t>
        </w:r>
      </w:hyperlink>
      <w:r>
        <w:rPr>
          <w:spacing w:val="-6"/>
        </w:rPr>
        <w:t>）的《</w:t>
      </w:r>
      <w:r>
        <w:rPr>
          <w:rFonts w:ascii="宋体" w:hAnsi="宋体" w:cs="宋体" w:eastAsia="宋体" w:hint="default"/>
          <w:spacing w:val="-6"/>
        </w:rPr>
        <w:t>2019</w:t>
      </w:r>
      <w:r>
        <w:rPr>
          <w:rFonts w:ascii="宋体" w:hAnsi="宋体" w:cs="宋体" w:eastAsia="宋体" w:hint="default"/>
          <w:w w:val="100"/>
        </w:rPr>
        <w:t> </w:t>
      </w:r>
      <w:r>
        <w:rPr>
          <w:spacing w:val="-11"/>
          <w:w w:val="100"/>
        </w:rPr>
        <w:t>年度内部控制审计报告》。</w:t>
      </w:r>
      <w:r>
        <w:rPr>
          <w:rFonts w:ascii="宋体" w:hAnsi="宋体" w:cs="宋体" w:eastAsia="宋体" w:hint="default"/>
          <w:w w:val="100"/>
        </w:rPr>
        <w:t> </w:t>
      </w:r>
    </w:p>
    <w:p>
      <w:pPr>
        <w:pStyle w:val="BodyText"/>
        <w:spacing w:line="240" w:lineRule="auto" w:before="30"/>
        <w:ind w:right="0"/>
        <w:jc w:val="left"/>
        <w:rPr>
          <w:rFonts w:ascii="宋体" w:hAnsi="宋体" w:cs="宋体" w:eastAsia="宋体" w:hint="default"/>
        </w:rPr>
      </w:pPr>
      <w:r>
        <w:rPr/>
        <w:t>是否披露内部控制审计报告：是</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spacing w:line="240" w:lineRule="auto" w:before="1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1195" w:top="1100" w:bottom="1380" w:left="1660" w:right="1140"/>
        </w:sectPr>
      </w:pPr>
    </w:p>
    <w:p>
      <w:pPr>
        <w:pStyle w:val="BodyText"/>
        <w:spacing w:line="273" w:lineRule="exact" w:before="3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8"/>
        <w:rPr>
          <w:rFonts w:ascii="宋体" w:hAnsi="宋体" w:cs="宋体" w:eastAsia="宋体" w:hint="default"/>
          <w:sz w:val="40"/>
          <w:szCs w:val="40"/>
        </w:rPr>
      </w:pPr>
    </w:p>
    <w:p>
      <w:pPr>
        <w:pStyle w:val="Heading1"/>
        <w:tabs>
          <w:tab w:pos="1398" w:val="left" w:leader="none"/>
        </w:tabs>
        <w:spacing w:line="240" w:lineRule="auto"/>
        <w:ind w:left="138"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after="0" w:line="240" w:lineRule="auto"/>
        <w:jc w:val="left"/>
        <w:sectPr>
          <w:type w:val="continuous"/>
          <w:pgSz w:w="11910" w:h="16840"/>
          <w:pgMar w:top="1120" w:bottom="1380" w:left="1660" w:right="1140"/>
          <w:cols w:num="2" w:equalWidth="0">
            <w:col w:w="2030" w:space="632"/>
            <w:col w:w="6448"/>
          </w:cols>
        </w:sectPr>
      </w:pPr>
    </w:p>
    <w:p>
      <w:pPr>
        <w:spacing w:line="240" w:lineRule="auto" w:before="7"/>
        <w:rPr>
          <w:rFonts w:ascii="黑体" w:hAnsi="黑体" w:cs="黑体" w:eastAsia="黑体" w:hint="default"/>
          <w:b/>
          <w:bCs/>
          <w:sz w:val="16"/>
          <w:szCs w:val="16"/>
        </w:rPr>
      </w:pPr>
    </w:p>
    <w:p>
      <w:pPr>
        <w:pStyle w:val="BodyText"/>
        <w:spacing w:line="275" w:lineRule="exact"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right="0"/>
        <w:jc w:val="left"/>
        <w:rPr>
          <w:rFonts w:ascii="宋体" w:hAnsi="宋体" w:cs="宋体" w:eastAsia="宋体" w:hint="default"/>
        </w:rPr>
      </w:pPr>
      <w:r>
        <w:rPr>
          <w:rFonts w:ascii="宋体"/>
          <w:w w:val="100"/>
        </w:rPr>
        <w:t> </w:t>
      </w:r>
    </w:p>
    <w:p>
      <w:pPr>
        <w:spacing w:after="0" w:line="275" w:lineRule="exact"/>
        <w:jc w:val="left"/>
        <w:rPr>
          <w:rFonts w:ascii="宋体" w:hAnsi="宋体" w:cs="宋体" w:eastAsia="宋体" w:hint="default"/>
        </w:rPr>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551" w:right="408"/>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3"/>
        <w:spacing w:line="240" w:lineRule="auto" w:before="36"/>
        <w:ind w:right="0"/>
        <w:jc w:val="both"/>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72"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85" w:lineRule="exact" w:before="0"/>
        <w:ind w:right="0"/>
        <w:jc w:val="both"/>
        <w:rPr>
          <w:rFonts w:ascii="宋体" w:hAnsi="宋体" w:cs="宋体" w:eastAsia="宋体" w:hint="default"/>
        </w:rPr>
      </w:pPr>
      <w:r>
        <w:rPr>
          <w:rFonts w:ascii="宋体"/>
        </w:rPr>
        <w:t>XYZH/2020BJA11093 </w:t>
      </w:r>
    </w:p>
    <w:p>
      <w:pPr>
        <w:spacing w:line="357" w:lineRule="auto" w:before="139"/>
        <w:ind w:left="579" w:right="5077" w:hanging="442"/>
        <w:jc w:val="left"/>
        <w:rPr>
          <w:rFonts w:ascii="宋体" w:hAnsi="宋体" w:cs="宋体" w:eastAsia="宋体" w:hint="default"/>
          <w:sz w:val="22"/>
          <w:szCs w:val="22"/>
        </w:rPr>
      </w:pPr>
      <w:r>
        <w:rPr>
          <w:rFonts w:ascii="宋体" w:hAnsi="宋体" w:cs="宋体" w:eastAsia="宋体" w:hint="default"/>
          <w:sz w:val="22"/>
          <w:szCs w:val="22"/>
        </w:rPr>
        <w:t>恒银金融科技股份有限公司全体股东：</w:t>
      </w:r>
      <w:r>
        <w:rPr>
          <w:rFonts w:ascii="宋体" w:hAnsi="宋体" w:cs="宋体" w:eastAsia="宋体" w:hint="default"/>
          <w:w w:val="100"/>
          <w:sz w:val="22"/>
          <w:szCs w:val="22"/>
        </w:rPr>
        <w:t> </w:t>
      </w:r>
      <w:r>
        <w:rPr>
          <w:rFonts w:ascii="宋体" w:hAnsi="宋体" w:cs="宋体" w:eastAsia="宋体" w:hint="default"/>
          <w:b/>
          <w:bCs/>
          <w:sz w:val="22"/>
          <w:szCs w:val="22"/>
        </w:rPr>
        <w:t>一、审计意见</w:t>
      </w:r>
      <w:r>
        <w:rPr>
          <w:rFonts w:ascii="宋体" w:hAnsi="宋体" w:cs="宋体" w:eastAsia="宋体" w:hint="default"/>
          <w:b/>
          <w:bCs/>
          <w:w w:val="99"/>
          <w:sz w:val="22"/>
          <w:szCs w:val="22"/>
        </w:rPr>
        <w:t> </w:t>
      </w:r>
      <w:r>
        <w:rPr>
          <w:rFonts w:ascii="宋体" w:hAnsi="宋体" w:cs="宋体" w:eastAsia="宋体" w:hint="default"/>
          <w:sz w:val="22"/>
          <w:szCs w:val="22"/>
        </w:rPr>
      </w:r>
    </w:p>
    <w:p>
      <w:pPr>
        <w:pStyle w:val="Heading2"/>
        <w:spacing w:line="240" w:lineRule="auto"/>
        <w:ind w:left="577" w:right="0"/>
        <w:jc w:val="left"/>
        <w:rPr>
          <w:rFonts w:ascii="宋体" w:hAnsi="宋体" w:cs="宋体" w:eastAsia="宋体" w:hint="default"/>
        </w:rPr>
      </w:pPr>
      <w:r>
        <w:rPr>
          <w:spacing w:val="-2"/>
        </w:rPr>
        <w:t>我们审计了恒银金融科技股份有限公司（以下简称恒银金融公司）财务报表，包括</w:t>
      </w:r>
      <w:r>
        <w:rPr>
          <w:spacing w:val="-9"/>
        </w:rPr>
        <w:t> </w:t>
      </w:r>
      <w:r>
        <w:rPr>
          <w:rFonts w:ascii="宋体" w:hAnsi="宋体" w:cs="宋体" w:eastAsia="宋体" w:hint="default"/>
          <w:spacing w:val="-1"/>
        </w:rPr>
        <w:t>2019</w:t>
      </w:r>
    </w:p>
    <w:p>
      <w:pPr>
        <w:pStyle w:val="Heading2"/>
        <w:spacing w:line="357" w:lineRule="auto" w:before="139"/>
        <w:ind w:right="131"/>
        <w:jc w:val="both"/>
        <w:rPr>
          <w:rFonts w:ascii="宋体" w:hAnsi="宋体" w:cs="宋体" w:eastAsia="宋体" w:hint="default"/>
        </w:rPr>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2019</w:t>
      </w:r>
      <w:r>
        <w:rPr>
          <w:rFonts w:ascii="宋体" w:hAnsi="宋体" w:cs="宋体" w:eastAsia="宋体" w:hint="default"/>
          <w:spacing w:val="-63"/>
        </w:rPr>
        <w:t> </w:t>
      </w:r>
      <w:r>
        <w:rPr/>
        <w:t>年度的合并及母公司利润表、合并及母公司</w:t>
      </w:r>
      <w:r>
        <w:rPr>
          <w:w w:val="100"/>
        </w:rPr>
        <w:t> </w:t>
      </w:r>
      <w:r>
        <w:rPr/>
        <w:t>现金流量表、合并及母公司股东权益变动表，以及相关财务报表附注。</w:t>
      </w:r>
      <w:r>
        <w:rPr>
          <w:rFonts w:ascii="宋体" w:hAnsi="宋体" w:cs="宋体" w:eastAsia="宋体" w:hint="default"/>
        </w:rPr>
        <w:t> </w:t>
      </w:r>
    </w:p>
    <w:p>
      <w:pPr>
        <w:pStyle w:val="Heading2"/>
        <w:spacing w:line="357" w:lineRule="auto"/>
        <w:ind w:right="131" w:firstLine="439"/>
        <w:jc w:val="both"/>
        <w:rPr>
          <w:rFonts w:ascii="宋体" w:hAnsi="宋体" w:cs="宋体" w:eastAsia="宋体" w:hint="default"/>
        </w:rPr>
      </w:pPr>
      <w:r>
        <w:rPr/>
        <w:t>我们认为，后附的财务报表在所有重大方面按照企业会计准则的规定编制，公允反映了</w:t>
      </w:r>
      <w:r>
        <w:rPr>
          <w:w w:val="100"/>
        </w:rPr>
        <w:t> </w:t>
      </w:r>
      <w:r>
        <w:rPr/>
        <w:t>恒银金融公司</w:t>
      </w:r>
      <w:r>
        <w:rPr>
          <w:spacing w:val="-52"/>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1"/>
        </w:rPr>
        <w:t> </w:t>
      </w:r>
      <w:r>
        <w:rPr>
          <w:rFonts w:ascii="宋体" w:hAnsi="宋体" w:cs="宋体" w:eastAsia="宋体" w:hint="default"/>
        </w:rPr>
        <w:t>2019</w:t>
      </w:r>
      <w:r>
        <w:rPr>
          <w:rFonts w:ascii="宋体" w:hAnsi="宋体" w:cs="宋体" w:eastAsia="宋体" w:hint="default"/>
          <w:spacing w:val="-54"/>
        </w:rPr>
        <w:t> </w:t>
      </w:r>
      <w:r>
        <w:rPr/>
        <w:t>年度的合并及母公司经</w:t>
      </w:r>
      <w:r>
        <w:rPr>
          <w:w w:val="100"/>
        </w:rPr>
        <w:t> </w:t>
      </w:r>
      <w:r>
        <w:rPr/>
        <w:t>营成果和现金流量。</w:t>
      </w:r>
      <w:r>
        <w:rPr>
          <w:rFonts w:ascii="宋体" w:hAnsi="宋体" w:cs="宋体" w:eastAsia="宋体" w:hint="default"/>
        </w:rPr>
        <w:t> </w:t>
      </w:r>
    </w:p>
    <w:p>
      <w:pPr>
        <w:pStyle w:val="Heading2"/>
        <w:spacing w:line="355" w:lineRule="auto"/>
        <w:ind w:left="577" w:right="0"/>
        <w:jc w:val="left"/>
      </w:pPr>
      <w:r>
        <w:rPr/>
        <w:t>二、</w:t>
      </w:r>
      <w:r>
        <w:rPr>
          <w:rFonts w:ascii="宋体" w:hAnsi="宋体" w:cs="宋体" w:eastAsia="宋体" w:hint="default"/>
          <w:b/>
          <w:bCs/>
        </w:rPr>
        <w:t>形成审计意见的基础</w:t>
      </w:r>
      <w:r>
        <w:rPr>
          <w:rFonts w:ascii="宋体" w:hAnsi="宋体" w:cs="宋体" w:eastAsia="宋体" w:hint="default"/>
          <w:b/>
          <w:bCs/>
          <w:w w:val="99"/>
        </w:rPr>
        <w:t> </w:t>
      </w:r>
      <w:r>
        <w:rPr/>
        <w:t>我们按照中国注册会计师审计准则的规定执行了审计工作。审计报告的“注册会计师对</w:t>
      </w:r>
    </w:p>
    <w:p>
      <w:pPr>
        <w:pStyle w:val="Heading2"/>
        <w:spacing w:line="355" w:lineRule="auto" w:before="36"/>
        <w:ind w:right="134"/>
        <w:jc w:val="both"/>
        <w:rPr>
          <w:rFonts w:ascii="宋体" w:hAnsi="宋体" w:cs="宋体" w:eastAsia="宋体" w:hint="default"/>
        </w:rPr>
      </w:pPr>
      <w:r>
        <w:rPr/>
        <w:t>财务报表审计的责任”部分进一步阐述了我们在这些准则下的责任。按照中国注册会计师职</w:t>
      </w:r>
      <w:r>
        <w:rPr>
          <w:spacing w:val="-79"/>
        </w:rPr>
        <w:t> </w:t>
      </w:r>
      <w:r>
        <w:rPr/>
        <w:t>业道德守则，我们独立于恒银金融公司，并履行了职业道德方面的其他责任。我们相信，我</w:t>
      </w:r>
      <w:r>
        <w:rPr>
          <w:spacing w:val="-79"/>
        </w:rPr>
        <w:t> </w:t>
      </w:r>
      <w:r>
        <w:rPr/>
        <w:t>们获取的审计证据是充分、适当的，为发表审计意见提供了基础。</w:t>
      </w:r>
      <w:r>
        <w:rPr>
          <w:rFonts w:ascii="宋体" w:hAnsi="宋体" w:cs="宋体" w:eastAsia="宋体" w:hint="default"/>
        </w:rPr>
        <w:t> </w:t>
      </w:r>
    </w:p>
    <w:p>
      <w:pPr>
        <w:pStyle w:val="Heading2"/>
        <w:spacing w:line="355" w:lineRule="auto" w:before="36"/>
        <w:ind w:left="577" w:right="0"/>
        <w:jc w:val="left"/>
      </w:pPr>
      <w:r>
        <w:rPr/>
        <w:t>三、</w:t>
      </w:r>
      <w:r>
        <w:rPr>
          <w:rFonts w:ascii="宋体" w:hAnsi="宋体" w:cs="宋体" w:eastAsia="宋体" w:hint="default"/>
          <w:b/>
          <w:bCs/>
        </w:rPr>
        <w:t>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2"/>
        <w:spacing w:line="357" w:lineRule="auto" w:before="33"/>
        <w:ind w:right="134"/>
        <w:jc w:val="both"/>
        <w:rPr>
          <w:rFonts w:ascii="宋体" w:hAnsi="宋体" w:cs="宋体" w:eastAsia="宋体" w:hint="default"/>
        </w:rPr>
      </w:pPr>
      <w:r>
        <w:rPr/>
        <w:t>项的应对以对财务报表整体进行审计并形成审计意见为背景，我们不对这些事项单独发表意</w:t>
      </w:r>
      <w:r>
        <w:rPr>
          <w:spacing w:val="-79"/>
        </w:rPr>
        <w:t> </w:t>
      </w:r>
      <w:r>
        <w:rPr/>
        <w:t>见。</w:t>
      </w:r>
      <w:r>
        <w:rPr>
          <w:rFonts w:ascii="宋体" w:hAnsi="宋体" w:cs="宋体" w:eastAsia="宋体" w:hint="default"/>
        </w:rPr>
        <w:t> </w:t>
      </w:r>
    </w:p>
    <w:p>
      <w:pPr>
        <w:spacing w:line="240" w:lineRule="auto" w:before="2"/>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295"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1"/>
                <w:sz w:val="22"/>
                <w:szCs w:val="22"/>
              </w:rPr>
              <w:t> </w:t>
            </w:r>
            <w:r>
              <w:rPr>
                <w:rFonts w:ascii="宋体" w:hAnsi="宋体" w:cs="宋体" w:eastAsia="宋体" w:hint="default"/>
                <w:b/>
                <w:bCs/>
                <w:sz w:val="22"/>
                <w:szCs w:val="22"/>
              </w:rPr>
              <w:t>收入确认</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295"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862"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2" w:right="0"/>
              <w:jc w:val="left"/>
              <w:rPr>
                <w:rFonts w:ascii="宋体" w:hAnsi="宋体" w:cs="宋体" w:eastAsia="宋体" w:hint="default"/>
                <w:sz w:val="22"/>
                <w:szCs w:val="22"/>
              </w:rPr>
            </w:pPr>
            <w:r>
              <w:rPr>
                <w:rFonts w:ascii="宋体" w:hAnsi="宋体" w:cs="宋体" w:eastAsia="宋体" w:hint="default"/>
                <w:w w:val="100"/>
                <w:sz w:val="22"/>
                <w:szCs w:val="22"/>
              </w:rPr>
              <w:t>如附注</w:t>
            </w:r>
            <w:r>
              <w:rPr>
                <w:rFonts w:ascii="宋体" w:hAnsi="宋体" w:cs="宋体" w:eastAsia="宋体" w:hint="default"/>
                <w:spacing w:val="-3"/>
                <w:w w:val="100"/>
                <w:sz w:val="22"/>
                <w:szCs w:val="22"/>
              </w:rPr>
              <w:t>六</w:t>
            </w:r>
            <w:r>
              <w:rPr>
                <w:rFonts w:ascii="宋体" w:hAnsi="宋体" w:cs="宋体" w:eastAsia="宋体" w:hint="default"/>
                <w:spacing w:val="-89"/>
                <w:w w:val="100"/>
                <w:sz w:val="22"/>
                <w:szCs w:val="22"/>
              </w:rPr>
              <w:t>、</w:t>
            </w:r>
            <w:r>
              <w:rPr>
                <w:rFonts w:ascii="宋体" w:hAnsi="宋体" w:cs="宋体" w:eastAsia="宋体" w:hint="default"/>
                <w:w w:val="100"/>
                <w:sz w:val="22"/>
                <w:szCs w:val="22"/>
              </w:rPr>
              <w:t>28</w:t>
            </w:r>
            <w:r>
              <w:rPr>
                <w:rFonts w:ascii="宋体" w:hAnsi="宋体" w:cs="宋体" w:eastAsia="宋体" w:hint="default"/>
                <w:spacing w:val="-58"/>
                <w:sz w:val="22"/>
                <w:szCs w:val="22"/>
              </w:rPr>
              <w:t> </w:t>
            </w:r>
            <w:r>
              <w:rPr>
                <w:rFonts w:ascii="宋体" w:hAnsi="宋体" w:cs="宋体" w:eastAsia="宋体" w:hint="default"/>
                <w:w w:val="100"/>
                <w:sz w:val="22"/>
                <w:szCs w:val="22"/>
              </w:rPr>
              <w:t>所</w:t>
            </w:r>
            <w:r>
              <w:rPr>
                <w:rFonts w:ascii="宋体" w:hAnsi="宋体" w:cs="宋体" w:eastAsia="宋体" w:hint="default"/>
                <w:spacing w:val="-3"/>
                <w:w w:val="100"/>
                <w:sz w:val="22"/>
                <w:szCs w:val="22"/>
              </w:rPr>
              <w:t>述</w:t>
            </w:r>
            <w:r>
              <w:rPr>
                <w:rFonts w:ascii="宋体" w:hAnsi="宋体" w:cs="宋体" w:eastAsia="宋体" w:hint="default"/>
                <w:spacing w:val="-89"/>
                <w:w w:val="100"/>
                <w:sz w:val="22"/>
                <w:szCs w:val="22"/>
              </w:rPr>
              <w:t>，</w:t>
            </w:r>
            <w:r>
              <w:rPr>
                <w:rFonts w:ascii="宋体" w:hAnsi="宋体" w:cs="宋体" w:eastAsia="宋体" w:hint="default"/>
                <w:w w:val="100"/>
                <w:sz w:val="22"/>
                <w:szCs w:val="22"/>
              </w:rPr>
              <w:t>恒</w:t>
            </w:r>
            <w:r>
              <w:rPr>
                <w:rFonts w:ascii="宋体" w:hAnsi="宋体" w:cs="宋体" w:eastAsia="宋体" w:hint="default"/>
                <w:spacing w:val="-3"/>
                <w:w w:val="100"/>
                <w:sz w:val="22"/>
                <w:szCs w:val="22"/>
              </w:rPr>
              <w:t>银</w:t>
            </w:r>
            <w:r>
              <w:rPr>
                <w:rFonts w:ascii="宋体" w:hAnsi="宋体" w:cs="宋体" w:eastAsia="宋体" w:hint="default"/>
                <w:w w:val="100"/>
                <w:sz w:val="22"/>
                <w:szCs w:val="22"/>
              </w:rPr>
              <w:t>金融公</w:t>
            </w:r>
            <w:r>
              <w:rPr>
                <w:rFonts w:ascii="宋体" w:hAnsi="宋体" w:cs="宋体" w:eastAsia="宋体" w:hint="default"/>
                <w:spacing w:val="-3"/>
                <w:w w:val="100"/>
                <w:sz w:val="22"/>
                <w:szCs w:val="22"/>
              </w:rPr>
              <w:t>司</w:t>
            </w:r>
            <w:r>
              <w:rPr>
                <w:rFonts w:ascii="宋体" w:hAnsi="宋体" w:cs="宋体" w:eastAsia="宋体" w:hint="default"/>
                <w:w w:val="100"/>
                <w:sz w:val="22"/>
                <w:szCs w:val="22"/>
              </w:rPr>
              <w:t>于</w:t>
            </w:r>
            <w:r>
              <w:rPr>
                <w:rFonts w:ascii="宋体" w:hAnsi="宋体" w:cs="宋体" w:eastAsia="宋体" w:hint="default"/>
                <w:spacing w:val="-55"/>
                <w:sz w:val="22"/>
                <w:szCs w:val="22"/>
              </w:rPr>
              <w:t> </w:t>
            </w:r>
            <w:r>
              <w:rPr>
                <w:rFonts w:ascii="宋体" w:hAnsi="宋体" w:cs="宋体" w:eastAsia="宋体" w:hint="default"/>
                <w:w w:val="100"/>
                <w:sz w:val="22"/>
                <w:szCs w:val="22"/>
              </w:rPr>
              <w:t>2019</w:t>
            </w:r>
          </w:p>
          <w:p>
            <w:pPr>
              <w:pStyle w:val="TableParagraph"/>
              <w:spacing w:line="357" w:lineRule="auto" w:before="139"/>
              <w:ind w:left="103" w:right="-10"/>
              <w:jc w:val="left"/>
              <w:rPr>
                <w:rFonts w:ascii="宋体" w:hAnsi="宋体" w:cs="宋体" w:eastAsia="宋体" w:hint="default"/>
                <w:sz w:val="22"/>
                <w:szCs w:val="22"/>
              </w:rPr>
            </w:pPr>
            <w:r>
              <w:rPr>
                <w:rFonts w:ascii="宋体" w:hAnsi="宋体" w:cs="宋体" w:eastAsia="宋体" w:hint="default"/>
                <w:sz w:val="22"/>
                <w:szCs w:val="22"/>
              </w:rPr>
              <w:t>年度实现营业收入人民币 </w:t>
            </w:r>
            <w:r>
              <w:rPr>
                <w:rFonts w:ascii="宋体" w:hAnsi="宋体" w:cs="宋体" w:eastAsia="宋体" w:hint="default"/>
                <w:sz w:val="22"/>
                <w:szCs w:val="22"/>
              </w:rPr>
              <w:t>1,016,369,550.59</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5"/>
                <w:sz w:val="22"/>
                <w:szCs w:val="22"/>
              </w:rPr>
              <w:t>元，金额重大且为关键业绩指标</w:t>
            </w:r>
            <w:r>
              <w:rPr>
                <w:rFonts w:ascii="宋体" w:hAnsi="宋体" w:cs="宋体" w:eastAsia="宋体" w:hint="default"/>
                <w:spacing w:val="-5"/>
                <w:sz w:val="22"/>
                <w:szCs w:val="22"/>
              </w:rPr>
              <w:t>,</w:t>
            </w:r>
            <w:r>
              <w:rPr>
                <w:rFonts w:ascii="宋体" w:hAnsi="宋体" w:cs="宋体" w:eastAsia="宋体" w:hint="default"/>
                <w:spacing w:val="-5"/>
                <w:sz w:val="22"/>
                <w:szCs w:val="22"/>
              </w:rPr>
              <w:t>根据附注四、</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21 </w:t>
            </w:r>
            <w:r>
              <w:rPr>
                <w:rFonts w:ascii="宋体" w:hAnsi="宋体" w:cs="宋体" w:eastAsia="宋体" w:hint="default"/>
                <w:sz w:val="22"/>
                <w:szCs w:val="22"/>
              </w:rPr>
              <w:t>所述的会计政策，可能存在收入确认的相</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5"/>
                <w:sz w:val="22"/>
                <w:szCs w:val="22"/>
              </w:rPr>
              <w:t>关风险。因此，我们将收入的确认作为关键审</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计事项。</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）测试和评价与收入确认相关的关键内</w:t>
            </w:r>
          </w:p>
          <w:p>
            <w:pPr>
              <w:pStyle w:val="TableParagraph"/>
              <w:spacing w:line="357" w:lineRule="auto" w:before="139"/>
              <w:ind w:left="100" w:right="101"/>
              <w:jc w:val="both"/>
              <w:rPr>
                <w:rFonts w:ascii="宋体" w:hAnsi="宋体" w:cs="宋体" w:eastAsia="宋体" w:hint="default"/>
                <w:sz w:val="21"/>
                <w:szCs w:val="21"/>
              </w:rPr>
            </w:pPr>
            <w:r>
              <w:rPr>
                <w:rFonts w:ascii="宋体" w:hAnsi="宋体" w:cs="宋体" w:eastAsia="宋体" w:hint="default"/>
                <w:spacing w:val="3"/>
                <w:sz w:val="22"/>
                <w:szCs w:val="22"/>
              </w:rPr>
              <w:t>部控制，复核相关的会计政策是否正确且</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一贯地运用；</w:t>
            </w:r>
            <w:r>
              <w:rPr>
                <w:rFonts w:ascii="宋体" w:hAnsi="宋体" w:cs="宋体" w:eastAsia="宋体" w:hint="default"/>
                <w:w w:val="100"/>
                <w:sz w:val="21"/>
                <w:szCs w:val="21"/>
              </w:rPr>
              <w:t> </w:t>
            </w:r>
          </w:p>
          <w:p>
            <w:pPr>
              <w:pStyle w:val="TableParagraph"/>
              <w:spacing w:line="357" w:lineRule="auto" w:before="31"/>
              <w:ind w:left="100" w:right="98"/>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2</w:t>
            </w:r>
            <w:r>
              <w:rPr>
                <w:rFonts w:ascii="宋体" w:hAnsi="宋体" w:cs="宋体" w:eastAsia="宋体" w:hint="default"/>
                <w:spacing w:val="-2"/>
                <w:sz w:val="22"/>
                <w:szCs w:val="22"/>
              </w:rPr>
              <w:t>）执行分析性程序，结合产品类型、不</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3"/>
                <w:sz w:val="22"/>
                <w:szCs w:val="22"/>
              </w:rPr>
              <w:t>同客户，对收入、毛利率情况与上年数据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进行比较分析，判断本年收入确认的合理</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性；</w:t>
            </w:r>
            <w:r>
              <w:rPr>
                <w:rFonts w:ascii="宋体" w:hAnsi="宋体" w:cs="宋体" w:eastAsia="宋体" w:hint="default"/>
                <w:sz w:val="22"/>
                <w:szCs w:val="22"/>
              </w:rPr>
              <w:t> </w:t>
            </w:r>
          </w:p>
          <w:p>
            <w:pPr>
              <w:pStyle w:val="TableParagraph"/>
              <w:spacing w:line="357" w:lineRule="auto" w:before="31"/>
              <w:ind w:left="100" w:right="89"/>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3</w:t>
            </w:r>
            <w:r>
              <w:rPr>
                <w:rFonts w:ascii="宋体" w:hAnsi="宋体" w:cs="宋体" w:eastAsia="宋体" w:hint="default"/>
                <w:spacing w:val="-1"/>
                <w:sz w:val="22"/>
                <w:szCs w:val="22"/>
              </w:rPr>
              <w:t>）自销售收入的会计记录中选取样本，</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3"/>
                <w:sz w:val="22"/>
                <w:szCs w:val="22"/>
              </w:rPr>
              <w:t>与该笔销售相关的合同、出库单、物流签</w:t>
            </w:r>
            <w:r>
              <w:rPr>
                <w:rFonts w:ascii="宋体" w:hAnsi="宋体" w:cs="宋体" w:eastAsia="宋体" w:hint="default"/>
                <w:sz w:val="22"/>
                <w:szCs w:val="22"/>
              </w:rPr>
            </w:r>
          </w:p>
        </w:tc>
      </w:tr>
    </w:tbl>
    <w:p>
      <w:pPr>
        <w:spacing w:after="0" w:line="357" w:lineRule="auto"/>
        <w:jc w:val="both"/>
        <w:rPr>
          <w:rFonts w:ascii="宋体" w:hAnsi="宋体" w:cs="宋体" w:eastAsia="宋体" w:hint="default"/>
          <w:sz w:val="22"/>
          <w:szCs w:val="22"/>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3863" w:hRule="exact"/>
        </w:trPr>
        <w:tc>
          <w:tcPr>
            <w:tcW w:w="4549" w:type="dxa"/>
            <w:tcBorders>
              <w:top w:val="single" w:sz="4" w:space="0" w:color="000000"/>
              <w:left w:val="single" w:sz="4" w:space="0" w:color="000000"/>
              <w:bottom w:val="single" w:sz="4" w:space="0" w:color="000000"/>
              <w:right w:val="single" w:sz="4" w:space="0" w:color="000000"/>
            </w:tcBorders>
          </w:tcPr>
          <w:p>
            <w:pP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2"/>
                <w:szCs w:val="22"/>
              </w:rPr>
            </w:pPr>
            <w:r>
              <w:rPr>
                <w:rFonts w:ascii="宋体" w:hAnsi="宋体" w:cs="宋体" w:eastAsia="宋体" w:hint="default"/>
                <w:spacing w:val="3"/>
                <w:sz w:val="22"/>
                <w:szCs w:val="22"/>
              </w:rPr>
              <w:t>收单以及开通验收单等支持性文件做交叉</w:t>
            </w:r>
          </w:p>
          <w:p>
            <w:pPr>
              <w:pStyle w:val="TableParagraph"/>
              <w:spacing w:line="355" w:lineRule="auto" w:before="139"/>
              <w:ind w:left="100" w:right="101"/>
              <w:jc w:val="left"/>
              <w:rPr>
                <w:rFonts w:ascii="宋体" w:hAnsi="宋体" w:cs="宋体" w:eastAsia="宋体" w:hint="default"/>
                <w:sz w:val="22"/>
                <w:szCs w:val="22"/>
              </w:rPr>
            </w:pPr>
            <w:r>
              <w:rPr>
                <w:rFonts w:ascii="宋体" w:hAnsi="宋体" w:cs="宋体" w:eastAsia="宋体" w:hint="default"/>
                <w:spacing w:val="3"/>
                <w:sz w:val="22"/>
                <w:szCs w:val="22"/>
              </w:rPr>
              <w:t>核对，特别关注资产负债表日前后的样本</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是否计入正确的会计期间；</w:t>
            </w:r>
            <w:r>
              <w:rPr>
                <w:rFonts w:ascii="宋体" w:hAnsi="宋体" w:cs="宋体" w:eastAsia="宋体" w:hint="default"/>
                <w:sz w:val="22"/>
                <w:szCs w:val="22"/>
              </w:rPr>
              <w:t> </w:t>
            </w:r>
          </w:p>
          <w:p>
            <w:pPr>
              <w:pStyle w:val="TableParagraph"/>
              <w:spacing w:line="355" w:lineRule="auto" w:before="36"/>
              <w:ind w:left="100" w:right="101"/>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4</w:t>
            </w:r>
            <w:r>
              <w:rPr>
                <w:rFonts w:ascii="宋体" w:hAnsi="宋体" w:cs="宋体" w:eastAsia="宋体" w:hint="default"/>
                <w:spacing w:val="-2"/>
                <w:sz w:val="22"/>
                <w:szCs w:val="22"/>
              </w:rPr>
              <w:t>）结合应收账款函证，对重要的客户函</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证本期交易额；</w:t>
            </w:r>
            <w:r>
              <w:rPr>
                <w:rFonts w:ascii="宋体" w:hAnsi="宋体" w:cs="宋体" w:eastAsia="宋体" w:hint="default"/>
                <w:sz w:val="22"/>
                <w:szCs w:val="22"/>
              </w:rPr>
              <w:t> </w:t>
            </w:r>
          </w:p>
          <w:p>
            <w:pPr>
              <w:pStyle w:val="TableParagraph"/>
              <w:spacing w:line="357" w:lineRule="auto" w:before="33"/>
              <w:ind w:left="100" w:right="102"/>
              <w:jc w:val="left"/>
              <w:rPr>
                <w:rFonts w:ascii="宋体" w:hAnsi="宋体" w:cs="宋体" w:eastAsia="宋体" w:hint="default"/>
                <w:sz w:val="21"/>
                <w:szCs w:val="21"/>
              </w:rPr>
            </w:pPr>
            <w:r>
              <w:rPr>
                <w:rFonts w:ascii="宋体" w:hAnsi="宋体" w:cs="宋体" w:eastAsia="宋体" w:hint="default"/>
                <w:spacing w:val="-2"/>
                <w:sz w:val="22"/>
                <w:szCs w:val="22"/>
              </w:rPr>
              <w:t>（</w:t>
            </w:r>
            <w:r>
              <w:rPr>
                <w:rFonts w:ascii="宋体" w:hAnsi="宋体" w:cs="宋体" w:eastAsia="宋体" w:hint="default"/>
                <w:spacing w:val="-2"/>
                <w:sz w:val="22"/>
                <w:szCs w:val="22"/>
              </w:rPr>
              <w:t>5</w:t>
            </w:r>
            <w:r>
              <w:rPr>
                <w:rFonts w:ascii="宋体" w:hAnsi="宋体" w:cs="宋体" w:eastAsia="宋体" w:hint="default"/>
                <w:spacing w:val="-2"/>
                <w:sz w:val="22"/>
                <w:szCs w:val="22"/>
              </w:rPr>
              <w:t>）检查本期及期后回款，并结合合同约</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定结算方式进行分析；</w:t>
            </w:r>
            <w:r>
              <w:rPr>
                <w:rFonts w:ascii="宋体" w:hAnsi="宋体" w:cs="宋体" w:eastAsia="宋体" w:hint="default"/>
                <w:w w:val="100"/>
                <w:sz w:val="21"/>
                <w:szCs w:val="21"/>
              </w:rPr>
              <w:t> </w:t>
            </w:r>
          </w:p>
          <w:p>
            <w:pPr>
              <w:pStyle w:val="TableParagraph"/>
              <w:spacing w:line="355" w:lineRule="auto" w:before="31"/>
              <w:ind w:left="100" w:right="101"/>
              <w:jc w:val="left"/>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6</w:t>
            </w:r>
            <w:r>
              <w:rPr>
                <w:rFonts w:ascii="宋体" w:hAnsi="宋体" w:cs="宋体" w:eastAsia="宋体" w:hint="default"/>
                <w:spacing w:val="-2"/>
                <w:sz w:val="22"/>
                <w:szCs w:val="22"/>
              </w:rPr>
              <w:t>）检查营业收入相关信息是否在财务报</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表中恰当列报和披露。</w:t>
            </w:r>
            <w:r>
              <w:rPr>
                <w:rFonts w:ascii="宋体" w:hAnsi="宋体" w:cs="宋体" w:eastAsia="宋体" w:hint="default"/>
                <w:sz w:val="22"/>
                <w:szCs w:val="22"/>
              </w:rPr>
              <w:t> </w:t>
            </w:r>
          </w:p>
        </w:tc>
      </w:tr>
      <w:tr>
        <w:trPr>
          <w:trHeight w:val="298"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1"/>
                <w:sz w:val="22"/>
                <w:szCs w:val="22"/>
              </w:rPr>
              <w:t> </w:t>
            </w:r>
            <w:r>
              <w:rPr>
                <w:rFonts w:ascii="宋体" w:hAnsi="宋体" w:cs="宋体" w:eastAsia="宋体" w:hint="default"/>
                <w:b/>
                <w:bCs/>
                <w:sz w:val="22"/>
                <w:szCs w:val="22"/>
              </w:rPr>
              <w:t>存货跌价准备事项</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62"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w w:val="100"/>
                <w:sz w:val="22"/>
                <w:szCs w:val="22"/>
              </w:rPr>
              <w:t> </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0" w:right="0"/>
              <w:jc w:val="left"/>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6431"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hAnsi="宋体" w:cs="宋体" w:eastAsia="宋体" w:hint="default"/>
                <w:spacing w:val="-5"/>
                <w:sz w:val="22"/>
                <w:szCs w:val="22"/>
              </w:rPr>
              <w:t>恒银金融公司资产负债表日，存货采用成</w:t>
            </w:r>
          </w:p>
          <w:p>
            <w:pPr>
              <w:pStyle w:val="TableParagraph"/>
              <w:spacing w:line="357" w:lineRule="auto" w:before="139"/>
              <w:ind w:left="103" w:right="59"/>
              <w:jc w:val="right"/>
              <w:rPr>
                <w:rFonts w:ascii="宋体" w:hAnsi="宋体" w:cs="宋体" w:eastAsia="宋体" w:hint="default"/>
                <w:sz w:val="22"/>
                <w:szCs w:val="22"/>
              </w:rPr>
            </w:pPr>
            <w:r>
              <w:rPr>
                <w:rFonts w:ascii="宋体" w:hAnsi="宋体" w:cs="宋体" w:eastAsia="宋体" w:hint="default"/>
                <w:spacing w:val="-5"/>
                <w:sz w:val="22"/>
                <w:szCs w:val="22"/>
              </w:rPr>
              <w:t>本与可变现净值孰低计量，按照单个存货成本</w:t>
            </w:r>
            <w:r>
              <w:rPr>
                <w:rFonts w:ascii="宋体" w:hAnsi="宋体" w:cs="宋体" w:eastAsia="宋体" w:hint="default"/>
                <w:w w:val="100"/>
                <w:sz w:val="22"/>
                <w:szCs w:val="22"/>
              </w:rPr>
              <w:t> </w:t>
            </w:r>
            <w:r>
              <w:rPr>
                <w:rFonts w:ascii="宋体" w:hAnsi="宋体" w:cs="宋体" w:eastAsia="宋体" w:hint="default"/>
                <w:spacing w:val="-2"/>
                <w:sz w:val="22"/>
                <w:szCs w:val="22"/>
              </w:rPr>
              <w:t>高于可变现净值的差额计提存货跌价准备。</w:t>
            </w:r>
            <w:r>
              <w:rPr>
                <w:rFonts w:ascii="宋体" w:hAnsi="宋体" w:cs="宋体" w:eastAsia="宋体" w:hint="default"/>
                <w:w w:val="100"/>
                <w:sz w:val="22"/>
                <w:szCs w:val="22"/>
              </w:rPr>
              <w:t> </w:t>
            </w:r>
            <w:r>
              <w:rPr>
                <w:rFonts w:ascii="宋体" w:hAnsi="宋体" w:cs="宋体" w:eastAsia="宋体" w:hint="default"/>
                <w:sz w:val="22"/>
                <w:szCs w:val="22"/>
              </w:rPr>
              <w:t>2019</w:t>
            </w:r>
            <w:r>
              <w:rPr>
                <w:rFonts w:ascii="宋体" w:hAnsi="宋体" w:cs="宋体" w:eastAsia="宋体" w:hint="default"/>
                <w:spacing w:val="45"/>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12</w:t>
            </w:r>
            <w:r>
              <w:rPr>
                <w:rFonts w:ascii="宋体" w:hAnsi="宋体" w:cs="宋体" w:eastAsia="宋体" w:hint="default"/>
                <w:spacing w:val="45"/>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宋体" w:hAnsi="宋体" w:cs="宋体" w:eastAsia="宋体" w:hint="default"/>
                <w:sz w:val="22"/>
                <w:szCs w:val="22"/>
              </w:rPr>
              <w:t>31</w:t>
            </w:r>
            <w:r>
              <w:rPr>
                <w:rFonts w:ascii="宋体" w:hAnsi="宋体" w:cs="宋体" w:eastAsia="宋体" w:hint="default"/>
                <w:spacing w:val="45"/>
                <w:sz w:val="22"/>
                <w:szCs w:val="22"/>
              </w:rPr>
              <w:t> </w:t>
            </w:r>
            <w:r>
              <w:rPr>
                <w:rFonts w:ascii="宋体" w:hAnsi="宋体" w:cs="宋体" w:eastAsia="宋体" w:hint="default"/>
                <w:sz w:val="22"/>
                <w:szCs w:val="22"/>
              </w:rPr>
              <w:t>日</w:t>
            </w:r>
            <w:r>
              <w:rPr>
                <w:rFonts w:ascii="宋体" w:hAnsi="宋体" w:cs="宋体" w:eastAsia="宋体" w:hint="default"/>
                <w:spacing w:val="-70"/>
                <w:sz w:val="22"/>
                <w:szCs w:val="22"/>
              </w:rPr>
              <w:t> </w:t>
            </w:r>
            <w:r>
              <w:rPr>
                <w:rFonts w:ascii="宋体" w:hAnsi="宋体" w:cs="宋体" w:eastAsia="宋体" w:hint="default"/>
                <w:spacing w:val="21"/>
                <w:sz w:val="22"/>
                <w:szCs w:val="22"/>
              </w:rPr>
              <w:t>存货</w:t>
            </w:r>
            <w:r>
              <w:rPr>
                <w:rFonts w:ascii="宋体" w:hAnsi="宋体" w:cs="宋体" w:eastAsia="宋体" w:hint="default"/>
                <w:spacing w:val="-67"/>
                <w:sz w:val="22"/>
                <w:szCs w:val="22"/>
              </w:rPr>
              <w:t> </w:t>
            </w:r>
            <w:r>
              <w:rPr>
                <w:rFonts w:ascii="宋体" w:hAnsi="宋体" w:cs="宋体" w:eastAsia="宋体" w:hint="default"/>
                <w:spacing w:val="31"/>
                <w:sz w:val="22"/>
                <w:szCs w:val="22"/>
              </w:rPr>
              <w:t>账面余额</w:t>
            </w:r>
            <w:r>
              <w:rPr>
                <w:rFonts w:ascii="宋体" w:hAnsi="宋体" w:cs="宋体" w:eastAsia="宋体" w:hint="default"/>
                <w:spacing w:val="-67"/>
                <w:sz w:val="22"/>
                <w:szCs w:val="22"/>
              </w:rPr>
              <w:t> </w:t>
            </w:r>
            <w:r>
              <w:rPr>
                <w:rFonts w:ascii="宋体" w:hAnsi="宋体" w:cs="宋体" w:eastAsia="宋体" w:hint="default"/>
                <w:sz w:val="22"/>
                <w:szCs w:val="22"/>
              </w:rPr>
            </w:r>
          </w:p>
          <w:p>
            <w:pPr>
              <w:pStyle w:val="TableParagraph"/>
              <w:spacing w:line="357" w:lineRule="auto" w:before="31"/>
              <w:ind w:left="103" w:right="101"/>
              <w:jc w:val="both"/>
              <w:rPr>
                <w:rFonts w:ascii="宋体" w:hAnsi="宋体" w:cs="宋体" w:eastAsia="宋体" w:hint="default"/>
                <w:sz w:val="22"/>
                <w:szCs w:val="22"/>
              </w:rPr>
            </w:pPr>
            <w:r>
              <w:rPr>
                <w:rFonts w:ascii="宋体" w:hAnsi="宋体" w:cs="宋体" w:eastAsia="宋体" w:hint="default"/>
                <w:sz w:val="22"/>
                <w:szCs w:val="22"/>
              </w:rPr>
              <w:t>649,774,573.85</w:t>
            </w:r>
            <w:r>
              <w:rPr>
                <w:rFonts w:ascii="宋体" w:hAnsi="宋体" w:cs="宋体" w:eastAsia="宋体" w:hint="default"/>
                <w:spacing w:val="30"/>
                <w:sz w:val="22"/>
                <w:szCs w:val="22"/>
              </w:rPr>
              <w:t> </w:t>
            </w:r>
            <w:r>
              <w:rPr>
                <w:rFonts w:ascii="宋体" w:hAnsi="宋体" w:cs="宋体" w:eastAsia="宋体" w:hint="default"/>
                <w:sz w:val="22"/>
                <w:szCs w:val="22"/>
              </w:rPr>
              <w:t>元，金额重大且确定存货可</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5"/>
                <w:sz w:val="22"/>
                <w:szCs w:val="22"/>
              </w:rPr>
              <w:t>变现净值涉及重大管理层判断，我们将存货可</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变现净值确定为关键审计事项。</w:t>
            </w:r>
            <w:r>
              <w:rPr>
                <w:rFonts w:ascii="宋体" w:hAnsi="宋体" w:cs="宋体" w:eastAsia="宋体" w:hint="default"/>
                <w:sz w:val="22"/>
                <w:szCs w:val="22"/>
              </w:rPr>
              <w:t> </w:t>
            </w:r>
          </w:p>
          <w:p>
            <w:pPr>
              <w:pStyle w:val="TableParagraph"/>
              <w:spacing w:line="240" w:lineRule="auto" w:before="31"/>
              <w:ind w:left="542" w:right="0"/>
              <w:jc w:val="left"/>
              <w:rPr>
                <w:rFonts w:ascii="宋体" w:hAnsi="宋体" w:cs="宋体" w:eastAsia="宋体" w:hint="default"/>
                <w:sz w:val="22"/>
                <w:szCs w:val="22"/>
              </w:rPr>
            </w:pPr>
            <w:r>
              <w:rPr>
                <w:rFonts w:ascii="宋体"/>
                <w:w w:val="100"/>
                <w:sz w:val="22"/>
              </w:rPr>
              <w:t> </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）测试和评价与存货相关的关键内部控</w:t>
            </w:r>
          </w:p>
          <w:p>
            <w:pPr>
              <w:pStyle w:val="TableParagraph"/>
              <w:spacing w:line="357" w:lineRule="auto" w:before="139"/>
              <w:ind w:left="100" w:right="101"/>
              <w:jc w:val="both"/>
              <w:rPr>
                <w:rFonts w:ascii="宋体" w:hAnsi="宋体" w:cs="宋体" w:eastAsia="宋体" w:hint="default"/>
                <w:sz w:val="22"/>
                <w:szCs w:val="22"/>
              </w:rPr>
            </w:pPr>
            <w:r>
              <w:rPr>
                <w:rFonts w:ascii="宋体" w:hAnsi="宋体" w:cs="宋体" w:eastAsia="宋体" w:hint="default"/>
                <w:spacing w:val="3"/>
                <w:sz w:val="22"/>
                <w:szCs w:val="22"/>
              </w:rPr>
              <w:t>制，复核相关的会计政策是否正确且一贯</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地运用；</w:t>
            </w:r>
            <w:r>
              <w:rPr>
                <w:rFonts w:ascii="宋体" w:hAnsi="宋体" w:cs="宋体" w:eastAsia="宋体" w:hint="default"/>
                <w:sz w:val="22"/>
                <w:szCs w:val="22"/>
              </w:rPr>
              <w:t> </w:t>
            </w:r>
          </w:p>
          <w:p>
            <w:pPr>
              <w:pStyle w:val="TableParagraph"/>
              <w:spacing w:line="357" w:lineRule="auto" w:before="31"/>
              <w:ind w:left="100" w:right="101"/>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2</w:t>
            </w:r>
            <w:r>
              <w:rPr>
                <w:rFonts w:ascii="宋体" w:hAnsi="宋体" w:cs="宋体" w:eastAsia="宋体" w:hint="default"/>
                <w:spacing w:val="-2"/>
                <w:sz w:val="22"/>
                <w:szCs w:val="22"/>
              </w:rPr>
              <w:t>）复核管理层存货减值测试过程，包括</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3"/>
                <w:sz w:val="22"/>
                <w:szCs w:val="22"/>
              </w:rPr>
              <w:t>测试管理层对存货可变现净值计算是否正</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确，对存货估计售价的确定依据，对存货</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至完工将要发生的成本、销售费用和相关</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税费估计的合理性；</w:t>
            </w:r>
            <w:r>
              <w:rPr>
                <w:rFonts w:ascii="宋体" w:hAnsi="宋体" w:cs="宋体" w:eastAsia="宋体" w:hint="default"/>
                <w:sz w:val="22"/>
                <w:szCs w:val="22"/>
              </w:rPr>
              <w:t> </w:t>
            </w:r>
          </w:p>
          <w:p>
            <w:pPr>
              <w:pStyle w:val="TableParagraph"/>
              <w:spacing w:line="357" w:lineRule="auto" w:before="31"/>
              <w:ind w:left="100" w:right="101"/>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3</w:t>
            </w:r>
            <w:r>
              <w:rPr>
                <w:rFonts w:ascii="宋体" w:hAnsi="宋体" w:cs="宋体" w:eastAsia="宋体" w:hint="default"/>
                <w:spacing w:val="-2"/>
                <w:sz w:val="22"/>
                <w:szCs w:val="22"/>
              </w:rPr>
              <w:t>）取得存货库龄清单，对库龄较长的存</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货执行实质性分析程序；</w:t>
            </w:r>
            <w:r>
              <w:rPr>
                <w:rFonts w:ascii="宋体" w:hAnsi="宋体" w:cs="宋体" w:eastAsia="宋体" w:hint="default"/>
                <w:sz w:val="22"/>
                <w:szCs w:val="22"/>
              </w:rPr>
              <w:t> </w:t>
            </w:r>
          </w:p>
          <w:p>
            <w:pPr>
              <w:pStyle w:val="TableParagraph"/>
              <w:spacing w:line="357" w:lineRule="auto" w:before="31"/>
              <w:ind w:left="100" w:right="101"/>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4</w:t>
            </w:r>
            <w:r>
              <w:rPr>
                <w:rFonts w:ascii="宋体" w:hAnsi="宋体" w:cs="宋体" w:eastAsia="宋体" w:hint="default"/>
                <w:spacing w:val="-2"/>
                <w:sz w:val="22"/>
                <w:szCs w:val="22"/>
              </w:rPr>
              <w:t>）执行监盘程序，检查期末存货是否存</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3"/>
                <w:sz w:val="22"/>
                <w:szCs w:val="22"/>
              </w:rPr>
              <w:t>在残次、呆滞等情况，评价管理层是否已</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合理估计可变现净值；</w:t>
            </w:r>
            <w:r>
              <w:rPr>
                <w:rFonts w:ascii="宋体" w:hAnsi="宋体" w:cs="宋体" w:eastAsia="宋体" w:hint="default"/>
                <w:sz w:val="22"/>
                <w:szCs w:val="22"/>
              </w:rPr>
              <w:t> </w:t>
            </w:r>
          </w:p>
          <w:p>
            <w:pPr>
              <w:pStyle w:val="TableParagraph"/>
              <w:spacing w:line="357" w:lineRule="auto" w:before="31"/>
              <w:ind w:left="100" w:right="91"/>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宋体" w:hAnsi="宋体" w:cs="宋体" w:eastAsia="宋体" w:hint="default"/>
                <w:spacing w:val="-2"/>
                <w:sz w:val="22"/>
                <w:szCs w:val="22"/>
              </w:rPr>
              <w:t>5</w:t>
            </w:r>
            <w:r>
              <w:rPr>
                <w:rFonts w:ascii="宋体" w:hAnsi="宋体" w:cs="宋体" w:eastAsia="宋体" w:hint="default"/>
                <w:spacing w:val="-2"/>
                <w:sz w:val="22"/>
                <w:szCs w:val="22"/>
              </w:rPr>
              <w:t>）检查与存货可变现净值相关的信息是</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否已在财务报表中作出恰当列报和披露。</w:t>
            </w:r>
            <w:r>
              <w:rPr>
                <w:rFonts w:ascii="宋体" w:hAnsi="宋体" w:cs="宋体" w:eastAsia="宋体" w:hint="default"/>
                <w:sz w:val="22"/>
                <w:szCs w:val="22"/>
              </w:rPr>
              <w:t> </w:t>
            </w:r>
          </w:p>
        </w:tc>
      </w:tr>
    </w:tbl>
    <w:p>
      <w:pPr>
        <w:spacing w:line="252" w:lineRule="exact" w:before="0"/>
        <w:ind w:left="579" w:right="0" w:firstLine="0"/>
        <w:jc w:val="left"/>
        <w:rPr>
          <w:rFonts w:ascii="宋体" w:hAnsi="宋体" w:cs="宋体" w:eastAsia="宋体" w:hint="default"/>
          <w:sz w:val="22"/>
          <w:szCs w:val="22"/>
        </w:rPr>
      </w:pPr>
      <w:r>
        <w:rPr>
          <w:rFonts w:ascii="宋体" w:hAnsi="宋体" w:cs="宋体" w:eastAsia="宋体" w:hint="default"/>
          <w:b/>
          <w:bCs/>
          <w:sz w:val="22"/>
          <w:szCs w:val="22"/>
        </w:rPr>
        <w:t>四、其他信息</w:t>
      </w:r>
      <w:r>
        <w:rPr>
          <w:rFonts w:ascii="宋体" w:hAnsi="宋体" w:cs="宋体" w:eastAsia="宋体" w:hint="default"/>
          <w:b/>
          <w:bCs/>
          <w:w w:val="99"/>
          <w:sz w:val="22"/>
          <w:szCs w:val="22"/>
        </w:rPr>
        <w:t> </w:t>
      </w:r>
      <w:r>
        <w:rPr>
          <w:rFonts w:ascii="宋体" w:hAnsi="宋体" w:cs="宋体" w:eastAsia="宋体" w:hint="default"/>
          <w:sz w:val="22"/>
          <w:szCs w:val="22"/>
        </w:rPr>
      </w:r>
    </w:p>
    <w:p>
      <w:pPr>
        <w:pStyle w:val="Heading2"/>
        <w:spacing w:line="357" w:lineRule="auto" w:before="139"/>
        <w:ind w:right="0" w:firstLine="439"/>
        <w:jc w:val="left"/>
        <w:rPr>
          <w:rFonts w:ascii="宋体" w:hAnsi="宋体" w:cs="宋体" w:eastAsia="宋体" w:hint="default"/>
        </w:rPr>
      </w:pPr>
      <w:r>
        <w:rPr>
          <w:spacing w:val="4"/>
        </w:rPr>
        <w:t>恒银金融公司管理层</w:t>
      </w:r>
      <w:r>
        <w:rPr>
          <w:rFonts w:ascii="宋体" w:hAnsi="宋体" w:cs="宋体" w:eastAsia="宋体" w:hint="default"/>
          <w:spacing w:val="4"/>
        </w:rPr>
        <w:t>(</w:t>
      </w:r>
      <w:r>
        <w:rPr>
          <w:spacing w:val="4"/>
        </w:rPr>
        <w:t>以下简称管理层</w:t>
      </w:r>
      <w:r>
        <w:rPr>
          <w:rFonts w:ascii="宋体" w:hAnsi="宋体" w:cs="宋体" w:eastAsia="宋体" w:hint="default"/>
          <w:spacing w:val="4"/>
        </w:rPr>
        <w:t>)</w:t>
      </w:r>
      <w:r>
        <w:rPr>
          <w:spacing w:val="4"/>
        </w:rPr>
        <w:t>对其他信息负责。其他信息包括恒银金融公司</w:t>
      </w:r>
      <w:r>
        <w:rPr>
          <w:spacing w:val="4"/>
          <w:w w:val="100"/>
        </w:rPr>
        <w:t> </w:t>
      </w:r>
      <w:r>
        <w:rPr>
          <w:rFonts w:ascii="宋体" w:hAnsi="宋体" w:cs="宋体" w:eastAsia="宋体" w:hint="default"/>
        </w:rPr>
        <w:t>2019</w:t>
      </w:r>
      <w:r>
        <w:rPr>
          <w:rFonts w:ascii="宋体" w:hAnsi="宋体" w:cs="宋体" w:eastAsia="宋体" w:hint="default"/>
          <w:spacing w:val="-60"/>
        </w:rPr>
        <w:t> </w:t>
      </w:r>
      <w:r>
        <w:rPr/>
        <w:t>年年度报告中涵盖的信息，但不包括财务报表和我们的审计报告。</w:t>
      </w:r>
      <w:r>
        <w:rPr>
          <w:rFonts w:ascii="宋体" w:hAnsi="宋体" w:cs="宋体" w:eastAsia="宋体" w:hint="default"/>
        </w:rPr>
        <w:t> </w:t>
      </w:r>
    </w:p>
    <w:p>
      <w:pPr>
        <w:pStyle w:val="Heading2"/>
        <w:spacing w:line="355" w:lineRule="auto"/>
        <w:ind w:right="0" w:firstLine="439"/>
        <w:jc w:val="left"/>
        <w:rPr>
          <w:rFonts w:ascii="宋体" w:hAnsi="宋体" w:cs="宋体" w:eastAsia="宋体" w:hint="default"/>
        </w:rPr>
      </w:pPr>
      <w:r>
        <w:rPr/>
        <w:t>我们对财务报表发表的审计意见不涵盖其他信息，我们也不对其他信息发表任何形式的</w:t>
      </w:r>
      <w:r>
        <w:rPr>
          <w:w w:val="100"/>
        </w:rPr>
        <w:t> </w:t>
      </w:r>
      <w:r>
        <w:rPr/>
        <w:t>鉴证结论。</w:t>
      </w:r>
      <w:r>
        <w:rPr>
          <w:rFonts w:ascii="宋体" w:hAnsi="宋体" w:cs="宋体" w:eastAsia="宋体" w:hint="default"/>
        </w:rPr>
        <w:t> </w:t>
      </w:r>
    </w:p>
    <w:p>
      <w:pPr>
        <w:pStyle w:val="Heading2"/>
        <w:spacing w:line="355" w:lineRule="auto" w:before="36"/>
        <w:ind w:right="0" w:firstLine="439"/>
        <w:jc w:val="left"/>
        <w:rPr>
          <w:rFonts w:ascii="宋体" w:hAnsi="宋体" w:cs="宋体" w:eastAsia="宋体" w:hint="default"/>
        </w:rPr>
      </w:pPr>
      <w:r>
        <w:rPr/>
        <w:t>结合我们对财务报表的审计，我们的责任是阅读其他信息，在此过程中，考虑其他信息</w:t>
      </w:r>
      <w:r>
        <w:rPr>
          <w:w w:val="100"/>
        </w:rPr>
        <w:t> </w:t>
      </w:r>
      <w:r>
        <w:rPr/>
        <w:t>是否与财务报表或我们在审计过程中了解到的情况存在重大不一致或者似乎存在重大错报。</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77" w:footer="1195" w:top="1100" w:bottom="1380" w:left="1660" w:right="1080"/>
        </w:sectPr>
      </w:pPr>
    </w:p>
    <w:p>
      <w:pPr>
        <w:spacing w:line="240" w:lineRule="auto" w:before="10"/>
        <w:rPr>
          <w:rFonts w:ascii="宋体" w:hAnsi="宋体" w:cs="宋体" w:eastAsia="宋体" w:hint="default"/>
          <w:sz w:val="25"/>
          <w:szCs w:val="25"/>
        </w:rPr>
      </w:pPr>
    </w:p>
    <w:p>
      <w:pPr>
        <w:pStyle w:val="Heading2"/>
        <w:spacing w:line="357" w:lineRule="auto" w:before="32"/>
        <w:ind w:right="332" w:firstLine="439"/>
        <w:jc w:val="both"/>
        <w:rPr>
          <w:rFonts w:ascii="宋体" w:hAnsi="宋体" w:cs="宋体" w:eastAsia="宋体" w:hint="default"/>
        </w:rPr>
      </w:pPr>
      <w:r>
        <w:rPr/>
        <w:t>基于我们已执行的工作，如果我们确定其他信息存在重大错报，我们应当报告该事实。</w:t>
      </w:r>
      <w:r>
        <w:rPr>
          <w:w w:val="100"/>
        </w:rPr>
        <w:t> </w:t>
      </w:r>
      <w:r>
        <w:rPr/>
        <w:t>在这方面，我们无任何事项需要报告。</w:t>
      </w:r>
      <w:r>
        <w:rPr>
          <w:rFonts w:ascii="宋体" w:hAnsi="宋体" w:cs="宋体" w:eastAsia="宋体" w:hint="default"/>
        </w:rPr>
        <w:t> </w:t>
      </w:r>
    </w:p>
    <w:p>
      <w:pPr>
        <w:spacing w:line="355" w:lineRule="auto" w:before="31"/>
        <w:ind w:left="577" w:right="0" w:firstLine="2"/>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z w:val="22"/>
          <w:szCs w:val="22"/>
        </w:rPr>
        <w:t>管理层负责按照企业会计准则的规定编制财务报表，使其实现公允反映，并设计、执行</w:t>
      </w:r>
    </w:p>
    <w:p>
      <w:pPr>
        <w:pStyle w:val="Heading2"/>
        <w:spacing w:line="355" w:lineRule="auto" w:before="36"/>
        <w:ind w:left="577" w:right="0" w:hanging="440"/>
        <w:jc w:val="left"/>
      </w:pPr>
      <w:r>
        <w:rPr/>
        <w:t>和维护必要的内部控制，以使财务报表不存在由于舞弊或错误导致的重大错报。</w:t>
      </w:r>
      <w:r>
        <w:rPr>
          <w:rFonts w:ascii="宋体" w:hAnsi="宋体" w:cs="宋体" w:eastAsia="宋体" w:hint="default"/>
          <w:w w:val="100"/>
        </w:rPr>
        <w:t> </w:t>
      </w:r>
      <w:r>
        <w:rPr/>
        <w:t>在编制财务报表时，管理层负责评估恒银金融公司的持续经营能力，披露与持续经营相</w:t>
      </w:r>
    </w:p>
    <w:p>
      <w:pPr>
        <w:pStyle w:val="Heading2"/>
        <w:spacing w:line="357" w:lineRule="auto" w:before="33"/>
        <w:ind w:right="0"/>
        <w:jc w:val="left"/>
        <w:rPr>
          <w:rFonts w:ascii="宋体" w:hAnsi="宋体" w:cs="宋体" w:eastAsia="宋体" w:hint="default"/>
        </w:rPr>
      </w:pPr>
      <w:r>
        <w:rPr/>
        <w:t>关的事项（如适用），并运用持续经营假设，除非管理层计划清算恒银金融公司、终止运营</w:t>
      </w:r>
      <w:r>
        <w:rPr>
          <w:spacing w:val="-79"/>
        </w:rPr>
        <w:t> </w:t>
      </w:r>
      <w:r>
        <w:rPr/>
        <w:t>或别无其他现实的选择。</w:t>
      </w:r>
      <w:r>
        <w:rPr>
          <w:rFonts w:ascii="宋体" w:hAnsi="宋体" w:cs="宋体" w:eastAsia="宋体" w:hint="default"/>
        </w:rPr>
        <w:t> </w:t>
      </w:r>
    </w:p>
    <w:p>
      <w:pPr>
        <w:spacing w:line="357" w:lineRule="auto" w:before="31"/>
        <w:ind w:left="579" w:right="375" w:hanging="3"/>
        <w:jc w:val="left"/>
        <w:rPr>
          <w:rFonts w:ascii="宋体" w:hAnsi="宋体" w:cs="宋体" w:eastAsia="宋体" w:hint="default"/>
          <w:sz w:val="22"/>
          <w:szCs w:val="22"/>
        </w:rPr>
      </w:pPr>
      <w:r>
        <w:rPr>
          <w:rFonts w:ascii="宋体" w:hAnsi="宋体" w:cs="宋体" w:eastAsia="宋体" w:hint="default"/>
          <w:sz w:val="22"/>
          <w:szCs w:val="22"/>
        </w:rPr>
        <w:t>治理层负责监督恒银金融公司的财务报告过程。</w:t>
      </w:r>
      <w:r>
        <w:rPr>
          <w:rFonts w:ascii="宋体" w:hAnsi="宋体" w:cs="宋体" w:eastAsia="宋体" w:hint="default"/>
          <w:w w:val="100"/>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b/>
          <w:bCs/>
          <w:w w:val="99"/>
          <w:sz w:val="22"/>
          <w:szCs w:val="22"/>
        </w:rPr>
        <w:t> </w:t>
      </w:r>
      <w:r>
        <w:rPr>
          <w:rFonts w:ascii="宋体" w:hAnsi="宋体" w:cs="宋体" w:eastAsia="宋体" w:hint="default"/>
          <w:sz w:val="22"/>
          <w:szCs w:val="22"/>
        </w:rPr>
      </w:r>
    </w:p>
    <w:p>
      <w:pPr>
        <w:pStyle w:val="Heading2"/>
        <w:spacing w:line="357" w:lineRule="auto" w:before="34"/>
        <w:ind w:right="0" w:firstLine="439"/>
        <w:jc w:val="left"/>
        <w:rPr>
          <w:rFonts w:ascii="宋体" w:hAnsi="宋体" w:cs="宋体" w:eastAsia="宋体" w:hint="default"/>
        </w:rPr>
      </w:pPr>
      <w:r>
        <w:rPr/>
        <w:t>我们的目标是对财务报表整体是否不存在由于舞弊或错误导致的重大错报获取合理保证，</w:t>
      </w:r>
      <w:r>
        <w:rPr>
          <w:w w:val="100"/>
        </w:rPr>
        <w:t> </w:t>
      </w:r>
      <w:r>
        <w:rPr/>
        <w:t>并出具包含审计意见的审计报告。合理保证是高水平的保证，但并不能保证按照审计准则执</w:t>
      </w:r>
      <w:r>
        <w:rPr>
          <w:spacing w:val="-78"/>
        </w:rPr>
        <w:t> </w:t>
      </w:r>
      <w:r>
        <w:rPr>
          <w:spacing w:val="-78"/>
        </w:rPr>
      </w:r>
      <w:r>
        <w:rPr/>
        <w:t>行的审计在某一重大错报存在时总能发现。错报可能由于舞弊或错误导致，如果合理预期错</w:t>
      </w:r>
      <w:r>
        <w:rPr>
          <w:spacing w:val="-79"/>
        </w:rPr>
        <w:t> </w:t>
      </w:r>
      <w:r>
        <w:rPr/>
        <w:t>报单独或汇总起来可能影响财务报表使用者依据财务报表作出的经济决策，则通常认为错报</w:t>
      </w:r>
      <w:r>
        <w:rPr>
          <w:spacing w:val="-79"/>
        </w:rPr>
        <w:t> </w:t>
      </w:r>
      <w:r>
        <w:rPr/>
        <w:t>是重大的。</w:t>
      </w:r>
      <w:r>
        <w:rPr>
          <w:rFonts w:ascii="宋体" w:hAnsi="宋体" w:cs="宋体" w:eastAsia="宋体" w:hint="default"/>
        </w:rPr>
        <w:t> </w:t>
      </w:r>
    </w:p>
    <w:p>
      <w:pPr>
        <w:pStyle w:val="Heading2"/>
        <w:spacing w:line="357" w:lineRule="auto"/>
        <w:ind w:right="332" w:firstLine="439"/>
        <w:jc w:val="both"/>
        <w:rPr>
          <w:rFonts w:ascii="宋体" w:hAnsi="宋体" w:cs="宋体" w:eastAsia="宋体" w:hint="default"/>
        </w:rPr>
      </w:pPr>
      <w:r>
        <w:rPr/>
        <w:t>在按照审计准则执行审计工作的过程中，我们运用职业判断，并保持职业怀疑。同时，</w:t>
      </w:r>
      <w:r>
        <w:rPr>
          <w:w w:val="100"/>
        </w:rPr>
        <w:t> </w:t>
      </w:r>
      <w:r>
        <w:rPr/>
        <w:t>我们也执行以下工作：</w:t>
      </w:r>
      <w:r>
        <w:rPr>
          <w:rFonts w:ascii="宋体" w:hAnsi="宋体" w:cs="宋体" w:eastAsia="宋体" w:hint="default"/>
        </w:rPr>
        <w:t> </w:t>
      </w:r>
    </w:p>
    <w:p>
      <w:pPr>
        <w:pStyle w:val="Heading2"/>
        <w:spacing w:line="357" w:lineRule="auto" w:before="32"/>
        <w:ind w:right="332" w:firstLine="439"/>
        <w:jc w:val="both"/>
        <w:rPr>
          <w:rFonts w:ascii="宋体" w:hAnsi="宋体" w:cs="宋体" w:eastAsia="宋体" w:hint="default"/>
        </w:rPr>
      </w:pPr>
      <w:r>
        <w:rPr>
          <w:rFonts w:ascii="宋体" w:hAnsi="宋体" w:cs="宋体" w:eastAsia="宋体" w:hint="default"/>
          <w:spacing w:val="-3"/>
        </w:rPr>
        <w:t>1</w:t>
      </w:r>
      <w:r>
        <w:rPr>
          <w:spacing w:val="-3"/>
        </w:rPr>
        <w:t>、识别和评估由于舞弊或错误导致的财务报表重大错报风险，设计和实施审计程序以应</w:t>
      </w:r>
      <w:r>
        <w:rPr>
          <w:w w:val="100"/>
        </w:rPr>
        <w:t> </w:t>
      </w:r>
      <w:r>
        <w:rPr/>
        <w:t>对这些风险，并获取充分、适当的审计证据，作为发表审计意见的基础。由于舞弊可能涉及</w:t>
      </w:r>
      <w:r>
        <w:rPr>
          <w:spacing w:val="-79"/>
        </w:rPr>
        <w:t> </w:t>
      </w:r>
      <w:r>
        <w:rPr/>
        <w:t>串通、伪造、故意遗漏、虚假陈述或凌驾于内部控制之上，未能发现由于舞弊导致的重大错</w:t>
      </w:r>
      <w:r>
        <w:rPr>
          <w:spacing w:val="-79"/>
        </w:rPr>
        <w:t> </w:t>
      </w:r>
      <w:r>
        <w:rPr/>
        <w:t>报的风险高于未能发现由于错误导致的重大错报的风险。</w:t>
      </w:r>
      <w:r>
        <w:rPr>
          <w:rFonts w:ascii="宋体" w:hAnsi="宋体" w:cs="宋体" w:eastAsia="宋体" w:hint="default"/>
        </w:rPr>
        <w:t> </w:t>
      </w:r>
    </w:p>
    <w:p>
      <w:pPr>
        <w:pStyle w:val="Heading2"/>
        <w:spacing w:line="240" w:lineRule="auto"/>
        <w:ind w:left="577" w:right="0"/>
        <w:jc w:val="left"/>
        <w:rPr>
          <w:rFonts w:ascii="宋体" w:hAnsi="宋体" w:cs="宋体" w:eastAsia="宋体" w:hint="default"/>
        </w:rPr>
      </w:pPr>
      <w:r>
        <w:rPr>
          <w:rFonts w:ascii="宋体" w:hAnsi="宋体" w:cs="宋体" w:eastAsia="宋体" w:hint="default"/>
        </w:rPr>
        <w:t>2</w:t>
      </w:r>
      <w:r>
        <w:rPr/>
        <w:t>、了解与审计相关的内部控制，以设计恰当的审计程序。</w:t>
      </w:r>
      <w:r>
        <w:rPr>
          <w:rFonts w:ascii="宋体" w:hAnsi="宋体" w:cs="宋体" w:eastAsia="宋体" w:hint="default"/>
        </w:rPr>
        <w:t> </w:t>
      </w:r>
    </w:p>
    <w:p>
      <w:pPr>
        <w:pStyle w:val="Heading2"/>
        <w:spacing w:line="240" w:lineRule="auto" w:before="139"/>
        <w:ind w:left="577" w:right="0"/>
        <w:jc w:val="left"/>
        <w:rPr>
          <w:rFonts w:ascii="宋体" w:hAnsi="宋体" w:cs="宋体" w:eastAsia="宋体" w:hint="default"/>
        </w:rPr>
      </w:pP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Heading2"/>
        <w:spacing w:line="357" w:lineRule="auto" w:before="141"/>
        <w:ind w:right="332" w:firstLine="439"/>
        <w:jc w:val="both"/>
        <w:rPr>
          <w:rFonts w:ascii="宋体" w:hAnsi="宋体" w:cs="宋体" w:eastAsia="宋体" w:hint="default"/>
        </w:rPr>
      </w:pPr>
      <w:r>
        <w:rPr>
          <w:rFonts w:ascii="宋体" w:hAnsi="宋体" w:cs="宋体" w:eastAsia="宋体" w:hint="default"/>
          <w:spacing w:val="-3"/>
        </w:rPr>
        <w:t>4</w:t>
      </w:r>
      <w:r>
        <w:rPr>
          <w:spacing w:val="-3"/>
        </w:rPr>
        <w:t>、对管理层使用持续经营假设的恰当性得出结论。同时，根据获取的审计证据，就可能</w:t>
      </w:r>
      <w:r>
        <w:rPr>
          <w:w w:val="100"/>
        </w:rPr>
        <w:t> </w:t>
      </w:r>
      <w:r>
        <w:rPr/>
        <w:t>导致对恒银金融公司持续经营能力产生重大疑虑的事项或情况是否存在重大不确定性得出结</w:t>
      </w:r>
      <w:r>
        <w:rPr>
          <w:spacing w:val="-80"/>
        </w:rPr>
        <w:t> </w:t>
      </w:r>
      <w:r>
        <w:rPr>
          <w:spacing w:val="-80"/>
        </w:rPr>
      </w:r>
      <w:r>
        <w:rPr/>
        <w:t>论。如果我们得出结论认为存在重大不确定性，审计准则要求我们在审计报告中提请报表使</w:t>
      </w:r>
      <w:r>
        <w:rPr>
          <w:spacing w:val="-79"/>
        </w:rPr>
        <w:t> </w:t>
      </w:r>
      <w:r>
        <w:rPr/>
        <w:t>用者注意财务报表中的相关披露；如果披露不充分，我们应当发表非无保留意见。我们的结</w:t>
      </w:r>
      <w:r>
        <w:rPr>
          <w:spacing w:val="-79"/>
        </w:rPr>
        <w:t> </w:t>
      </w:r>
      <w:r>
        <w:rPr/>
        <w:t>论基于截至审计报告日可获得的信息。然而，未来的事项或情况可能导致恒银金融公司不能</w:t>
      </w:r>
      <w:r>
        <w:rPr>
          <w:spacing w:val="-79"/>
        </w:rPr>
        <w:t> </w:t>
      </w:r>
      <w:r>
        <w:rPr/>
        <w:t>持续经营。</w:t>
      </w:r>
      <w:r>
        <w:rPr>
          <w:rFonts w:ascii="宋体" w:hAnsi="宋体" w:cs="宋体" w:eastAsia="宋体" w:hint="default"/>
        </w:rPr>
        <w:t> </w:t>
      </w:r>
    </w:p>
    <w:p>
      <w:pPr>
        <w:pStyle w:val="Heading2"/>
        <w:spacing w:line="355" w:lineRule="auto" w:before="34"/>
        <w:ind w:right="332" w:firstLine="439"/>
        <w:jc w:val="both"/>
        <w:rPr>
          <w:rFonts w:ascii="宋体" w:hAnsi="宋体" w:cs="宋体" w:eastAsia="宋体" w:hint="default"/>
        </w:rPr>
      </w:pPr>
      <w:r>
        <w:rPr>
          <w:rFonts w:ascii="宋体" w:hAnsi="宋体" w:cs="宋体" w:eastAsia="宋体" w:hint="default"/>
          <w:spacing w:val="-3"/>
        </w:rPr>
        <w:t>5</w:t>
      </w:r>
      <w:r>
        <w:rPr>
          <w:spacing w:val="-3"/>
        </w:rPr>
        <w:t>、评价财务报表的总体列报、结构和内容，并评价财务报表是否公允反映相关交易和事</w:t>
      </w:r>
      <w:r>
        <w:rPr>
          <w:w w:val="100"/>
        </w:rPr>
        <w:t> </w:t>
      </w:r>
      <w:r>
        <w:rPr/>
        <w:t>项。</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77" w:footer="1195" w:top="1100" w:bottom="1380" w:left="1660" w:right="940"/>
        </w:sectPr>
      </w:pPr>
    </w:p>
    <w:p>
      <w:pPr>
        <w:spacing w:line="240" w:lineRule="auto" w:before="10"/>
        <w:rPr>
          <w:rFonts w:ascii="宋体" w:hAnsi="宋体" w:cs="宋体" w:eastAsia="宋体" w:hint="default"/>
          <w:sz w:val="25"/>
          <w:szCs w:val="25"/>
        </w:rPr>
      </w:pPr>
    </w:p>
    <w:p>
      <w:pPr>
        <w:pStyle w:val="Heading2"/>
        <w:spacing w:line="357" w:lineRule="auto" w:before="32"/>
        <w:ind w:left="218" w:right="211" w:firstLine="439"/>
        <w:jc w:val="both"/>
        <w:rPr>
          <w:rFonts w:ascii="宋体" w:hAnsi="宋体" w:cs="宋体" w:eastAsia="宋体" w:hint="default"/>
        </w:rPr>
      </w:pPr>
      <w:r>
        <w:rPr>
          <w:rFonts w:ascii="宋体" w:hAnsi="宋体" w:cs="宋体" w:eastAsia="宋体" w:hint="default"/>
          <w:spacing w:val="-3"/>
        </w:rPr>
        <w:t>6</w:t>
      </w:r>
      <w:r>
        <w:rPr>
          <w:spacing w:val="-3"/>
        </w:rPr>
        <w:t>、就恒银金融公司中实体或业务活动的财务信息获取充分、适当的审计证据，以对财务</w:t>
      </w:r>
      <w:r>
        <w:rPr>
          <w:w w:val="100"/>
        </w:rPr>
        <w:t> </w:t>
      </w:r>
      <w:r>
        <w:rPr/>
        <w:t>报表发表审计意见。我们负责指导、监督和执行集团审计，并对审计意见承担全部责任。</w:t>
      </w:r>
      <w:r>
        <w:rPr>
          <w:rFonts w:ascii="宋体" w:hAnsi="宋体" w:cs="宋体" w:eastAsia="宋体" w:hint="default"/>
        </w:rPr>
        <w:t> </w:t>
      </w:r>
    </w:p>
    <w:p>
      <w:pPr>
        <w:pStyle w:val="Heading2"/>
        <w:spacing w:line="355" w:lineRule="auto"/>
        <w:ind w:left="218" w:right="212" w:firstLine="439"/>
        <w:jc w:val="both"/>
        <w:rPr>
          <w:rFonts w:ascii="宋体" w:hAnsi="宋体" w:cs="宋体" w:eastAsia="宋体" w:hint="default"/>
        </w:rPr>
      </w:pPr>
      <w:r>
        <w:rPr/>
        <w:t>我们与治理层就计划的审计范围、时间安排和重大审计发现等事项进行沟通，包括沟通</w:t>
      </w:r>
      <w:r>
        <w:rPr>
          <w:w w:val="100"/>
        </w:rPr>
        <w:t> </w:t>
      </w:r>
      <w:r>
        <w:rPr/>
        <w:t>我们在审计中识别出的值得关注的内部控制缺陷。</w:t>
      </w:r>
      <w:r>
        <w:rPr>
          <w:rFonts w:ascii="宋体" w:hAnsi="宋体" w:cs="宋体" w:eastAsia="宋体" w:hint="default"/>
        </w:rPr>
        <w:t> </w:t>
      </w:r>
    </w:p>
    <w:p>
      <w:pPr>
        <w:pStyle w:val="Heading2"/>
        <w:spacing w:line="355" w:lineRule="auto" w:before="36"/>
        <w:ind w:left="218" w:right="212" w:firstLine="439"/>
        <w:jc w:val="both"/>
        <w:rPr>
          <w:rFonts w:ascii="宋体" w:hAnsi="宋体" w:cs="宋体" w:eastAsia="宋体" w:hint="default"/>
        </w:rPr>
      </w:pPr>
      <w:r>
        <w:rPr/>
        <w:t>我们还就已遵守与独立性相关的职业道德要求向治理层提供声明，并与治理层沟通可能</w:t>
      </w:r>
      <w:r>
        <w:rPr>
          <w:w w:val="100"/>
        </w:rPr>
        <w:t> </w:t>
      </w:r>
      <w:r>
        <w:rPr/>
        <w:t>被合理认为影响我们独立性的所有关系和其他事项，以及相关的防范措施（如适用）。</w:t>
      </w:r>
      <w:r>
        <w:rPr>
          <w:rFonts w:ascii="宋体" w:hAnsi="宋体" w:cs="宋体" w:eastAsia="宋体" w:hint="default"/>
        </w:rPr>
        <w:t> </w:t>
      </w:r>
    </w:p>
    <w:p>
      <w:pPr>
        <w:pStyle w:val="Heading2"/>
        <w:spacing w:line="357" w:lineRule="auto" w:before="33"/>
        <w:ind w:left="218" w:right="212" w:firstLine="439"/>
        <w:jc w:val="both"/>
        <w:rPr>
          <w:rFonts w:ascii="宋体" w:hAnsi="宋体" w:cs="宋体" w:eastAsia="宋体" w:hint="default"/>
        </w:rPr>
      </w:pPr>
      <w:r>
        <w:rPr/>
        <w:t>从与治理层沟通过的事项中，我们确定哪些事项对本期财务报表审计最为重要，因而构</w:t>
      </w:r>
      <w:r>
        <w:rPr>
          <w:w w:val="100"/>
        </w:rPr>
        <w:t> </w:t>
      </w:r>
      <w:r>
        <w:rPr/>
        <w:t>成关键审计事项。我们在审计报告中描述这些事项，除非法律法规禁止公开披露这些事项，</w:t>
      </w:r>
      <w:r>
        <w:rPr>
          <w:spacing w:val="-79"/>
        </w:rPr>
        <w:t> </w:t>
      </w:r>
      <w:r>
        <w:rPr/>
        <w:t>或在极少数情形下，如果合理预期在审计报告中沟通某事项造成的负面后果超过在公众利益</w:t>
      </w:r>
      <w:r>
        <w:rPr>
          <w:spacing w:val="-79"/>
        </w:rPr>
        <w:t> </w:t>
      </w:r>
      <w:r>
        <w:rPr/>
        <w:t>方面产生的益处，我们确定不应在审计报告中沟通该事项。</w:t>
      </w:r>
      <w:r>
        <w:rPr>
          <w:rFonts w:ascii="宋体" w:hAnsi="宋体" w:cs="宋体" w:eastAsia="宋体" w:hint="default"/>
        </w:rPr>
        <w:t> </w:t>
      </w: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3"/>
        <w:spacing w:line="240" w:lineRule="auto" w:before="56"/>
        <w:ind w:left="218"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1195" w:top="1100" w:bottom="1380" w:left="1580" w:right="1060"/>
        </w:sectPr>
      </w:pPr>
    </w:p>
    <w:p>
      <w:pPr>
        <w:spacing w:line="290" w:lineRule="auto" w:before="36"/>
        <w:ind w:left="3768"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7" w:lineRule="exact"/>
        <w:ind w:left="218" w:right="0"/>
        <w:jc w:val="left"/>
        <w:rPr>
          <w:rFonts w:ascii="宋体" w:hAnsi="宋体" w:cs="宋体" w:eastAsia="宋体" w:hint="default"/>
        </w:rPr>
      </w:pPr>
      <w:r>
        <w:rPr/>
        <w:t>编制单位</w:t>
      </w:r>
      <w:r>
        <w:rPr>
          <w:rFonts w:ascii="宋体" w:hAnsi="宋体" w:cs="宋体" w:eastAsia="宋体" w:hint="default"/>
        </w:rPr>
        <w:t>:</w:t>
      </w:r>
      <w:r>
        <w:rPr/>
        <w:t>恒银金融科技股份有限公司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608" w:space="1125"/>
            <w:col w:w="253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29"/>
        <w:gridCol w:w="850"/>
        <w:gridCol w:w="2552"/>
        <w:gridCol w:w="2410"/>
      </w:tblGrid>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463,885,365.53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529,660,863.34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683,000,000.00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541,996,690.57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434,619,880.54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2,801,279.75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4,127,276.70</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15,127,398.58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20,233,100.47</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576,786,149.98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465,772,598.01</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2,204,299.05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2,285,801,183.46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1,978,313,719.06</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229"/>
        <w:gridCol w:w="850"/>
        <w:gridCol w:w="2552"/>
        <w:gridCol w:w="2410"/>
      </w:tblGrid>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13,613,714.86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247,828,932.51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225,103,316.20</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30,087,551.03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1,050,829.27</w:t>
            </w:r>
            <w:r>
              <w:rPr>
                <w:rFonts w:ascii="宋体"/>
                <w:sz w:val="21"/>
              </w:rPr>
              <w:t> </w:t>
            </w:r>
          </w:p>
        </w:tc>
      </w:tr>
      <w:tr>
        <w:trPr>
          <w:trHeight w:val="28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22,145,603.93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24,077,278.99</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175,157.24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363,189.34</w:t>
            </w:r>
            <w:r>
              <w:rPr>
                <w:rFonts w:ascii="宋体"/>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2,715,947.70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64,450,426.75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45,787,293.89</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44,360,795.63</w:t>
            </w:r>
            <w:r>
              <w:rPr>
                <w:rFonts w:ascii="宋体"/>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381,017,334.02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340,742,703.32</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2,666,818,517.48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2,319,056,422.38</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182,324,241.52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63,476,896.89</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300,748,885.85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127,601,771.24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193,245,887.42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161,108,545.11</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27,225,393.38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23,317,805.11</w:t>
            </w:r>
            <w:r>
              <w:rPr>
                <w:rFonts w:ascii="宋体"/>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8,603,611.51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11,579,854.17</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15,498,484.60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9,079,677.79</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229"/>
        <w:gridCol w:w="850"/>
        <w:gridCol w:w="2552"/>
        <w:gridCol w:w="2410"/>
      </w:tblGrid>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727,646,504.28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396,164,550.31</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327,017,229.26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258,337,297.21</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14,444,370.40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7,923,021.32</w:t>
            </w:r>
            <w:r>
              <w:rPr>
                <w:rFonts w:ascii="宋体"/>
                <w:sz w:val="21"/>
              </w:rPr>
              <w:t> </w:t>
            </w:r>
          </w:p>
        </w:tc>
      </w:tr>
      <w:tr>
        <w:trPr>
          <w:trHeight w:val="28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341,461,599.66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266,260,318.53</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1,069,108,103.94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662,424,868.84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400,400,000.00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308,000,000.00</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863,005,846.82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956,905,846.82</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40,028,015.32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40,028,015.32</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294,276,551.40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351,697,691.40</w:t>
            </w:r>
            <w:r>
              <w:rPr>
                <w:rFonts w:ascii="宋体"/>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1,597,710,413.54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1,656,631,553.54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1,597,710,413.54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1,656,631,553.54</w:t>
            </w:r>
            <w:r>
              <w:rPr>
                <w:rFonts w:ascii="宋体"/>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2,666,818,517.48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2,319,056,422.38</w:t>
            </w:r>
            <w:r>
              <w:rPr>
                <w:rFonts w:ascii="宋体"/>
                <w:sz w:val="21"/>
              </w:rPr>
              <w:t> </w:t>
            </w:r>
          </w:p>
        </w:tc>
      </w:tr>
    </w:tbl>
    <w:p>
      <w:pPr>
        <w:pStyle w:val="BodyText"/>
        <w:spacing w:line="240" w:lineRule="exact"/>
        <w:ind w:left="218" w:right="0"/>
        <w:jc w:val="left"/>
        <w:rPr>
          <w:rFonts w:ascii="宋体" w:hAnsi="宋体" w:cs="宋体" w:eastAsia="宋体" w:hint="default"/>
        </w:rPr>
      </w:pPr>
      <w:r>
        <w:rPr/>
        <w:t>法定代表人：江浩然         </w:t>
      </w:r>
      <w:r>
        <w:rPr>
          <w:rFonts w:ascii="宋体" w:hAnsi="宋体" w:cs="宋体" w:eastAsia="宋体" w:hint="default"/>
        </w:rPr>
      </w:r>
      <w:r>
        <w:rPr/>
        <w:t>主管会计工作负责人：温健       </w:t>
      </w:r>
      <w:r>
        <w:rPr>
          <w:spacing w:val="93"/>
        </w:rPr>
        <w:t> </w:t>
      </w:r>
      <w:r>
        <w:rPr>
          <w:rFonts w:ascii="宋体" w:hAnsi="宋体" w:cs="宋体" w:eastAsia="宋体" w:hint="default"/>
          <w:spacing w:val="93"/>
        </w:rPr>
      </w:r>
      <w:r>
        <w:rPr/>
        <w:t>会计机构负责人：云泽杨</w:t>
      </w:r>
      <w:r>
        <w:rPr>
          <w:rFonts w:ascii="宋体" w:hAnsi="宋体" w:cs="宋体" w:eastAsia="宋体" w:hint="default"/>
          <w:color w:val="008000"/>
        </w:rPr>
        <w:t> </w:t>
      </w:r>
      <w:r>
        <w:rPr>
          <w:rFonts w:ascii="宋体" w:hAnsi="宋体" w:cs="宋体" w:eastAsia="宋体" w:hint="default"/>
        </w:rPr>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90" w:lineRule="auto" w:before="57"/>
        <w:ind w:left="376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7" w:lineRule="exact"/>
        <w:ind w:left="218" w:right="0"/>
        <w:jc w:val="left"/>
        <w:rPr>
          <w:rFonts w:ascii="宋体" w:hAnsi="宋体" w:cs="宋体" w:eastAsia="宋体" w:hint="default"/>
        </w:rPr>
      </w:pPr>
      <w:r>
        <w:rPr/>
        <w:t>编制单位</w:t>
      </w:r>
      <w:r>
        <w:rPr>
          <w:rFonts w:ascii="宋体" w:hAnsi="宋体" w:cs="宋体" w:eastAsia="宋体" w:hint="default"/>
        </w:rPr>
        <w:t>:</w:t>
      </w:r>
      <w:r>
        <w:rPr/>
        <w:t>恒银金融科技股份有限公司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608" w:space="1125"/>
            <w:col w:w="253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29"/>
        <w:gridCol w:w="850"/>
        <w:gridCol w:w="2552"/>
        <w:gridCol w:w="2410"/>
      </w:tblGrid>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452,873,887.71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528,428,886.75</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23"/>
              <w:jc w:val="right"/>
              <w:rPr>
                <w:rFonts w:ascii="宋体" w:hAnsi="宋体" w:cs="宋体" w:eastAsia="宋体" w:hint="default"/>
                <w:sz w:val="21"/>
                <w:szCs w:val="21"/>
              </w:rPr>
            </w:pPr>
            <w:r>
              <w:rPr>
                <w:rFonts w:ascii="宋体" w:hAnsi="宋体" w:cs="宋体" w:eastAsia="宋体" w:hint="default"/>
                <w:spacing w:val="-2"/>
                <w:sz w:val="21"/>
                <w:szCs w:val="21"/>
              </w:rPr>
              <w:t>交易性金融资产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683,000,000.00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229"/>
        <w:gridCol w:w="850"/>
        <w:gridCol w:w="2552"/>
        <w:gridCol w:w="2410"/>
      </w:tblGrid>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541,813,417.20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434,617,940.53</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2,801,279.75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4,127,276.70</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14,844,464.81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20,198,245.58</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576,593,044.13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465,772,598.01</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28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2,271,926,093.60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1,977,044,947.57</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51,298,075.41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14,288,569.31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204,442,161.31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225,084,750.44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30,087,551.03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1,050,829.27</w:t>
            </w:r>
            <w:r>
              <w:rPr>
                <w:rFonts w:ascii="宋体"/>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22,145,603.93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24,077,278.99</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175,157.24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363,189.34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64,449,841.06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45,787,279.54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386,886,959.29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341,363,327.58</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2,658,813,052.89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2,318,408,275.15</w:t>
            </w:r>
            <w:r>
              <w:rPr>
                <w:rFonts w:ascii="宋体"/>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182,324,241.52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63,476,896.89</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298,872,073.21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127,601,771.24</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189,245,887.42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161,108,545.11</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26,498,051.84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23,317,805.11</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8,575,648.70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11,574,922.14</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43"/>
          <w:pgSz w:w="11910" w:h="16840"/>
          <w:pgMar w:footer="1195" w:header="877"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229"/>
        <w:gridCol w:w="850"/>
        <w:gridCol w:w="2552"/>
        <w:gridCol w:w="2410"/>
      </w:tblGrid>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15,273,824.22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8,882,016.09</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720,789,726.91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395,961,956.58</w:t>
            </w:r>
            <w:r>
              <w:rPr>
                <w:rFonts w:ascii="宋体"/>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327,017,229.26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258,337,297.21</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14,444,370.40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7,923,021.32</w:t>
            </w:r>
            <w:r>
              <w:rPr>
                <w:rFonts w:ascii="宋体"/>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341,461,599.66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266,260,318.53</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1,062,251,326.57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662,222,275.11</w:t>
            </w:r>
            <w:r>
              <w:rPr>
                <w:rFonts w:ascii="宋体"/>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400,400,000.00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308,000,000.00</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862,303,922.23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954,905,846.82</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40,028,015.32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40,028,015.32</w:t>
            </w:r>
            <w:r>
              <w:rPr>
                <w:rFonts w:ascii="宋体"/>
                <w:sz w:val="21"/>
              </w:rPr>
              <w:t> </w:t>
            </w:r>
          </w:p>
        </w:tc>
      </w:tr>
      <w:tr>
        <w:trPr>
          <w:trHeight w:val="288"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293,829,788.77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353,252,137.90</w:t>
            </w:r>
            <w:r>
              <w:rPr>
                <w:rFonts w:ascii="宋体"/>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1,596,561,726.32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1,656,186,000.04</w:t>
            </w:r>
            <w:r>
              <w:rPr>
                <w:rFonts w:ascii="宋体"/>
                <w:sz w:val="21"/>
              </w:rPr>
              <w:t> </w:t>
            </w:r>
          </w:p>
        </w:tc>
      </w:tr>
      <w:tr>
        <w:trPr>
          <w:trHeight w:val="559"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2,658,813,052.89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2,318,408,275.15</w:t>
            </w:r>
            <w:r>
              <w:rPr>
                <w:rFonts w:ascii="宋体"/>
                <w:sz w:val="21"/>
              </w:rPr>
              <w:t> </w:t>
            </w:r>
          </w:p>
        </w:tc>
      </w:tr>
    </w:tbl>
    <w:p>
      <w:pPr>
        <w:pStyle w:val="BodyText"/>
        <w:spacing w:line="240" w:lineRule="exact"/>
        <w:ind w:left="218" w:right="0"/>
        <w:jc w:val="left"/>
        <w:rPr>
          <w:rFonts w:ascii="宋体" w:hAnsi="宋体" w:cs="宋体" w:eastAsia="宋体" w:hint="default"/>
        </w:rPr>
      </w:pPr>
      <w:r>
        <w:rPr/>
        <w:t>法定代表人：江浩然         </w:t>
      </w:r>
      <w:r>
        <w:rPr>
          <w:rFonts w:ascii="宋体" w:hAnsi="宋体" w:cs="宋体" w:eastAsia="宋体" w:hint="default"/>
        </w:rPr>
      </w:r>
      <w:r>
        <w:rPr/>
        <w:t>主管会计工作负责人：温健       </w:t>
      </w:r>
      <w:r>
        <w:rPr>
          <w:spacing w:val="93"/>
        </w:rPr>
        <w:t> </w:t>
      </w:r>
      <w:r>
        <w:rPr>
          <w:rFonts w:ascii="宋体" w:hAnsi="宋体" w:cs="宋体" w:eastAsia="宋体" w:hint="default"/>
          <w:spacing w:val="93"/>
        </w:rPr>
      </w:r>
      <w:r>
        <w:rPr/>
        <w:t>会计机构负责人：云泽杨</w:t>
      </w:r>
      <w:r>
        <w:rPr>
          <w:rFonts w:ascii="宋体" w:hAnsi="宋体" w:cs="宋体" w:eastAsia="宋体" w:hint="default"/>
        </w:rPr>
        <w:t> </w:t>
      </w:r>
    </w:p>
    <w:p>
      <w:pPr>
        <w:pStyle w:val="BodyText"/>
        <w:spacing w:line="275"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5" w:lineRule="exact"/>
        <w:jc w:val="left"/>
        <w:rPr>
          <w:rFonts w:ascii="宋体" w:hAnsi="宋体" w:cs="宋体" w:eastAsia="宋体" w:hint="default"/>
        </w:rPr>
        <w:sectPr>
          <w:footerReference w:type="default" r:id="rId44"/>
          <w:pgSz w:w="11910" w:h="16840"/>
          <w:pgMar w:footer="1195" w:header="877" w:top="1100" w:bottom="1380" w:left="1580" w:right="1040"/>
          <w:pgNumType w:start="81"/>
        </w:sectPr>
      </w:pPr>
    </w:p>
    <w:p>
      <w:pPr>
        <w:spacing w:line="290" w:lineRule="auto" w:before="5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7"/>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946"/>
        <w:gridCol w:w="2009"/>
        <w:gridCol w:w="2017"/>
      </w:tblGrid>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1,016,369,550.59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974,612,362.50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1,016,369,550.59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974,612,362.50</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1,115,832,466.42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948,697,192.97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078"/>
        <w:gridCol w:w="946"/>
        <w:gridCol w:w="2009"/>
        <w:gridCol w:w="2017"/>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750,901,015.75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662,988,575.08</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4,841,599.23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5,510,253.09</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221,432,178.04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164,976,422.81</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45,660,095.51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37,867,595.50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92,625,885.26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86,015,543.68</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371,692.63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-8,661,197.19</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94"/>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1,613,876.71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8,345,989.17</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47,581,686.96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36,583,794.96</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26,643,976.96</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终止确认收益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净敞口套期收益（损失以“</w:t>
            </w:r>
            <w:r>
              <w:rPr>
                <w:rFonts w:ascii="宋体" w:hAnsi="宋体" w:cs="宋体" w:eastAsia="宋体" w:hint="default"/>
                <w:spacing w:val="-3"/>
                <w:sz w:val="21"/>
                <w:szCs w:val="21"/>
              </w:rPr>
              <w:t>-</w:t>
            </w:r>
            <w:r>
              <w:rPr>
                <w:rFonts w:ascii="宋体" w:hAnsi="宋体" w:cs="宋体" w:eastAsia="宋体" w:hint="default"/>
                <w:spacing w:val="-3"/>
                <w:sz w:val="21"/>
                <w:szCs w:val="21"/>
              </w:rPr>
              <w:t>”号填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信用</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6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6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-63,519.46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6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6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-49,985,205.41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-8,370,663.91</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113,904.25</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-53,930,508.84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80,886,181.79</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98,042.44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6,001,313.46</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179,996.54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1,857,007.77</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总</w:t>
            </w:r>
            <w:r>
              <w:rPr>
                <w:rFonts w:ascii="宋体" w:hAnsi="宋体" w:cs="宋体" w:eastAsia="宋体" w:hint="default"/>
                <w:spacing w:val="-13"/>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总</w:t>
            </w:r>
            <w:r>
              <w:rPr>
                <w:rFonts w:ascii="宋体" w:hAnsi="宋体" w:cs="宋体" w:eastAsia="宋体" w:hint="default"/>
                <w:spacing w:val="-3"/>
                <w:w w:val="100"/>
                <w:sz w:val="21"/>
                <w:szCs w:val="21"/>
              </w:rPr>
              <w:t>额</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-54,012,462.94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85,030,487.48</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-15,071,322.94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4,964,127.54</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-38,941,140.00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80,066,359.94</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-38,941,140.00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80,066,359.94</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归属于母公司股东的净利润（净亏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-38,941,140.00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80,066,359.94</w:t>
            </w:r>
            <w:r>
              <w:rPr>
                <w:rFonts w:ascii="宋体"/>
                <w:sz w:val="21"/>
              </w:rPr>
              <w:t> </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少数股东损益（净亏损以“</w:t>
            </w:r>
            <w:r>
              <w:rPr>
                <w:rFonts w:ascii="宋体" w:hAnsi="宋体" w:cs="宋体" w:eastAsia="宋体" w:hint="default"/>
                <w:spacing w:val="-3"/>
                <w:sz w:val="21"/>
                <w:szCs w:val="21"/>
              </w:rPr>
              <w:t>-</w:t>
            </w:r>
            <w:r>
              <w:rPr>
                <w:rFonts w:ascii="宋体" w:hAnsi="宋体" w:cs="宋体" w:eastAsia="宋体" w:hint="default"/>
                <w:spacing w:val="-3"/>
                <w:sz w:val="21"/>
                <w:szCs w:val="21"/>
              </w:rPr>
              <w:t>”号填</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078"/>
        <w:gridCol w:w="946"/>
        <w:gridCol w:w="2009"/>
        <w:gridCol w:w="2017"/>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．不能重分类进损益的其他综合收益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）权益法下不能转损益的其他综合收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）权益法下可转损益的其他综合收益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）可供出售金融资产公允价值变动损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）金融资产重分类计入其他综合收益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5</w:t>
            </w:r>
            <w:r>
              <w:rPr>
                <w:rFonts w:ascii="宋体" w:hAnsi="宋体" w:cs="宋体" w:eastAsia="宋体" w:hint="default"/>
                <w:spacing w:val="-3"/>
                <w:sz w:val="21"/>
                <w:szCs w:val="21"/>
              </w:rPr>
              <w:t>）持有至到期投资重分类为可供出售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7</w:t>
            </w:r>
            <w:r>
              <w:rPr>
                <w:rFonts w:ascii="宋体" w:hAnsi="宋体" w:cs="宋体" w:eastAsia="宋体" w:hint="default"/>
                <w:spacing w:val="-3"/>
                <w:sz w:val="21"/>
                <w:szCs w:val="21"/>
              </w:rPr>
              <w:t>）现金流量套期储备（现金流量套期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损益的有效部分）</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-38,941,140.00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80,066,359.94</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-38,941,140.00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80,066,359.94</w:t>
            </w:r>
            <w:r>
              <w:rPr>
                <w:rFonts w:ascii="宋体"/>
                <w:sz w:val="21"/>
              </w:rPr>
              <w:t> </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w:t>
            </w:r>
            <w:r>
              <w:rPr>
                <w:rFonts w:ascii="宋体"/>
                <w:sz w:val="21"/>
              </w:rPr>
              <w:t> </w:t>
            </w:r>
          </w:p>
        </w:tc>
      </w:tr>
    </w:tbl>
    <w:p>
      <w:pPr>
        <w:pStyle w:val="BodyText"/>
        <w:spacing w:line="241" w:lineRule="exact"/>
        <w:ind w:left="638" w:right="0"/>
        <w:jc w:val="left"/>
      </w:pPr>
      <w:r>
        <w:rPr>
          <w:spacing w:val="-2"/>
        </w:rPr>
        <w:t>本期发生同一控制下企业合并的，被合并方在合并前实现的净利润为：</w:t>
      </w:r>
      <w:r>
        <w:rPr>
          <w:rFonts w:ascii="宋体" w:hAnsi="宋体" w:cs="宋体" w:eastAsia="宋体" w:hint="default"/>
          <w:spacing w:val="-2"/>
        </w:rPr>
        <w:t>852,426.49</w:t>
      </w:r>
      <w:r>
        <w:rPr>
          <w:rFonts w:ascii="宋体" w:hAnsi="宋体" w:cs="宋体" w:eastAsia="宋体" w:hint="default"/>
          <w:spacing w:val="27"/>
        </w:rPr>
        <w:t> </w:t>
      </w:r>
      <w:r>
        <w:rPr>
          <w:spacing w:val="-1"/>
        </w:rPr>
        <w:t>元</w:t>
      </w:r>
      <w:r>
        <w:rPr>
          <w:rFonts w:ascii="宋体" w:hAnsi="宋体" w:cs="宋体" w:eastAsia="宋体" w:hint="default"/>
          <w:spacing w:val="-1"/>
        </w:rPr>
        <w:t>,</w:t>
      </w:r>
      <w:r>
        <w:rPr>
          <w:spacing w:val="-1"/>
        </w:rPr>
        <w:t>上期</w:t>
      </w:r>
    </w:p>
    <w:p>
      <w:pPr>
        <w:pStyle w:val="BodyText"/>
        <w:spacing w:line="240" w:lineRule="auto" w:before="133"/>
        <w:ind w:left="218" w:right="2872"/>
        <w:jc w:val="left"/>
        <w:rPr>
          <w:rFonts w:ascii="宋体" w:hAnsi="宋体" w:cs="宋体" w:eastAsia="宋体" w:hint="default"/>
        </w:rPr>
      </w:pPr>
      <w:r>
        <w:rPr/>
        <w:t>被合并方实现的净利润为：</w:t>
      </w:r>
      <w:r>
        <w:rPr>
          <w:rFonts w:ascii="宋体" w:hAnsi="宋体" w:cs="宋体" w:eastAsia="宋体" w:hint="default"/>
        </w:rPr>
        <w:t>0</w:t>
      </w:r>
      <w:r>
        <w:rPr>
          <w:rFonts w:ascii="宋体" w:hAnsi="宋体" w:cs="宋体" w:eastAsia="宋体" w:hint="default"/>
          <w:spacing w:val="-51"/>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before="135"/>
        <w:ind w:left="218" w:right="0"/>
        <w:jc w:val="left"/>
        <w:rPr>
          <w:rFonts w:ascii="宋体" w:hAnsi="宋体" w:cs="宋体" w:eastAsia="宋体" w:hint="default"/>
        </w:rPr>
      </w:pPr>
      <w:r>
        <w:rPr/>
        <w:t>法定代表人：江浩然         </w:t>
      </w:r>
      <w:r>
        <w:rPr>
          <w:rFonts w:ascii="宋体" w:hAnsi="宋体" w:cs="宋体" w:eastAsia="宋体" w:hint="default"/>
        </w:rPr>
      </w:r>
      <w:r>
        <w:rPr/>
        <w:t>主管会计工作负责人：温健       </w:t>
      </w:r>
      <w:r>
        <w:rPr>
          <w:spacing w:val="93"/>
        </w:rPr>
        <w:t> </w:t>
      </w:r>
      <w:r>
        <w:rPr>
          <w:rFonts w:ascii="宋体" w:hAnsi="宋体" w:cs="宋体" w:eastAsia="宋体" w:hint="default"/>
          <w:spacing w:val="93"/>
        </w:rPr>
      </w:r>
      <w:r>
        <w:rPr/>
        <w:t>会计机构负责人：云泽杨</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90"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7"/>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946"/>
        <w:gridCol w:w="2009"/>
        <w:gridCol w:w="2017"/>
      </w:tblGrid>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1,011,766,059.54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974,307,724.45</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746,753,531.99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662,988,575.08</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4,565,230.24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5,502,637.90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221,238,298.60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163,605,982.66</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45,275,491.68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38,817,143.97</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89,552,652.29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86,015,543.68</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378,232.44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-8,659,563.82</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4"/>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1,605,588.72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8,343,485.80</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42,078,635.51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36,583,794.96</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26,643,976.96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946"/>
        <w:gridCol w:w="2009"/>
        <w:gridCol w:w="2017"/>
      </w:tblGrid>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终止确认收益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净敞口套期收益（损失以“</w:t>
            </w:r>
            <w:r>
              <w:rPr>
                <w:rFonts w:ascii="宋体" w:hAnsi="宋体" w:cs="宋体" w:eastAsia="宋体" w:hint="default"/>
                <w:spacing w:val="-3"/>
                <w:sz w:val="21"/>
                <w:szCs w:val="21"/>
              </w:rPr>
              <w:t>-</w:t>
            </w:r>
            <w:r>
              <w:rPr>
                <w:rFonts w:ascii="宋体" w:hAnsi="宋体" w:cs="宋体" w:eastAsia="宋体" w:hint="default"/>
                <w:spacing w:val="-3"/>
                <w:sz w:val="21"/>
                <w:szCs w:val="21"/>
              </w:rPr>
              <w:t>”号填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信用</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6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6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-61,320.21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6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6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-49,985,205.41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-8,370,520.41</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113,904.25</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-55,965,822.91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81,008,560.74</w:t>
            </w:r>
            <w:r>
              <w:rPr>
                <w:rFonts w:ascii="宋体"/>
                <w:sz w:val="21"/>
              </w:rPr>
              <w:t> </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96,042.44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6,001,313.46</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173,546.70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1,856,949.27</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3"/>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总</w:t>
            </w:r>
            <w:r>
              <w:rPr>
                <w:rFonts w:ascii="宋体" w:hAnsi="宋体" w:cs="宋体" w:eastAsia="宋体" w:hint="default"/>
                <w:spacing w:val="-3"/>
                <w:w w:val="100"/>
                <w:sz w:val="21"/>
                <w:szCs w:val="21"/>
              </w:rPr>
              <w:t>额（</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总</w:t>
            </w:r>
            <w:r>
              <w:rPr>
                <w:rFonts w:ascii="宋体" w:hAnsi="宋体" w:cs="宋体" w:eastAsia="宋体" w:hint="default"/>
                <w:spacing w:val="-3"/>
                <w:w w:val="100"/>
                <w:sz w:val="21"/>
                <w:szCs w:val="21"/>
              </w:rPr>
              <w:t>额以</w:t>
            </w:r>
            <w:r>
              <w:rPr>
                <w:rFonts w:ascii="宋体" w:hAnsi="宋体" w:cs="宋体" w:eastAsia="宋体" w:hint="default"/>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-56,043,327.17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85,152,924.93</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-15,100,978.04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4,964,138.14</w:t>
            </w:r>
            <w:r>
              <w:rPr>
                <w:rFonts w:ascii="宋体"/>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-40,942,349.13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80,188,786.79</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10"/>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-40,942,349.13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80,188,786.79</w:t>
            </w:r>
            <w:r>
              <w:rPr>
                <w:rFonts w:ascii="宋体"/>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5"/>
              <w:jc w:val="left"/>
              <w:rPr>
                <w:rFonts w:ascii="宋体" w:hAnsi="宋体" w:cs="宋体" w:eastAsia="宋体" w:hint="default"/>
                <w:sz w:val="21"/>
                <w:szCs w:val="21"/>
              </w:rPr>
            </w:pPr>
            <w:r>
              <w:rPr>
                <w:rFonts w:ascii="宋体" w:hAnsi="宋体" w:cs="宋体" w:eastAsia="宋体" w:hint="default"/>
                <w:spacing w:val="-4"/>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权益法下可转损益的其他综合收益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可供出售金融资产公允价值变动损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持有至到期投资重分类为可供出售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金融资产损益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现金流量套期储备（现金流量套期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损益的有效部分）</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-40,942,349.13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80,188,786.79</w:t>
            </w:r>
            <w:r>
              <w:rPr>
                <w:rFonts w:ascii="宋体"/>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0"/>
        <w:jc w:val="left"/>
        <w:rPr>
          <w:rFonts w:ascii="宋体" w:hAnsi="宋体" w:cs="宋体" w:eastAsia="宋体" w:hint="default"/>
        </w:rPr>
      </w:pPr>
      <w:r>
        <w:rPr/>
        <w:t>法定代表人：江浩然         </w:t>
      </w:r>
      <w:r>
        <w:rPr>
          <w:rFonts w:ascii="宋体" w:hAnsi="宋体" w:cs="宋体" w:eastAsia="宋体" w:hint="default"/>
        </w:rPr>
      </w:r>
      <w:r>
        <w:rPr/>
        <w:t>主管会计工作负责人：温健       </w:t>
      </w:r>
      <w:r>
        <w:rPr>
          <w:spacing w:val="93"/>
        </w:rPr>
        <w:t> </w:t>
      </w:r>
      <w:r>
        <w:rPr>
          <w:rFonts w:ascii="宋体" w:hAnsi="宋体" w:cs="宋体" w:eastAsia="宋体" w:hint="default"/>
          <w:spacing w:val="93"/>
        </w:rPr>
      </w:r>
      <w:r>
        <w:rPr/>
        <w:t>会计机构负责人：云泽杨</w:t>
      </w:r>
      <w:r>
        <w:rPr>
          <w:rFonts w:ascii="宋体" w:hAnsi="宋体" w:cs="宋体" w:eastAsia="宋体" w:hint="default"/>
        </w:rPr>
        <w:t> </w:t>
      </w:r>
    </w:p>
    <w:p>
      <w:pPr>
        <w:spacing w:after="0" w:line="241" w:lineRule="exact"/>
        <w:jc w:val="left"/>
        <w:rPr>
          <w:rFonts w:ascii="宋体" w:hAnsi="宋体" w:cs="宋体" w:eastAsia="宋体" w:hint="default"/>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1056"/>
        <w:gridCol w:w="2175"/>
        <w:gridCol w:w="2165"/>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1,070,954,495.45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1,155,587,426.71</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13,197,160.36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33,211,386.69</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128,117,082.30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87,747,712.32</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1,212,268,738.11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1,276,546,525.72</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612,032,420.09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581,004,399.70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247,822,981.31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234,564,746.09</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29,032,422.83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59,348,379.12</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268,440,181.97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199,167,835.34</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1,157,328,006.20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1,074,085,360.25</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54,940,731.91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202,461,165.47</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1,666,084,457.30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2,295,070,000.00</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48,484,316.06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27,362,940.24</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366,500.00</w:t>
            </w:r>
            <w:r>
              <w:rPr>
                <w:rFonts w:ascii="宋体"/>
                <w:sz w:val="21"/>
              </w:rPr>
              <w:t> </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1,714,568,773.36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2,322,799,440.24</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33,796,903.34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119,739,792.05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1,825,499,428.93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2,281,160,000.00</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1,860,796,332.27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2,400,899,792.05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1056"/>
        <w:gridCol w:w="2175"/>
        <w:gridCol w:w="2165"/>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-146,227,558.91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-78,100,351.81</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5,840,172.80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3,184,749.60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5,840,172.80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3,184,749.60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5,840,172.80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3,184,749.60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18,471,065.88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7,023,394.17</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利、利润</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24,311,238.68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10,208,143.77</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-18,471,065.88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-7,023,394.17</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-1,026.19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-199,642.65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-109,758,919.07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117,137,776.84</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485,125,652.31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367,987,875.47</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375,366,733.24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485,125,652.31</w:t>
            </w:r>
            <w:r>
              <w:rPr>
                <w:rFonts w:ascii="宋体"/>
                <w:sz w:val="21"/>
              </w:rPr>
              <w:t> </w:t>
            </w:r>
          </w:p>
        </w:tc>
      </w:tr>
    </w:tbl>
    <w:p>
      <w:pPr>
        <w:pStyle w:val="BodyText"/>
        <w:spacing w:line="240" w:lineRule="exact"/>
        <w:ind w:left="218" w:right="0"/>
        <w:jc w:val="left"/>
        <w:rPr>
          <w:rFonts w:ascii="宋体" w:hAnsi="宋体" w:cs="宋体" w:eastAsia="宋体" w:hint="default"/>
        </w:rPr>
      </w:pPr>
      <w:r>
        <w:rPr/>
        <w:t>法定代表人：江浩然         </w:t>
      </w:r>
      <w:r>
        <w:rPr>
          <w:rFonts w:ascii="宋体" w:hAnsi="宋体" w:cs="宋体" w:eastAsia="宋体" w:hint="default"/>
        </w:rPr>
      </w:r>
      <w:r>
        <w:rPr/>
        <w:t>主管会计工作负责人：温健       </w:t>
      </w:r>
      <w:r>
        <w:rPr>
          <w:spacing w:val="93"/>
        </w:rPr>
        <w:t> </w:t>
      </w:r>
      <w:r>
        <w:rPr>
          <w:rFonts w:ascii="宋体" w:hAnsi="宋体" w:cs="宋体" w:eastAsia="宋体" w:hint="default"/>
          <w:spacing w:val="93"/>
        </w:rPr>
      </w:r>
      <w:r>
        <w:rPr/>
        <w:t>会计机构负责人：云泽杨</w:t>
      </w:r>
      <w:r>
        <w:rPr>
          <w:rFonts w:ascii="宋体" w:hAnsi="宋体" w:cs="宋体" w:eastAsia="宋体" w:hint="default"/>
          <w:b/>
          <w:bCs/>
          <w:color w:val="FF0000"/>
          <w:w w:val="99"/>
        </w:rPr>
        <w:t> </w:t>
      </w:r>
      <w:r>
        <w:rPr>
          <w:rFonts w:ascii="宋体" w:hAnsi="宋体" w:cs="宋体" w:eastAsia="宋体" w:hint="default"/>
        </w:rPr>
      </w:r>
    </w:p>
    <w:p>
      <w:pPr>
        <w:spacing w:line="237" w:lineRule="auto" w:before="2"/>
        <w:ind w:left="3789" w:right="3701"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1061"/>
        <w:gridCol w:w="2172"/>
        <w:gridCol w:w="2163"/>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1,062,175,697.44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1,153,759,875.51</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13,190,928.56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33,211,386.69</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8"/>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122,508,207.09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79,065,208.95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1,197,874,833.09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1,266,036,471.15</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610,988,535.25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581,004,399.70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2"/>
                <w:sz w:val="21"/>
                <w:szCs w:val="21"/>
              </w:rPr>
              <w:t>支付给职工及为职工支付的现金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244,049,552.81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233,250,697.43</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28,451,941.37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59,263,564.19</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267,424,490.77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189,882,790.33</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1,150,914,520.20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1,063,401,451.65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46,960,312.89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202,635,019.50</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1,666,084,457.30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2,295,070,000.00</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48,484,316.06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27,362,940.24</w:t>
            </w:r>
            <w:r>
              <w:rPr>
                <w:rFonts w:ascii="宋体"/>
                <w:sz w:val="21"/>
              </w:rPr>
              <w:t> </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366,500.00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1,717,568,773.36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2,322,799,440.24</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30,595,985.55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75,378,996.42</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1061"/>
        <w:gridCol w:w="2172"/>
        <w:gridCol w:w="2163"/>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1,830,499,428.93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2,326,160,000.00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1,865,595,414.48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2,401,538,996.42</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-148,026,641.12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-78,739,556.18</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5,840,172.80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3,184,749.60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5,840,172.80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3,184,749.60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5,840,172.80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3,184,749.60</w:t>
            </w:r>
            <w:r>
              <w:rPr>
                <w:rFonts w:ascii="宋体"/>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18,471,065.88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7,023,394.17</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24,311,238.68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10,208,143.77</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1"/>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-18,471,065.88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-7,023,394.17</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w w:val="100"/>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-1,026.19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-199,642.65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-119,538,420.30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116,672,426.50</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483,893,675.72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367,221,249.22</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364,355,255.42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483,893,675.72</w:t>
            </w:r>
            <w:r>
              <w:rPr>
                <w:rFonts w:ascii="宋体"/>
                <w:sz w:val="21"/>
              </w:rPr>
              <w:t> </w:t>
            </w:r>
          </w:p>
        </w:tc>
      </w:tr>
    </w:tbl>
    <w:p>
      <w:pPr>
        <w:pStyle w:val="BodyText"/>
        <w:spacing w:line="240" w:lineRule="exact"/>
        <w:ind w:left="218" w:right="0"/>
        <w:jc w:val="left"/>
        <w:rPr>
          <w:rFonts w:ascii="宋体" w:hAnsi="宋体" w:cs="宋体" w:eastAsia="宋体" w:hint="default"/>
        </w:rPr>
      </w:pPr>
      <w:r>
        <w:rPr/>
        <w:t>法定代表人：江浩然         </w:t>
      </w:r>
      <w:r>
        <w:rPr>
          <w:rFonts w:ascii="宋体" w:hAnsi="宋体" w:cs="宋体" w:eastAsia="宋体" w:hint="default"/>
        </w:rPr>
      </w:r>
      <w:r>
        <w:rPr/>
        <w:t>主管会计工作负责人：温健       </w:t>
      </w:r>
      <w:r>
        <w:rPr>
          <w:spacing w:val="93"/>
        </w:rPr>
        <w:t> </w:t>
      </w:r>
      <w:r>
        <w:rPr>
          <w:rFonts w:ascii="宋体" w:hAnsi="宋体" w:cs="宋体" w:eastAsia="宋体" w:hint="default"/>
          <w:spacing w:val="93"/>
        </w:rPr>
      </w:r>
      <w:r>
        <w:rPr/>
        <w:t>会计机构负责人：云泽杨</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5"/>
          <w:footerReference w:type="default" r:id="rId46"/>
          <w:pgSz w:w="16840" w:h="11910" w:orient="landscape"/>
          <w:pgMar w:header="882" w:footer="1195" w:top="1120" w:bottom="1380" w:left="1220" w:right="1300"/>
          <w:pgNumType w:start="88"/>
        </w:sectPr>
      </w:pPr>
    </w:p>
    <w:p>
      <w:pPr>
        <w:spacing w:line="272" w:lineRule="exact" w:before="64"/>
        <w:ind w:left="6384" w:right="0" w:hanging="293"/>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8305" w:space="40"/>
            <w:col w:w="5975"/>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10"/>
        <w:gridCol w:w="890"/>
        <w:gridCol w:w="670"/>
        <w:gridCol w:w="709"/>
        <w:gridCol w:w="427"/>
        <w:gridCol w:w="989"/>
        <w:gridCol w:w="710"/>
        <w:gridCol w:w="708"/>
        <w:gridCol w:w="432"/>
        <w:gridCol w:w="992"/>
        <w:gridCol w:w="847"/>
        <w:gridCol w:w="1277"/>
        <w:gridCol w:w="565"/>
        <w:gridCol w:w="1140"/>
        <w:gridCol w:w="850"/>
        <w:gridCol w:w="1075"/>
      </w:tblGrid>
      <w:tr>
        <w:trPr>
          <w:trHeight w:val="250"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28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7"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67" w:hRule="exact"/>
        </w:trPr>
        <w:tc>
          <w:tcPr>
            <w:tcW w:w="1810" w:type="dxa"/>
            <w:vMerge/>
            <w:tcBorders>
              <w:left w:val="single" w:sz="4" w:space="0" w:color="000000"/>
              <w:right w:val="single" w:sz="4" w:space="0" w:color="000000"/>
            </w:tcBorders>
          </w:tcPr>
          <w:p>
            <w:pPr/>
          </w:p>
        </w:tc>
        <w:tc>
          <w:tcPr>
            <w:tcW w:w="1035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32" w:lineRule="exact"/>
              <w:ind w:left="148" w:right="59"/>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32" w:lineRule="exact"/>
              <w:ind w:left="261" w:right="170"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490" w:hRule="exact"/>
        </w:trPr>
        <w:tc>
          <w:tcPr>
            <w:tcW w:w="1810" w:type="dxa"/>
            <w:vMerge/>
            <w:tcBorders>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4" w:lineRule="auto" w:before="104"/>
              <w:ind w:left="122" w:right="125"/>
              <w:jc w:val="center"/>
              <w:rPr>
                <w:rFonts w:ascii="宋体" w:hAnsi="宋体" w:cs="宋体" w:eastAsia="宋体" w:hint="default"/>
                <w:sz w:val="18"/>
                <w:szCs w:val="18"/>
              </w:rPr>
            </w:pPr>
            <w:r>
              <w:rPr>
                <w:rFonts w:ascii="宋体" w:hAnsi="宋体" w:cs="宋体" w:eastAsia="宋体" w:hint="default"/>
                <w:sz w:val="18"/>
                <w:szCs w:val="18"/>
              </w:rPr>
              <w:t>实收资 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90" w:right="0"/>
              <w:jc w:val="center"/>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z w:val="18"/>
                <w:szCs w:val="18"/>
              </w:rPr>
              <w:t> </w:t>
            </w:r>
          </w:p>
          <w:p>
            <w:pPr>
              <w:pStyle w:val="TableParagraph"/>
              <w:spacing w:line="240" w:lineRule="auto" w:before="4"/>
              <w:ind w:left="89" w:right="0"/>
              <w:jc w:val="center"/>
              <w:rPr>
                <w:rFonts w:ascii="宋体" w:hAnsi="宋体" w:cs="宋体" w:eastAsia="宋体" w:hint="default"/>
                <w:sz w:val="18"/>
                <w:szCs w:val="18"/>
              </w:rPr>
            </w:pPr>
            <w:r>
              <w:rPr>
                <w:rFonts w:ascii="宋体" w:hAnsi="宋体" w:cs="宋体" w:eastAsia="宋体" w:hint="default"/>
                <w:sz w:val="18"/>
                <w:szCs w:val="18"/>
              </w:rPr>
              <w:t>工具</w:t>
            </w:r>
            <w:r>
              <w:rPr>
                <w:rFonts w:ascii="宋体" w:hAnsi="宋体" w:cs="宋体" w:eastAsia="宋体" w:hint="default"/>
                <w:sz w:val="18"/>
                <w:szCs w:val="18"/>
              </w:rPr>
              <w:t> </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170" w:right="78" w:hanging="68"/>
              <w:jc w:val="left"/>
              <w:rPr>
                <w:rFonts w:ascii="宋体" w:hAnsi="宋体" w:cs="宋体" w:eastAsia="宋体" w:hint="default"/>
                <w:sz w:val="18"/>
                <w:szCs w:val="18"/>
              </w:rPr>
            </w:pPr>
            <w:r>
              <w:rPr>
                <w:rFonts w:ascii="宋体" w:hAnsi="宋体" w:cs="宋体" w:eastAsia="宋体" w:hint="default"/>
                <w:spacing w:val="-16"/>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4" w:lineRule="auto" w:before="104"/>
              <w:ind w:left="167" w:right="78"/>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432" w:type="dxa"/>
            <w:vMerge w:val="restart"/>
            <w:tcBorders>
              <w:top w:val="single" w:sz="4" w:space="0" w:color="000000"/>
              <w:left w:val="single" w:sz="4" w:space="0" w:color="000000"/>
              <w:right w:val="single" w:sz="4" w:space="0" w:color="000000"/>
            </w:tcBorders>
          </w:tcPr>
          <w:p>
            <w:pPr>
              <w:pStyle w:val="TableParagraph"/>
              <w:spacing w:line="240" w:lineRule="exact" w:before="2"/>
              <w:ind w:left="122" w:right="119"/>
              <w:jc w:val="left"/>
              <w:rPr>
                <w:rFonts w:ascii="宋体" w:hAnsi="宋体" w:cs="宋体" w:eastAsia="宋体" w:hint="default"/>
                <w:sz w:val="18"/>
                <w:szCs w:val="18"/>
              </w:rPr>
            </w:pPr>
            <w:r>
              <w:rPr>
                <w:rFonts w:ascii="宋体" w:hAnsi="宋体" w:cs="宋体" w:eastAsia="宋体" w:hint="default"/>
                <w:sz w:val="18"/>
                <w:szCs w:val="18"/>
              </w:rPr>
              <w:t>专 项</w:t>
            </w:r>
          </w:p>
          <w:p>
            <w:pPr>
              <w:pStyle w:val="TableParagraph"/>
              <w:spacing w:line="240" w:lineRule="exact"/>
              <w:ind w:left="122" w:right="29"/>
              <w:jc w:val="left"/>
              <w:rPr>
                <w:rFonts w:ascii="宋体" w:hAnsi="宋体" w:cs="宋体" w:eastAsia="宋体" w:hint="default"/>
                <w:sz w:val="18"/>
                <w:szCs w:val="18"/>
              </w:rPr>
            </w:pPr>
            <w:r>
              <w:rPr>
                <w:rFonts w:ascii="宋体" w:hAnsi="宋体" w:cs="宋体" w:eastAsia="宋体" w:hint="default"/>
                <w:sz w:val="18"/>
                <w:szCs w:val="18"/>
              </w:rPr>
              <w:t>储 备</w:t>
            </w:r>
            <w:r>
              <w:rPr>
                <w:rFonts w:ascii="宋体" w:hAnsi="宋体" w:cs="宋体" w:eastAsia="宋体" w:hint="default"/>
                <w:sz w:val="18"/>
                <w:szCs w:val="18"/>
              </w:rPr>
              <w:t>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146" w:right="59"/>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5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4" w:right="98"/>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850"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493" w:hRule="exact"/>
        </w:trPr>
        <w:tc>
          <w:tcPr>
            <w:tcW w:w="1810"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4"/>
              <w:ind w:left="240"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4"/>
              <w:ind w:left="259"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1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4"/>
              <w:ind w:left="117"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98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3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5"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308,000</w:t>
            </w:r>
          </w:p>
          <w:p>
            <w:pPr>
              <w:pStyle w:val="TableParagraph"/>
              <w:spacing w:line="234" w:lineRule="exact"/>
              <w:ind w:left="143" w:right="0"/>
              <w:jc w:val="left"/>
              <w:rPr>
                <w:rFonts w:ascii="宋体" w:hAnsi="宋体" w:cs="宋体" w:eastAsia="宋体" w:hint="default"/>
                <w:sz w:val="18"/>
                <w:szCs w:val="18"/>
              </w:rPr>
            </w:pPr>
            <w:r>
              <w:rPr>
                <w:rFonts w:ascii="宋体"/>
                <w:sz w:val="18"/>
              </w:rPr>
              <w:t>,000.00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954,905,</w:t>
            </w:r>
          </w:p>
          <w:p>
            <w:pPr>
              <w:pStyle w:val="TableParagraph"/>
              <w:spacing w:line="234" w:lineRule="exact"/>
              <w:ind w:left="336" w:right="0"/>
              <w:jc w:val="left"/>
              <w:rPr>
                <w:rFonts w:ascii="宋体" w:hAnsi="宋体" w:cs="宋体" w:eastAsia="宋体" w:hint="default"/>
                <w:sz w:val="18"/>
                <w:szCs w:val="18"/>
              </w:rPr>
            </w:pPr>
            <w:r>
              <w:rPr>
                <w:rFonts w:ascii="宋体"/>
                <w:sz w:val="18"/>
              </w:rPr>
              <w:t>846.82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40,028,0</w:t>
            </w:r>
          </w:p>
          <w:p>
            <w:pPr>
              <w:pStyle w:val="TableParagraph"/>
              <w:spacing w:line="234" w:lineRule="exact"/>
              <w:ind w:left="425" w:right="0"/>
              <w:jc w:val="left"/>
              <w:rPr>
                <w:rFonts w:ascii="宋体" w:hAnsi="宋体" w:cs="宋体" w:eastAsia="宋体" w:hint="default"/>
                <w:sz w:val="18"/>
                <w:szCs w:val="18"/>
              </w:rPr>
            </w:pPr>
            <w:r>
              <w:rPr>
                <w:rFonts w:ascii="宋体"/>
                <w:sz w:val="18"/>
              </w:rPr>
              <w:t>15.32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353,252,042</w:t>
            </w:r>
          </w:p>
          <w:p>
            <w:pPr>
              <w:pStyle w:val="TableParagraph"/>
              <w:spacing w:line="234" w:lineRule="exact"/>
              <w:ind w:right="11"/>
              <w:jc w:val="right"/>
              <w:rPr>
                <w:rFonts w:ascii="宋体" w:hAnsi="宋体" w:cs="宋体" w:eastAsia="宋体" w:hint="default"/>
                <w:sz w:val="18"/>
                <w:szCs w:val="18"/>
              </w:rPr>
            </w:pPr>
            <w:r>
              <w:rPr>
                <w:rFonts w:ascii="宋体"/>
                <w:sz w:val="18"/>
              </w:rPr>
              <w:t>.48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1,656,185,</w:t>
            </w:r>
          </w:p>
          <w:p>
            <w:pPr>
              <w:pStyle w:val="TableParagraph"/>
              <w:spacing w:line="234" w:lineRule="exact"/>
              <w:ind w:left="484" w:right="0"/>
              <w:jc w:val="left"/>
              <w:rPr>
                <w:rFonts w:ascii="宋体" w:hAnsi="宋体" w:cs="宋体" w:eastAsia="宋体" w:hint="default"/>
                <w:sz w:val="18"/>
                <w:szCs w:val="18"/>
              </w:rPr>
            </w:pPr>
            <w:r>
              <w:rPr>
                <w:rFonts w:ascii="宋体"/>
                <w:sz w:val="18"/>
              </w:rPr>
              <w:t>904.62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1,656,185</w:t>
            </w:r>
          </w:p>
          <w:p>
            <w:pPr>
              <w:pStyle w:val="TableParagraph"/>
              <w:spacing w:line="234" w:lineRule="exact"/>
              <w:ind w:left="331" w:right="0"/>
              <w:jc w:val="left"/>
              <w:rPr>
                <w:rFonts w:ascii="宋体" w:hAnsi="宋体" w:cs="宋体" w:eastAsia="宋体" w:hint="default"/>
                <w:sz w:val="18"/>
                <w:szCs w:val="18"/>
              </w:rPr>
            </w:pPr>
            <w:r>
              <w:rPr>
                <w:rFonts w:ascii="宋体"/>
                <w:sz w:val="18"/>
              </w:rPr>
              <w:t>,904.62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同一控制下企</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2,000,00</w:t>
            </w:r>
          </w:p>
          <w:p>
            <w:pPr>
              <w:pStyle w:val="TableParagraph"/>
              <w:spacing w:line="234" w:lineRule="exact"/>
              <w:ind w:left="516" w:right="-3"/>
              <w:jc w:val="left"/>
              <w:rPr>
                <w:rFonts w:ascii="宋体" w:hAnsi="宋体" w:cs="宋体" w:eastAsia="宋体" w:hint="default"/>
                <w:sz w:val="21"/>
                <w:szCs w:val="21"/>
              </w:rPr>
            </w:pPr>
            <w:r>
              <w:rPr>
                <w:rFonts w:ascii="宋体"/>
                <w:sz w:val="18"/>
              </w:rPr>
              <w:t>0.00</w:t>
            </w: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-1,554,351.</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08</w:t>
            </w: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445,648.92</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445,648.9</w:t>
            </w:r>
          </w:p>
          <w:p>
            <w:pPr>
              <w:pStyle w:val="TableParagraph"/>
              <w:spacing w:line="234" w:lineRule="exact"/>
              <w:ind w:right="11"/>
              <w:jc w:val="right"/>
              <w:rPr>
                <w:rFonts w:ascii="宋体" w:hAnsi="宋体" w:cs="宋体" w:eastAsia="宋体" w:hint="default"/>
                <w:sz w:val="18"/>
                <w:szCs w:val="18"/>
              </w:rPr>
            </w:pPr>
            <w:r>
              <w:rPr>
                <w:rFonts w:ascii="宋体"/>
                <w:sz w:val="18"/>
              </w:rPr>
              <w:t>2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308,000</w:t>
            </w:r>
          </w:p>
          <w:p>
            <w:pPr>
              <w:pStyle w:val="TableParagraph"/>
              <w:spacing w:line="234" w:lineRule="exact"/>
              <w:ind w:left="143" w:right="0"/>
              <w:jc w:val="left"/>
              <w:rPr>
                <w:rFonts w:ascii="宋体" w:hAnsi="宋体" w:cs="宋体" w:eastAsia="宋体" w:hint="default"/>
                <w:sz w:val="18"/>
                <w:szCs w:val="18"/>
              </w:rPr>
            </w:pPr>
            <w:r>
              <w:rPr>
                <w:rFonts w:ascii="宋体"/>
                <w:sz w:val="18"/>
              </w:rPr>
              <w:t>,000.00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956,905,</w:t>
            </w:r>
          </w:p>
          <w:p>
            <w:pPr>
              <w:pStyle w:val="TableParagraph"/>
              <w:spacing w:line="234" w:lineRule="exact"/>
              <w:ind w:left="336" w:right="0"/>
              <w:jc w:val="left"/>
              <w:rPr>
                <w:rFonts w:ascii="宋体" w:hAnsi="宋体" w:cs="宋体" w:eastAsia="宋体" w:hint="default"/>
                <w:sz w:val="18"/>
                <w:szCs w:val="18"/>
              </w:rPr>
            </w:pPr>
            <w:r>
              <w:rPr>
                <w:rFonts w:ascii="宋体"/>
                <w:sz w:val="18"/>
              </w:rPr>
              <w:t>846.82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40,028,0</w:t>
            </w:r>
          </w:p>
          <w:p>
            <w:pPr>
              <w:pStyle w:val="TableParagraph"/>
              <w:spacing w:line="234" w:lineRule="exact"/>
              <w:ind w:left="425" w:right="0"/>
              <w:jc w:val="left"/>
              <w:rPr>
                <w:rFonts w:ascii="宋体" w:hAnsi="宋体" w:cs="宋体" w:eastAsia="宋体" w:hint="default"/>
                <w:sz w:val="18"/>
                <w:szCs w:val="18"/>
              </w:rPr>
            </w:pPr>
            <w:r>
              <w:rPr>
                <w:rFonts w:ascii="宋体"/>
                <w:sz w:val="18"/>
              </w:rPr>
              <w:t>15.32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351,697,691</w:t>
            </w:r>
          </w:p>
          <w:p>
            <w:pPr>
              <w:pStyle w:val="TableParagraph"/>
              <w:spacing w:line="234" w:lineRule="exact"/>
              <w:ind w:right="11"/>
              <w:jc w:val="right"/>
              <w:rPr>
                <w:rFonts w:ascii="宋体" w:hAnsi="宋体" w:cs="宋体" w:eastAsia="宋体" w:hint="default"/>
                <w:sz w:val="18"/>
                <w:szCs w:val="18"/>
              </w:rPr>
            </w:pPr>
            <w:r>
              <w:rPr>
                <w:rFonts w:ascii="宋体"/>
                <w:sz w:val="18"/>
              </w:rPr>
              <w:t>.40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1,656,631,</w:t>
            </w:r>
          </w:p>
          <w:p>
            <w:pPr>
              <w:pStyle w:val="TableParagraph"/>
              <w:spacing w:line="234" w:lineRule="exact"/>
              <w:ind w:left="484" w:right="0"/>
              <w:jc w:val="left"/>
              <w:rPr>
                <w:rFonts w:ascii="宋体" w:hAnsi="宋体" w:cs="宋体" w:eastAsia="宋体" w:hint="default"/>
                <w:sz w:val="18"/>
                <w:szCs w:val="18"/>
              </w:rPr>
            </w:pPr>
            <w:r>
              <w:rPr>
                <w:rFonts w:ascii="宋体"/>
                <w:sz w:val="18"/>
              </w:rPr>
              <w:t>553.54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1,656,631</w:t>
            </w:r>
          </w:p>
          <w:p>
            <w:pPr>
              <w:pStyle w:val="TableParagraph"/>
              <w:spacing w:line="234" w:lineRule="exact"/>
              <w:ind w:left="331" w:right="0"/>
              <w:jc w:val="left"/>
              <w:rPr>
                <w:rFonts w:ascii="宋体" w:hAnsi="宋体" w:cs="宋体" w:eastAsia="宋体" w:hint="default"/>
                <w:sz w:val="18"/>
                <w:szCs w:val="18"/>
              </w:rPr>
            </w:pPr>
            <w:r>
              <w:rPr>
                <w:rFonts w:ascii="宋体"/>
                <w:sz w:val="18"/>
              </w:rPr>
              <w:t>,553.54 </w:t>
            </w:r>
          </w:p>
        </w:tc>
      </w:tr>
      <w:tr>
        <w:trPr>
          <w:trHeight w:val="71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3"/>
                <w:sz w:val="18"/>
                <w:szCs w:val="18"/>
              </w:rPr>
              <w:t>额（减少以“－”号</w:t>
            </w:r>
            <w:r>
              <w:rPr>
                <w:rFonts w:ascii="宋体" w:hAnsi="宋体" w:cs="宋体" w:eastAsia="宋体" w:hint="default"/>
                <w:sz w:val="18"/>
                <w:szCs w:val="18"/>
              </w:rPr>
              <w:t> 填列）</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43" w:right="0"/>
              <w:jc w:val="left"/>
              <w:rPr>
                <w:rFonts w:ascii="宋体" w:hAnsi="宋体" w:cs="宋体" w:eastAsia="宋体" w:hint="default"/>
                <w:sz w:val="18"/>
                <w:szCs w:val="18"/>
              </w:rPr>
            </w:pPr>
            <w:r>
              <w:rPr>
                <w:rFonts w:ascii="宋体"/>
                <w:sz w:val="18"/>
              </w:rPr>
              <w:t>92,400,</w:t>
            </w:r>
          </w:p>
          <w:p>
            <w:pPr>
              <w:pStyle w:val="TableParagraph"/>
              <w:spacing w:line="234" w:lineRule="exact"/>
              <w:ind w:left="235" w:right="0"/>
              <w:jc w:val="left"/>
              <w:rPr>
                <w:rFonts w:ascii="宋体" w:hAnsi="宋体" w:cs="宋体" w:eastAsia="宋体" w:hint="default"/>
                <w:sz w:val="18"/>
                <w:szCs w:val="18"/>
              </w:rPr>
            </w:pPr>
            <w:r>
              <w:rPr>
                <w:rFonts w:ascii="宋体"/>
                <w:sz w:val="18"/>
              </w:rPr>
              <w:t>000.00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6" w:right="11" w:hanging="180"/>
              <w:jc w:val="left"/>
              <w:rPr>
                <w:rFonts w:ascii="宋体" w:hAnsi="宋体" w:cs="宋体" w:eastAsia="宋体" w:hint="default"/>
                <w:sz w:val="18"/>
                <w:szCs w:val="18"/>
              </w:rPr>
            </w:pPr>
            <w:r>
              <w:rPr>
                <w:rFonts w:ascii="宋体"/>
                <w:sz w:val="18"/>
              </w:rPr>
              <w:t>-93,900, 000.00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0"/>
              <w:jc w:val="right"/>
              <w:rPr>
                <w:rFonts w:ascii="宋体" w:hAnsi="宋体" w:cs="宋体" w:eastAsia="宋体" w:hint="default"/>
                <w:sz w:val="18"/>
                <w:szCs w:val="18"/>
              </w:rPr>
            </w:pPr>
            <w:r>
              <w:rPr>
                <w:rFonts w:ascii="宋体"/>
                <w:spacing w:val="-1"/>
                <w:sz w:val="18"/>
              </w:rPr>
              <w:t>-57,421,140</w:t>
            </w:r>
          </w:p>
          <w:p>
            <w:pPr>
              <w:pStyle w:val="TableParagraph"/>
              <w:spacing w:line="234" w:lineRule="exact"/>
              <w:ind w:right="11"/>
              <w:jc w:val="right"/>
              <w:rPr>
                <w:rFonts w:ascii="宋体" w:hAnsi="宋体" w:cs="宋体" w:eastAsia="宋体" w:hint="default"/>
                <w:sz w:val="18"/>
                <w:szCs w:val="18"/>
              </w:rPr>
            </w:pPr>
            <w:r>
              <w:rPr>
                <w:rFonts w:ascii="宋体"/>
                <w:sz w:val="18"/>
              </w:rPr>
              <w:t>.00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24" w:right="0"/>
              <w:jc w:val="left"/>
              <w:rPr>
                <w:rFonts w:ascii="宋体" w:hAnsi="宋体" w:cs="宋体" w:eastAsia="宋体" w:hint="default"/>
                <w:sz w:val="18"/>
                <w:szCs w:val="18"/>
              </w:rPr>
            </w:pPr>
            <w:r>
              <w:rPr>
                <w:rFonts w:ascii="宋体"/>
                <w:sz w:val="18"/>
              </w:rPr>
              <w:t>-58,921,14</w:t>
            </w:r>
          </w:p>
          <w:p>
            <w:pPr>
              <w:pStyle w:val="TableParagraph"/>
              <w:spacing w:line="234" w:lineRule="exact"/>
              <w:ind w:left="664" w:right="0"/>
              <w:jc w:val="left"/>
              <w:rPr>
                <w:rFonts w:ascii="宋体" w:hAnsi="宋体" w:cs="宋体" w:eastAsia="宋体" w:hint="default"/>
                <w:sz w:val="18"/>
                <w:szCs w:val="18"/>
              </w:rPr>
            </w:pPr>
            <w:r>
              <w:rPr>
                <w:rFonts w:ascii="宋体"/>
                <w:sz w:val="18"/>
              </w:rPr>
              <w:t>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51" w:right="0"/>
              <w:jc w:val="left"/>
              <w:rPr>
                <w:rFonts w:ascii="宋体" w:hAnsi="宋体" w:cs="宋体" w:eastAsia="宋体" w:hint="default"/>
                <w:sz w:val="18"/>
                <w:szCs w:val="18"/>
              </w:rPr>
            </w:pPr>
            <w:r>
              <w:rPr>
                <w:rFonts w:ascii="宋体"/>
                <w:sz w:val="18"/>
              </w:rPr>
              <w:t>-58,921,1</w:t>
            </w:r>
          </w:p>
          <w:p>
            <w:pPr>
              <w:pStyle w:val="TableParagraph"/>
              <w:spacing w:line="234" w:lineRule="exact"/>
              <w:ind w:left="511" w:right="0"/>
              <w:jc w:val="left"/>
              <w:rPr>
                <w:rFonts w:ascii="宋体" w:hAnsi="宋体" w:cs="宋体" w:eastAsia="宋体" w:hint="default"/>
                <w:sz w:val="18"/>
                <w:szCs w:val="18"/>
              </w:rPr>
            </w:pPr>
            <w:r>
              <w:rPr>
                <w:rFonts w:ascii="宋体"/>
                <w:sz w:val="18"/>
              </w:rPr>
              <w:t>40.00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r>
              <w:rPr>
                <w:rFonts w:ascii="宋体" w:hAnsi="宋体" w:cs="宋体" w:eastAsia="宋体" w:hint="default"/>
                <w:spacing w:val="-3"/>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-38,941,140</w:t>
            </w:r>
          </w:p>
          <w:p>
            <w:pPr>
              <w:pStyle w:val="TableParagraph"/>
              <w:spacing w:line="234" w:lineRule="exact"/>
              <w:ind w:right="11"/>
              <w:jc w:val="right"/>
              <w:rPr>
                <w:rFonts w:ascii="宋体" w:hAnsi="宋体" w:cs="宋体" w:eastAsia="宋体" w:hint="default"/>
                <w:sz w:val="18"/>
                <w:szCs w:val="18"/>
              </w:rPr>
            </w:pPr>
            <w:r>
              <w:rPr>
                <w:rFonts w:ascii="宋体"/>
                <w:sz w:val="18"/>
              </w:rPr>
              <w:t>.00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-38,941,14</w:t>
            </w:r>
          </w:p>
          <w:p>
            <w:pPr>
              <w:pStyle w:val="TableParagraph"/>
              <w:spacing w:line="234" w:lineRule="exact"/>
              <w:ind w:left="664" w:right="0"/>
              <w:jc w:val="left"/>
              <w:rPr>
                <w:rFonts w:ascii="宋体" w:hAnsi="宋体" w:cs="宋体" w:eastAsia="宋体" w:hint="default"/>
                <w:sz w:val="18"/>
                <w:szCs w:val="18"/>
              </w:rPr>
            </w:pPr>
            <w:r>
              <w:rPr>
                <w:rFonts w:ascii="宋体"/>
                <w:sz w:val="18"/>
              </w:rPr>
              <w:t>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-38,941,1</w:t>
            </w:r>
          </w:p>
          <w:p>
            <w:pPr>
              <w:pStyle w:val="TableParagraph"/>
              <w:spacing w:line="234" w:lineRule="exact"/>
              <w:ind w:left="511" w:right="0"/>
              <w:jc w:val="left"/>
              <w:rPr>
                <w:rFonts w:ascii="宋体" w:hAnsi="宋体" w:cs="宋体" w:eastAsia="宋体" w:hint="default"/>
                <w:sz w:val="18"/>
                <w:szCs w:val="18"/>
              </w:rPr>
            </w:pPr>
            <w:r>
              <w:rPr>
                <w:rFonts w:ascii="宋体"/>
                <w:sz w:val="18"/>
              </w:rPr>
              <w:t>40.00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减少资本</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sz w:val="18"/>
              </w:rPr>
              <w:t>-1,500,0</w:t>
            </w:r>
          </w:p>
          <w:p>
            <w:pPr>
              <w:pStyle w:val="TableParagraph"/>
              <w:spacing w:line="240" w:lineRule="auto"/>
              <w:ind w:left="424" w:right="0"/>
              <w:jc w:val="left"/>
              <w:rPr>
                <w:rFonts w:ascii="宋体" w:hAnsi="宋体" w:cs="宋体" w:eastAsia="宋体" w:hint="default"/>
                <w:sz w:val="18"/>
                <w:szCs w:val="18"/>
              </w:rPr>
            </w:pPr>
            <w:r>
              <w:rPr>
                <w:rFonts w:ascii="宋体"/>
                <w:sz w:val="18"/>
              </w:rPr>
              <w:t>00.00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-1,500,000</w:t>
            </w:r>
          </w:p>
          <w:p>
            <w:pPr>
              <w:pStyle w:val="TableParagraph"/>
              <w:spacing w:line="240" w:lineRule="auto"/>
              <w:ind w:right="13"/>
              <w:jc w:val="right"/>
              <w:rPr>
                <w:rFonts w:ascii="宋体" w:hAnsi="宋体" w:cs="宋体" w:eastAsia="宋体" w:hint="default"/>
                <w:sz w:val="18"/>
                <w:szCs w:val="18"/>
              </w:rPr>
            </w:pPr>
            <w:r>
              <w:rPr>
                <w:rFonts w:ascii="宋体"/>
                <w:sz w:val="18"/>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-1,500,00</w:t>
            </w:r>
          </w:p>
          <w:p>
            <w:pPr>
              <w:pStyle w:val="TableParagraph"/>
              <w:spacing w:line="240" w:lineRule="auto"/>
              <w:ind w:left="602" w:right="0"/>
              <w:jc w:val="left"/>
              <w:rPr>
                <w:rFonts w:ascii="宋体" w:hAnsi="宋体" w:cs="宋体" w:eastAsia="宋体" w:hint="default"/>
                <w:sz w:val="18"/>
                <w:szCs w:val="18"/>
              </w:rPr>
            </w:pPr>
            <w:r>
              <w:rPr>
                <w:rFonts w:ascii="宋体"/>
                <w:sz w:val="18"/>
              </w:rPr>
              <w:t>0.00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．所有者投入的普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-1,500,0</w:t>
            </w:r>
          </w:p>
          <w:p>
            <w:pPr>
              <w:pStyle w:val="TableParagraph"/>
              <w:spacing w:line="234" w:lineRule="exact"/>
              <w:ind w:left="424" w:right="0"/>
              <w:jc w:val="left"/>
              <w:rPr>
                <w:rFonts w:ascii="宋体" w:hAnsi="宋体" w:cs="宋体" w:eastAsia="宋体" w:hint="default"/>
                <w:sz w:val="18"/>
                <w:szCs w:val="18"/>
              </w:rPr>
            </w:pPr>
            <w:r>
              <w:rPr>
                <w:rFonts w:ascii="宋体"/>
                <w:sz w:val="18"/>
              </w:rPr>
              <w:t>00.00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-1,500,000</w:t>
            </w:r>
          </w:p>
          <w:p>
            <w:pPr>
              <w:pStyle w:val="TableParagraph"/>
              <w:spacing w:line="234" w:lineRule="exact"/>
              <w:ind w:right="13"/>
              <w:jc w:val="right"/>
              <w:rPr>
                <w:rFonts w:ascii="宋体" w:hAnsi="宋体" w:cs="宋体" w:eastAsia="宋体" w:hint="default"/>
                <w:sz w:val="18"/>
                <w:szCs w:val="18"/>
              </w:rPr>
            </w:pPr>
            <w:r>
              <w:rPr>
                <w:rFonts w:ascii="宋体"/>
                <w:sz w:val="18"/>
              </w:rPr>
              <w:t>.00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-1,500,00</w:t>
            </w:r>
          </w:p>
          <w:p>
            <w:pPr>
              <w:pStyle w:val="TableParagraph"/>
              <w:spacing w:line="234" w:lineRule="exact"/>
              <w:ind w:left="602" w:right="0"/>
              <w:jc w:val="left"/>
              <w:rPr>
                <w:rFonts w:ascii="宋体" w:hAnsi="宋体" w:cs="宋体" w:eastAsia="宋体" w:hint="default"/>
                <w:sz w:val="18"/>
                <w:szCs w:val="18"/>
              </w:rPr>
            </w:pPr>
            <w:r>
              <w:rPr>
                <w:rFonts w:ascii="宋体"/>
                <w:sz w:val="18"/>
              </w:rPr>
              <w:t>0.00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-18,480,000</w:t>
            </w: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-18,480,00</w:t>
            </w:r>
          </w:p>
          <w:p>
            <w:pPr>
              <w:pStyle w:val="TableParagraph"/>
              <w:spacing w:line="240" w:lineRule="auto"/>
              <w:ind w:left="664" w:right="0"/>
              <w:jc w:val="left"/>
              <w:rPr>
                <w:rFonts w:ascii="宋体" w:hAnsi="宋体" w:cs="宋体" w:eastAsia="宋体" w:hint="default"/>
                <w:sz w:val="18"/>
                <w:szCs w:val="18"/>
              </w:rPr>
            </w:pPr>
            <w:r>
              <w:rPr>
                <w:rFonts w:ascii="宋体"/>
                <w:sz w:val="18"/>
              </w:rPr>
              <w:t>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-18,480,0</w:t>
            </w:r>
          </w:p>
          <w:p>
            <w:pPr>
              <w:pStyle w:val="TableParagraph"/>
              <w:spacing w:line="240" w:lineRule="auto"/>
              <w:ind w:left="511" w:right="0"/>
              <w:jc w:val="left"/>
              <w:rPr>
                <w:rFonts w:ascii="宋体" w:hAnsi="宋体" w:cs="宋体" w:eastAsia="宋体" w:hint="default"/>
                <w:sz w:val="18"/>
                <w:szCs w:val="18"/>
              </w:rPr>
            </w:pPr>
            <w:r>
              <w:rPr>
                <w:rFonts w:ascii="宋体"/>
                <w:sz w:val="18"/>
              </w:rPr>
              <w:t>00.00 </w:t>
            </w:r>
          </w:p>
        </w:tc>
      </w:tr>
    </w:tbl>
    <w:p>
      <w:pPr>
        <w:spacing w:after="0" w:line="240" w:lineRule="auto"/>
        <w:jc w:val="left"/>
        <w:rPr>
          <w:rFonts w:ascii="宋体" w:hAnsi="宋体" w:cs="宋体" w:eastAsia="宋体" w:hint="default"/>
          <w:sz w:val="18"/>
          <w:szCs w:val="18"/>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10"/>
        <w:gridCol w:w="890"/>
        <w:gridCol w:w="670"/>
        <w:gridCol w:w="709"/>
        <w:gridCol w:w="427"/>
        <w:gridCol w:w="989"/>
        <w:gridCol w:w="710"/>
        <w:gridCol w:w="708"/>
        <w:gridCol w:w="432"/>
        <w:gridCol w:w="992"/>
        <w:gridCol w:w="847"/>
        <w:gridCol w:w="1277"/>
        <w:gridCol w:w="565"/>
        <w:gridCol w:w="1140"/>
        <w:gridCol w:w="850"/>
        <w:gridCol w:w="1075"/>
      </w:tblGrid>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．提取一般风险准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-18,480,000</w:t>
            </w:r>
          </w:p>
          <w:p>
            <w:pPr>
              <w:pStyle w:val="TableParagraph"/>
              <w:spacing w:line="234" w:lineRule="exact"/>
              <w:ind w:right="11"/>
              <w:jc w:val="right"/>
              <w:rPr>
                <w:rFonts w:ascii="宋体" w:hAnsi="宋体" w:cs="宋体" w:eastAsia="宋体" w:hint="default"/>
                <w:sz w:val="18"/>
                <w:szCs w:val="18"/>
              </w:rPr>
            </w:pPr>
            <w:r>
              <w:rPr>
                <w:rFonts w:ascii="宋体"/>
                <w:sz w:val="18"/>
              </w:rPr>
              <w:t>.00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-18,480,00</w:t>
            </w:r>
          </w:p>
          <w:p>
            <w:pPr>
              <w:pStyle w:val="TableParagraph"/>
              <w:spacing w:line="234" w:lineRule="exact"/>
              <w:ind w:left="664" w:right="0"/>
              <w:jc w:val="left"/>
              <w:rPr>
                <w:rFonts w:ascii="宋体" w:hAnsi="宋体" w:cs="宋体" w:eastAsia="宋体" w:hint="default"/>
                <w:sz w:val="18"/>
                <w:szCs w:val="18"/>
              </w:rPr>
            </w:pPr>
            <w:r>
              <w:rPr>
                <w:rFonts w:ascii="宋体"/>
                <w:sz w:val="18"/>
              </w:rPr>
              <w:t>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-18,480,0</w:t>
            </w:r>
          </w:p>
          <w:p>
            <w:pPr>
              <w:pStyle w:val="TableParagraph"/>
              <w:spacing w:line="234" w:lineRule="exact"/>
              <w:ind w:left="511" w:right="0"/>
              <w:jc w:val="left"/>
              <w:rPr>
                <w:rFonts w:ascii="宋体" w:hAnsi="宋体" w:cs="宋体" w:eastAsia="宋体" w:hint="default"/>
                <w:sz w:val="18"/>
                <w:szCs w:val="18"/>
              </w:rPr>
            </w:pPr>
            <w:r>
              <w:rPr>
                <w:rFonts w:ascii="宋体"/>
                <w:sz w:val="18"/>
              </w:rPr>
              <w:t>00.00 </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3" w:right="0"/>
              <w:jc w:val="left"/>
              <w:rPr>
                <w:rFonts w:ascii="宋体" w:hAnsi="宋体" w:cs="宋体" w:eastAsia="宋体" w:hint="default"/>
                <w:sz w:val="18"/>
                <w:szCs w:val="18"/>
              </w:rPr>
            </w:pPr>
            <w:r>
              <w:rPr>
                <w:rFonts w:ascii="宋体"/>
                <w:sz w:val="18"/>
              </w:rPr>
              <w:t>92,400,</w:t>
            </w:r>
          </w:p>
          <w:p>
            <w:pPr>
              <w:pStyle w:val="TableParagraph"/>
              <w:spacing w:line="234" w:lineRule="exact"/>
              <w:ind w:left="235" w:right="0"/>
              <w:jc w:val="left"/>
              <w:rPr>
                <w:rFonts w:ascii="宋体" w:hAnsi="宋体" w:cs="宋体" w:eastAsia="宋体" w:hint="default"/>
                <w:sz w:val="18"/>
                <w:szCs w:val="18"/>
              </w:rPr>
            </w:pPr>
            <w:r>
              <w:rPr>
                <w:rFonts w:ascii="宋体"/>
                <w:sz w:val="18"/>
              </w:rPr>
              <w:t>000.00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-92,400,</w:t>
            </w:r>
          </w:p>
          <w:p>
            <w:pPr>
              <w:pStyle w:val="TableParagraph"/>
              <w:spacing w:line="234" w:lineRule="exact"/>
              <w:ind w:left="336" w:right="0"/>
              <w:jc w:val="left"/>
              <w:rPr>
                <w:rFonts w:ascii="宋体" w:hAnsi="宋体" w:cs="宋体" w:eastAsia="宋体" w:hint="default"/>
                <w:sz w:val="18"/>
                <w:szCs w:val="18"/>
              </w:rPr>
            </w:pPr>
            <w:r>
              <w:rPr>
                <w:rFonts w:ascii="宋体"/>
                <w:sz w:val="18"/>
              </w:rPr>
              <w:t>000.00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sz w:val="18"/>
              </w:rPr>
              <w:t>92,400,</w:t>
            </w:r>
          </w:p>
          <w:p>
            <w:pPr>
              <w:pStyle w:val="TableParagraph"/>
              <w:spacing w:line="234" w:lineRule="exact"/>
              <w:ind w:left="235" w:right="0"/>
              <w:jc w:val="left"/>
              <w:rPr>
                <w:rFonts w:ascii="宋体" w:hAnsi="宋体" w:cs="宋体" w:eastAsia="宋体" w:hint="default"/>
                <w:sz w:val="18"/>
                <w:szCs w:val="18"/>
              </w:rPr>
            </w:pPr>
            <w:r>
              <w:rPr>
                <w:rFonts w:ascii="宋体"/>
                <w:sz w:val="18"/>
              </w:rPr>
              <w:t>000.00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sz w:val="18"/>
              </w:rPr>
              <w:t>-92,400,</w:t>
            </w:r>
          </w:p>
          <w:p>
            <w:pPr>
              <w:pStyle w:val="TableParagraph"/>
              <w:spacing w:line="234" w:lineRule="exact"/>
              <w:ind w:left="336" w:right="0"/>
              <w:jc w:val="left"/>
              <w:rPr>
                <w:rFonts w:ascii="宋体" w:hAnsi="宋体" w:cs="宋体" w:eastAsia="宋体" w:hint="default"/>
                <w:sz w:val="18"/>
                <w:szCs w:val="18"/>
              </w:rPr>
            </w:pPr>
            <w:r>
              <w:rPr>
                <w:rFonts w:ascii="宋体"/>
                <w:sz w:val="18"/>
              </w:rPr>
              <w:t>000.00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．盈余公积弥补亏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．设定受益计划变</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动额结转留存收益</w:t>
            </w:r>
            <w:r>
              <w:rPr>
                <w:rFonts w:ascii="宋体" w:hAnsi="宋体" w:cs="宋体" w:eastAsia="宋体" w:hint="default"/>
                <w:w w:val="100"/>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5</w:t>
            </w:r>
            <w:r>
              <w:rPr>
                <w:rFonts w:ascii="宋体" w:hAnsi="宋体" w:cs="宋体" w:eastAsia="宋体" w:hint="default"/>
                <w:spacing w:val="6"/>
                <w:sz w:val="18"/>
                <w:szCs w:val="18"/>
              </w:rPr>
              <w:t>．其他综合收益结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3" w:right="0"/>
              <w:jc w:val="left"/>
              <w:rPr>
                <w:rFonts w:ascii="宋体" w:hAnsi="宋体" w:cs="宋体" w:eastAsia="宋体" w:hint="default"/>
                <w:sz w:val="18"/>
                <w:szCs w:val="18"/>
              </w:rPr>
            </w:pPr>
            <w:r>
              <w:rPr>
                <w:rFonts w:ascii="宋体"/>
                <w:sz w:val="18"/>
              </w:rPr>
              <w:t>400,400</w:t>
            </w:r>
          </w:p>
          <w:p>
            <w:pPr>
              <w:pStyle w:val="TableParagraph"/>
              <w:spacing w:line="234" w:lineRule="exact"/>
              <w:ind w:left="143" w:right="0"/>
              <w:jc w:val="left"/>
              <w:rPr>
                <w:rFonts w:ascii="宋体" w:hAnsi="宋体" w:cs="宋体" w:eastAsia="宋体" w:hint="default"/>
                <w:sz w:val="18"/>
                <w:szCs w:val="18"/>
              </w:rPr>
            </w:pPr>
            <w:r>
              <w:rPr>
                <w:rFonts w:ascii="宋体"/>
                <w:sz w:val="18"/>
              </w:rPr>
              <w:t>,000.00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6" w:right="0"/>
              <w:jc w:val="left"/>
              <w:rPr>
                <w:rFonts w:ascii="宋体" w:hAnsi="宋体" w:cs="宋体" w:eastAsia="宋体" w:hint="default"/>
                <w:sz w:val="18"/>
                <w:szCs w:val="18"/>
              </w:rPr>
            </w:pPr>
            <w:r>
              <w:rPr>
                <w:rFonts w:ascii="宋体"/>
                <w:sz w:val="18"/>
              </w:rPr>
              <w:t>863,005,</w:t>
            </w:r>
          </w:p>
          <w:p>
            <w:pPr>
              <w:pStyle w:val="TableParagraph"/>
              <w:spacing w:line="234" w:lineRule="exact"/>
              <w:ind w:left="336" w:right="0"/>
              <w:jc w:val="left"/>
              <w:rPr>
                <w:rFonts w:ascii="宋体" w:hAnsi="宋体" w:cs="宋体" w:eastAsia="宋体" w:hint="default"/>
                <w:sz w:val="18"/>
                <w:szCs w:val="18"/>
              </w:rPr>
            </w:pPr>
            <w:r>
              <w:rPr>
                <w:rFonts w:ascii="宋体"/>
                <w:sz w:val="18"/>
              </w:rPr>
              <w:t>846.82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6" w:right="0"/>
              <w:jc w:val="left"/>
              <w:rPr>
                <w:rFonts w:ascii="宋体" w:hAnsi="宋体" w:cs="宋体" w:eastAsia="宋体" w:hint="default"/>
                <w:sz w:val="18"/>
                <w:szCs w:val="18"/>
              </w:rPr>
            </w:pPr>
            <w:r>
              <w:rPr>
                <w:rFonts w:ascii="宋体"/>
                <w:sz w:val="18"/>
              </w:rPr>
              <w:t>40,028,0</w:t>
            </w:r>
          </w:p>
          <w:p>
            <w:pPr>
              <w:pStyle w:val="TableParagraph"/>
              <w:spacing w:line="234" w:lineRule="exact"/>
              <w:ind w:left="425" w:right="0"/>
              <w:jc w:val="left"/>
              <w:rPr>
                <w:rFonts w:ascii="宋体" w:hAnsi="宋体" w:cs="宋体" w:eastAsia="宋体" w:hint="default"/>
                <w:sz w:val="18"/>
                <w:szCs w:val="18"/>
              </w:rPr>
            </w:pPr>
            <w:r>
              <w:rPr>
                <w:rFonts w:ascii="宋体"/>
                <w:sz w:val="18"/>
              </w:rPr>
              <w:t>15.32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294,276,551</w:t>
            </w:r>
          </w:p>
          <w:p>
            <w:pPr>
              <w:pStyle w:val="TableParagraph"/>
              <w:spacing w:line="234" w:lineRule="exact"/>
              <w:ind w:right="11"/>
              <w:jc w:val="right"/>
              <w:rPr>
                <w:rFonts w:ascii="宋体" w:hAnsi="宋体" w:cs="宋体" w:eastAsia="宋体" w:hint="default"/>
                <w:sz w:val="18"/>
                <w:szCs w:val="18"/>
              </w:rPr>
            </w:pPr>
            <w:r>
              <w:rPr>
                <w:rFonts w:ascii="宋体"/>
                <w:sz w:val="18"/>
              </w:rPr>
              <w:t>.40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1,597,710,</w:t>
            </w:r>
          </w:p>
          <w:p>
            <w:pPr>
              <w:pStyle w:val="TableParagraph"/>
              <w:spacing w:line="234" w:lineRule="exact"/>
              <w:ind w:left="484" w:right="0"/>
              <w:jc w:val="left"/>
              <w:rPr>
                <w:rFonts w:ascii="宋体" w:hAnsi="宋体" w:cs="宋体" w:eastAsia="宋体" w:hint="default"/>
                <w:sz w:val="18"/>
                <w:szCs w:val="18"/>
              </w:rPr>
            </w:pPr>
            <w:r>
              <w:rPr>
                <w:rFonts w:ascii="宋体"/>
                <w:sz w:val="18"/>
              </w:rPr>
              <w:t>413.54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1,597,710</w:t>
            </w:r>
          </w:p>
          <w:p>
            <w:pPr>
              <w:pStyle w:val="TableParagraph"/>
              <w:spacing w:line="234" w:lineRule="exact"/>
              <w:ind w:left="331" w:right="0"/>
              <w:jc w:val="left"/>
              <w:rPr>
                <w:rFonts w:ascii="宋体" w:hAnsi="宋体" w:cs="宋体" w:eastAsia="宋体" w:hint="default"/>
                <w:sz w:val="18"/>
                <w:szCs w:val="18"/>
              </w:rPr>
            </w:pPr>
            <w:r>
              <w:rPr>
                <w:rFonts w:ascii="宋体"/>
                <w:sz w:val="18"/>
              </w:rPr>
              <w:t>,413.54 </w:t>
            </w:r>
          </w:p>
        </w:tc>
      </w:tr>
    </w:tbl>
    <w:p>
      <w:pPr>
        <w:pStyle w:val="BodyText"/>
        <w:spacing w:line="241" w:lineRule="exact"/>
        <w:ind w:left="22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10"/>
        <w:gridCol w:w="886"/>
        <w:gridCol w:w="674"/>
        <w:gridCol w:w="706"/>
        <w:gridCol w:w="430"/>
        <w:gridCol w:w="991"/>
        <w:gridCol w:w="708"/>
        <w:gridCol w:w="708"/>
        <w:gridCol w:w="427"/>
        <w:gridCol w:w="992"/>
        <w:gridCol w:w="850"/>
        <w:gridCol w:w="1277"/>
        <w:gridCol w:w="567"/>
        <w:gridCol w:w="1133"/>
        <w:gridCol w:w="852"/>
        <w:gridCol w:w="1080"/>
      </w:tblGrid>
      <w:tr>
        <w:trPr>
          <w:trHeight w:val="250"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28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7"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810" w:type="dxa"/>
            <w:vMerge/>
            <w:tcBorders>
              <w:left w:val="single" w:sz="4" w:space="0" w:color="000000"/>
              <w:right w:val="single" w:sz="4" w:space="0" w:color="000000"/>
            </w:tcBorders>
          </w:tcPr>
          <w:p>
            <w:pPr/>
          </w:p>
        </w:tc>
        <w:tc>
          <w:tcPr>
            <w:tcW w:w="1034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51" w:right="59"/>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266" w:right="173" w:hanging="92"/>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94" w:hRule="exact"/>
        </w:trPr>
        <w:tc>
          <w:tcPr>
            <w:tcW w:w="1810" w:type="dxa"/>
            <w:vMerge/>
            <w:tcBorders>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97"/>
              <w:ind w:left="122" w:right="120"/>
              <w:jc w:val="center"/>
              <w:rPr>
                <w:rFonts w:ascii="宋体" w:hAnsi="宋体" w:cs="宋体" w:eastAsia="宋体" w:hint="default"/>
                <w:sz w:val="18"/>
                <w:szCs w:val="18"/>
              </w:rPr>
            </w:pPr>
            <w:r>
              <w:rPr>
                <w:rFonts w:ascii="宋体" w:hAnsi="宋体" w:cs="宋体" w:eastAsia="宋体" w:hint="default"/>
                <w:sz w:val="18"/>
                <w:szCs w:val="18"/>
              </w:rPr>
              <w:t>实收资 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68" w:right="7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4" w:lineRule="auto" w:before="97"/>
              <w:ind w:left="170" w:right="77"/>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427" w:type="dxa"/>
            <w:vMerge w:val="restart"/>
            <w:tcBorders>
              <w:top w:val="single" w:sz="4" w:space="0" w:color="000000"/>
              <w:left w:val="single" w:sz="4" w:space="0" w:color="000000"/>
              <w:right w:val="single" w:sz="4" w:space="0" w:color="000000"/>
            </w:tcBorders>
          </w:tcPr>
          <w:p>
            <w:pPr>
              <w:pStyle w:val="TableParagraph"/>
              <w:spacing w:line="213" w:lineRule="exact"/>
              <w:ind w:left="117"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44" w:lineRule="auto" w:before="5"/>
              <w:ind w:left="117" w:right="29"/>
              <w:jc w:val="both"/>
              <w:rPr>
                <w:rFonts w:ascii="宋体" w:hAnsi="宋体" w:cs="宋体" w:eastAsia="宋体" w:hint="default"/>
                <w:sz w:val="18"/>
                <w:szCs w:val="18"/>
              </w:rPr>
            </w:pPr>
            <w:r>
              <w:rPr>
                <w:rFonts w:ascii="宋体" w:hAnsi="宋体" w:cs="宋体" w:eastAsia="宋体" w:hint="default"/>
                <w:sz w:val="18"/>
                <w:szCs w:val="18"/>
              </w:rPr>
              <w:t>项 储 备</w:t>
            </w:r>
            <w:r>
              <w:rPr>
                <w:rFonts w:ascii="宋体" w:hAnsi="宋体" w:cs="宋体" w:eastAsia="宋体" w:hint="default"/>
                <w:sz w:val="18"/>
                <w:szCs w:val="18"/>
              </w:rPr>
              <w:t>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51" w:right="56"/>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2" w:lineRule="exact"/>
              <w:ind w:left="187" w:right="98"/>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852"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576" w:hRule="exact"/>
        </w:trPr>
        <w:tc>
          <w:tcPr>
            <w:tcW w:w="181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239" w:right="151" w:hanging="89"/>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259" w:right="165" w:hanging="92"/>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17" w:right="3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99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1" w:right="0"/>
              <w:jc w:val="left"/>
              <w:rPr>
                <w:rFonts w:ascii="宋体" w:hAnsi="宋体" w:cs="宋体" w:eastAsia="宋体" w:hint="default"/>
                <w:sz w:val="18"/>
                <w:szCs w:val="18"/>
              </w:rPr>
            </w:pPr>
            <w:r>
              <w:rPr>
                <w:rFonts w:ascii="宋体"/>
                <w:sz w:val="18"/>
              </w:rPr>
              <w:t>280,000</w:t>
            </w:r>
          </w:p>
          <w:p>
            <w:pPr>
              <w:pStyle w:val="TableParagraph"/>
              <w:spacing w:line="234" w:lineRule="exact"/>
              <w:ind w:left="141" w:right="0"/>
              <w:jc w:val="left"/>
              <w:rPr>
                <w:rFonts w:ascii="宋体" w:hAnsi="宋体" w:cs="宋体" w:eastAsia="宋体" w:hint="default"/>
                <w:sz w:val="18"/>
                <w:szCs w:val="18"/>
              </w:rPr>
            </w:pPr>
            <w:r>
              <w:rPr>
                <w:rFonts w:ascii="宋体"/>
                <w:sz w:val="18"/>
              </w:rPr>
              <w:t>,000.00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982,905,</w:t>
            </w:r>
          </w:p>
          <w:p>
            <w:pPr>
              <w:pStyle w:val="TableParagraph"/>
              <w:spacing w:line="234" w:lineRule="exact"/>
              <w:ind w:left="338" w:right="0"/>
              <w:jc w:val="left"/>
              <w:rPr>
                <w:rFonts w:ascii="宋体" w:hAnsi="宋体" w:cs="宋体" w:eastAsia="宋体" w:hint="default"/>
                <w:sz w:val="18"/>
                <w:szCs w:val="18"/>
              </w:rPr>
            </w:pPr>
            <w:r>
              <w:rPr>
                <w:rFonts w:ascii="宋体"/>
                <w:sz w:val="18"/>
              </w:rPr>
              <w:t>846.82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6" w:right="0"/>
              <w:jc w:val="left"/>
              <w:rPr>
                <w:rFonts w:ascii="宋体" w:hAnsi="宋体" w:cs="宋体" w:eastAsia="宋体" w:hint="default"/>
                <w:sz w:val="18"/>
                <w:szCs w:val="18"/>
              </w:rPr>
            </w:pPr>
            <w:r>
              <w:rPr>
                <w:rFonts w:ascii="宋体"/>
                <w:sz w:val="18"/>
              </w:rPr>
              <w:t>32,009,1</w:t>
            </w:r>
          </w:p>
          <w:p>
            <w:pPr>
              <w:pStyle w:val="TableParagraph"/>
              <w:spacing w:line="234" w:lineRule="exact"/>
              <w:ind w:left="425" w:right="0"/>
              <w:jc w:val="left"/>
              <w:rPr>
                <w:rFonts w:ascii="宋体" w:hAnsi="宋体" w:cs="宋体" w:eastAsia="宋体" w:hint="default"/>
                <w:sz w:val="18"/>
                <w:szCs w:val="18"/>
              </w:rPr>
            </w:pPr>
            <w:r>
              <w:rPr>
                <w:rFonts w:ascii="宋体"/>
                <w:sz w:val="18"/>
              </w:rPr>
              <w:t>36.64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288,082,229</w:t>
            </w:r>
          </w:p>
          <w:p>
            <w:pPr>
              <w:pStyle w:val="TableParagraph"/>
              <w:spacing w:line="234" w:lineRule="exact"/>
              <w:ind w:right="11"/>
              <w:jc w:val="right"/>
              <w:rPr>
                <w:rFonts w:ascii="宋体" w:hAnsi="宋体" w:cs="宋体" w:eastAsia="宋体" w:hint="default"/>
                <w:sz w:val="18"/>
                <w:szCs w:val="18"/>
              </w:rPr>
            </w:pPr>
            <w:r>
              <w:rPr>
                <w:rFonts w:ascii="宋体"/>
                <w:sz w:val="18"/>
              </w:rPr>
              <w:t>.79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left"/>
              <w:rPr>
                <w:rFonts w:ascii="宋体" w:hAnsi="宋体" w:cs="宋体" w:eastAsia="宋体" w:hint="default"/>
                <w:sz w:val="18"/>
                <w:szCs w:val="18"/>
              </w:rPr>
            </w:pPr>
            <w:r>
              <w:rPr>
                <w:rFonts w:ascii="宋体"/>
                <w:sz w:val="18"/>
              </w:rPr>
              <w:t>1,582,997,</w:t>
            </w:r>
          </w:p>
          <w:p>
            <w:pPr>
              <w:pStyle w:val="TableParagraph"/>
              <w:spacing w:line="234" w:lineRule="exact"/>
              <w:ind w:left="480" w:right="0"/>
              <w:jc w:val="left"/>
              <w:rPr>
                <w:rFonts w:ascii="宋体" w:hAnsi="宋体" w:cs="宋体" w:eastAsia="宋体" w:hint="default"/>
                <w:sz w:val="18"/>
                <w:szCs w:val="18"/>
              </w:rPr>
            </w:pPr>
            <w:r>
              <w:rPr>
                <w:rFonts w:ascii="宋体"/>
                <w:sz w:val="18"/>
              </w:rPr>
              <w:t>213.25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1,582,997</w:t>
            </w:r>
          </w:p>
          <w:p>
            <w:pPr>
              <w:pStyle w:val="TableParagraph"/>
              <w:spacing w:line="234" w:lineRule="exact"/>
              <w:ind w:left="338" w:right="0"/>
              <w:jc w:val="left"/>
              <w:rPr>
                <w:rFonts w:ascii="宋体" w:hAnsi="宋体" w:cs="宋体" w:eastAsia="宋体" w:hint="default"/>
                <w:sz w:val="18"/>
                <w:szCs w:val="18"/>
              </w:rPr>
            </w:pPr>
            <w:r>
              <w:rPr>
                <w:rFonts w:ascii="宋体"/>
                <w:sz w:val="18"/>
              </w:rPr>
              <w:t>,213.25 </w:t>
            </w:r>
          </w:p>
        </w:tc>
      </w:tr>
    </w:tbl>
    <w:p>
      <w:pPr>
        <w:spacing w:after="0" w:line="234" w:lineRule="exact"/>
        <w:jc w:val="left"/>
        <w:rPr>
          <w:rFonts w:ascii="宋体" w:hAnsi="宋体" w:cs="宋体" w:eastAsia="宋体" w:hint="default"/>
          <w:sz w:val="18"/>
          <w:szCs w:val="18"/>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810"/>
        <w:gridCol w:w="886"/>
        <w:gridCol w:w="674"/>
        <w:gridCol w:w="706"/>
        <w:gridCol w:w="430"/>
        <w:gridCol w:w="991"/>
        <w:gridCol w:w="708"/>
        <w:gridCol w:w="708"/>
        <w:gridCol w:w="427"/>
        <w:gridCol w:w="992"/>
        <w:gridCol w:w="850"/>
        <w:gridCol w:w="1277"/>
        <w:gridCol w:w="567"/>
        <w:gridCol w:w="1133"/>
        <w:gridCol w:w="852"/>
        <w:gridCol w:w="1080"/>
      </w:tblGrid>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同一控制下企</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2,000,00</w:t>
            </w:r>
          </w:p>
          <w:p>
            <w:pPr>
              <w:pStyle w:val="TableParagraph"/>
              <w:spacing w:line="234" w:lineRule="exact"/>
              <w:ind w:left="518" w:right="0"/>
              <w:jc w:val="left"/>
              <w:rPr>
                <w:rFonts w:ascii="宋体" w:hAnsi="宋体" w:cs="宋体" w:eastAsia="宋体" w:hint="default"/>
                <w:sz w:val="18"/>
                <w:szCs w:val="18"/>
              </w:rPr>
            </w:pPr>
            <w:r>
              <w:rPr>
                <w:rFonts w:ascii="宋体"/>
                <w:sz w:val="18"/>
              </w:rPr>
              <w:t>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-1,432,019.</w:t>
            </w:r>
          </w:p>
          <w:p>
            <w:pPr>
              <w:pStyle w:val="TableParagraph"/>
              <w:spacing w:line="234" w:lineRule="exact"/>
              <w:ind w:right="11"/>
              <w:jc w:val="right"/>
              <w:rPr>
                <w:rFonts w:ascii="宋体" w:hAnsi="宋体" w:cs="宋体" w:eastAsia="宋体" w:hint="default"/>
                <w:sz w:val="18"/>
                <w:szCs w:val="18"/>
              </w:rPr>
            </w:pPr>
            <w:r>
              <w:rPr>
                <w:rFonts w:ascii="宋体"/>
                <w:spacing w:val="-1"/>
                <w:sz w:val="18"/>
              </w:rPr>
              <w:t>65</w:t>
            </w: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567,980.35</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567,980.3</w:t>
            </w:r>
          </w:p>
          <w:p>
            <w:pPr>
              <w:pStyle w:val="TableParagraph"/>
              <w:spacing w:line="234" w:lineRule="exact"/>
              <w:ind w:right="8"/>
              <w:jc w:val="right"/>
              <w:rPr>
                <w:rFonts w:ascii="宋体" w:hAnsi="宋体" w:cs="宋体" w:eastAsia="宋体" w:hint="default"/>
                <w:sz w:val="18"/>
                <w:szCs w:val="18"/>
              </w:rPr>
            </w:pPr>
            <w:r>
              <w:rPr>
                <w:rFonts w:ascii="宋体"/>
                <w:sz w:val="18"/>
              </w:rPr>
              <w:t>5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280,000</w:t>
            </w:r>
          </w:p>
          <w:p>
            <w:pPr>
              <w:pStyle w:val="TableParagraph"/>
              <w:spacing w:line="234" w:lineRule="exact"/>
              <w:ind w:left="141" w:right="0"/>
              <w:jc w:val="left"/>
              <w:rPr>
                <w:rFonts w:ascii="宋体" w:hAnsi="宋体" w:cs="宋体" w:eastAsia="宋体" w:hint="default"/>
                <w:sz w:val="18"/>
                <w:szCs w:val="18"/>
              </w:rPr>
            </w:pPr>
            <w:r>
              <w:rPr>
                <w:rFonts w:ascii="宋体"/>
                <w:sz w:val="18"/>
              </w:rPr>
              <w:t>,000.00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984,905,</w:t>
            </w:r>
          </w:p>
          <w:p>
            <w:pPr>
              <w:pStyle w:val="TableParagraph"/>
              <w:spacing w:line="234" w:lineRule="exact"/>
              <w:ind w:left="338" w:right="0"/>
              <w:jc w:val="left"/>
              <w:rPr>
                <w:rFonts w:ascii="宋体" w:hAnsi="宋体" w:cs="宋体" w:eastAsia="宋体" w:hint="default"/>
                <w:sz w:val="18"/>
                <w:szCs w:val="18"/>
              </w:rPr>
            </w:pPr>
            <w:r>
              <w:rPr>
                <w:rFonts w:ascii="宋体"/>
                <w:sz w:val="18"/>
              </w:rPr>
              <w:t>846.82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32,009,1</w:t>
            </w:r>
          </w:p>
          <w:p>
            <w:pPr>
              <w:pStyle w:val="TableParagraph"/>
              <w:spacing w:line="234" w:lineRule="exact"/>
              <w:ind w:left="425" w:right="0"/>
              <w:jc w:val="left"/>
              <w:rPr>
                <w:rFonts w:ascii="宋体" w:hAnsi="宋体" w:cs="宋体" w:eastAsia="宋体" w:hint="default"/>
                <w:sz w:val="18"/>
                <w:szCs w:val="18"/>
              </w:rPr>
            </w:pPr>
            <w:r>
              <w:rPr>
                <w:rFonts w:ascii="宋体"/>
                <w:sz w:val="18"/>
              </w:rPr>
              <w:t>36.64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286,650,210</w:t>
            </w:r>
          </w:p>
          <w:p>
            <w:pPr>
              <w:pStyle w:val="TableParagraph"/>
              <w:spacing w:line="234" w:lineRule="exact"/>
              <w:ind w:right="11"/>
              <w:jc w:val="right"/>
              <w:rPr>
                <w:rFonts w:ascii="宋体" w:hAnsi="宋体" w:cs="宋体" w:eastAsia="宋体" w:hint="default"/>
                <w:sz w:val="18"/>
                <w:szCs w:val="18"/>
              </w:rPr>
            </w:pPr>
            <w:r>
              <w:rPr>
                <w:rFonts w:ascii="宋体"/>
                <w:sz w:val="18"/>
              </w:rPr>
              <w:t>.14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1,583,565,</w:t>
            </w:r>
          </w:p>
          <w:p>
            <w:pPr>
              <w:pStyle w:val="TableParagraph"/>
              <w:spacing w:line="234" w:lineRule="exact"/>
              <w:ind w:left="480" w:right="0"/>
              <w:jc w:val="left"/>
              <w:rPr>
                <w:rFonts w:ascii="宋体" w:hAnsi="宋体" w:cs="宋体" w:eastAsia="宋体" w:hint="default"/>
                <w:sz w:val="18"/>
                <w:szCs w:val="18"/>
              </w:rPr>
            </w:pPr>
            <w:r>
              <w:rPr>
                <w:rFonts w:ascii="宋体"/>
                <w:sz w:val="18"/>
              </w:rPr>
              <w:t>193.60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1,583,565</w:t>
            </w:r>
          </w:p>
          <w:p>
            <w:pPr>
              <w:pStyle w:val="TableParagraph"/>
              <w:spacing w:line="234" w:lineRule="exact"/>
              <w:ind w:left="338" w:right="0"/>
              <w:jc w:val="left"/>
              <w:rPr>
                <w:rFonts w:ascii="宋体" w:hAnsi="宋体" w:cs="宋体" w:eastAsia="宋体" w:hint="default"/>
                <w:sz w:val="18"/>
                <w:szCs w:val="18"/>
              </w:rPr>
            </w:pPr>
            <w:r>
              <w:rPr>
                <w:rFonts w:ascii="宋体"/>
                <w:sz w:val="18"/>
              </w:rPr>
              <w:t>,193.60 </w:t>
            </w:r>
          </w:p>
        </w:tc>
      </w:tr>
      <w:tr>
        <w:trPr>
          <w:trHeight w:val="71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3"/>
                <w:sz w:val="18"/>
                <w:szCs w:val="18"/>
              </w:rPr>
              <w:t>额（减少以“－”号</w:t>
            </w:r>
            <w:r>
              <w:rPr>
                <w:rFonts w:ascii="宋体" w:hAnsi="宋体" w:cs="宋体" w:eastAsia="宋体" w:hint="default"/>
                <w:sz w:val="18"/>
                <w:szCs w:val="18"/>
              </w:rPr>
              <w:t> 填列）</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sz w:val="18"/>
              </w:rPr>
              <w:t>28,000,</w:t>
            </w:r>
          </w:p>
          <w:p>
            <w:pPr>
              <w:pStyle w:val="TableParagraph"/>
              <w:spacing w:line="240" w:lineRule="auto"/>
              <w:ind w:left="232" w:right="0"/>
              <w:jc w:val="left"/>
              <w:rPr>
                <w:rFonts w:ascii="宋体" w:hAnsi="宋体" w:cs="宋体" w:eastAsia="宋体" w:hint="default"/>
                <w:sz w:val="18"/>
                <w:szCs w:val="18"/>
              </w:rPr>
            </w:pPr>
            <w:r>
              <w:rPr>
                <w:rFonts w:ascii="宋体"/>
                <w:sz w:val="18"/>
              </w:rPr>
              <w:t>000.00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8" w:right="11" w:hanging="180"/>
              <w:jc w:val="left"/>
              <w:rPr>
                <w:rFonts w:ascii="宋体" w:hAnsi="宋体" w:cs="宋体" w:eastAsia="宋体" w:hint="default"/>
                <w:sz w:val="18"/>
                <w:szCs w:val="18"/>
              </w:rPr>
            </w:pPr>
            <w:r>
              <w:rPr>
                <w:rFonts w:ascii="宋体"/>
                <w:sz w:val="18"/>
              </w:rPr>
              <w:t>-28,000, 000.00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6" w:right="0"/>
              <w:jc w:val="left"/>
              <w:rPr>
                <w:rFonts w:ascii="宋体" w:hAnsi="宋体" w:cs="宋体" w:eastAsia="宋体" w:hint="default"/>
                <w:sz w:val="18"/>
                <w:szCs w:val="18"/>
              </w:rPr>
            </w:pPr>
            <w:r>
              <w:rPr>
                <w:rFonts w:ascii="宋体"/>
                <w:sz w:val="18"/>
              </w:rPr>
              <w:t>8,018,87</w:t>
            </w:r>
          </w:p>
          <w:p>
            <w:pPr>
              <w:pStyle w:val="TableParagraph"/>
              <w:spacing w:line="240" w:lineRule="auto"/>
              <w:ind w:left="516" w:right="0"/>
              <w:jc w:val="left"/>
              <w:rPr>
                <w:rFonts w:ascii="宋体" w:hAnsi="宋体" w:cs="宋体" w:eastAsia="宋体" w:hint="default"/>
                <w:sz w:val="18"/>
                <w:szCs w:val="18"/>
              </w:rPr>
            </w:pPr>
            <w:r>
              <w:rPr>
                <w:rFonts w:ascii="宋体"/>
                <w:sz w:val="18"/>
              </w:rPr>
              <w:t>8.68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65,047,481.</w:t>
            </w:r>
          </w:p>
          <w:p>
            <w:pPr>
              <w:pStyle w:val="TableParagraph"/>
              <w:spacing w:line="240" w:lineRule="auto"/>
              <w:ind w:right="11"/>
              <w:jc w:val="right"/>
              <w:rPr>
                <w:rFonts w:ascii="宋体" w:hAnsi="宋体" w:cs="宋体" w:eastAsia="宋体" w:hint="default"/>
                <w:sz w:val="18"/>
                <w:szCs w:val="18"/>
              </w:rPr>
            </w:pPr>
            <w:r>
              <w:rPr>
                <w:rFonts w:ascii="宋体"/>
                <w:spacing w:val="-1"/>
                <w:sz w:val="18"/>
              </w:rPr>
              <w:t>26</w:t>
            </w: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73,066,359</w:t>
            </w:r>
          </w:p>
          <w:p>
            <w:pPr>
              <w:pStyle w:val="TableParagraph"/>
              <w:spacing w:line="240" w:lineRule="auto"/>
              <w:ind w:right="11"/>
              <w:jc w:val="right"/>
              <w:rPr>
                <w:rFonts w:ascii="宋体" w:hAnsi="宋体" w:cs="宋体" w:eastAsia="宋体" w:hint="default"/>
                <w:sz w:val="18"/>
                <w:szCs w:val="18"/>
              </w:rPr>
            </w:pPr>
            <w:r>
              <w:rPr>
                <w:rFonts w:ascii="宋体"/>
                <w:sz w:val="18"/>
              </w:rPr>
              <w:t>.94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8" w:right="0"/>
              <w:jc w:val="left"/>
              <w:rPr>
                <w:rFonts w:ascii="宋体" w:hAnsi="宋体" w:cs="宋体" w:eastAsia="宋体" w:hint="default"/>
                <w:sz w:val="18"/>
                <w:szCs w:val="18"/>
              </w:rPr>
            </w:pPr>
            <w:r>
              <w:rPr>
                <w:rFonts w:ascii="宋体"/>
                <w:sz w:val="18"/>
              </w:rPr>
              <w:t>73,066,35</w:t>
            </w:r>
          </w:p>
          <w:p>
            <w:pPr>
              <w:pStyle w:val="TableParagraph"/>
              <w:spacing w:line="240" w:lineRule="auto"/>
              <w:ind w:left="609" w:right="0"/>
              <w:jc w:val="left"/>
              <w:rPr>
                <w:rFonts w:ascii="宋体" w:hAnsi="宋体" w:cs="宋体" w:eastAsia="宋体" w:hint="default"/>
                <w:sz w:val="18"/>
                <w:szCs w:val="18"/>
              </w:rPr>
            </w:pPr>
            <w:r>
              <w:rPr>
                <w:rFonts w:ascii="宋体"/>
                <w:sz w:val="18"/>
              </w:rPr>
              <w:t>9.94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r>
              <w:rPr>
                <w:rFonts w:ascii="宋体" w:hAnsi="宋体" w:cs="宋体" w:eastAsia="宋体" w:hint="default"/>
                <w:spacing w:val="-3"/>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80,066,359.</w:t>
            </w:r>
          </w:p>
          <w:p>
            <w:pPr>
              <w:pStyle w:val="TableParagraph"/>
              <w:spacing w:line="234" w:lineRule="exact"/>
              <w:ind w:right="11"/>
              <w:jc w:val="right"/>
              <w:rPr>
                <w:rFonts w:ascii="宋体" w:hAnsi="宋体" w:cs="宋体" w:eastAsia="宋体" w:hint="default"/>
                <w:sz w:val="18"/>
                <w:szCs w:val="18"/>
              </w:rPr>
            </w:pPr>
            <w:r>
              <w:rPr>
                <w:rFonts w:ascii="宋体"/>
                <w:spacing w:val="-1"/>
                <w:sz w:val="18"/>
              </w:rPr>
              <w:t>94</w:t>
            </w: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80,066,359</w:t>
            </w:r>
          </w:p>
          <w:p>
            <w:pPr>
              <w:pStyle w:val="TableParagraph"/>
              <w:spacing w:line="234" w:lineRule="exact"/>
              <w:ind w:right="11"/>
              <w:jc w:val="right"/>
              <w:rPr>
                <w:rFonts w:ascii="宋体" w:hAnsi="宋体" w:cs="宋体" w:eastAsia="宋体" w:hint="default"/>
                <w:sz w:val="18"/>
                <w:szCs w:val="18"/>
              </w:rPr>
            </w:pPr>
            <w:r>
              <w:rPr>
                <w:rFonts w:ascii="宋体"/>
                <w:sz w:val="18"/>
              </w:rPr>
              <w:t>.94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80,066,35</w:t>
            </w:r>
          </w:p>
          <w:p>
            <w:pPr>
              <w:pStyle w:val="TableParagraph"/>
              <w:spacing w:line="234" w:lineRule="exact"/>
              <w:ind w:left="609" w:right="0"/>
              <w:jc w:val="left"/>
              <w:rPr>
                <w:rFonts w:ascii="宋体" w:hAnsi="宋体" w:cs="宋体" w:eastAsia="宋体" w:hint="default"/>
                <w:sz w:val="18"/>
                <w:szCs w:val="18"/>
              </w:rPr>
            </w:pPr>
            <w:r>
              <w:rPr>
                <w:rFonts w:ascii="宋体"/>
                <w:sz w:val="18"/>
              </w:rPr>
              <w:t>9.94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减少资本</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．所有者投入的普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left"/>
              <w:rPr>
                <w:rFonts w:ascii="宋体" w:hAnsi="宋体" w:cs="宋体" w:eastAsia="宋体" w:hint="default"/>
                <w:sz w:val="18"/>
                <w:szCs w:val="18"/>
              </w:rPr>
            </w:pPr>
            <w:r>
              <w:rPr>
                <w:rFonts w:ascii="宋体"/>
                <w:sz w:val="18"/>
              </w:rPr>
              <w:t>8,018,87</w:t>
            </w:r>
          </w:p>
          <w:p>
            <w:pPr>
              <w:pStyle w:val="TableParagraph"/>
              <w:spacing w:line="240" w:lineRule="auto"/>
              <w:ind w:left="516" w:right="0"/>
              <w:jc w:val="left"/>
              <w:rPr>
                <w:rFonts w:ascii="宋体" w:hAnsi="宋体" w:cs="宋体" w:eastAsia="宋体" w:hint="default"/>
                <w:sz w:val="18"/>
                <w:szCs w:val="18"/>
              </w:rPr>
            </w:pPr>
            <w:r>
              <w:rPr>
                <w:rFonts w:ascii="宋体"/>
                <w:sz w:val="18"/>
              </w:rPr>
              <w:t>8.68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-15,018,878</w:t>
            </w:r>
          </w:p>
          <w:p>
            <w:pPr>
              <w:pStyle w:val="TableParagraph"/>
              <w:spacing w:line="240" w:lineRule="auto"/>
              <w:ind w:right="11"/>
              <w:jc w:val="right"/>
              <w:rPr>
                <w:rFonts w:ascii="宋体" w:hAnsi="宋体" w:cs="宋体" w:eastAsia="宋体" w:hint="default"/>
                <w:sz w:val="18"/>
                <w:szCs w:val="18"/>
              </w:rPr>
            </w:pPr>
            <w:r>
              <w:rPr>
                <w:rFonts w:ascii="宋体"/>
                <w:sz w:val="18"/>
              </w:rPr>
              <w:t>.68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-7,000,000</w:t>
            </w:r>
          </w:p>
          <w:p>
            <w:pPr>
              <w:pStyle w:val="TableParagraph"/>
              <w:spacing w:line="240" w:lineRule="auto"/>
              <w:ind w:right="11"/>
              <w:jc w:val="right"/>
              <w:rPr>
                <w:rFonts w:ascii="宋体" w:hAnsi="宋体" w:cs="宋体" w:eastAsia="宋体" w:hint="default"/>
                <w:sz w:val="18"/>
                <w:szCs w:val="18"/>
              </w:rPr>
            </w:pPr>
            <w:r>
              <w:rPr>
                <w:rFonts w:ascii="宋体"/>
                <w:sz w:val="18"/>
              </w:rPr>
              <w:t>.00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-7,000,00</w:t>
            </w:r>
          </w:p>
          <w:p>
            <w:pPr>
              <w:pStyle w:val="TableParagraph"/>
              <w:spacing w:line="240" w:lineRule="auto"/>
              <w:ind w:left="609" w:right="0"/>
              <w:jc w:val="left"/>
              <w:rPr>
                <w:rFonts w:ascii="宋体" w:hAnsi="宋体" w:cs="宋体" w:eastAsia="宋体" w:hint="default"/>
                <w:sz w:val="18"/>
                <w:szCs w:val="18"/>
              </w:rPr>
            </w:pPr>
            <w:r>
              <w:rPr>
                <w:rFonts w:ascii="宋体"/>
                <w:sz w:val="18"/>
              </w:rPr>
              <w:t>0.00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8,018,87</w:t>
            </w:r>
          </w:p>
          <w:p>
            <w:pPr>
              <w:pStyle w:val="TableParagraph"/>
              <w:spacing w:line="234" w:lineRule="exact"/>
              <w:ind w:left="516" w:right="0"/>
              <w:jc w:val="left"/>
              <w:rPr>
                <w:rFonts w:ascii="宋体" w:hAnsi="宋体" w:cs="宋体" w:eastAsia="宋体" w:hint="default"/>
                <w:sz w:val="18"/>
                <w:szCs w:val="18"/>
              </w:rPr>
            </w:pPr>
            <w:r>
              <w:rPr>
                <w:rFonts w:ascii="宋体"/>
                <w:sz w:val="18"/>
              </w:rPr>
              <w:t>8.68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-8,018,878.</w:t>
            </w:r>
          </w:p>
          <w:p>
            <w:pPr>
              <w:pStyle w:val="TableParagraph"/>
              <w:spacing w:line="234" w:lineRule="exact"/>
              <w:ind w:right="11"/>
              <w:jc w:val="right"/>
              <w:rPr>
                <w:rFonts w:ascii="宋体" w:hAnsi="宋体" w:cs="宋体" w:eastAsia="宋体" w:hint="default"/>
                <w:sz w:val="18"/>
                <w:szCs w:val="18"/>
              </w:rPr>
            </w:pPr>
            <w:r>
              <w:rPr>
                <w:rFonts w:ascii="宋体"/>
                <w:spacing w:val="-1"/>
                <w:sz w:val="18"/>
              </w:rPr>
              <w:t>68</w:t>
            </w: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．提取一般风险准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-7,000,000.</w:t>
            </w:r>
          </w:p>
          <w:p>
            <w:pPr>
              <w:pStyle w:val="TableParagraph"/>
              <w:spacing w:line="234" w:lineRule="exact"/>
              <w:ind w:right="11"/>
              <w:jc w:val="right"/>
              <w:rPr>
                <w:rFonts w:ascii="宋体" w:hAnsi="宋体" w:cs="宋体" w:eastAsia="宋体" w:hint="default"/>
                <w:sz w:val="18"/>
                <w:szCs w:val="18"/>
              </w:rPr>
            </w:pPr>
            <w:r>
              <w:rPr>
                <w:rFonts w:ascii="宋体"/>
                <w:spacing w:val="-1"/>
                <w:sz w:val="18"/>
              </w:rPr>
              <w:t>00</w:t>
            </w: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-7,000,000</w:t>
            </w:r>
          </w:p>
          <w:p>
            <w:pPr>
              <w:pStyle w:val="TableParagraph"/>
              <w:spacing w:line="234" w:lineRule="exact"/>
              <w:ind w:right="11"/>
              <w:jc w:val="right"/>
              <w:rPr>
                <w:rFonts w:ascii="宋体" w:hAnsi="宋体" w:cs="宋体" w:eastAsia="宋体" w:hint="default"/>
                <w:sz w:val="18"/>
                <w:szCs w:val="18"/>
              </w:rPr>
            </w:pPr>
            <w:r>
              <w:rPr>
                <w:rFonts w:ascii="宋体"/>
                <w:sz w:val="18"/>
              </w:rPr>
              <w:t>.00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8" w:right="0"/>
              <w:jc w:val="left"/>
              <w:rPr>
                <w:rFonts w:ascii="宋体" w:hAnsi="宋体" w:cs="宋体" w:eastAsia="宋体" w:hint="default"/>
                <w:sz w:val="18"/>
                <w:szCs w:val="18"/>
              </w:rPr>
            </w:pPr>
            <w:r>
              <w:rPr>
                <w:rFonts w:ascii="宋体"/>
                <w:sz w:val="18"/>
              </w:rPr>
              <w:t>-7,000,00</w:t>
            </w:r>
          </w:p>
          <w:p>
            <w:pPr>
              <w:pStyle w:val="TableParagraph"/>
              <w:spacing w:line="234" w:lineRule="exact"/>
              <w:ind w:left="609" w:right="0"/>
              <w:jc w:val="left"/>
              <w:rPr>
                <w:rFonts w:ascii="宋体" w:hAnsi="宋体" w:cs="宋体" w:eastAsia="宋体" w:hint="default"/>
                <w:sz w:val="18"/>
                <w:szCs w:val="18"/>
              </w:rPr>
            </w:pPr>
            <w:r>
              <w:rPr>
                <w:rFonts w:ascii="宋体"/>
                <w:sz w:val="18"/>
              </w:rPr>
              <w:t>0.00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28,000,</w:t>
            </w:r>
          </w:p>
          <w:p>
            <w:pPr>
              <w:pStyle w:val="TableParagraph"/>
              <w:spacing w:line="234" w:lineRule="exact"/>
              <w:ind w:left="232" w:right="0"/>
              <w:jc w:val="left"/>
              <w:rPr>
                <w:rFonts w:ascii="宋体" w:hAnsi="宋体" w:cs="宋体" w:eastAsia="宋体" w:hint="default"/>
                <w:sz w:val="18"/>
                <w:szCs w:val="18"/>
              </w:rPr>
            </w:pPr>
            <w:r>
              <w:rPr>
                <w:rFonts w:ascii="宋体"/>
                <w:sz w:val="18"/>
              </w:rPr>
              <w:t>000.00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-28,000,</w:t>
            </w:r>
          </w:p>
          <w:p>
            <w:pPr>
              <w:pStyle w:val="TableParagraph"/>
              <w:spacing w:line="234" w:lineRule="exact"/>
              <w:ind w:left="338" w:right="0"/>
              <w:jc w:val="left"/>
              <w:rPr>
                <w:rFonts w:ascii="宋体" w:hAnsi="宋体" w:cs="宋体" w:eastAsia="宋体" w:hint="default"/>
                <w:sz w:val="18"/>
                <w:szCs w:val="18"/>
              </w:rPr>
            </w:pPr>
            <w:r>
              <w:rPr>
                <w:rFonts w:ascii="宋体"/>
                <w:sz w:val="18"/>
              </w:rPr>
              <w:t>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28,000,</w:t>
            </w:r>
          </w:p>
          <w:p>
            <w:pPr>
              <w:pStyle w:val="TableParagraph"/>
              <w:spacing w:line="240" w:lineRule="auto"/>
              <w:ind w:left="232" w:right="0"/>
              <w:jc w:val="left"/>
              <w:rPr>
                <w:rFonts w:ascii="宋体" w:hAnsi="宋体" w:cs="宋体" w:eastAsia="宋体" w:hint="default"/>
                <w:sz w:val="18"/>
                <w:szCs w:val="18"/>
              </w:rPr>
            </w:pPr>
            <w:r>
              <w:rPr>
                <w:rFonts w:ascii="宋体"/>
                <w:sz w:val="18"/>
              </w:rPr>
              <w:t>000.00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-28,000,</w:t>
            </w:r>
          </w:p>
          <w:p>
            <w:pPr>
              <w:pStyle w:val="TableParagraph"/>
              <w:spacing w:line="240" w:lineRule="auto"/>
              <w:ind w:left="338" w:right="0"/>
              <w:jc w:val="left"/>
              <w:rPr>
                <w:rFonts w:ascii="宋体" w:hAnsi="宋体" w:cs="宋体" w:eastAsia="宋体" w:hint="default"/>
                <w:sz w:val="18"/>
                <w:szCs w:val="18"/>
              </w:rPr>
            </w:pPr>
            <w:r>
              <w:rPr>
                <w:rFonts w:ascii="宋体"/>
                <w:sz w:val="18"/>
              </w:rPr>
              <w:t>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footerReference w:type="default" r:id="rId47"/>
          <w:pgSz w:w="16840" w:h="11910" w:orient="landscape"/>
          <w:pgMar w:footer="1195" w:header="882"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810"/>
        <w:gridCol w:w="886"/>
        <w:gridCol w:w="674"/>
        <w:gridCol w:w="706"/>
        <w:gridCol w:w="430"/>
        <w:gridCol w:w="991"/>
        <w:gridCol w:w="708"/>
        <w:gridCol w:w="708"/>
        <w:gridCol w:w="427"/>
        <w:gridCol w:w="992"/>
        <w:gridCol w:w="850"/>
        <w:gridCol w:w="1277"/>
        <w:gridCol w:w="567"/>
        <w:gridCol w:w="1133"/>
        <w:gridCol w:w="852"/>
        <w:gridCol w:w="1080"/>
      </w:tblGrid>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．盈余公积弥补亏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．设定受益计划变</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动额结转留存收益</w:t>
            </w:r>
            <w:r>
              <w:rPr>
                <w:rFonts w:ascii="宋体" w:hAnsi="宋体" w:cs="宋体" w:eastAsia="宋体" w:hint="default"/>
                <w:w w:val="100"/>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5</w:t>
            </w:r>
            <w:r>
              <w:rPr>
                <w:rFonts w:ascii="宋体" w:hAnsi="宋体" w:cs="宋体" w:eastAsia="宋体" w:hint="default"/>
                <w:spacing w:val="6"/>
                <w:sz w:val="18"/>
                <w:szCs w:val="18"/>
              </w:rPr>
              <w:t>．其他综合收益结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308,000</w:t>
            </w:r>
          </w:p>
          <w:p>
            <w:pPr>
              <w:pStyle w:val="TableParagraph"/>
              <w:spacing w:line="234" w:lineRule="exact"/>
              <w:ind w:left="141" w:right="0"/>
              <w:jc w:val="left"/>
              <w:rPr>
                <w:rFonts w:ascii="宋体" w:hAnsi="宋体" w:cs="宋体" w:eastAsia="宋体" w:hint="default"/>
                <w:sz w:val="18"/>
                <w:szCs w:val="18"/>
              </w:rPr>
            </w:pPr>
            <w:r>
              <w:rPr>
                <w:rFonts w:ascii="宋体"/>
                <w:sz w:val="18"/>
              </w:rPr>
              <w:t>,000.00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956,905,</w:t>
            </w:r>
          </w:p>
          <w:p>
            <w:pPr>
              <w:pStyle w:val="TableParagraph"/>
              <w:spacing w:line="234" w:lineRule="exact"/>
              <w:ind w:left="338" w:right="0"/>
              <w:jc w:val="left"/>
              <w:rPr>
                <w:rFonts w:ascii="宋体" w:hAnsi="宋体" w:cs="宋体" w:eastAsia="宋体" w:hint="default"/>
                <w:sz w:val="18"/>
                <w:szCs w:val="18"/>
              </w:rPr>
            </w:pPr>
            <w:r>
              <w:rPr>
                <w:rFonts w:ascii="宋体"/>
                <w:sz w:val="18"/>
              </w:rPr>
              <w:t>846.82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40,028,0</w:t>
            </w:r>
          </w:p>
          <w:p>
            <w:pPr>
              <w:pStyle w:val="TableParagraph"/>
              <w:spacing w:line="234" w:lineRule="exact"/>
              <w:ind w:left="425" w:right="0"/>
              <w:jc w:val="left"/>
              <w:rPr>
                <w:rFonts w:ascii="宋体" w:hAnsi="宋体" w:cs="宋体" w:eastAsia="宋体" w:hint="default"/>
                <w:sz w:val="18"/>
                <w:szCs w:val="18"/>
              </w:rPr>
            </w:pPr>
            <w:r>
              <w:rPr>
                <w:rFonts w:ascii="宋体"/>
                <w:sz w:val="18"/>
              </w:rPr>
              <w:t>15.32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351,697,691</w:t>
            </w:r>
          </w:p>
          <w:p>
            <w:pPr>
              <w:pStyle w:val="TableParagraph"/>
              <w:spacing w:line="234" w:lineRule="exact"/>
              <w:ind w:right="11"/>
              <w:jc w:val="right"/>
              <w:rPr>
                <w:rFonts w:ascii="宋体" w:hAnsi="宋体" w:cs="宋体" w:eastAsia="宋体" w:hint="default"/>
                <w:sz w:val="18"/>
                <w:szCs w:val="18"/>
              </w:rPr>
            </w:pPr>
            <w:r>
              <w:rPr>
                <w:rFonts w:ascii="宋体"/>
                <w:sz w:val="18"/>
              </w:rPr>
              <w:t>.40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sz w:val="18"/>
              </w:rPr>
              <w:t>1,656,631,</w:t>
            </w:r>
          </w:p>
          <w:p>
            <w:pPr>
              <w:pStyle w:val="TableParagraph"/>
              <w:spacing w:line="234" w:lineRule="exact"/>
              <w:ind w:left="480" w:right="0"/>
              <w:jc w:val="left"/>
              <w:rPr>
                <w:rFonts w:ascii="宋体" w:hAnsi="宋体" w:cs="宋体" w:eastAsia="宋体" w:hint="default"/>
                <w:sz w:val="18"/>
                <w:szCs w:val="18"/>
              </w:rPr>
            </w:pPr>
            <w:r>
              <w:rPr>
                <w:rFonts w:ascii="宋体"/>
                <w:sz w:val="18"/>
              </w:rPr>
              <w:t>553.54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1,656,631</w:t>
            </w:r>
          </w:p>
          <w:p>
            <w:pPr>
              <w:pStyle w:val="TableParagraph"/>
              <w:spacing w:line="234" w:lineRule="exact"/>
              <w:ind w:left="338" w:right="0"/>
              <w:jc w:val="left"/>
              <w:rPr>
                <w:rFonts w:ascii="宋体" w:hAnsi="宋体" w:cs="宋体" w:eastAsia="宋体" w:hint="default"/>
                <w:sz w:val="18"/>
                <w:szCs w:val="18"/>
              </w:rPr>
            </w:pPr>
            <w:r>
              <w:rPr>
                <w:rFonts w:ascii="宋体"/>
                <w:sz w:val="18"/>
              </w:rPr>
              <w:t>,553.54 </w:t>
            </w:r>
          </w:p>
        </w:tc>
      </w:tr>
    </w:tbl>
    <w:p>
      <w:pPr>
        <w:pStyle w:val="BodyText"/>
        <w:spacing w:line="239" w:lineRule="exact"/>
        <w:ind w:left="220" w:right="0"/>
        <w:jc w:val="left"/>
        <w:rPr>
          <w:rFonts w:ascii="宋体" w:hAnsi="宋体" w:cs="宋体" w:eastAsia="宋体" w:hint="default"/>
        </w:rPr>
      </w:pPr>
      <w:r>
        <w:rPr/>
        <w:t>法定代表人：江浩然                                </w:t>
      </w:r>
      <w:r>
        <w:rPr>
          <w:rFonts w:ascii="宋体" w:hAnsi="宋体" w:cs="宋体" w:eastAsia="宋体" w:hint="default"/>
        </w:rPr>
      </w:r>
      <w:r>
        <w:rPr/>
        <w:t>主管会计工作负责人：温健                              </w:t>
      </w:r>
      <w:r>
        <w:rPr>
          <w:spacing w:val="84"/>
        </w:rPr>
        <w:t> </w:t>
      </w:r>
      <w:r>
        <w:rPr>
          <w:rFonts w:ascii="宋体" w:hAnsi="宋体" w:cs="宋体" w:eastAsia="宋体" w:hint="default"/>
          <w:spacing w:val="84"/>
        </w:rPr>
      </w:r>
      <w:r>
        <w:rPr/>
        <w:t>会计机构负责人：云泽杨</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220"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48"/>
          <w:pgSz w:w="16840" w:h="11910" w:orient="landscape"/>
          <w:pgMar w:footer="1195" w:header="882" w:top="1120" w:bottom="1380" w:left="1220" w:right="1300"/>
          <w:pgNumType w:start="91"/>
        </w:sectPr>
      </w:pPr>
    </w:p>
    <w:p>
      <w:pPr>
        <w:spacing w:line="272" w:lineRule="exact" w:before="26"/>
        <w:ind w:left="6384"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8411" w:space="40"/>
            <w:col w:w="5869"/>
          </w:cols>
        </w:sectPr>
      </w:pP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182"/>
        <w:gridCol w:w="1560"/>
        <w:gridCol w:w="709"/>
        <w:gridCol w:w="708"/>
        <w:gridCol w:w="427"/>
        <w:gridCol w:w="1558"/>
        <w:gridCol w:w="711"/>
        <w:gridCol w:w="708"/>
        <w:gridCol w:w="708"/>
        <w:gridCol w:w="1418"/>
        <w:gridCol w:w="1561"/>
        <w:gridCol w:w="1711"/>
      </w:tblGrid>
      <w:tr>
        <w:trPr>
          <w:trHeight w:val="245" w:hRule="exact"/>
        </w:trPr>
        <w:tc>
          <w:tcPr>
            <w:tcW w:w="21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7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6"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4" w:hRule="exact"/>
        </w:trPr>
        <w:tc>
          <w:tcPr>
            <w:tcW w:w="2182" w:type="dxa"/>
            <w:vMerge/>
            <w:tcBorders>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Style w:val="TableParagraph"/>
              <w:spacing w:line="232" w:lineRule="exact" w:before="157"/>
              <w:ind w:left="415" w:right="32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11" w:type="dxa"/>
            <w:vMerge w:val="restart"/>
            <w:tcBorders>
              <w:top w:val="single" w:sz="4" w:space="0" w:color="000000"/>
              <w:left w:val="single" w:sz="4" w:space="0" w:color="000000"/>
              <w:right w:val="single" w:sz="4" w:space="0" w:color="000000"/>
            </w:tcBorders>
          </w:tcPr>
          <w:p>
            <w:pPr>
              <w:pStyle w:val="TableParagraph"/>
              <w:spacing w:line="232" w:lineRule="exact" w:before="157"/>
              <w:ind w:left="167" w:right="80"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32" w:lineRule="exact" w:before="40"/>
              <w:ind w:left="167" w:right="78"/>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32" w:lineRule="exact" w:before="157"/>
              <w:ind w:left="167" w:right="78"/>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78" w:hRule="exact"/>
        </w:trPr>
        <w:tc>
          <w:tcPr>
            <w:tcW w:w="218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hanging="92"/>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55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308,000,000.00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954,905,846.82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40,028,015.32</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353,252,137.90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1,656,186,000.04 </w:t>
            </w:r>
          </w:p>
        </w:tc>
      </w:tr>
      <w:tr>
        <w:trPr>
          <w:trHeight w:val="24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308,000,000.00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954,905,846.82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40,028,015.32</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353,252,137.90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1,656,186,000.04 </w:t>
            </w:r>
          </w:p>
        </w:tc>
      </w:tr>
      <w:tr>
        <w:trPr>
          <w:trHeight w:val="478"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三、本期增减变动金额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92,400,000.00</w:t>
            </w: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-92,601,924.59</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-59,422,349.13</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-59,624,273.72</w:t>
            </w:r>
            <w:r>
              <w:rPr>
                <w:rFonts w:ascii="宋体"/>
                <w:sz w:val="18"/>
              </w:rPr>
              <w:t> </w:t>
            </w:r>
          </w:p>
        </w:tc>
      </w:tr>
      <w:tr>
        <w:trPr>
          <w:trHeight w:val="24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-40,942,349.13</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-40,942,349.13</w:t>
            </w:r>
            <w:r>
              <w:rPr>
                <w:rFonts w:ascii="宋体"/>
                <w:sz w:val="18"/>
              </w:rPr>
              <w:t> </w:t>
            </w:r>
          </w:p>
        </w:tc>
      </w:tr>
      <w:tr>
        <w:trPr>
          <w:trHeight w:val="478"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．其他权益工具持有者</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182"/>
        <w:gridCol w:w="1560"/>
        <w:gridCol w:w="709"/>
        <w:gridCol w:w="708"/>
        <w:gridCol w:w="427"/>
        <w:gridCol w:w="1558"/>
        <w:gridCol w:w="711"/>
        <w:gridCol w:w="708"/>
        <w:gridCol w:w="708"/>
        <w:gridCol w:w="1418"/>
        <w:gridCol w:w="1561"/>
        <w:gridCol w:w="1711"/>
      </w:tblGrid>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．股份支付计入所有者</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-18,480,000.00</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-18,480,000.00</w:t>
            </w:r>
            <w:r>
              <w:rPr>
                <w:rFonts w:ascii="宋体"/>
                <w:sz w:val="18"/>
              </w:rPr>
              <w:t> </w:t>
            </w: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．对所有者（或股东）</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-18,480,000.00</w:t>
            </w: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-18,480,000.00</w:t>
            </w:r>
            <w:r>
              <w:rPr>
                <w:rFonts w:ascii="宋体"/>
                <w:sz w:val="18"/>
              </w:rPr>
              <w:t> </w:t>
            </w:r>
          </w:p>
        </w:tc>
      </w:tr>
      <w:tr>
        <w:trPr>
          <w:trHeight w:val="24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92,400,000.00</w:t>
            </w: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-92,400,000.00</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92,400,000.00</w:t>
            </w: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-92,400,000.00</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4</w:t>
            </w:r>
            <w:r>
              <w:rPr>
                <w:rFonts w:ascii="宋体" w:hAnsi="宋体" w:cs="宋体" w:eastAsia="宋体" w:hint="default"/>
                <w:spacing w:val="7"/>
                <w:sz w:val="18"/>
                <w:szCs w:val="18"/>
              </w:rPr>
              <w:t>．设定受益计划变动额</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结转留存收益</w:t>
            </w:r>
            <w:r>
              <w:rPr>
                <w:rFonts w:ascii="宋体" w:hAnsi="宋体" w:cs="宋体" w:eastAsia="宋体" w:hint="default"/>
                <w:w w:val="100"/>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6"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5</w:t>
            </w:r>
            <w:r>
              <w:rPr>
                <w:rFonts w:ascii="宋体" w:hAnsi="宋体" w:cs="宋体" w:eastAsia="宋体" w:hint="default"/>
                <w:spacing w:val="7"/>
                <w:sz w:val="18"/>
                <w:szCs w:val="18"/>
              </w:rPr>
              <w:t>．其他综合收益结转留</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存收益</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4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-201,924.59</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-201,924.59</w:t>
            </w:r>
            <w:r>
              <w:rPr>
                <w:rFonts w:ascii="宋体"/>
                <w:sz w:val="18"/>
              </w:rPr>
              <w:t> </w:t>
            </w:r>
          </w:p>
        </w:tc>
      </w:tr>
      <w:tr>
        <w:trPr>
          <w:trHeight w:val="24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400,400,000.00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862,303,922.23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40,028,015.32</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293,829,788.77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1,596,561,726.32 </w:t>
            </w:r>
          </w:p>
        </w:tc>
      </w:tr>
    </w:tbl>
    <w:p>
      <w:pPr>
        <w:pStyle w:val="BodyText"/>
        <w:spacing w:line="241" w:lineRule="exact"/>
        <w:ind w:left="160"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2127"/>
        <w:gridCol w:w="1560"/>
        <w:gridCol w:w="709"/>
        <w:gridCol w:w="708"/>
        <w:gridCol w:w="427"/>
        <w:gridCol w:w="1558"/>
        <w:gridCol w:w="711"/>
        <w:gridCol w:w="708"/>
        <w:gridCol w:w="708"/>
        <w:gridCol w:w="1418"/>
        <w:gridCol w:w="1561"/>
        <w:gridCol w:w="1711"/>
      </w:tblGrid>
      <w:tr>
        <w:trPr>
          <w:trHeight w:val="250"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77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2127" w:type="dxa"/>
            <w:vMerge/>
            <w:tcBorders>
              <w:left w:val="single" w:sz="6" w:space="0" w:color="000000"/>
              <w:right w:val="single" w:sz="6" w:space="0" w:color="000000"/>
            </w:tcBorders>
          </w:tcPr>
          <w:p>
            <w:pPr/>
          </w:p>
        </w:tc>
        <w:tc>
          <w:tcPr>
            <w:tcW w:w="1560" w:type="dxa"/>
            <w:vMerge w:val="restart"/>
            <w:tcBorders>
              <w:top w:val="single" w:sz="6" w:space="0" w:color="000000"/>
              <w:left w:val="single" w:sz="6" w:space="0" w:color="000000"/>
              <w:right w:val="single" w:sz="4" w:space="0" w:color="000000"/>
            </w:tcBorders>
          </w:tcPr>
          <w:p>
            <w:pPr>
              <w:pStyle w:val="TableParagraph"/>
              <w:spacing w:line="234" w:lineRule="exact" w:before="158"/>
              <w:ind w:left="636" w:right="187" w:hanging="449"/>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84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377"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11" w:type="dxa"/>
            <w:vMerge w:val="restart"/>
            <w:tcBorders>
              <w:top w:val="single" w:sz="6" w:space="0" w:color="000000"/>
              <w:left w:val="single" w:sz="6" w:space="0" w:color="000000"/>
              <w:right w:val="single" w:sz="6" w:space="0" w:color="000000"/>
            </w:tcBorders>
          </w:tcPr>
          <w:p>
            <w:pPr>
              <w:pStyle w:val="TableParagraph"/>
              <w:spacing w:line="234" w:lineRule="exact" w:before="158"/>
              <w:ind w:left="165" w:right="78"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37" w:lineRule="auto" w:before="20"/>
              <w:ind w:left="165" w:right="77"/>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34" w:lineRule="exact" w:before="158"/>
              <w:ind w:left="165" w:right="77"/>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6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1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85" w:hRule="exact"/>
        </w:trPr>
        <w:tc>
          <w:tcPr>
            <w:tcW w:w="2127"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2"/>
              <w:ind w:left="259" w:right="167" w:hanging="92"/>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32" w:lineRule="exact" w:before="2"/>
              <w:ind w:left="259" w:right="167" w:hanging="92"/>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2"/>
              <w:ind w:left="117"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558" w:type="dxa"/>
            <w:vMerge/>
            <w:tcBorders>
              <w:left w:val="single" w:sz="6" w:space="0" w:color="000000"/>
              <w:bottom w:val="single" w:sz="6" w:space="0" w:color="000000"/>
              <w:right w:val="single" w:sz="6" w:space="0" w:color="000000"/>
            </w:tcBorders>
          </w:tcPr>
          <w:p>
            <w:pPr/>
          </w:p>
        </w:tc>
        <w:tc>
          <w:tcPr>
            <w:tcW w:w="711"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61" w:type="dxa"/>
            <w:vMerge/>
            <w:tcBorders>
              <w:left w:val="single" w:sz="6" w:space="0" w:color="000000"/>
              <w:bottom w:val="single" w:sz="6" w:space="0" w:color="000000"/>
              <w:right w:val="single" w:sz="6" w:space="0" w:color="000000"/>
            </w:tcBorders>
          </w:tcPr>
          <w:p>
            <w:pPr/>
          </w:p>
        </w:tc>
        <w:tc>
          <w:tcPr>
            <w:tcW w:w="1711" w:type="dxa"/>
            <w:vMerge/>
            <w:tcBorders>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280,000,000.00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982,905,846.82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32,009,136.64</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288,082,229.79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1,582,997,213.25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2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2127"/>
        <w:gridCol w:w="1560"/>
        <w:gridCol w:w="709"/>
        <w:gridCol w:w="708"/>
        <w:gridCol w:w="427"/>
        <w:gridCol w:w="1558"/>
        <w:gridCol w:w="711"/>
        <w:gridCol w:w="708"/>
        <w:gridCol w:w="708"/>
        <w:gridCol w:w="1418"/>
        <w:gridCol w:w="1561"/>
        <w:gridCol w:w="1711"/>
      </w:tblGrid>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280,000,000.00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982,905,846.82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32,009,136.64</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288,082,229.79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1,582,997,213.25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（减少以“－”号填列）</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28,000,000.00</w:t>
            </w: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-28,000,000.00</w:t>
            </w: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8,018,878.68</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65,169,908.11</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73,188,786.79</w:t>
            </w: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80,188,786.79</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80,188,786.79</w:t>
            </w:r>
            <w:r>
              <w:rPr>
                <w:rFonts w:ascii="宋体"/>
                <w:sz w:val="18"/>
              </w:rPr>
              <w:t> </w:t>
            </w: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8,018,878.68</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-15,018,878.68</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-7,000,000.00</w:t>
            </w: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8,018,878.68</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-8,018,878.68</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-7,000,000.00</w:t>
            </w: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-7,000,000.00</w:t>
            </w: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28,000,000.00</w:t>
            </w: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-28,000,000.00</w:t>
            </w: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28,000,000.00</w:t>
            </w: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-28,000,000.00</w:t>
            </w: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w:t>
            </w: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18"/>
                <w:szCs w:val="18"/>
              </w:rPr>
              <w:t>结转留存收益</w:t>
            </w:r>
            <w:r>
              <w:rPr>
                <w:rFonts w:ascii="宋体" w:hAnsi="宋体" w:cs="宋体" w:eastAsia="宋体" w:hint="default"/>
                <w:w w:val="100"/>
                <w:sz w:val="21"/>
                <w:szCs w:val="21"/>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存收益</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56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308,000,000.00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954,905,846.82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40,028,015.32</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353,252,137.90 </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1,656,186,000.04 </w:t>
            </w:r>
          </w:p>
        </w:tc>
      </w:tr>
    </w:tbl>
    <w:p>
      <w:pPr>
        <w:pStyle w:val="BodyText"/>
        <w:spacing w:line="241" w:lineRule="exact"/>
        <w:ind w:left="140" w:right="0"/>
        <w:jc w:val="left"/>
        <w:rPr>
          <w:rFonts w:ascii="宋体" w:hAnsi="宋体" w:cs="宋体" w:eastAsia="宋体" w:hint="default"/>
        </w:rPr>
      </w:pPr>
      <w:r>
        <w:rPr/>
        <w:t>法定代表人：江浩然                                </w:t>
      </w:r>
      <w:r>
        <w:rPr>
          <w:rFonts w:ascii="宋体" w:hAnsi="宋体" w:cs="宋体" w:eastAsia="宋体" w:hint="default"/>
        </w:rPr>
      </w:r>
      <w:r>
        <w:rPr/>
        <w:t>主管会计工作负责人：温健                              </w:t>
      </w:r>
      <w:r>
        <w:rPr>
          <w:spacing w:val="86"/>
        </w:rPr>
        <w:t> </w:t>
      </w:r>
      <w:r>
        <w:rPr>
          <w:rFonts w:ascii="宋体" w:hAnsi="宋体" w:cs="宋体" w:eastAsia="宋体" w:hint="default"/>
          <w:spacing w:val="86"/>
        </w:rPr>
      </w:r>
      <w:r>
        <w:rPr/>
        <w:t>会计机构负责人：云泽杨</w:t>
      </w:r>
      <w:r>
        <w:rPr>
          <w:rFonts w:ascii="宋体" w:hAnsi="宋体" w:cs="宋体" w:eastAsia="宋体" w:hint="default"/>
          <w:b/>
          <w:bCs/>
          <w:color w:val="FF0000"/>
          <w:w w:val="99"/>
        </w:rPr>
        <w:t> </w:t>
      </w:r>
      <w:r>
        <w:rPr>
          <w:rFonts w:ascii="宋体" w:hAnsi="宋体" w:cs="宋体" w:eastAsia="宋体" w:hint="default"/>
        </w:rPr>
      </w:r>
    </w:p>
    <w:p>
      <w:pPr>
        <w:spacing w:after="0" w:line="241" w:lineRule="exact"/>
        <w:jc w:val="left"/>
        <w:rPr>
          <w:rFonts w:ascii="宋体" w:hAnsi="宋体" w:cs="宋体" w:eastAsia="宋体" w:hint="default"/>
        </w:rPr>
        <w:sectPr>
          <w:pgSz w:w="16840" w:h="11910" w:orient="landscape"/>
          <w:pgMar w:header="882" w:footer="1195" w:top="1120" w:bottom="1380" w:left="1300" w:right="1360"/>
        </w:sectPr>
      </w:pPr>
    </w:p>
    <w:p>
      <w:pPr>
        <w:spacing w:line="240" w:lineRule="auto" w:before="9"/>
        <w:rPr>
          <w:rFonts w:ascii="宋体" w:hAnsi="宋体" w:cs="宋体" w:eastAsia="宋体" w:hint="default"/>
          <w:b/>
          <w:bCs/>
          <w:sz w:val="29"/>
          <w:szCs w:val="29"/>
        </w:rPr>
      </w:pPr>
    </w:p>
    <w:p>
      <w:pPr>
        <w:pStyle w:val="Heading3"/>
        <w:tabs>
          <w:tab w:pos="557" w:val="left" w:leader="none"/>
        </w:tabs>
        <w:spacing w:line="410" w:lineRule="auto" w:before="36"/>
        <w:ind w:right="7171"/>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2" w:lineRule="exact" w:before="71"/>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恒银金融科技股份有限公司（以下简称公司或本公司）系经北京市工商行政管理局批准，由</w:t>
      </w:r>
    </w:p>
    <w:p>
      <w:pPr>
        <w:pStyle w:val="BodyText"/>
        <w:spacing w:line="355" w:lineRule="auto" w:before="110"/>
        <w:ind w:right="127"/>
        <w:jc w:val="both"/>
        <w:rPr>
          <w:rFonts w:ascii="宋体" w:hAnsi="宋体" w:cs="宋体" w:eastAsia="宋体" w:hint="default"/>
        </w:rPr>
      </w:pPr>
      <w:r>
        <w:rPr/>
        <w:t>江苏恒宝股份有限公司和江斐然共同出资组建，于</w:t>
      </w:r>
      <w:r>
        <w:rPr>
          <w:spacing w:val="-53"/>
        </w:rPr>
        <w:t> </w:t>
      </w:r>
      <w:r>
        <w:rPr>
          <w:rFonts w:ascii="宋体" w:hAnsi="宋体" w:cs="宋体" w:eastAsia="宋体" w:hint="default"/>
        </w:rPr>
        <w:t>2004</w:t>
      </w:r>
      <w:r>
        <w:rPr>
          <w:rFonts w:ascii="宋体" w:hAnsi="宋体" w:cs="宋体" w:eastAsia="宋体" w:hint="default"/>
          <w:spacing w:val="-54"/>
        </w:rPr>
        <w:t> </w:t>
      </w:r>
      <w:r>
        <w:rPr/>
        <w:t>年</w:t>
      </w:r>
      <w:r>
        <w:rPr>
          <w:spacing w:val="-51"/>
        </w:rPr>
        <w:t> </w:t>
      </w:r>
      <w:r>
        <w:rPr>
          <w:rFonts w:ascii="宋体" w:hAnsi="宋体" w:cs="宋体" w:eastAsia="宋体" w:hint="default"/>
        </w:rPr>
        <w:t>5</w:t>
      </w:r>
      <w:r>
        <w:rPr>
          <w:rFonts w:ascii="宋体" w:hAnsi="宋体" w:cs="宋体" w:eastAsia="宋体" w:hint="default"/>
          <w:spacing w:val="-54"/>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t>日在北京市工商行政管理局登</w:t>
      </w:r>
      <w:r>
        <w:rPr>
          <w:w w:val="100"/>
        </w:rPr>
        <w:t> </w:t>
      </w:r>
      <w:r>
        <w:rPr>
          <w:spacing w:val="-4"/>
        </w:rPr>
        <w:t>记注册，总部位于天津市。公司现持有统一社会信用代码为</w:t>
      </w:r>
      <w:r>
        <w:rPr>
          <w:spacing w:val="-33"/>
        </w:rPr>
        <w:t> </w:t>
      </w:r>
      <w:r>
        <w:rPr>
          <w:rFonts w:ascii="宋体" w:hAnsi="宋体" w:cs="宋体" w:eastAsia="宋体" w:hint="default"/>
        </w:rPr>
        <w:t>91120118762158867F</w:t>
      </w:r>
      <w:r>
        <w:rPr>
          <w:rFonts w:ascii="宋体" w:hAnsi="宋体" w:cs="宋体" w:eastAsia="宋体" w:hint="default"/>
          <w:spacing w:val="-37"/>
        </w:rPr>
        <w:t> </w:t>
      </w:r>
      <w:r>
        <w:rPr>
          <w:spacing w:val="-6"/>
        </w:rPr>
        <w:t>的营业执照，注</w:t>
      </w:r>
      <w:r>
        <w:rPr>
          <w:spacing w:val="-97"/>
        </w:rPr>
        <w:t> </w:t>
      </w:r>
      <w:r>
        <w:rPr>
          <w:spacing w:val="-97"/>
        </w:rPr>
      </w:r>
      <w:r>
        <w:rPr/>
        <w:t>册资本</w:t>
      </w:r>
      <w:r>
        <w:rPr>
          <w:spacing w:val="-51"/>
        </w:rPr>
        <w:t> </w:t>
      </w:r>
      <w:r>
        <w:rPr>
          <w:rFonts w:ascii="宋体" w:hAnsi="宋体" w:cs="宋体" w:eastAsia="宋体" w:hint="default"/>
        </w:rPr>
        <w:t>40,040.00</w:t>
      </w:r>
      <w:r>
        <w:rPr>
          <w:rFonts w:ascii="宋体" w:hAnsi="宋体" w:cs="宋体" w:eastAsia="宋体" w:hint="default"/>
          <w:spacing w:val="-54"/>
        </w:rPr>
        <w:t> </w:t>
      </w:r>
      <w:r>
        <w:rPr/>
        <w:t>万元，股份总数</w:t>
      </w:r>
      <w:r>
        <w:rPr>
          <w:spacing w:val="-51"/>
        </w:rPr>
        <w:t> </w:t>
      </w:r>
      <w:r>
        <w:rPr>
          <w:rFonts w:ascii="宋体" w:hAnsi="宋体" w:cs="宋体" w:eastAsia="宋体" w:hint="default"/>
        </w:rPr>
        <w:t>400,400,000</w:t>
      </w:r>
      <w:r>
        <w:rPr>
          <w:rFonts w:ascii="宋体" w:hAnsi="宋体" w:cs="宋体" w:eastAsia="宋体" w:hint="default"/>
          <w:spacing w:val="-54"/>
        </w:rPr>
        <w:t> </w:t>
      </w:r>
      <w:r>
        <w:rPr/>
        <w:t>股（每股面值</w:t>
      </w:r>
      <w:r>
        <w:rPr>
          <w:spacing w:val="-51"/>
        </w:rPr>
        <w:t> </w:t>
      </w:r>
      <w:r>
        <w:rPr>
          <w:rFonts w:ascii="宋体" w:hAnsi="宋体" w:cs="宋体" w:eastAsia="宋体" w:hint="default"/>
        </w:rPr>
        <w:t>1</w:t>
      </w:r>
      <w:r>
        <w:rPr>
          <w:rFonts w:ascii="宋体" w:hAnsi="宋体" w:cs="宋体" w:eastAsia="宋体" w:hint="default"/>
          <w:spacing w:val="-54"/>
        </w:rPr>
        <w:t> </w:t>
      </w:r>
      <w:r>
        <w:rPr/>
        <w:t>元）。其中，有限售条件的流通</w:t>
      </w:r>
      <w:r>
        <w:rPr>
          <w:w w:val="100"/>
        </w:rPr>
        <w:t> </w:t>
      </w:r>
      <w:r>
        <w:rPr/>
        <w:t>股份：</w:t>
      </w:r>
      <w:r>
        <w:rPr>
          <w:rFonts w:ascii="宋体" w:hAnsi="宋体" w:cs="宋体" w:eastAsia="宋体" w:hint="default"/>
        </w:rPr>
        <w:t>A</w:t>
      </w:r>
      <w:r>
        <w:rPr>
          <w:rFonts w:ascii="宋体" w:hAnsi="宋体" w:cs="宋体" w:eastAsia="宋体" w:hint="default"/>
          <w:spacing w:val="-46"/>
        </w:rPr>
        <w:t> </w:t>
      </w:r>
      <w:r>
        <w:rPr/>
        <w:t>股</w:t>
      </w:r>
      <w:r>
        <w:rPr>
          <w:spacing w:val="-44"/>
        </w:rPr>
        <w:t> </w:t>
      </w:r>
      <w:r>
        <w:rPr>
          <w:rFonts w:ascii="宋体" w:hAnsi="宋体" w:cs="宋体" w:eastAsia="宋体" w:hint="default"/>
        </w:rPr>
        <w:t>230,945,000.00</w:t>
      </w:r>
      <w:r>
        <w:rPr>
          <w:rFonts w:ascii="宋体" w:hAnsi="宋体" w:cs="宋体" w:eastAsia="宋体" w:hint="default"/>
          <w:spacing w:val="-44"/>
        </w:rPr>
        <w:t> </w:t>
      </w:r>
      <w:r>
        <w:rPr/>
        <w:t>股；无限售条件的流通股份</w:t>
      </w:r>
      <w:r>
        <w:rPr>
          <w:spacing w:val="-46"/>
        </w:rPr>
        <w:t> </w:t>
      </w:r>
      <w:r>
        <w:rPr>
          <w:rFonts w:ascii="宋体" w:hAnsi="宋体" w:cs="宋体" w:eastAsia="宋体" w:hint="default"/>
        </w:rPr>
        <w:t>A</w:t>
      </w:r>
      <w:r>
        <w:rPr>
          <w:rFonts w:ascii="宋体" w:hAnsi="宋体" w:cs="宋体" w:eastAsia="宋体" w:hint="default"/>
          <w:spacing w:val="-44"/>
        </w:rPr>
        <w:t> </w:t>
      </w:r>
      <w:r>
        <w:rPr/>
        <w:t>股</w:t>
      </w:r>
      <w:r>
        <w:rPr>
          <w:spacing w:val="-46"/>
        </w:rPr>
        <w:t> </w:t>
      </w:r>
      <w:r>
        <w:rPr>
          <w:rFonts w:ascii="宋体" w:hAnsi="宋体" w:cs="宋体" w:eastAsia="宋体" w:hint="default"/>
        </w:rPr>
        <w:t>169,455,000.00</w:t>
      </w:r>
      <w:r>
        <w:rPr>
          <w:rFonts w:ascii="宋体" w:hAnsi="宋体" w:cs="宋体" w:eastAsia="宋体" w:hint="default"/>
          <w:spacing w:val="-47"/>
        </w:rPr>
        <w:t> </w:t>
      </w:r>
      <w:r>
        <w:rPr/>
        <w:t>股。公司股票已于</w:t>
      </w:r>
      <w:r>
        <w:rPr>
          <w:spacing w:val="-3"/>
          <w:w w:val="100"/>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日在上海证券交易所挂牌交易。</w:t>
      </w:r>
      <w:r>
        <w:rPr>
          <w:rFonts w:ascii="宋体" w:hAnsi="宋体" w:cs="宋体" w:eastAsia="宋体" w:hint="default"/>
        </w:rPr>
        <w:t> </w:t>
      </w:r>
    </w:p>
    <w:p>
      <w:pPr>
        <w:pStyle w:val="BodyText"/>
        <w:spacing w:line="357" w:lineRule="auto" w:before="35"/>
        <w:ind w:right="127" w:firstLine="419"/>
        <w:jc w:val="both"/>
        <w:rPr>
          <w:rFonts w:ascii="宋体" w:hAnsi="宋体" w:cs="宋体" w:eastAsia="宋体" w:hint="default"/>
        </w:rPr>
      </w:pPr>
      <w:r>
        <w:rPr>
          <w:spacing w:val="-2"/>
        </w:rPr>
        <w:t>本公司属计算机、通信和其他电子设备制造行业。经营范围：金融机具设备、自动柜员机的</w:t>
      </w:r>
      <w:r>
        <w:rPr>
          <w:w w:val="100"/>
        </w:rPr>
        <w:t> </w:t>
      </w:r>
      <w:r>
        <w:rPr>
          <w:spacing w:val="-1"/>
        </w:rPr>
        <w:t>研发、生产、销售及租赁；金融机具设备、自动柜员机及其网络的运营和维护；金融自助设备监</w:t>
      </w:r>
      <w:r>
        <w:rPr>
          <w:spacing w:val="-55"/>
        </w:rPr>
        <w:t> </w:t>
      </w:r>
      <w:r>
        <w:rPr>
          <w:spacing w:val="-55"/>
        </w:rPr>
      </w:r>
      <w:r>
        <w:rPr>
          <w:spacing w:val="-7"/>
        </w:rPr>
        <w:t>控外包服务；公共安全技术防范工程设计、施工、维修；电子计算机系统集成、技术咨询及服务；</w:t>
      </w:r>
      <w:r>
        <w:rPr>
          <w:spacing w:val="-12"/>
        </w:rPr>
        <w:t> </w:t>
      </w:r>
      <w:r>
        <w:rPr>
          <w:spacing w:val="-12"/>
        </w:rPr>
      </w:r>
      <w:r>
        <w:rPr>
          <w:spacing w:val="-1"/>
        </w:rPr>
        <w:t>识别技术服务；计算机软硬件及辅助设备、音视频设备、智能机电产品、电子产品及液晶显示器</w:t>
      </w:r>
      <w:r>
        <w:rPr>
          <w:spacing w:val="-55"/>
        </w:rPr>
        <w:t> </w:t>
      </w:r>
      <w:r>
        <w:rPr>
          <w:spacing w:val="-55"/>
        </w:rPr>
      </w:r>
      <w:r>
        <w:rPr>
          <w:spacing w:val="-6"/>
        </w:rPr>
        <w:t>的设计、开发、制造、销售与技术咨询服务；智能机器人的研发、生产、销售及技术咨询服务等；</w:t>
      </w:r>
      <w:r>
        <w:rPr>
          <w:spacing w:val="-54"/>
        </w:rPr>
        <w:t> </w:t>
      </w:r>
      <w:r>
        <w:rPr>
          <w:spacing w:val="-54"/>
        </w:rPr>
      </w:r>
      <w:r>
        <w:rPr>
          <w:spacing w:val="-1"/>
        </w:rPr>
        <w:t>货物进出口；代理进出口；技术进出口；自有房屋租赁；为银行提供现金管理的外包服务、为自</w:t>
      </w:r>
      <w:r>
        <w:rPr>
          <w:spacing w:val="-55"/>
        </w:rPr>
        <w:t> </w:t>
      </w:r>
      <w:r>
        <w:rPr>
          <w:spacing w:val="-55"/>
        </w:rPr>
      </w:r>
      <w:r>
        <w:rPr>
          <w:spacing w:val="-1"/>
        </w:rPr>
        <w:t>助银行提供运营外包服务（不含现金押运、金融服务、及其它专项许可部门许可项目）经国家密</w:t>
      </w:r>
      <w:r>
        <w:rPr>
          <w:spacing w:val="-55"/>
        </w:rPr>
        <w:t> </w:t>
      </w:r>
      <w:r>
        <w:rPr>
          <w:spacing w:val="-55"/>
        </w:rPr>
      </w:r>
      <w:r>
        <w:rPr>
          <w:spacing w:val="-1"/>
        </w:rPr>
        <w:t>码管理机构批准的商用密码产品的开发、生产；销售经国家密码管理局审批并通过指定检测机构</w:t>
      </w:r>
      <w:r>
        <w:rPr>
          <w:spacing w:val="-55"/>
        </w:rPr>
        <w:t> </w:t>
      </w:r>
      <w:r>
        <w:rPr>
          <w:spacing w:val="-55"/>
        </w:rPr>
      </w:r>
      <w:r>
        <w:rPr>
          <w:spacing w:val="-1"/>
        </w:rPr>
        <w:t>产品质量检测的商用密码产品（以商用密码产品销售许可证为准，国家有专项专营规定的，按规</w:t>
      </w:r>
      <w:r>
        <w:rPr>
          <w:spacing w:val="-55"/>
        </w:rPr>
        <w:t> </w:t>
      </w:r>
      <w:r>
        <w:rPr>
          <w:spacing w:val="-55"/>
        </w:rPr>
      </w:r>
      <w:r>
        <w:rPr>
          <w:spacing w:val="-1"/>
        </w:rPr>
        <w:t>定执行）（依法须经批准的项目，经相关部门批准后方可开展经营活动）。主要经营活动为金融</w:t>
      </w:r>
      <w:r>
        <w:rPr>
          <w:spacing w:val="-55"/>
        </w:rPr>
        <w:t> </w:t>
      </w:r>
      <w:r>
        <w:rPr>
          <w:spacing w:val="-55"/>
        </w:rPr>
      </w:r>
      <w:r>
        <w:rPr/>
        <w:t>自助设备的研发、生产和销售，产品主要有现金类自助设备、非现金类自助设备及服务。</w:t>
      </w:r>
      <w:r>
        <w:rPr>
          <w:rFonts w:ascii="宋体" w:hAnsi="宋体" w:cs="宋体" w:eastAsia="宋体" w:hint="default"/>
        </w:rPr>
        <w:t> </w:t>
      </w:r>
    </w:p>
    <w:p>
      <w:pPr>
        <w:pStyle w:val="Heading3"/>
        <w:tabs>
          <w:tab w:pos="557" w:val="left" w:leader="none"/>
        </w:tabs>
        <w:spacing w:line="240" w:lineRule="auto" w:before="90"/>
        <w:ind w:right="0"/>
        <w:jc w:val="left"/>
        <w:rPr>
          <w:b w:val="0"/>
          <w:bCs w:val="0"/>
        </w:rPr>
      </w:pPr>
      <w:r>
        <w:rPr>
          <w:rFonts w:ascii="宋体" w:hAnsi="宋体" w:cs="宋体" w:eastAsia="宋体" w:hint="default"/>
          <w:w w:val="95"/>
        </w:rPr>
        <w:t>2.</w:t>
        <w:tab/>
      </w:r>
      <w:r>
        <w:rPr/>
        <w:t>合并财务报表范围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本公司将恒银信息科技有限公司、天津恒银物业管理有限公司纳入本期合并财务报表范围，</w:t>
      </w:r>
    </w:p>
    <w:p>
      <w:pPr>
        <w:pStyle w:val="BodyText"/>
        <w:spacing w:line="355" w:lineRule="auto" w:before="133"/>
        <w:ind w:right="123"/>
        <w:jc w:val="left"/>
        <w:rPr>
          <w:rFonts w:ascii="宋体" w:hAnsi="宋体" w:cs="宋体" w:eastAsia="宋体" w:hint="default"/>
        </w:rPr>
      </w:pPr>
      <w:r>
        <w:rPr/>
        <w:t>与上年相比，本年因同一控制下企业合并增加天津恒银物业管理有限公司</w:t>
      </w:r>
      <w:r>
        <w:rPr>
          <w:spacing w:val="-50"/>
        </w:rPr>
        <w:t> </w:t>
      </w:r>
      <w:r>
        <w:rPr>
          <w:rFonts w:ascii="宋体" w:hAnsi="宋体" w:cs="宋体" w:eastAsia="宋体" w:hint="default"/>
        </w:rPr>
        <w:t>1</w:t>
      </w:r>
      <w:r>
        <w:rPr>
          <w:rFonts w:ascii="宋体" w:hAnsi="宋体" w:cs="宋体" w:eastAsia="宋体" w:hint="default"/>
          <w:spacing w:val="-50"/>
        </w:rPr>
        <w:t> </w:t>
      </w:r>
      <w:r>
        <w:rPr/>
        <w:t>家。详见审计报告附</w:t>
      </w:r>
      <w:r>
        <w:rPr>
          <w:w w:val="100"/>
        </w:rPr>
        <w:t> </w:t>
      </w:r>
      <w:r>
        <w:rPr/>
        <w:t>注“七、合并范围的变化”及审计报告附注“八、在其他主体中的权益”相关内容。</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rFonts w:ascii="宋体"/>
          <w:w w:val="100"/>
        </w:rPr>
        <w:t> </w:t>
      </w:r>
    </w:p>
    <w:p>
      <w:pPr>
        <w:pStyle w:val="Heading3"/>
        <w:tabs>
          <w:tab w:pos="562" w:val="left" w:leader="none"/>
        </w:tabs>
        <w:spacing w:line="408" w:lineRule="auto" w:before="59"/>
        <w:ind w:right="6537"/>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tabs>
          <w:tab w:pos="562" w:val="left" w:leader="none"/>
        </w:tabs>
        <w:spacing w:line="290" w:lineRule="auto" w:before="46"/>
        <w:ind w:left="138" w:right="5077" w:firstLine="0"/>
        <w:jc w:val="left"/>
        <w:rPr>
          <w:rFonts w:ascii="宋体" w:hAnsi="宋体" w:cs="宋体" w:eastAsia="宋体" w:hint="default"/>
          <w:sz w:val="21"/>
          <w:szCs w:val="21"/>
        </w:rPr>
      </w:pPr>
      <w:r>
        <w:rPr>
          <w:rFonts w:ascii="宋体" w:hAnsi="宋体" w:cs="宋体" w:eastAsia="宋体" w:hint="default"/>
          <w:sz w:val="21"/>
          <w:szCs w:val="21"/>
        </w:rPr>
        <w:t>本公司财务报表以持续经营为编制基础。</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持续经营</w:t>
      </w:r>
      <w:r>
        <w:rPr>
          <w:rFonts w:ascii="宋体" w:hAnsi="宋体" w:cs="宋体" w:eastAsia="宋体" w:hint="default"/>
          <w:sz w:val="21"/>
          <w:szCs w:val="21"/>
        </w:rPr>
      </w:r>
    </w:p>
    <w:p>
      <w:pPr>
        <w:pStyle w:val="BodyText"/>
        <w:spacing w:line="273" w:lineRule="exact" w:before="14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8" w:right="0"/>
        <w:jc w:val="left"/>
        <w:rPr>
          <w:rFonts w:ascii="宋体" w:hAnsi="宋体" w:cs="宋体" w:eastAsia="宋体" w:hint="default"/>
        </w:rPr>
      </w:pPr>
      <w:r>
        <w:rPr/>
        <w:t>本公司不存在导致对报告期末起</w:t>
      </w:r>
      <w:r>
        <w:rPr>
          <w:spacing w:val="-56"/>
        </w:rPr>
        <w:t> </w:t>
      </w:r>
      <w:r>
        <w:rPr>
          <w:rFonts w:ascii="宋体" w:hAnsi="宋体" w:cs="宋体" w:eastAsia="宋体" w:hint="default"/>
        </w:rPr>
        <w:t>12</w:t>
      </w:r>
      <w:r>
        <w:rPr>
          <w:rFonts w:ascii="宋体" w:hAnsi="宋体" w:cs="宋体" w:eastAsia="宋体" w:hint="default"/>
          <w:spacing w:val="-58"/>
        </w:rPr>
        <w:t> </w:t>
      </w:r>
      <w:r>
        <w:rPr/>
        <w:t>个月内的持续经营能力产生重大疑虑的事项或情况。</w:t>
      </w:r>
      <w:r>
        <w:rPr>
          <w:rFonts w:ascii="宋体" w:hAnsi="宋体" w:cs="宋体" w:eastAsia="宋体" w:hint="default"/>
        </w:rPr>
        <w:t> </w:t>
      </w:r>
    </w:p>
    <w:p>
      <w:pPr>
        <w:pStyle w:val="BodyText"/>
        <w:spacing w:line="240" w:lineRule="auto" w:before="135"/>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49"/>
          <w:footerReference w:type="default" r:id="rId50"/>
          <w:pgSz w:w="11910" w:h="16840"/>
          <w:pgMar w:header="882" w:footer="1195" w:top="1120" w:bottom="1380" w:left="1660" w:right="1140"/>
          <w:pgNumType w:start="94"/>
        </w:sectPr>
      </w:pPr>
    </w:p>
    <w:p>
      <w:pPr>
        <w:spacing w:line="240" w:lineRule="auto" w:before="1"/>
        <w:rPr>
          <w:rFonts w:ascii="宋体" w:hAnsi="宋体" w:cs="宋体" w:eastAsia="宋体" w:hint="default"/>
          <w:sz w:val="25"/>
          <w:szCs w:val="25"/>
        </w:rPr>
      </w:pPr>
    </w:p>
    <w:p>
      <w:pPr>
        <w:spacing w:line="410" w:lineRule="auto" w:before="36"/>
        <w:ind w:left="138" w:right="470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72" w:lineRule="exact" w:before="11"/>
        <w:ind w:left="558" w:right="102"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本公司根据实际生产经营特点针对应收款项坏账准备计提、固定资产分类和折旧方法、无形</w:t>
      </w:r>
    </w:p>
    <w:p>
      <w:pPr>
        <w:tabs>
          <w:tab w:pos="562" w:val="left" w:leader="none"/>
        </w:tabs>
        <w:spacing w:line="408" w:lineRule="auto" w:before="110"/>
        <w:ind w:left="138" w:right="1653" w:firstLine="0"/>
        <w:jc w:val="left"/>
        <w:rPr>
          <w:rFonts w:ascii="宋体" w:hAnsi="宋体" w:cs="宋体" w:eastAsia="宋体" w:hint="default"/>
          <w:sz w:val="21"/>
          <w:szCs w:val="21"/>
        </w:rPr>
      </w:pPr>
      <w:r>
        <w:rPr>
          <w:rFonts w:ascii="宋体" w:hAnsi="宋体" w:cs="宋体" w:eastAsia="宋体" w:hint="default"/>
          <w:sz w:val="21"/>
          <w:szCs w:val="21"/>
        </w:rPr>
        <w:t>资产摊销、预计负债、收入确认等交易或事项制定了具体会计政策和会计估计。</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pStyle w:val="BodyText"/>
        <w:spacing w:line="355" w:lineRule="auto" w:before="46"/>
        <w:ind w:right="217" w:firstLine="419"/>
        <w:jc w:val="both"/>
        <w:rPr>
          <w:rFonts w:ascii="宋体" w:hAnsi="宋体" w:cs="宋体" w:eastAsia="宋体" w:hint="default"/>
        </w:rPr>
      </w:pPr>
      <w:r>
        <w:rPr>
          <w:spacing w:val="-2"/>
        </w:rPr>
        <w:t>本公司所编制的财务报表符合企业会计准则的要求，真实、完整地反映了公司的财务状况、</w:t>
      </w:r>
      <w:r>
        <w:rPr>
          <w:w w:val="100"/>
        </w:rPr>
        <w:t> </w:t>
      </w:r>
      <w:r>
        <w:rPr/>
        <w:t>经营成果、股东权益变动和现金流量等有关信息。</w:t>
      </w:r>
      <w:r>
        <w:rPr>
          <w:rFonts w:ascii="宋体" w:hAnsi="宋体" w:cs="宋体" w:eastAsia="宋体" w:hint="default"/>
        </w:rPr>
        <w:t> </w:t>
      </w:r>
    </w:p>
    <w:p>
      <w:pPr>
        <w:pStyle w:val="Heading3"/>
        <w:tabs>
          <w:tab w:pos="562" w:val="left" w:leader="none"/>
        </w:tabs>
        <w:spacing w:line="240" w:lineRule="auto" w:before="92"/>
        <w:ind w:right="102"/>
        <w:jc w:val="left"/>
        <w:rPr>
          <w:b w:val="0"/>
          <w:bCs w:val="0"/>
        </w:rPr>
      </w:pPr>
      <w:r>
        <w:rPr>
          <w:rFonts w:ascii="宋体" w:hAnsi="宋体" w:cs="宋体" w:eastAsia="宋体" w:hint="default"/>
          <w:w w:val="95"/>
        </w:rPr>
        <w:t>2.</w:t>
        <w:tab/>
      </w:r>
      <w:r>
        <w:rPr/>
        <w:t>会计期间</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left="558" w:right="102"/>
        <w:jc w:val="left"/>
        <w:rPr>
          <w:rFonts w:ascii="宋体" w:hAnsi="宋体" w:cs="宋体" w:eastAsia="宋体" w:hint="default"/>
        </w:rPr>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tabs>
          <w:tab w:pos="562" w:val="left" w:leader="none"/>
        </w:tabs>
        <w:spacing w:line="240" w:lineRule="auto"/>
        <w:ind w:right="102"/>
        <w:jc w:val="left"/>
        <w:rPr>
          <w:b w:val="0"/>
          <w:bCs w:val="0"/>
        </w:rPr>
      </w:pPr>
      <w:r>
        <w:rPr>
          <w:rFonts w:ascii="宋体" w:hAnsi="宋体" w:cs="宋体" w:eastAsia="宋体" w:hint="default"/>
          <w:w w:val="95"/>
        </w:rPr>
        <w:t>3.</w:t>
        <w:tab/>
      </w:r>
      <w:r>
        <w:rPr/>
        <w:t>营业周期</w:t>
      </w:r>
      <w:r>
        <w:rPr>
          <w:b w:val="0"/>
          <w:bCs w:val="0"/>
        </w:rPr>
      </w:r>
    </w:p>
    <w:p>
      <w:pPr>
        <w:spacing w:line="240" w:lineRule="auto" w:before="10"/>
        <w:rPr>
          <w:rFonts w:ascii="宋体" w:hAnsi="宋体" w:cs="宋体" w:eastAsia="宋体" w:hint="default"/>
          <w:b/>
          <w:bCs/>
          <w:sz w:val="14"/>
          <w:szCs w:val="14"/>
        </w:rPr>
      </w:pPr>
    </w:p>
    <w:p>
      <w:pPr>
        <w:pStyle w:val="BodyText"/>
        <w:spacing w:line="274" w:lineRule="exact"/>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102"/>
        <w:jc w:val="left"/>
        <w:rPr>
          <w:rFonts w:ascii="宋体" w:hAnsi="宋体" w:cs="宋体" w:eastAsia="宋体" w:hint="default"/>
        </w:rPr>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r>
        <w:rPr>
          <w:rFonts w:ascii="宋体" w:hAnsi="宋体" w:cs="宋体" w:eastAsia="宋体" w:hint="default"/>
        </w:rPr>
        <w:t> </w:t>
      </w:r>
    </w:p>
    <w:p>
      <w:pPr>
        <w:spacing w:line="240" w:lineRule="auto" w:before="10"/>
        <w:rPr>
          <w:rFonts w:ascii="宋体" w:hAnsi="宋体" w:cs="宋体" w:eastAsia="宋体" w:hint="default"/>
          <w:sz w:val="14"/>
          <w:szCs w:val="14"/>
        </w:rPr>
      </w:pPr>
    </w:p>
    <w:p>
      <w:pPr>
        <w:tabs>
          <w:tab w:pos="562" w:val="left" w:leader="none"/>
        </w:tabs>
        <w:spacing w:line="408" w:lineRule="auto" w:before="0"/>
        <w:ind w:left="558" w:right="5577"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Heading3"/>
        <w:tabs>
          <w:tab w:pos="562" w:val="left" w:leader="none"/>
        </w:tabs>
        <w:spacing w:line="240" w:lineRule="auto" w:before="46"/>
        <w:ind w:right="102"/>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10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本公司作为合并方，在同一控制下企业合并中取得的资产和负债，在合并日按被合并方在最</w:t>
      </w:r>
    </w:p>
    <w:p>
      <w:pPr>
        <w:pStyle w:val="BodyText"/>
        <w:spacing w:line="355" w:lineRule="auto" w:before="133"/>
        <w:ind w:right="0"/>
        <w:jc w:val="left"/>
        <w:rPr>
          <w:rFonts w:ascii="宋体" w:hAnsi="宋体" w:cs="宋体" w:eastAsia="宋体" w:hint="default"/>
        </w:rPr>
      </w:pPr>
      <w:r>
        <w:rPr>
          <w:spacing w:val="-4"/>
          <w:w w:val="100"/>
        </w:rPr>
        <w:t>终控制方合并报表中的账面价值计量。取得的净资产账面价值与支付的合并对价账面价值的差额，</w:t>
      </w:r>
      <w:r>
        <w:rPr>
          <w:spacing w:val="-85"/>
          <w:w w:val="100"/>
        </w:rPr>
        <w:t> </w:t>
      </w:r>
      <w:r>
        <w:rPr>
          <w:spacing w:val="-85"/>
          <w:w w:val="100"/>
        </w:rPr>
      </w:r>
      <w:r>
        <w:rPr/>
        <w:t>调整资本公积；资本公积不足冲减的，调整留存收益。</w:t>
      </w:r>
      <w:r>
        <w:rPr>
          <w:rFonts w:ascii="宋体" w:hAnsi="宋体" w:cs="宋体" w:eastAsia="宋体" w:hint="default"/>
        </w:rPr>
        <w:t> </w:t>
      </w:r>
    </w:p>
    <w:p>
      <w:pPr>
        <w:pStyle w:val="BodyText"/>
        <w:spacing w:line="357" w:lineRule="auto" w:before="32"/>
        <w:ind w:right="208" w:firstLine="419"/>
        <w:jc w:val="both"/>
        <w:rPr>
          <w:rFonts w:ascii="宋体" w:hAnsi="宋体" w:cs="宋体" w:eastAsia="宋体" w:hint="default"/>
        </w:rPr>
      </w:pPr>
      <w:r>
        <w:rPr>
          <w:spacing w:val="-2"/>
        </w:rPr>
        <w:t>在非同一控制下企业合并中取得的被购买方可辨认资产、负债及或有负债在收购日以公允价</w:t>
      </w:r>
      <w:r>
        <w:rPr>
          <w:w w:val="100"/>
        </w:rPr>
        <w:t> </w:t>
      </w:r>
      <w:r>
        <w:rPr>
          <w:spacing w:val="-1"/>
        </w:rPr>
        <w:t>值计量。合并成本为本公司在购买日为取得对被购买方的控制权而支付的现金或非现金资产、发</w:t>
      </w:r>
      <w:r>
        <w:rPr>
          <w:spacing w:val="-55"/>
        </w:rPr>
        <w:t> </w:t>
      </w:r>
      <w:r>
        <w:rPr>
          <w:spacing w:val="-55"/>
        </w:rPr>
      </w:r>
      <w:r>
        <w:rPr>
          <w:spacing w:val="-1"/>
        </w:rPr>
        <w:t>行或承担的负债、发行的权益性证券等的公允价值以及在企业合并中发生的各项直接相关费用之</w:t>
      </w:r>
      <w:r>
        <w:rPr>
          <w:spacing w:val="-55"/>
        </w:rPr>
        <w:t> </w:t>
      </w:r>
      <w:r>
        <w:rPr>
          <w:spacing w:val="-55"/>
        </w:rPr>
      </w:r>
      <w:r>
        <w:rPr>
          <w:spacing w:val="-1"/>
        </w:rPr>
        <w:t>和（通过多次交易分步实现的企业合并，其合并成本为每一单项交易的成本之和）。合并成本大</w:t>
      </w:r>
      <w:r>
        <w:rPr>
          <w:spacing w:val="-55"/>
        </w:rPr>
        <w:t> </w:t>
      </w:r>
      <w:r>
        <w:rPr>
          <w:spacing w:val="-55"/>
        </w:rPr>
      </w:r>
      <w:r>
        <w:rPr>
          <w:spacing w:val="-1"/>
        </w:rPr>
        <w:t>于合并中取得的被购买方可辨认净资产公允价值份额的差额，确认为商誉；合并成本小于合并中</w:t>
      </w:r>
      <w:r>
        <w:rPr>
          <w:spacing w:val="-55"/>
        </w:rPr>
        <w:t> </w:t>
      </w:r>
      <w:r>
        <w:rPr>
          <w:spacing w:val="-55"/>
        </w:rPr>
      </w:r>
      <w:r>
        <w:rPr>
          <w:spacing w:val="-1"/>
        </w:rPr>
        <w:t>取得的被购买方可辨认净资产公允价值份额的，首先对合并中取得的各项可辨认资产、负债及或</w:t>
      </w:r>
      <w:r>
        <w:rPr>
          <w:spacing w:val="-55"/>
        </w:rPr>
        <w:t> </w:t>
      </w:r>
      <w:r>
        <w:rPr>
          <w:spacing w:val="-55"/>
        </w:rPr>
      </w:r>
      <w:r>
        <w:rPr>
          <w:spacing w:val="-1"/>
        </w:rPr>
        <w:t>有负债的公允价值、以及合并对价的非现金资产或发行的权益性证券等的公允价值进行复核，经</w:t>
      </w:r>
      <w:r>
        <w:rPr>
          <w:spacing w:val="-55"/>
        </w:rPr>
        <w:t> </w:t>
      </w:r>
      <w:r>
        <w:rPr>
          <w:spacing w:val="-55"/>
        </w:rPr>
      </w:r>
      <w:r>
        <w:rPr>
          <w:spacing w:val="-1"/>
        </w:rPr>
        <w:t>复核后，合并成本仍小于合并中取得的被购买方可辨认净资产公允价值份额的，将其差额计入合</w:t>
      </w:r>
      <w:r>
        <w:rPr>
          <w:spacing w:val="-55"/>
        </w:rPr>
        <w:t> </w:t>
      </w:r>
      <w:r>
        <w:rPr>
          <w:spacing w:val="-55"/>
        </w:rPr>
      </w:r>
      <w:r>
        <w:rPr/>
        <w:t>并当期营业外收入。</w:t>
      </w:r>
      <w:r>
        <w:rPr>
          <w:rFonts w:ascii="宋体" w:hAnsi="宋体" w:cs="宋体" w:eastAsia="宋体" w:hint="default"/>
        </w:rPr>
        <w:t> </w:t>
      </w:r>
    </w:p>
    <w:p>
      <w:pPr>
        <w:pStyle w:val="Heading3"/>
        <w:tabs>
          <w:tab w:pos="562" w:val="left" w:leader="none"/>
        </w:tabs>
        <w:spacing w:line="240" w:lineRule="auto" w:before="90"/>
        <w:ind w:right="102"/>
        <w:jc w:val="left"/>
        <w:rPr>
          <w:b w:val="0"/>
          <w:bCs w:val="0"/>
        </w:rPr>
      </w:pPr>
      <w:r>
        <w:rPr>
          <w:rFonts w:ascii="宋体" w:hAnsi="宋体" w:cs="宋体" w:eastAsia="宋体" w:hint="default"/>
          <w:w w:val="95"/>
        </w:rPr>
        <w:t>6.</w:t>
        <w:tab/>
      </w:r>
      <w:r>
        <w:rPr/>
        <w:t>合并财务报表的编制方法</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127" w:firstLine="419"/>
        <w:jc w:val="both"/>
        <w:rPr>
          <w:rFonts w:ascii="宋体" w:hAnsi="宋体" w:cs="宋体" w:eastAsia="宋体" w:hint="default"/>
        </w:rPr>
      </w:pPr>
      <w:r>
        <w:rPr>
          <w:spacing w:val="-2"/>
        </w:rPr>
        <w:t>母公司将其控制的所有子公司纳入合并财务报表的合并范围。合并财务报表以母公司及其子</w:t>
      </w:r>
      <w:r>
        <w:rPr>
          <w:w w:val="100"/>
        </w:rPr>
        <w:t> </w:t>
      </w:r>
      <w:r>
        <w:rPr>
          <w:spacing w:val="-5"/>
        </w:rPr>
        <w:t>公司的财务报表为基础，根据其他有关资料，由母公司按照《企业会计准则第</w:t>
      </w:r>
      <w:r>
        <w:rPr>
          <w:spacing w:val="-23"/>
        </w:rPr>
        <w:t> </w:t>
      </w:r>
      <w:r>
        <w:rPr>
          <w:rFonts w:ascii="宋体" w:hAnsi="宋体" w:cs="宋体" w:eastAsia="宋体" w:hint="default"/>
        </w:rPr>
        <w:t>33</w:t>
      </w:r>
      <w:r>
        <w:rPr>
          <w:rFonts w:ascii="宋体" w:hAnsi="宋体" w:cs="宋体" w:eastAsia="宋体" w:hint="default"/>
          <w:spacing w:val="-24"/>
        </w:rPr>
        <w:t> </w:t>
      </w:r>
      <w:r>
        <w:rPr/>
        <w:t>号——合并财务</w:t>
      </w:r>
      <w:r>
        <w:rPr>
          <w:spacing w:val="-94"/>
        </w:rPr>
        <w:t> </w:t>
      </w:r>
      <w:r>
        <w:rPr>
          <w:spacing w:val="-94"/>
        </w:rPr>
      </w:r>
      <w:r>
        <w:rPr/>
        <w:t>报表》编制。</w:t>
      </w:r>
      <w:r>
        <w:rPr>
          <w:rFonts w:ascii="宋体" w:hAnsi="宋体" w:cs="宋体" w:eastAsia="宋体" w:hint="default"/>
        </w:rPr>
        <w:t> </w:t>
      </w:r>
    </w:p>
    <w:p>
      <w:pPr>
        <w:pStyle w:val="Heading3"/>
        <w:tabs>
          <w:tab w:pos="562" w:val="left" w:leader="none"/>
        </w:tabs>
        <w:spacing w:line="240" w:lineRule="auto" w:before="90"/>
        <w:ind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tabs>
          <w:tab w:pos="562" w:val="left" w:leader="none"/>
        </w:tabs>
        <w:spacing w:line="408" w:lineRule="auto" w:before="58"/>
        <w:ind w:left="558" w:right="130"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61" w:lineRule="exact"/>
        <w:ind w:right="0"/>
        <w:jc w:val="left"/>
        <w:rPr>
          <w:rFonts w:ascii="宋体" w:hAnsi="宋体" w:cs="宋体" w:eastAsia="宋体" w:hint="default"/>
        </w:rPr>
      </w:pPr>
      <w:r>
        <w:rPr/>
        <w:t>换为已知金额现金、价值变动风险很小的投资。</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tabs>
          <w:tab w:pos="562" w:val="left" w:leader="none"/>
        </w:tabs>
        <w:spacing w:line="240" w:lineRule="auto"/>
        <w:ind w:right="0"/>
        <w:jc w:val="left"/>
        <w:rPr>
          <w:b w:val="0"/>
          <w:bCs w:val="0"/>
        </w:rPr>
      </w:pPr>
      <w:r>
        <w:rPr>
          <w:rFonts w:ascii="宋体" w:hAnsi="宋体" w:cs="宋体" w:eastAsia="宋体" w:hint="default"/>
          <w:w w:val="95"/>
        </w:rPr>
        <w:t>9.</w:t>
        <w:tab/>
      </w:r>
      <w:r>
        <w:rPr/>
        <w:t>外币业务和外币报表折算</w:t>
      </w:r>
      <w:r>
        <w:rPr>
          <w:b w:val="0"/>
          <w:bCs w:val="0"/>
        </w:rPr>
      </w:r>
    </w:p>
    <w:p>
      <w:pPr>
        <w:spacing w:line="240" w:lineRule="auto" w:before="1"/>
        <w:rPr>
          <w:rFonts w:ascii="宋体" w:hAnsi="宋体" w:cs="宋体" w:eastAsia="宋体" w:hint="default"/>
          <w:b/>
          <w:bCs/>
          <w:sz w:val="17"/>
          <w:szCs w:val="17"/>
        </w:rPr>
      </w:pPr>
    </w:p>
    <w:p>
      <w:pPr>
        <w:pStyle w:val="BodyText"/>
        <w:spacing w:line="272" w:lineRule="exact"/>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外币交易在初始确认时，采用交易发生日即期汇率的近似汇率折算为人民币金额。资产负债</w:t>
      </w:r>
    </w:p>
    <w:p>
      <w:pPr>
        <w:pStyle w:val="BodyText"/>
        <w:spacing w:line="357" w:lineRule="auto" w:before="108"/>
        <w:ind w:right="128"/>
        <w:jc w:val="both"/>
        <w:rPr>
          <w:rFonts w:ascii="宋体" w:hAnsi="宋体" w:cs="宋体" w:eastAsia="宋体" w:hint="default"/>
        </w:rPr>
      </w:pPr>
      <w:r>
        <w:rPr>
          <w:spacing w:val="-1"/>
        </w:rPr>
        <w:t>表日，外币货币性项目采用资产负债表日即期汇率折算，因汇率不同而产生的汇兑差额，除与购</w:t>
      </w:r>
      <w:r>
        <w:rPr>
          <w:spacing w:val="-55"/>
        </w:rPr>
        <w:t> </w:t>
      </w:r>
      <w:r>
        <w:rPr>
          <w:spacing w:val="-55"/>
        </w:rPr>
      </w:r>
      <w:r>
        <w:rPr>
          <w:spacing w:val="-1"/>
        </w:rPr>
        <w:t>建符合资本化条件资产有关的外币专门借款本金及利息的汇兑差额外，计入当期损益；以历史成</w:t>
      </w:r>
      <w:r>
        <w:rPr>
          <w:spacing w:val="-55"/>
        </w:rPr>
        <w:t> </w:t>
      </w:r>
      <w:r>
        <w:rPr>
          <w:spacing w:val="-55"/>
        </w:rPr>
      </w:r>
      <w:r>
        <w:rPr>
          <w:spacing w:val="-1"/>
        </w:rPr>
        <w:t>本计量的外币非货币性项目仍采用交易发生日即期汇率的近似汇率折算，不改变其人民币金额；</w:t>
      </w:r>
      <w:r>
        <w:rPr>
          <w:spacing w:val="-55"/>
        </w:rPr>
        <w:t> </w:t>
      </w:r>
      <w:r>
        <w:rPr>
          <w:spacing w:val="-55"/>
        </w:rPr>
      </w:r>
      <w:r>
        <w:rPr>
          <w:spacing w:val="-1"/>
        </w:rPr>
        <w:t>以公允价值计量的外币非货币性项目，采用公允价值确定日的即期汇率折算，差额计入当期损益</w:t>
      </w:r>
      <w:r>
        <w:rPr>
          <w:spacing w:val="-55"/>
        </w:rPr>
        <w:t> </w:t>
      </w:r>
      <w:r>
        <w:rPr>
          <w:spacing w:val="-55"/>
        </w:rPr>
      </w:r>
      <w:r>
        <w:rPr/>
        <w:t>或其他综合收益。</w:t>
      </w:r>
      <w:r>
        <w:rPr>
          <w:rFonts w:ascii="宋体" w:hAnsi="宋体" w:cs="宋体" w:eastAsia="宋体" w:hint="default"/>
        </w:rPr>
        <w:t> </w:t>
      </w:r>
    </w:p>
    <w:p>
      <w:pPr>
        <w:pStyle w:val="Heading3"/>
        <w:spacing w:line="240" w:lineRule="auto" w:before="90"/>
        <w:ind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spacing w:line="240" w:lineRule="auto" w:before="1"/>
        <w:rPr>
          <w:rFonts w:ascii="宋体" w:hAnsi="宋体" w:cs="宋体" w:eastAsia="宋体" w:hint="default"/>
          <w:b/>
          <w:bCs/>
          <w:sz w:val="17"/>
          <w:szCs w:val="17"/>
        </w:rPr>
      </w:pPr>
    </w:p>
    <w:p>
      <w:pPr>
        <w:pStyle w:val="BodyText"/>
        <w:spacing w:line="272" w:lineRule="exact"/>
        <w:ind w:left="558" w:right="1322"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本公司成为金融工具合同的一方时确认一项金融资产或金融负债。</w:t>
      </w:r>
      <w:r>
        <w:rPr>
          <w:rFonts w:ascii="宋体" w:hAnsi="宋体" w:cs="宋体" w:eastAsia="宋体" w:hint="default"/>
        </w:rPr>
        <w:t> </w:t>
      </w:r>
    </w:p>
    <w:p>
      <w:pPr>
        <w:pStyle w:val="BodyText"/>
        <w:spacing w:line="355" w:lineRule="auto" w:before="108"/>
        <w:ind w:left="558" w:right="3633"/>
        <w:jc w:val="left"/>
        <w:rPr>
          <w:rFonts w:ascii="宋体" w:hAnsi="宋体" w:cs="宋体" w:eastAsia="宋体" w:hint="default"/>
        </w:rPr>
      </w:pPr>
      <w:r>
        <w:rPr/>
        <w:t>（</w:t>
      </w:r>
      <w:r>
        <w:rPr>
          <w:rFonts w:ascii="宋体" w:hAnsi="宋体" w:cs="宋体" w:eastAsia="宋体" w:hint="default"/>
        </w:rPr>
        <w:t>1</w:t>
      </w:r>
      <w:r>
        <w:rPr/>
        <w:t>）金融资产</w:t>
      </w:r>
      <w:r>
        <w:rPr>
          <w:rFonts w:ascii="宋体" w:hAnsi="宋体" w:cs="宋体" w:eastAsia="宋体" w:hint="default"/>
          <w:w w:val="100"/>
        </w:rPr>
        <w:t> </w:t>
      </w:r>
      <w:r>
        <w:rPr>
          <w:rFonts w:ascii="宋体" w:hAnsi="宋体" w:cs="宋体" w:eastAsia="宋体" w:hint="default"/>
        </w:rPr>
        <w:t>1</w:t>
      </w:r>
      <w:r>
        <w:rPr/>
        <w:t>）金融资产分类、确认依据和计量方法</w:t>
      </w:r>
      <w:r>
        <w:rPr>
          <w:rFonts w:ascii="宋体" w:hAnsi="宋体" w:cs="宋体" w:eastAsia="宋体" w:hint="default"/>
        </w:rPr>
        <w:t> </w:t>
      </w:r>
    </w:p>
    <w:p>
      <w:pPr>
        <w:pStyle w:val="BodyText"/>
        <w:spacing w:line="355" w:lineRule="auto" w:before="34"/>
        <w:ind w:right="128" w:firstLine="419"/>
        <w:jc w:val="both"/>
        <w:rPr>
          <w:rFonts w:ascii="宋体" w:hAnsi="宋体" w:cs="宋体" w:eastAsia="宋体" w:hint="default"/>
        </w:rPr>
      </w:pPr>
      <w:r>
        <w:rPr>
          <w:spacing w:val="-2"/>
        </w:rPr>
        <w:t>本公司根据管理金融资产的业务模式和金融资产的合同现金流特征，将金融资产分类为以摊</w:t>
      </w:r>
      <w:r>
        <w:rPr>
          <w:w w:val="100"/>
        </w:rPr>
        <w:t> </w:t>
      </w:r>
      <w:r>
        <w:rPr>
          <w:spacing w:val="-1"/>
        </w:rPr>
        <w:t>余成本计量的金融资产、以公允价值计量且其变动计入其他综合收益的金融资产、以公允价值计</w:t>
      </w:r>
      <w:r>
        <w:rPr>
          <w:spacing w:val="-55"/>
        </w:rPr>
        <w:t> </w:t>
      </w:r>
      <w:r>
        <w:rPr>
          <w:spacing w:val="-55"/>
        </w:rPr>
      </w:r>
      <w:r>
        <w:rPr/>
        <w:t>量且其变动计入当期损益的金融资产。</w:t>
      </w:r>
      <w:r>
        <w:rPr>
          <w:rFonts w:ascii="宋体" w:hAnsi="宋体" w:cs="宋体" w:eastAsia="宋体" w:hint="default"/>
        </w:rPr>
        <w:t> </w:t>
      </w:r>
    </w:p>
    <w:p>
      <w:pPr>
        <w:pStyle w:val="BodyText"/>
        <w:spacing w:line="357" w:lineRule="auto" w:before="32"/>
        <w:ind w:right="128" w:firstLine="419"/>
        <w:jc w:val="both"/>
        <w:rPr>
          <w:rFonts w:ascii="宋体" w:hAnsi="宋体" w:cs="宋体" w:eastAsia="宋体" w:hint="default"/>
        </w:rPr>
      </w:pPr>
      <w:r>
        <w:rPr>
          <w:spacing w:val="-2"/>
        </w:rPr>
        <w:t>本公司将同时符合下列条件的金融资产分类为以摊余成本计量的金融资产：①管理该金融资</w:t>
      </w:r>
      <w:r>
        <w:rPr>
          <w:w w:val="100"/>
        </w:rPr>
        <w:t> </w:t>
      </w:r>
      <w:r>
        <w:rPr>
          <w:spacing w:val="-1"/>
        </w:rPr>
        <w:t>产的业务模式是以收取合同现金流量为目标。②该金融资产的合同条款规定，在特定日期产生的</w:t>
      </w:r>
      <w:r>
        <w:rPr>
          <w:spacing w:val="-55"/>
        </w:rPr>
        <w:t> </w:t>
      </w:r>
      <w:r>
        <w:rPr>
          <w:spacing w:val="-55"/>
        </w:rPr>
      </w:r>
      <w:r>
        <w:rPr>
          <w:spacing w:val="-1"/>
        </w:rPr>
        <w:t>现金流量，仅为对本金和以未偿付本金金额为基础的利息的支付。此类金融资产按照公允价值进</w:t>
      </w:r>
      <w:r>
        <w:rPr>
          <w:spacing w:val="-55"/>
        </w:rPr>
        <w:t> </w:t>
      </w:r>
      <w:r>
        <w:rPr>
          <w:spacing w:val="-55"/>
        </w:rPr>
      </w:r>
      <w:r>
        <w:rPr>
          <w:spacing w:val="-1"/>
        </w:rPr>
        <w:t>行初始计量，相关交易费用计入初始确认金额；以摊余成本进行后续计量。除被指定为被套期项</w:t>
      </w:r>
      <w:r>
        <w:rPr>
          <w:spacing w:val="-55"/>
        </w:rPr>
        <w:t> </w:t>
      </w:r>
      <w:r>
        <w:rPr>
          <w:spacing w:val="-55"/>
        </w:rPr>
      </w:r>
      <w:r>
        <w:rPr>
          <w:spacing w:val="-1"/>
        </w:rPr>
        <w:t>目的，按照实际利率法摊销初始金额与到期金额之间的差额，其摊销、减值、汇兑损益以及终止</w:t>
      </w:r>
      <w:r>
        <w:rPr>
          <w:spacing w:val="-55"/>
        </w:rPr>
        <w:t> </w:t>
      </w:r>
      <w:r>
        <w:rPr>
          <w:spacing w:val="-55"/>
        </w:rPr>
      </w:r>
      <w:r>
        <w:rPr/>
        <w:t>确认时产生的利得或损失，计入当期损益。</w:t>
      </w:r>
      <w:r>
        <w:rPr>
          <w:rFonts w:ascii="宋体" w:hAnsi="宋体" w:cs="宋体" w:eastAsia="宋体" w:hint="default"/>
        </w:rPr>
        <w:t> </w:t>
      </w:r>
    </w:p>
    <w:p>
      <w:pPr>
        <w:pStyle w:val="BodyText"/>
        <w:spacing w:line="355" w:lineRule="auto" w:before="32"/>
        <w:ind w:right="128" w:firstLine="419"/>
        <w:jc w:val="both"/>
      </w:pPr>
      <w:r>
        <w:rPr>
          <w:spacing w:val="-2"/>
        </w:rPr>
        <w:t>本公司将同时符合下列条件的金融资产分类为以公允价值计量且其变动计入其他综合收益的</w:t>
      </w:r>
      <w:r>
        <w:rPr>
          <w:w w:val="100"/>
        </w:rPr>
        <w:t> </w:t>
      </w:r>
      <w:r>
        <w:rPr>
          <w:spacing w:val="-1"/>
        </w:rPr>
        <w:t>金融资产：①管理该金融资产的业务模式既以收取合同现金流量为目标又以出售该金融资产为目</w:t>
      </w:r>
      <w:r>
        <w:rPr>
          <w:spacing w:val="-55"/>
        </w:rPr>
        <w:t> </w:t>
      </w:r>
      <w:r>
        <w:rPr>
          <w:spacing w:val="-55"/>
        </w:rPr>
      </w:r>
      <w:r>
        <w:rPr>
          <w:spacing w:val="-1"/>
        </w:rPr>
        <w:t>标。②该金融资产的合同条款规定，在特定日期产生的现金流量，仅为对本金和以未偿付本金金</w:t>
      </w:r>
      <w:r>
        <w:rPr>
          <w:spacing w:val="-55"/>
        </w:rPr>
        <w:t> </w:t>
      </w:r>
      <w:r>
        <w:rPr>
          <w:spacing w:val="-55"/>
        </w:rPr>
      </w:r>
      <w:r>
        <w:rPr>
          <w:spacing w:val="-1"/>
        </w:rPr>
        <w:t>额为基础的利息的支付。此类金融资产按照公允价值进行初始计量，相关交易费用计入初始确认</w:t>
      </w:r>
    </w:p>
    <w:p>
      <w:pPr>
        <w:spacing w:after="0" w:line="355"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28"/>
        <w:jc w:val="both"/>
        <w:rPr>
          <w:rFonts w:ascii="宋体" w:hAnsi="宋体" w:cs="宋体" w:eastAsia="宋体" w:hint="default"/>
        </w:rPr>
      </w:pPr>
      <w:r>
        <w:rPr>
          <w:spacing w:val="-1"/>
        </w:rPr>
        <w:t>金额。除被指定为被套期项目的，此类金融资产，除信用减值损失或利得、汇兑损益和按照实际</w:t>
      </w:r>
      <w:r>
        <w:rPr>
          <w:spacing w:val="-55"/>
        </w:rPr>
        <w:t> </w:t>
      </w:r>
      <w:r>
        <w:rPr>
          <w:spacing w:val="-55"/>
        </w:rPr>
      </w:r>
      <w:r>
        <w:rPr>
          <w:spacing w:val="-1"/>
        </w:rPr>
        <w:t>利率法计算的该金融资产利息之外，所产生的其他利得或损失，均计入其他综合收益；金融资产</w:t>
      </w:r>
      <w:r>
        <w:rPr>
          <w:spacing w:val="-55"/>
        </w:rPr>
        <w:t> </w:t>
      </w:r>
      <w:r>
        <w:rPr>
          <w:spacing w:val="-55"/>
        </w:rPr>
      </w:r>
      <w:r>
        <w:rPr>
          <w:spacing w:val="-1"/>
        </w:rPr>
        <w:t>终止确认时，之前计入其他综合收益的累计利得或损失应当从其他综合收益中转出，计入当期损</w:t>
      </w:r>
      <w:r>
        <w:rPr>
          <w:spacing w:val="-55"/>
        </w:rPr>
        <w:t> </w:t>
      </w:r>
      <w:r>
        <w:rPr>
          <w:spacing w:val="-55"/>
        </w:rPr>
      </w:r>
      <w:r>
        <w:rPr/>
        <w:t>益。</w:t>
      </w:r>
      <w:r>
        <w:rPr>
          <w:rFonts w:ascii="宋体" w:hAnsi="宋体" w:cs="宋体" w:eastAsia="宋体" w:hint="default"/>
        </w:rPr>
        <w:t> </w:t>
      </w:r>
    </w:p>
    <w:p>
      <w:pPr>
        <w:pStyle w:val="BodyText"/>
        <w:spacing w:line="357" w:lineRule="auto" w:before="30"/>
        <w:ind w:right="128" w:firstLine="419"/>
        <w:jc w:val="both"/>
        <w:rPr>
          <w:rFonts w:ascii="宋体" w:hAnsi="宋体" w:cs="宋体" w:eastAsia="宋体" w:hint="default"/>
        </w:rPr>
      </w:pPr>
      <w:r>
        <w:rPr>
          <w:spacing w:val="-2"/>
        </w:rPr>
        <w:t>本公司按照实际利率法确认利息收入。利息收入根据金融资产账面余额乘以实际利率计算确</w:t>
      </w:r>
      <w:r>
        <w:rPr>
          <w:w w:val="100"/>
        </w:rPr>
        <w:t> </w:t>
      </w:r>
      <w:r>
        <w:rPr>
          <w:spacing w:val="-1"/>
        </w:rPr>
        <w:t>定，但下列情况除外：①对于购入或源生的已发生信用减值的金融资产，自初始确认起，按照该</w:t>
      </w:r>
      <w:r>
        <w:rPr>
          <w:spacing w:val="-55"/>
        </w:rPr>
        <w:t> </w:t>
      </w:r>
      <w:r>
        <w:rPr>
          <w:spacing w:val="-55"/>
        </w:rPr>
      </w:r>
      <w:r>
        <w:rPr>
          <w:spacing w:val="-1"/>
        </w:rPr>
        <w:t>金融资产的摊余成本和经信用调整的实际利率计算确定其利息收入。②对于购入或源生的未发生</w:t>
      </w:r>
      <w:r>
        <w:rPr>
          <w:spacing w:val="-56"/>
        </w:rPr>
        <w:t> </w:t>
      </w:r>
      <w:r>
        <w:rPr>
          <w:spacing w:val="-56"/>
        </w:rPr>
      </w:r>
      <w:r>
        <w:rPr>
          <w:spacing w:val="-1"/>
        </w:rPr>
        <w:t>信用减值、但在后续期间成为已发生信用减值的金融资产，在后续期间，按照该金融资产的摊余</w:t>
      </w:r>
      <w:r>
        <w:rPr>
          <w:spacing w:val="-55"/>
        </w:rPr>
        <w:t> </w:t>
      </w:r>
      <w:r>
        <w:rPr>
          <w:spacing w:val="-55"/>
        </w:rPr>
      </w:r>
      <w:r>
        <w:rPr/>
        <w:t>成本和实际利率计算确定其利息收入。</w:t>
      </w:r>
      <w:r>
        <w:rPr>
          <w:rFonts w:ascii="宋体" w:hAnsi="宋体" w:cs="宋体" w:eastAsia="宋体" w:hint="default"/>
        </w:rPr>
        <w:t> </w:t>
      </w:r>
    </w:p>
    <w:p>
      <w:pPr>
        <w:pStyle w:val="BodyText"/>
        <w:spacing w:line="357" w:lineRule="auto" w:before="31"/>
        <w:ind w:right="128" w:firstLine="419"/>
        <w:jc w:val="both"/>
        <w:rPr>
          <w:rFonts w:ascii="宋体" w:hAnsi="宋体" w:cs="宋体" w:eastAsia="宋体" w:hint="default"/>
        </w:rPr>
      </w:pPr>
      <w:r>
        <w:rPr>
          <w:spacing w:val="-2"/>
        </w:rPr>
        <w:t>本公司将非交易性权益工具投资指定为以公允价值计量且其变动计入其他综合收益的金融资</w:t>
      </w:r>
      <w:r>
        <w:rPr>
          <w:w w:val="100"/>
        </w:rPr>
        <w:t> </w:t>
      </w:r>
      <w:r>
        <w:rPr>
          <w:spacing w:val="-1"/>
        </w:rPr>
        <w:t>产。该指定一经作出，不得撤销。本公司指定的以公允价值计量且其变动计入其他综合收益的非</w:t>
      </w:r>
      <w:r>
        <w:rPr>
          <w:spacing w:val="-55"/>
        </w:rPr>
        <w:t> </w:t>
      </w:r>
      <w:r>
        <w:rPr>
          <w:spacing w:val="-55"/>
        </w:rPr>
      </w:r>
      <w:r>
        <w:rPr>
          <w:spacing w:val="-1"/>
        </w:rPr>
        <w:t>交易性权益工具投资，按照公允价值进行初始计量，相关交易费用计入初始确认金额；除了获得</w:t>
      </w:r>
      <w:r>
        <w:rPr>
          <w:spacing w:val="-55"/>
        </w:rPr>
        <w:t> </w:t>
      </w:r>
      <w:r>
        <w:rPr>
          <w:spacing w:val="-55"/>
        </w:rPr>
      </w:r>
      <w:r>
        <w:rPr>
          <w:spacing w:val="-6"/>
        </w:rPr>
        <w:t>股利（属于投资成本收回部分的除外）计入当期损益外，其他相关的利得和损失（包括汇兑损益）</w:t>
      </w:r>
      <w:r>
        <w:rPr>
          <w:spacing w:val="-53"/>
        </w:rPr>
        <w:t> </w:t>
      </w:r>
      <w:r>
        <w:rPr>
          <w:spacing w:val="-53"/>
        </w:rPr>
      </w:r>
      <w:r>
        <w:rPr>
          <w:spacing w:val="-1"/>
        </w:rPr>
        <w:t>均计入其他综合收益，且后续不得转入当期损益。当其终止确认时，之前计入其他综合收益的累</w:t>
      </w:r>
      <w:r>
        <w:rPr>
          <w:spacing w:val="-55"/>
        </w:rPr>
        <w:t> </w:t>
      </w:r>
      <w:r>
        <w:rPr>
          <w:spacing w:val="-55"/>
        </w:rPr>
      </w:r>
      <w:r>
        <w:rPr/>
        <w:t>计利得或损失从其他综合收益中转出，计入留存收益。</w:t>
      </w:r>
      <w:r>
        <w:rPr>
          <w:rFonts w:ascii="宋体" w:hAnsi="宋体" w:cs="宋体" w:eastAsia="宋体" w:hint="default"/>
        </w:rPr>
        <w:t> </w:t>
      </w:r>
    </w:p>
    <w:p>
      <w:pPr>
        <w:pStyle w:val="BodyText"/>
        <w:spacing w:line="357" w:lineRule="auto" w:before="32"/>
        <w:ind w:right="128" w:firstLine="419"/>
        <w:jc w:val="both"/>
        <w:rPr>
          <w:rFonts w:ascii="宋体" w:hAnsi="宋体" w:cs="宋体" w:eastAsia="宋体" w:hint="default"/>
        </w:rPr>
      </w:pPr>
      <w:r>
        <w:rPr>
          <w:spacing w:val="-2"/>
        </w:rPr>
        <w:t>除上述分类为以摊余成本计量的金融资产和分类为以公允价值计量且其变动计入其他综合收</w:t>
      </w:r>
      <w:r>
        <w:rPr>
          <w:w w:val="100"/>
        </w:rPr>
        <w:t> </w:t>
      </w:r>
      <w:r>
        <w:rPr>
          <w:spacing w:val="-1"/>
        </w:rPr>
        <w:t>益的金融资产之外的金融资产。本公司将其分类为以公允价值计量且其变动计入当期损益的金融</w:t>
      </w:r>
      <w:r>
        <w:rPr>
          <w:spacing w:val="-55"/>
        </w:rPr>
        <w:t> </w:t>
      </w:r>
      <w:r>
        <w:rPr>
          <w:spacing w:val="-55"/>
        </w:rPr>
      </w:r>
      <w:r>
        <w:rPr>
          <w:spacing w:val="-1"/>
        </w:rPr>
        <w:t>资产。此类金融资产按照公允价值进行初始计量，相关交易费用直接计入当期损益。此类金融资</w:t>
      </w:r>
      <w:r>
        <w:rPr>
          <w:spacing w:val="-55"/>
        </w:rPr>
        <w:t> </w:t>
      </w:r>
      <w:r>
        <w:rPr>
          <w:spacing w:val="-55"/>
        </w:rPr>
      </w:r>
      <w:r>
        <w:rPr/>
        <w:t>产的利得或损失，计入当期损益。</w:t>
      </w:r>
      <w:r>
        <w:rPr>
          <w:rFonts w:ascii="宋体" w:hAnsi="宋体" w:cs="宋体" w:eastAsia="宋体" w:hint="default"/>
        </w:rPr>
        <w:t> </w:t>
      </w:r>
    </w:p>
    <w:p>
      <w:pPr>
        <w:pStyle w:val="BodyText"/>
        <w:spacing w:line="357" w:lineRule="auto" w:before="30"/>
        <w:ind w:right="130" w:firstLine="419"/>
        <w:jc w:val="both"/>
        <w:rPr>
          <w:rFonts w:ascii="宋体" w:hAnsi="宋体" w:cs="宋体" w:eastAsia="宋体" w:hint="default"/>
        </w:rPr>
      </w:pPr>
      <w:r>
        <w:rPr>
          <w:spacing w:val="-2"/>
        </w:rPr>
        <w:t>本公司在非同一控制下的企业合并中确认的或有对价构成金融资产的，该金融资产分类为以</w:t>
      </w:r>
      <w:r>
        <w:rPr>
          <w:w w:val="100"/>
        </w:rPr>
        <w:t> </w:t>
      </w:r>
      <w:r>
        <w:rPr/>
        <w:t>公允价值计量且其变动计入当期损益的金融资产。</w:t>
      </w:r>
      <w:r>
        <w:rPr>
          <w:rFonts w:ascii="宋体" w:hAnsi="宋体" w:cs="宋体" w:eastAsia="宋体" w:hint="default"/>
        </w:rPr>
        <w:t> </w:t>
      </w:r>
    </w:p>
    <w:p>
      <w:pPr>
        <w:pStyle w:val="BodyText"/>
        <w:spacing w:line="355" w:lineRule="auto" w:before="30"/>
        <w:ind w:left="558" w:right="0"/>
        <w:jc w:val="left"/>
      </w:pPr>
      <w:r>
        <w:rPr/>
        <w:t>本公司在改变管理金融资产的业务模式时，对所有受影响的相关金融资产进行重分类。</w:t>
      </w:r>
      <w:r>
        <w:rPr>
          <w:rFonts w:ascii="宋体" w:hAnsi="宋体" w:cs="宋体" w:eastAsia="宋体" w:hint="default"/>
          <w:w w:val="100"/>
        </w:rPr>
        <w:t> </w:t>
      </w:r>
      <w:r>
        <w:rPr>
          <w:rFonts w:ascii="宋体" w:hAnsi="宋体" w:cs="宋体" w:eastAsia="宋体" w:hint="default"/>
        </w:rPr>
        <w:t>2</w:t>
      </w:r>
      <w:r>
        <w:rPr/>
        <w:t>）金融资产转移的确认依据和计量方法</w:t>
      </w:r>
      <w:r>
        <w:rPr>
          <w:rFonts w:ascii="宋体" w:hAnsi="宋体" w:cs="宋体" w:eastAsia="宋体" w:hint="default"/>
          <w:w w:val="100"/>
        </w:rPr>
        <w:t> </w:t>
      </w:r>
      <w:r>
        <w:rPr>
          <w:spacing w:val="-2"/>
        </w:rPr>
        <w:t>本公司将满足下列条件之一的金融资产予以终止确认：①收取该金融资产现金流量的合同权</w:t>
      </w:r>
    </w:p>
    <w:p>
      <w:pPr>
        <w:pStyle w:val="BodyText"/>
        <w:spacing w:line="357" w:lineRule="auto" w:before="34"/>
        <w:ind w:right="128"/>
        <w:jc w:val="both"/>
        <w:rPr>
          <w:rFonts w:ascii="宋体" w:hAnsi="宋体" w:cs="宋体" w:eastAsia="宋体" w:hint="default"/>
        </w:rPr>
      </w:pPr>
      <w:r>
        <w:rPr>
          <w:spacing w:val="-1"/>
        </w:rPr>
        <w:t>利终止；②金融资产发生转移，本公司转移了金融资产所有权上几乎所有风险和报酬；③金融资</w:t>
      </w:r>
      <w:r>
        <w:rPr>
          <w:spacing w:val="-55"/>
        </w:rPr>
        <w:t> </w:t>
      </w:r>
      <w:r>
        <w:rPr>
          <w:spacing w:val="-55"/>
        </w:rPr>
      </w:r>
      <w:r>
        <w:rPr>
          <w:spacing w:val="-1"/>
        </w:rPr>
        <w:t>产发生转移，本公司既没有转移也没有保留金融资产所有权上几乎所有风险和报酬，且未保留对</w:t>
      </w:r>
      <w:r>
        <w:rPr>
          <w:spacing w:val="-55"/>
        </w:rPr>
        <w:t> </w:t>
      </w:r>
      <w:r>
        <w:rPr>
          <w:spacing w:val="-55"/>
        </w:rPr>
      </w:r>
      <w:r>
        <w:rPr/>
        <w:t>该金融资产控制的。</w:t>
      </w:r>
      <w:r>
        <w:rPr>
          <w:rFonts w:ascii="宋体" w:hAnsi="宋体" w:cs="宋体" w:eastAsia="宋体" w:hint="default"/>
        </w:rPr>
        <w:t> </w:t>
      </w:r>
    </w:p>
    <w:p>
      <w:pPr>
        <w:pStyle w:val="BodyText"/>
        <w:spacing w:line="357" w:lineRule="auto" w:before="30"/>
        <w:ind w:right="128" w:firstLine="419"/>
        <w:jc w:val="both"/>
        <w:rPr>
          <w:rFonts w:ascii="宋体" w:hAnsi="宋体" w:cs="宋体" w:eastAsia="宋体" w:hint="default"/>
        </w:rPr>
      </w:pPr>
      <w:r>
        <w:rPr>
          <w:spacing w:val="-2"/>
        </w:rPr>
        <w:t>金融资产整体转移满足终止确认条件的，将所转移金融资产的账面价值，与因转移而收到的</w:t>
      </w:r>
      <w:r>
        <w:rPr>
          <w:w w:val="100"/>
        </w:rPr>
        <w:t> </w:t>
      </w:r>
      <w:r>
        <w:rPr>
          <w:spacing w:val="-1"/>
        </w:rPr>
        <w:t>对价及原直接计入其他综合收益的公允价值变动累计额中对应终止确认部分的金额（涉及转移的</w:t>
      </w:r>
      <w:r>
        <w:rPr>
          <w:spacing w:val="-56"/>
        </w:rPr>
        <w:t> </w:t>
      </w:r>
      <w:r>
        <w:rPr>
          <w:spacing w:val="-56"/>
        </w:rPr>
      </w:r>
      <w:r>
        <w:rPr>
          <w:spacing w:val="-1"/>
        </w:rPr>
        <w:t>金融资产的合同条款规定，在特定日期产生的现金流量，仅为对本金和以未偿付本金金额为基础</w:t>
      </w:r>
      <w:r>
        <w:rPr>
          <w:spacing w:val="-55"/>
        </w:rPr>
        <w:t> </w:t>
      </w:r>
      <w:r>
        <w:rPr>
          <w:spacing w:val="-55"/>
        </w:rPr>
      </w:r>
      <w:r>
        <w:rPr/>
        <w:t>的利息的支付）之和的差额计入当期损益。</w:t>
      </w:r>
      <w:r>
        <w:rPr>
          <w:rFonts w:ascii="宋体" w:hAnsi="宋体" w:cs="宋体" w:eastAsia="宋体" w:hint="default"/>
        </w:rPr>
        <w:t> </w:t>
      </w:r>
    </w:p>
    <w:p>
      <w:pPr>
        <w:pStyle w:val="BodyText"/>
        <w:spacing w:line="357" w:lineRule="auto" w:before="30"/>
        <w:ind w:right="128" w:firstLine="419"/>
        <w:jc w:val="both"/>
      </w:pPr>
      <w:r>
        <w:rPr>
          <w:spacing w:val="-2"/>
        </w:rPr>
        <w:t>金融资产部分转移满足终止确认条件的，将所转移金融资产整体的账面价值，在终止确认部</w:t>
      </w:r>
      <w:r>
        <w:rPr>
          <w:w w:val="100"/>
        </w:rPr>
        <w:t> </w:t>
      </w:r>
      <w:r>
        <w:rPr>
          <w:spacing w:val="-1"/>
        </w:rPr>
        <w:t>分和未终止确认部分之间，按照各自的相对公允价值进行分摊，并将因转移而收到的对价及应分</w:t>
      </w:r>
      <w:r>
        <w:rPr>
          <w:spacing w:val="-55"/>
        </w:rPr>
        <w:t> </w:t>
      </w:r>
      <w:r>
        <w:rPr>
          <w:spacing w:val="-55"/>
        </w:rPr>
      </w:r>
      <w:r>
        <w:rPr>
          <w:spacing w:val="-1"/>
        </w:rPr>
        <w:t>摊至终止确认部分的原计入其他综合收益的公允价值变动累计额中对应终止确认部分的金额（涉</w:t>
      </w:r>
    </w:p>
    <w:p>
      <w:pPr>
        <w:spacing w:after="0" w:line="357" w:lineRule="auto"/>
        <w:jc w:val="both"/>
        <w:sectPr>
          <w:footerReference w:type="default" r:id="rId51"/>
          <w:pgSz w:w="11910" w:h="16840"/>
          <w:pgMar w:footer="1195" w:header="882" w:top="1120" w:bottom="1380" w:left="1660" w:right="1140"/>
          <w:pgNumType w:start="97"/>
        </w:sectPr>
      </w:pPr>
    </w:p>
    <w:p>
      <w:pPr>
        <w:spacing w:line="240" w:lineRule="auto" w:before="1"/>
        <w:rPr>
          <w:rFonts w:ascii="宋体" w:hAnsi="宋体" w:cs="宋体" w:eastAsia="宋体" w:hint="default"/>
          <w:sz w:val="25"/>
          <w:szCs w:val="25"/>
        </w:rPr>
      </w:pPr>
    </w:p>
    <w:p>
      <w:pPr>
        <w:pStyle w:val="BodyText"/>
        <w:spacing w:line="357" w:lineRule="auto" w:before="36"/>
        <w:ind w:right="208"/>
        <w:jc w:val="both"/>
        <w:rPr>
          <w:rFonts w:ascii="宋体" w:hAnsi="宋体" w:cs="宋体" w:eastAsia="宋体" w:hint="default"/>
        </w:rPr>
      </w:pPr>
      <w:r>
        <w:rPr>
          <w:spacing w:val="-1"/>
        </w:rPr>
        <w:t>及转移的金融资产的合同条款规定，在特定日期产生的现金流量，仅为对本金和以未偿付本金金</w:t>
      </w:r>
      <w:r>
        <w:rPr>
          <w:spacing w:val="-55"/>
        </w:rPr>
        <w:t> </w:t>
      </w:r>
      <w:r>
        <w:rPr>
          <w:spacing w:val="-55"/>
        </w:rPr>
      </w:r>
      <w:r>
        <w:rPr/>
        <w:t>额为基础的利息的支付）之和，与分摊的前述金融资产整体账面价值的差额计入当期损益。</w:t>
      </w:r>
      <w:r>
        <w:rPr>
          <w:rFonts w:ascii="宋体" w:hAnsi="宋体" w:cs="宋体" w:eastAsia="宋体" w:hint="default"/>
        </w:rPr>
        <w:t> </w:t>
      </w:r>
    </w:p>
    <w:p>
      <w:pPr>
        <w:pStyle w:val="BodyText"/>
        <w:spacing w:line="355" w:lineRule="auto" w:before="30"/>
        <w:ind w:left="558" w:right="4705"/>
        <w:jc w:val="left"/>
        <w:rPr>
          <w:rFonts w:ascii="宋体" w:hAnsi="宋体" w:cs="宋体" w:eastAsia="宋体" w:hint="default"/>
        </w:rPr>
      </w:pPr>
      <w:r>
        <w:rPr/>
        <w:t>（</w:t>
      </w:r>
      <w:r>
        <w:rPr>
          <w:rFonts w:ascii="宋体" w:hAnsi="宋体" w:cs="宋体" w:eastAsia="宋体" w:hint="default"/>
        </w:rPr>
        <w:t>2</w:t>
      </w:r>
      <w:r>
        <w:rPr/>
        <w:t>）金融负债</w:t>
      </w:r>
      <w:r>
        <w:rPr>
          <w:rFonts w:ascii="宋体" w:hAnsi="宋体" w:cs="宋体" w:eastAsia="宋体" w:hint="default"/>
          <w:w w:val="100"/>
        </w:rPr>
        <w:t> </w:t>
      </w:r>
      <w:r>
        <w:rPr>
          <w:rFonts w:ascii="宋体" w:hAnsi="宋体" w:cs="宋体" w:eastAsia="宋体" w:hint="default"/>
        </w:rPr>
        <w:t>1</w:t>
      </w:r>
      <w:r>
        <w:rPr/>
        <w:t>）金融负债分类、确认依据和计量方法</w:t>
      </w:r>
      <w:r>
        <w:rPr>
          <w:rFonts w:ascii="宋体" w:hAnsi="宋体" w:cs="宋体" w:eastAsia="宋体" w:hint="default"/>
        </w:rPr>
        <w:t> </w:t>
      </w:r>
    </w:p>
    <w:p>
      <w:pPr>
        <w:pStyle w:val="BodyText"/>
        <w:spacing w:line="355" w:lineRule="auto" w:before="32"/>
        <w:ind w:right="102" w:firstLine="419"/>
        <w:jc w:val="left"/>
        <w:rPr>
          <w:rFonts w:ascii="宋体" w:hAnsi="宋体" w:cs="宋体" w:eastAsia="宋体" w:hint="default"/>
        </w:rPr>
      </w:pPr>
      <w:r>
        <w:rPr>
          <w:spacing w:val="-2"/>
        </w:rPr>
        <w:t>本公司的金融负债于初始确认时分类为以公允价值计量且其变动计入当期损益的金融负债和</w:t>
      </w:r>
      <w:r>
        <w:rPr>
          <w:w w:val="100"/>
        </w:rPr>
        <w:t> </w:t>
      </w:r>
      <w:r>
        <w:rPr/>
        <w:t>其他金融负债。</w:t>
      </w:r>
      <w:r>
        <w:rPr>
          <w:rFonts w:ascii="宋体" w:hAnsi="宋体" w:cs="宋体" w:eastAsia="宋体" w:hint="default"/>
        </w:rPr>
        <w:t> </w:t>
      </w:r>
    </w:p>
    <w:p>
      <w:pPr>
        <w:pStyle w:val="BodyText"/>
        <w:spacing w:line="357" w:lineRule="auto" w:before="34"/>
        <w:ind w:right="208" w:firstLine="419"/>
        <w:jc w:val="both"/>
        <w:rPr>
          <w:rFonts w:ascii="宋体" w:hAnsi="宋体" w:cs="宋体" w:eastAsia="宋体" w:hint="default"/>
        </w:rPr>
      </w:pPr>
      <w:r>
        <w:rPr>
          <w:spacing w:val="-2"/>
        </w:rPr>
        <w:t>以公允价值计量且其变动计入当期损益的金融负债，包括交易性金融负债和初始确认时指定</w:t>
      </w:r>
      <w:r>
        <w:rPr>
          <w:w w:val="100"/>
        </w:rPr>
        <w:t> </w:t>
      </w:r>
      <w:r>
        <w:rPr>
          <w:spacing w:val="-1"/>
        </w:rPr>
        <w:t>为以公允价值计量且其变动计入当期损益的金融负债，（相关分类依据参照金融资产分类依据进</w:t>
      </w:r>
      <w:r>
        <w:rPr>
          <w:spacing w:val="-55"/>
        </w:rPr>
        <w:t> </w:t>
      </w:r>
      <w:r>
        <w:rPr>
          <w:spacing w:val="-55"/>
        </w:rPr>
      </w:r>
      <w:r>
        <w:rPr>
          <w:spacing w:val="-1"/>
        </w:rPr>
        <w:t>行披露）。按照公允价值进行后续计量，公允价值变动形成的利得或损失以及与该金融负债相关</w:t>
      </w:r>
      <w:r>
        <w:rPr>
          <w:spacing w:val="-55"/>
        </w:rPr>
        <w:t> </w:t>
      </w:r>
      <w:r>
        <w:rPr>
          <w:spacing w:val="-55"/>
        </w:rPr>
      </w:r>
      <w:r>
        <w:rPr/>
        <w:t>的股利和利息支出计入当期损益。</w:t>
      </w:r>
      <w:r>
        <w:rPr>
          <w:rFonts w:ascii="宋体" w:hAnsi="宋体" w:cs="宋体" w:eastAsia="宋体" w:hint="default"/>
        </w:rPr>
        <w:t> </w:t>
      </w:r>
    </w:p>
    <w:p>
      <w:pPr>
        <w:pStyle w:val="BodyText"/>
        <w:spacing w:line="357" w:lineRule="auto" w:before="32"/>
        <w:ind w:right="0" w:firstLine="419"/>
        <w:jc w:val="left"/>
        <w:rPr>
          <w:rFonts w:ascii="宋体" w:hAnsi="宋体" w:cs="宋体" w:eastAsia="宋体" w:hint="default"/>
        </w:rPr>
      </w:pPr>
      <w:r>
        <w:rPr/>
        <w:t>其他金融负债，采用实际利率法，按照摊余成本进行后续计量。除下列各项外，本公司将金</w:t>
      </w:r>
      <w:r>
        <w:rPr>
          <w:w w:val="100"/>
        </w:rPr>
        <w:t> </w:t>
      </w:r>
      <w:r>
        <w:rPr>
          <w:spacing w:val="-4"/>
          <w:w w:val="100"/>
        </w:rPr>
        <w:t>融负债分类为以摊余成本计量的金融负债：①以公允价值计量且其变动计入当期损益的金融负债，</w:t>
      </w:r>
      <w:r>
        <w:rPr>
          <w:spacing w:val="-85"/>
          <w:w w:val="100"/>
        </w:rPr>
        <w:t> </w:t>
      </w:r>
      <w:r>
        <w:rPr>
          <w:spacing w:val="-85"/>
          <w:w w:val="100"/>
        </w:rPr>
      </w:r>
      <w:r>
        <w:rPr/>
        <w:t>包括交易性金融负债（含属于金融负债的衍生工具）和指定为以公允价值计量且其变动计入当期</w:t>
      </w:r>
      <w:r>
        <w:rPr>
          <w:spacing w:val="-97"/>
        </w:rPr>
        <w:t> </w:t>
      </w:r>
      <w:r>
        <w:rPr>
          <w:spacing w:val="-97"/>
        </w:rPr>
      </w:r>
      <w:r>
        <w:rPr/>
        <w:t>损益的金融负债。②不符合终止确认条件的金融资产转移或继续涉入被转移金融资产所形成的金</w:t>
      </w:r>
      <w:r>
        <w:rPr>
          <w:spacing w:val="-97"/>
        </w:rPr>
        <w:t> </w:t>
      </w:r>
      <w:r>
        <w:rPr>
          <w:spacing w:val="-97"/>
        </w:rPr>
      </w:r>
      <w:r>
        <w:rPr/>
        <w:t>融负债。③不属于以上①或②情形的财务担保合同，以及不属于以上①情形的以低于市场利率贷</w:t>
      </w:r>
      <w:r>
        <w:rPr>
          <w:spacing w:val="-97"/>
        </w:rPr>
        <w:t> </w:t>
      </w:r>
      <w:r>
        <w:rPr>
          <w:spacing w:val="-97"/>
        </w:rPr>
      </w:r>
      <w:r>
        <w:rPr/>
        <w:t>款的贷款承诺。</w:t>
      </w:r>
      <w:r>
        <w:rPr>
          <w:rFonts w:ascii="宋体" w:hAnsi="宋体" w:cs="宋体" w:eastAsia="宋体" w:hint="default"/>
        </w:rPr>
        <w:t> </w:t>
      </w:r>
    </w:p>
    <w:p>
      <w:pPr>
        <w:pStyle w:val="BodyText"/>
        <w:spacing w:line="355" w:lineRule="auto" w:before="30"/>
        <w:ind w:right="102" w:firstLine="419"/>
        <w:jc w:val="left"/>
        <w:rPr>
          <w:rFonts w:ascii="宋体" w:hAnsi="宋体" w:cs="宋体" w:eastAsia="宋体" w:hint="default"/>
        </w:rPr>
      </w:pPr>
      <w:r>
        <w:rPr>
          <w:spacing w:val="-2"/>
        </w:rPr>
        <w:t>本公司将在非同一控制下的企业合并中作为购买方确认的或有对价形成金融负债的，按照以</w:t>
      </w:r>
      <w:r>
        <w:rPr>
          <w:w w:val="100"/>
        </w:rPr>
        <w:t> </w:t>
      </w:r>
      <w:r>
        <w:rPr/>
        <w:t>公允价值计量且其变动计入当期损益进行会计处理。</w:t>
      </w:r>
      <w:r>
        <w:rPr>
          <w:rFonts w:ascii="宋体" w:hAnsi="宋体" w:cs="宋体" w:eastAsia="宋体" w:hint="default"/>
        </w:rPr>
        <w:t> </w:t>
      </w:r>
    </w:p>
    <w:p>
      <w:pPr>
        <w:pStyle w:val="BodyText"/>
        <w:spacing w:line="355" w:lineRule="auto" w:before="32"/>
        <w:ind w:left="558" w:right="102"/>
        <w:jc w:val="left"/>
      </w:pPr>
      <w:r>
        <w:rPr>
          <w:rFonts w:ascii="宋体" w:hAnsi="宋体" w:cs="宋体" w:eastAsia="宋体" w:hint="default"/>
        </w:rPr>
        <w:t>2</w:t>
      </w:r>
      <w:r>
        <w:rPr/>
        <w:t>）金融负债终止确认条件</w:t>
      </w:r>
      <w:r>
        <w:rPr>
          <w:rFonts w:ascii="宋体" w:hAnsi="宋体" w:cs="宋体" w:eastAsia="宋体" w:hint="default"/>
          <w:w w:val="100"/>
        </w:rPr>
        <w:t> </w:t>
      </w:r>
      <w:r>
        <w:rPr>
          <w:spacing w:val="-2"/>
        </w:rPr>
        <w:t>当金融负债的现时义务全部或部分已经解除时，终止确认该金融负债或义务已解除的部分。</w:t>
      </w:r>
    </w:p>
    <w:p>
      <w:pPr>
        <w:pStyle w:val="BodyText"/>
        <w:spacing w:line="357" w:lineRule="auto" w:before="34"/>
        <w:ind w:right="208"/>
        <w:jc w:val="both"/>
        <w:rPr>
          <w:rFonts w:ascii="宋体" w:hAnsi="宋体" w:cs="宋体" w:eastAsia="宋体" w:hint="default"/>
        </w:rPr>
      </w:pPr>
      <w:r>
        <w:rPr>
          <w:spacing w:val="-1"/>
        </w:rPr>
        <w:t>本公司与债权人之间签订协议，以承担新金融负债方式替换现存金融负债，且新金融负债与现存</w:t>
      </w:r>
      <w:r>
        <w:rPr>
          <w:spacing w:val="-55"/>
        </w:rPr>
        <w:t> </w:t>
      </w:r>
      <w:r>
        <w:rPr>
          <w:spacing w:val="-55"/>
        </w:rPr>
      </w:r>
      <w:r>
        <w:rPr>
          <w:spacing w:val="-1"/>
        </w:rPr>
        <w:t>金融负债的合同条款实质上不同的，终止确认现存金融负债，并同时确认新金融负债。本公司对</w:t>
      </w:r>
      <w:r>
        <w:rPr>
          <w:spacing w:val="-55"/>
        </w:rPr>
        <w:t> </w:t>
      </w:r>
      <w:r>
        <w:rPr>
          <w:spacing w:val="-55"/>
        </w:rPr>
      </w:r>
      <w:r>
        <w:rPr>
          <w:spacing w:val="-1"/>
        </w:rPr>
        <w:t>现存金融负债全部或部分的合同条款作出实质性修改的，终止确认现存金融负债或其一部分，同</w:t>
      </w:r>
      <w:r>
        <w:rPr>
          <w:spacing w:val="-55"/>
        </w:rPr>
        <w:t> </w:t>
      </w:r>
      <w:r>
        <w:rPr>
          <w:spacing w:val="-55"/>
        </w:rPr>
      </w:r>
      <w:r>
        <w:rPr>
          <w:spacing w:val="-1"/>
        </w:rPr>
        <w:t>时将修改条款后的金融负债确认为一项新金融负债。终止确认部分的账面价值与支付的对价之间</w:t>
      </w:r>
      <w:r>
        <w:rPr>
          <w:spacing w:val="-55"/>
        </w:rPr>
        <w:t> </w:t>
      </w:r>
      <w:r>
        <w:rPr>
          <w:spacing w:val="-55"/>
        </w:rPr>
      </w:r>
      <w:r>
        <w:rPr/>
        <w:t>的差额，计入当期损益。</w:t>
      </w:r>
      <w:r>
        <w:rPr>
          <w:rFonts w:ascii="宋体" w:hAnsi="宋体" w:cs="宋体" w:eastAsia="宋体" w:hint="default"/>
        </w:rPr>
        <w:t> </w:t>
      </w:r>
    </w:p>
    <w:p>
      <w:pPr>
        <w:pStyle w:val="BodyText"/>
        <w:spacing w:line="357" w:lineRule="auto" w:before="30"/>
        <w:ind w:left="558" w:right="102"/>
        <w:jc w:val="left"/>
      </w:pPr>
      <w:r>
        <w:rPr/>
        <w:t>（</w:t>
      </w:r>
      <w:r>
        <w:rPr>
          <w:rFonts w:ascii="宋体" w:hAnsi="宋体" w:cs="宋体" w:eastAsia="宋体" w:hint="default"/>
        </w:rPr>
        <w:t>3</w:t>
      </w:r>
      <w:r>
        <w:rPr/>
        <w:t>）金融资产和金融负债的公允价值确定方法</w:t>
      </w:r>
      <w:r>
        <w:rPr>
          <w:rFonts w:ascii="宋体" w:hAnsi="宋体" w:cs="宋体" w:eastAsia="宋体" w:hint="default"/>
          <w:w w:val="100"/>
        </w:rPr>
        <w:t> </w:t>
      </w:r>
      <w:r>
        <w:rPr>
          <w:spacing w:val="-2"/>
        </w:rPr>
        <w:t>本公司金融资产及金融负债以主要市场的价格计量金融资产和金融负债的公允价值，不存在</w:t>
      </w:r>
    </w:p>
    <w:p>
      <w:pPr>
        <w:pStyle w:val="BodyText"/>
        <w:spacing w:line="357" w:lineRule="auto" w:before="30"/>
        <w:ind w:right="208"/>
        <w:jc w:val="both"/>
        <w:rPr>
          <w:rFonts w:ascii="宋体" w:hAnsi="宋体" w:cs="宋体" w:eastAsia="宋体" w:hint="default"/>
        </w:rPr>
      </w:pPr>
      <w:r>
        <w:rPr>
          <w:spacing w:val="-1"/>
        </w:rPr>
        <w:t>主要市场的，以最有利市场的价格计量金融资产和金融负债的公允价值，并且采用当时适用并且</w:t>
      </w:r>
      <w:r>
        <w:rPr>
          <w:spacing w:val="-55"/>
        </w:rPr>
        <w:t> </w:t>
      </w:r>
      <w:r>
        <w:rPr>
          <w:spacing w:val="-55"/>
        </w:rPr>
      </w:r>
      <w:r>
        <w:rPr>
          <w:spacing w:val="-1"/>
        </w:rPr>
        <w:t>有足够可利用数据和其他信息支持的估值技术。公允价值计量所使用的输入值分为三个层次，即</w:t>
      </w:r>
      <w:r>
        <w:rPr>
          <w:spacing w:val="-55"/>
        </w:rPr>
        <w:t> </w:t>
      </w:r>
      <w:r>
        <w:rPr>
          <w:spacing w:val="-55"/>
        </w:rPr>
      </w:r>
      <w:r>
        <w:rPr>
          <w:spacing w:val="-1"/>
        </w:rPr>
        <w:t>第一层次输入值是计量日能够取得的相同资产或负债在活跃市场上未经调整的报价；第二层次输</w:t>
      </w:r>
      <w:r>
        <w:rPr>
          <w:spacing w:val="-55"/>
        </w:rPr>
        <w:t> </w:t>
      </w:r>
      <w:r>
        <w:rPr>
          <w:spacing w:val="-55"/>
        </w:rPr>
      </w:r>
      <w:r>
        <w:rPr>
          <w:spacing w:val="-1"/>
        </w:rPr>
        <w:t>入值是除第一层次输入值外相关资产或负债直接或间接可观察的输入值；第三层次输入值是相关</w:t>
      </w:r>
      <w:r>
        <w:rPr>
          <w:spacing w:val="-55"/>
        </w:rPr>
        <w:t> </w:t>
      </w:r>
      <w:r>
        <w:rPr>
          <w:spacing w:val="-55"/>
        </w:rPr>
      </w:r>
      <w:r>
        <w:rPr>
          <w:spacing w:val="-1"/>
        </w:rPr>
        <w:t>资产或负债的不可观察输入值。本公司优先使用第一层次输入值，最后再使用第三层次输入值。</w:t>
      </w:r>
      <w:r>
        <w:rPr>
          <w:spacing w:val="-55"/>
        </w:rPr>
        <w:t> </w:t>
      </w:r>
      <w:r>
        <w:rPr>
          <w:spacing w:val="-55"/>
        </w:rPr>
      </w:r>
      <w:r>
        <w:rPr>
          <w:spacing w:val="-1"/>
        </w:rPr>
        <w:t>公允价值计量结果所属的层次，由对公允价值计量整体而言具有重大意义的输入值所属的最低层</w:t>
      </w:r>
      <w:r>
        <w:rPr>
          <w:spacing w:val="-55"/>
        </w:rPr>
        <w:t> </w:t>
      </w:r>
      <w:r>
        <w:rPr>
          <w:spacing w:val="-55"/>
        </w:rPr>
      </w:r>
      <w:r>
        <w:rPr/>
        <w:t>次决定。</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52"/>
          <w:pgSz w:w="11910" w:h="16840"/>
          <w:pgMar w:footer="1195" w:header="882" w:top="1120" w:bottom="1380" w:left="1660" w:right="1060"/>
          <w:pgNumType w:start="98"/>
        </w:sectPr>
      </w:pPr>
    </w:p>
    <w:p>
      <w:pPr>
        <w:spacing w:line="240" w:lineRule="auto" w:before="1"/>
        <w:rPr>
          <w:rFonts w:ascii="宋体" w:hAnsi="宋体" w:cs="宋体" w:eastAsia="宋体" w:hint="default"/>
          <w:sz w:val="25"/>
          <w:szCs w:val="25"/>
        </w:rPr>
      </w:pPr>
    </w:p>
    <w:p>
      <w:pPr>
        <w:pStyle w:val="BodyText"/>
        <w:spacing w:line="357" w:lineRule="auto" w:before="36"/>
        <w:ind w:right="128" w:firstLine="419"/>
        <w:jc w:val="both"/>
        <w:rPr>
          <w:rFonts w:ascii="宋体" w:hAnsi="宋体" w:cs="宋体" w:eastAsia="宋体" w:hint="default"/>
        </w:rPr>
      </w:pPr>
      <w:r>
        <w:rPr>
          <w:spacing w:val="-2"/>
        </w:rPr>
        <w:t>本公司对权益工具的投资以公允价值计量。但在有限情况下，如果用以确定公允价值的近期</w:t>
      </w:r>
      <w:r>
        <w:rPr>
          <w:w w:val="100"/>
        </w:rPr>
        <w:t> </w:t>
      </w:r>
      <w:r>
        <w:rPr>
          <w:spacing w:val="-1"/>
        </w:rPr>
        <w:t>信息不足，或者公允价值的可能估计金额分布范围很广，而成本代表了该范围内对公允价值的最</w:t>
      </w:r>
      <w:r>
        <w:rPr>
          <w:spacing w:val="-55"/>
        </w:rPr>
        <w:t> </w:t>
      </w:r>
      <w:r>
        <w:rPr>
          <w:spacing w:val="-55"/>
        </w:rPr>
      </w:r>
      <w:r>
        <w:rPr/>
        <w:t>佳估计的，该成本可代表其在该分布范围内对公允价值的恰当估计。</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4</w:t>
      </w:r>
      <w:r>
        <w:rPr/>
        <w:t>）金融资产和金融负债的抵销</w:t>
      </w:r>
      <w:r>
        <w:rPr>
          <w:rFonts w:ascii="宋体" w:hAnsi="宋体" w:cs="宋体" w:eastAsia="宋体" w:hint="default"/>
          <w:w w:val="100"/>
        </w:rPr>
        <w:t> </w:t>
      </w:r>
      <w:r>
        <w:rPr>
          <w:spacing w:val="-2"/>
        </w:rPr>
        <w:t>本公司的金融资产和金融负债在资产负债表内分别列示，不相互抵销。但同时满足下列条件</w:t>
      </w:r>
    </w:p>
    <w:p>
      <w:pPr>
        <w:pStyle w:val="BodyText"/>
        <w:spacing w:line="357" w:lineRule="auto" w:before="32"/>
        <w:ind w:right="128"/>
        <w:jc w:val="both"/>
        <w:rPr>
          <w:rFonts w:ascii="宋体" w:hAnsi="宋体" w:cs="宋体" w:eastAsia="宋体" w:hint="default"/>
        </w:rPr>
      </w:pPr>
      <w:r>
        <w:rPr>
          <w:spacing w:val="-4"/>
        </w:rPr>
        <w:t>时，以相互抵销后的净额在资产负债表内列示：</w:t>
      </w:r>
      <w:r>
        <w:rPr>
          <w:rFonts w:ascii="宋体" w:hAnsi="宋体" w:cs="宋体" w:eastAsia="宋体" w:hint="default"/>
          <w:spacing w:val="-4"/>
        </w:rPr>
        <w:t>1</w:t>
      </w:r>
      <w:r>
        <w:rPr>
          <w:spacing w:val="-4"/>
        </w:rPr>
        <w:t>）本公司具有抵销已确认金额的法定权利，且该</w:t>
      </w:r>
      <w:r>
        <w:rPr>
          <w:spacing w:val="-33"/>
        </w:rPr>
        <w:t> </w:t>
      </w:r>
      <w:r>
        <w:rPr>
          <w:spacing w:val="-33"/>
        </w:rPr>
      </w:r>
      <w:r>
        <w:rPr>
          <w:spacing w:val="-4"/>
        </w:rPr>
        <w:t>种法定权利是当前可执行的；</w:t>
      </w:r>
      <w:r>
        <w:rPr>
          <w:rFonts w:ascii="宋体" w:hAnsi="宋体" w:cs="宋体" w:eastAsia="宋体" w:hint="default"/>
          <w:spacing w:val="-4"/>
        </w:rPr>
        <w:t>2</w:t>
      </w:r>
      <w:r>
        <w:rPr>
          <w:spacing w:val="-4"/>
        </w:rPr>
        <w:t>）本公司计划以净额结算，或同时变现该金融资产和清偿该金融负</w:t>
      </w:r>
      <w:r>
        <w:rPr>
          <w:spacing w:val="-33"/>
        </w:rPr>
        <w:t> </w:t>
      </w:r>
      <w:r>
        <w:rPr>
          <w:spacing w:val="-33"/>
        </w:rPr>
      </w:r>
      <w:r>
        <w:rPr/>
        <w:t>债。</w:t>
      </w:r>
      <w:r>
        <w:rPr>
          <w:rFonts w:ascii="宋体" w:hAnsi="宋体" w:cs="宋体" w:eastAsia="宋体" w:hint="default"/>
        </w:rPr>
        <w:t> </w:t>
      </w:r>
    </w:p>
    <w:p>
      <w:pPr>
        <w:pStyle w:val="BodyText"/>
        <w:spacing w:line="357" w:lineRule="auto" w:before="30"/>
        <w:ind w:left="558" w:right="0"/>
        <w:jc w:val="left"/>
      </w:pPr>
      <w:r>
        <w:rPr/>
        <w:t>（</w:t>
      </w:r>
      <w:r>
        <w:rPr>
          <w:rFonts w:ascii="宋体" w:hAnsi="宋体" w:cs="宋体" w:eastAsia="宋体" w:hint="default"/>
        </w:rPr>
        <w:t>5</w:t>
      </w:r>
      <w:r>
        <w:rPr/>
        <w:t>）金融负债与权益工具的区分及相关处理方法</w:t>
      </w:r>
      <w:r>
        <w:rPr>
          <w:rFonts w:ascii="宋体" w:hAnsi="宋体" w:cs="宋体" w:eastAsia="宋体" w:hint="default"/>
          <w:w w:val="100"/>
        </w:rPr>
        <w:t> </w:t>
      </w:r>
      <w:r>
        <w:rPr>
          <w:spacing w:val="-4"/>
        </w:rPr>
        <w:t>本公司按照以下原则区分金融负债与权益工具：</w:t>
      </w:r>
      <w:r>
        <w:rPr>
          <w:rFonts w:ascii="宋体" w:hAnsi="宋体" w:cs="宋体" w:eastAsia="宋体" w:hint="default"/>
          <w:spacing w:val="-4"/>
        </w:rPr>
        <w:t>1</w:t>
      </w:r>
      <w:r>
        <w:rPr>
          <w:spacing w:val="-4"/>
        </w:rPr>
        <w:t>）如果本公司不能无条件地避免以交付现金</w:t>
      </w:r>
    </w:p>
    <w:p>
      <w:pPr>
        <w:pStyle w:val="BodyText"/>
        <w:spacing w:line="357" w:lineRule="auto" w:before="32"/>
        <w:ind w:right="128"/>
        <w:jc w:val="both"/>
        <w:rPr>
          <w:rFonts w:ascii="宋体" w:hAnsi="宋体" w:cs="宋体" w:eastAsia="宋体" w:hint="default"/>
        </w:rPr>
      </w:pPr>
      <w:r>
        <w:rPr>
          <w:spacing w:val="-1"/>
        </w:rPr>
        <w:t>或其他金融资产来履行一项合同义务，则该合同义务符合金融负债的定义。有些金融工具虽然没</w:t>
      </w:r>
      <w:r>
        <w:rPr>
          <w:spacing w:val="-55"/>
        </w:rPr>
        <w:t> </w:t>
      </w:r>
      <w:r>
        <w:rPr>
          <w:spacing w:val="-55"/>
        </w:rPr>
      </w:r>
      <w:r>
        <w:rPr>
          <w:spacing w:val="-1"/>
        </w:rPr>
        <w:t>有明确地包含交付现金或其他金融资产义务的条款和条件，但有可能通过其他条款和条件间接地</w:t>
      </w:r>
      <w:r>
        <w:rPr>
          <w:spacing w:val="-55"/>
        </w:rPr>
        <w:t> </w:t>
      </w:r>
      <w:r>
        <w:rPr>
          <w:spacing w:val="-55"/>
        </w:rPr>
      </w:r>
      <w:r>
        <w:rPr>
          <w:spacing w:val="-4"/>
        </w:rPr>
        <w:t>形成合同义务。</w:t>
      </w:r>
      <w:r>
        <w:rPr>
          <w:rFonts w:ascii="宋体" w:hAnsi="宋体" w:cs="宋体" w:eastAsia="宋体" w:hint="default"/>
          <w:spacing w:val="-4"/>
        </w:rPr>
        <w:t>2</w:t>
      </w:r>
      <w:r>
        <w:rPr>
          <w:spacing w:val="-4"/>
        </w:rPr>
        <w:t>）如果一项金融工具须用或可用本公司自身权益工具进行结算，需要考虑用于结</w:t>
      </w:r>
      <w:r>
        <w:rPr>
          <w:spacing w:val="-34"/>
        </w:rPr>
        <w:t> </w:t>
      </w:r>
      <w:r>
        <w:rPr>
          <w:spacing w:val="-34"/>
        </w:rPr>
      </w:r>
      <w:r>
        <w:rPr>
          <w:spacing w:val="-1"/>
        </w:rPr>
        <w:t>算该工具的本公司自身权益工具，是作为现金或其他金融资产的替代品，还是为了使该工具持有</w:t>
      </w:r>
      <w:r>
        <w:rPr>
          <w:spacing w:val="-55"/>
        </w:rPr>
        <w:t> </w:t>
      </w:r>
      <w:r>
        <w:rPr>
          <w:spacing w:val="-55"/>
        </w:rPr>
      </w:r>
      <w:r>
        <w:rPr>
          <w:spacing w:val="-6"/>
          <w:w w:val="100"/>
        </w:rPr>
        <w:t>方享有在发行方扣除所有负债后的资产中的剩余权益。如果是前者，该工具是发行方的金融负债；</w:t>
      </w:r>
      <w:r>
        <w:rPr>
          <w:spacing w:val="-104"/>
          <w:w w:val="100"/>
        </w:rPr>
        <w:t> </w:t>
      </w:r>
      <w:r>
        <w:rPr>
          <w:spacing w:val="-104"/>
          <w:w w:val="100"/>
        </w:rPr>
      </w:r>
      <w:r>
        <w:rPr>
          <w:spacing w:val="-1"/>
        </w:rPr>
        <w:t>如果是后者，该工具是发行方的权益工具。在某些情况下，一项金融工具合同规定本公司须用或</w:t>
      </w:r>
      <w:r>
        <w:rPr>
          <w:spacing w:val="-56"/>
        </w:rPr>
        <w:t> </w:t>
      </w:r>
      <w:r>
        <w:rPr>
          <w:spacing w:val="-56"/>
        </w:rPr>
      </w:r>
      <w:r>
        <w:rPr>
          <w:spacing w:val="-1"/>
        </w:rPr>
        <w:t>可用自身权益工具结算该金融工具，其中合同权利或合同义务的金额等于可获取或需交付的自身</w:t>
      </w:r>
      <w:r>
        <w:rPr>
          <w:spacing w:val="-55"/>
        </w:rPr>
        <w:t> </w:t>
      </w:r>
      <w:r>
        <w:rPr>
          <w:spacing w:val="-55"/>
        </w:rPr>
      </w:r>
      <w:r>
        <w:rPr>
          <w:spacing w:val="-1"/>
        </w:rPr>
        <w:t>权益工具的数量乘以其结算时的公允价值，则无论该合同权利或义务的金额是固定的，还是完全</w:t>
      </w:r>
      <w:r>
        <w:rPr>
          <w:spacing w:val="-55"/>
        </w:rPr>
        <w:t> </w:t>
      </w:r>
      <w:r>
        <w:rPr>
          <w:spacing w:val="-55"/>
        </w:rPr>
      </w:r>
      <w:r>
        <w:rPr>
          <w:spacing w:val="-1"/>
        </w:rPr>
        <w:t>或部分地基于除本公司自身权益工具的市场价格以外的变量（例如利率、某种商品的价格或某项</w:t>
      </w:r>
      <w:r>
        <w:rPr>
          <w:spacing w:val="-55"/>
        </w:rPr>
        <w:t> </w:t>
      </w:r>
      <w:r>
        <w:rPr>
          <w:spacing w:val="-55"/>
        </w:rPr>
      </w:r>
      <w:r>
        <w:rPr/>
        <w:t>金融工具的价格）的变动而变动，该合同分类为金融负债。</w:t>
      </w:r>
      <w:r>
        <w:rPr>
          <w:rFonts w:ascii="宋体" w:hAnsi="宋体" w:cs="宋体" w:eastAsia="宋体" w:hint="default"/>
        </w:rPr>
        <w:t> </w:t>
      </w:r>
    </w:p>
    <w:p>
      <w:pPr>
        <w:pStyle w:val="BodyText"/>
        <w:spacing w:line="355" w:lineRule="auto" w:before="32"/>
        <w:ind w:right="128" w:firstLine="419"/>
        <w:jc w:val="both"/>
        <w:rPr>
          <w:rFonts w:ascii="宋体" w:hAnsi="宋体" w:cs="宋体" w:eastAsia="宋体" w:hint="default"/>
        </w:rPr>
      </w:pPr>
      <w:r>
        <w:rPr>
          <w:spacing w:val="-2"/>
        </w:rPr>
        <w:t>本公司在合并报表中对金融工具（或其组成部分）进行分类时，考虑了公司成员和金融工具</w:t>
      </w:r>
      <w:r>
        <w:rPr>
          <w:w w:val="100"/>
        </w:rPr>
        <w:t> </w:t>
      </w:r>
      <w:r>
        <w:rPr>
          <w:spacing w:val="-1"/>
        </w:rPr>
        <w:t>持有方之间达成的所有条款和条件。如果公司作为一个整体由于该工具而承担了交付现金、其他</w:t>
      </w:r>
      <w:r>
        <w:rPr>
          <w:spacing w:val="-55"/>
        </w:rPr>
        <w:t> </w:t>
      </w:r>
      <w:r>
        <w:rPr>
          <w:spacing w:val="-55"/>
        </w:rPr>
      </w:r>
      <w:r>
        <w:rPr>
          <w:spacing w:val="-1"/>
        </w:rPr>
        <w:t>金融资产或者以其他导致该工具成为金融负债的方式进行结算的义务，则该工具应当分类为金融</w:t>
      </w:r>
      <w:r>
        <w:rPr>
          <w:spacing w:val="-55"/>
        </w:rPr>
        <w:t> </w:t>
      </w:r>
      <w:r>
        <w:rPr>
          <w:spacing w:val="-55"/>
        </w:rPr>
      </w:r>
      <w:r>
        <w:rPr/>
        <w:t>负债。</w:t>
      </w:r>
      <w:r>
        <w:rPr>
          <w:rFonts w:ascii="宋体" w:hAnsi="宋体" w:cs="宋体" w:eastAsia="宋体" w:hint="default"/>
        </w:rPr>
        <w:t> </w:t>
      </w:r>
    </w:p>
    <w:p>
      <w:pPr>
        <w:pStyle w:val="BodyText"/>
        <w:spacing w:line="355" w:lineRule="auto" w:before="34"/>
        <w:ind w:right="130" w:firstLine="419"/>
        <w:jc w:val="both"/>
        <w:rPr>
          <w:rFonts w:ascii="宋体" w:hAnsi="宋体" w:cs="宋体" w:eastAsia="宋体" w:hint="default"/>
        </w:rPr>
      </w:pPr>
      <w:r>
        <w:rPr>
          <w:spacing w:val="-2"/>
        </w:rPr>
        <w:t>金融工具或其组成部分属于金融负债的，相关利息、股利（或股息）、利得或损失，以及赎</w:t>
      </w:r>
      <w:r>
        <w:rPr>
          <w:w w:val="100"/>
        </w:rPr>
        <w:t> </w:t>
      </w:r>
      <w:r>
        <w:rPr/>
        <w:t>回或再融资产生的利得或损失等，本公司计入当期损益。</w:t>
      </w:r>
      <w:r>
        <w:rPr>
          <w:rFonts w:ascii="宋体" w:hAnsi="宋体" w:cs="宋体" w:eastAsia="宋体" w:hint="default"/>
        </w:rPr>
        <w:t> </w:t>
      </w:r>
    </w:p>
    <w:p>
      <w:pPr>
        <w:pStyle w:val="BodyText"/>
        <w:spacing w:line="355" w:lineRule="auto" w:before="33"/>
        <w:ind w:right="130" w:firstLine="419"/>
        <w:jc w:val="both"/>
        <w:rPr>
          <w:rFonts w:ascii="宋体" w:hAnsi="宋体" w:cs="宋体" w:eastAsia="宋体" w:hint="default"/>
        </w:rPr>
      </w:pPr>
      <w:r>
        <w:rPr>
          <w:spacing w:val="-2"/>
        </w:rPr>
        <w:t>金融工具或其组成部分属于权益工具的，其发行（含再融资）、回购、出售或注销时，本公</w:t>
      </w:r>
      <w:r>
        <w:rPr>
          <w:w w:val="100"/>
        </w:rPr>
        <w:t> </w:t>
      </w:r>
      <w:r>
        <w:rPr/>
        <w:t>司作为权益的变动处理，不确认权益工具的公允价值变动。</w:t>
      </w:r>
      <w:r>
        <w:rPr>
          <w:rFonts w:ascii="宋体" w:hAnsi="宋体" w:cs="宋体" w:eastAsia="宋体" w:hint="default"/>
        </w:rPr>
        <w:t> </w:t>
      </w:r>
    </w:p>
    <w:p>
      <w:pPr>
        <w:pStyle w:val="Heading3"/>
        <w:spacing w:line="410" w:lineRule="auto" w:before="92"/>
        <w:ind w:right="3457"/>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3"/>
        <w:spacing w:line="410" w:lineRule="auto" w:before="36"/>
        <w:ind w:right="3457"/>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128" w:firstLine="419"/>
        <w:jc w:val="both"/>
        <w:rPr>
          <w:rFonts w:ascii="宋体" w:hAnsi="宋体" w:cs="宋体" w:eastAsia="宋体" w:hint="default"/>
        </w:rPr>
      </w:pPr>
      <w:r>
        <w:rPr/>
        <w:t>本公司对于《企业会计准则第</w:t>
      </w:r>
      <w:r>
        <w:rPr>
          <w:spacing w:val="-50"/>
        </w:rPr>
        <w:t> </w:t>
      </w:r>
      <w:r>
        <w:rPr>
          <w:rFonts w:ascii="宋体" w:hAnsi="宋体" w:cs="宋体" w:eastAsia="宋体" w:hint="default"/>
        </w:rPr>
        <w:t>14</w:t>
      </w:r>
      <w:r>
        <w:rPr>
          <w:rFonts w:ascii="宋体" w:hAnsi="宋体" w:cs="宋体" w:eastAsia="宋体" w:hint="default"/>
          <w:spacing w:val="-50"/>
        </w:rPr>
        <w:t> </w:t>
      </w:r>
      <w:r>
        <w:rPr/>
        <w:t>号</w:t>
      </w:r>
      <w:r>
        <w:rPr>
          <w:rFonts w:ascii="宋体" w:hAnsi="宋体" w:cs="宋体" w:eastAsia="宋体" w:hint="default"/>
        </w:rPr>
        <w:t>-</w:t>
      </w:r>
      <w:r>
        <w:rPr/>
        <w:t>收入准则》规范的交易形成且不含重大融资成分的应收</w:t>
      </w:r>
      <w:r>
        <w:rPr>
          <w:w w:val="100"/>
        </w:rPr>
        <w:t> </w:t>
      </w:r>
      <w:r>
        <w:rPr/>
        <w:t>账款，始终按照相当于整个存续期内预期信用损失的金额计量其损失准备。</w:t>
      </w:r>
      <w:r>
        <w:rPr>
          <w:rFonts w:ascii="宋体" w:hAnsi="宋体" w:cs="宋体" w:eastAsia="宋体" w:hint="default"/>
        </w:rPr>
        <w:t> </w:t>
      </w:r>
    </w:p>
    <w:p>
      <w:pPr>
        <w:pStyle w:val="BodyText"/>
        <w:spacing w:line="357" w:lineRule="auto" w:before="30"/>
        <w:ind w:right="128" w:firstLine="419"/>
        <w:jc w:val="both"/>
        <w:rPr>
          <w:rFonts w:ascii="宋体" w:hAnsi="宋体" w:cs="宋体" w:eastAsia="宋体" w:hint="default"/>
        </w:rPr>
      </w:pPr>
      <w:r>
        <w:rPr>
          <w:spacing w:val="-2"/>
        </w:rPr>
        <w:t>信用风险自初始确认后是否显著增加的判断。本公司通过比较金融工具在初始确认时所确定</w:t>
      </w:r>
      <w:r>
        <w:rPr>
          <w:w w:val="100"/>
        </w:rPr>
        <w:t> </w:t>
      </w:r>
      <w:r>
        <w:rPr>
          <w:spacing w:val="-1"/>
        </w:rPr>
        <w:t>的预计存续期内的违约概率和该工具在资产负债表日所确定的预计存续期内的违约概率，来判定</w:t>
      </w:r>
      <w:r>
        <w:rPr>
          <w:spacing w:val="-55"/>
        </w:rPr>
        <w:t> </w:t>
      </w:r>
      <w:r>
        <w:rPr>
          <w:spacing w:val="-55"/>
        </w:rPr>
      </w:r>
      <w:r>
        <w:rPr>
          <w:spacing w:val="-1"/>
        </w:rPr>
        <w:t>金融工具信用风险是否显著增加。但是，如果本公司确定金融工具在资产负债表日只具有较低的</w:t>
      </w:r>
      <w:r>
        <w:rPr>
          <w:spacing w:val="-55"/>
        </w:rPr>
        <w:t> </w:t>
      </w:r>
      <w:r>
        <w:rPr>
          <w:spacing w:val="-55"/>
        </w:rPr>
      </w:r>
      <w:r>
        <w:rPr>
          <w:spacing w:val="-1"/>
        </w:rPr>
        <w:t>信用风险的，可以假设该金融工具的信用风险自初始确认后并未显著增加。在确定信用风险自初</w:t>
      </w:r>
      <w:r>
        <w:rPr>
          <w:spacing w:val="-55"/>
        </w:rPr>
        <w:t> </w:t>
      </w:r>
      <w:r>
        <w:rPr>
          <w:spacing w:val="-55"/>
        </w:rPr>
      </w:r>
      <w:r>
        <w:rPr>
          <w:spacing w:val="-1"/>
        </w:rPr>
        <w:t>始确认后是否显著增加时，本公司考虑无须付出不必要的额外成本或努力即可获得的合理且有依</w:t>
      </w:r>
      <w:r>
        <w:rPr>
          <w:spacing w:val="-55"/>
        </w:rPr>
        <w:t> </w:t>
      </w:r>
      <w:r>
        <w:rPr>
          <w:spacing w:val="-55"/>
        </w:rPr>
      </w:r>
      <w:r>
        <w:rPr/>
        <w:t>据的信息，包括前瞻性信息。</w:t>
      </w:r>
      <w:r>
        <w:rPr>
          <w:rFonts w:ascii="宋体" w:hAnsi="宋体" w:cs="宋体" w:eastAsia="宋体" w:hint="default"/>
        </w:rPr>
        <w:t> </w:t>
      </w:r>
    </w:p>
    <w:p>
      <w:pPr>
        <w:pStyle w:val="BodyText"/>
        <w:spacing w:line="357" w:lineRule="auto" w:before="30"/>
        <w:ind w:right="128" w:firstLine="419"/>
        <w:jc w:val="both"/>
        <w:rPr>
          <w:rFonts w:ascii="宋体" w:hAnsi="宋体" w:cs="宋体" w:eastAsia="宋体" w:hint="default"/>
        </w:rPr>
      </w:pPr>
      <w:r>
        <w:rPr>
          <w:spacing w:val="-2"/>
        </w:rPr>
        <w:t>以组合为基础的评估。本公司对信用风险显著不同的金融资产单项评价信用风险，如：与对</w:t>
      </w:r>
      <w:r>
        <w:rPr>
          <w:w w:val="100"/>
        </w:rPr>
        <w:t> </w:t>
      </w:r>
      <w:r>
        <w:rPr>
          <w:spacing w:val="-1"/>
        </w:rPr>
        <w:t>方存在争议或涉及诉讼、仲裁的应收款项；已有明显迹象表明债务人很可能无法履行还款义务的</w:t>
      </w:r>
      <w:r>
        <w:rPr>
          <w:spacing w:val="-55"/>
        </w:rPr>
        <w:t> </w:t>
      </w:r>
      <w:r>
        <w:rPr>
          <w:spacing w:val="-55"/>
        </w:rPr>
      </w:r>
      <w:r>
        <w:rPr>
          <w:spacing w:val="-1"/>
        </w:rPr>
        <w:t>应收款项等。除了单项评估信用风险的金融资产外，本公司基于共同风险特征将金融资产划分为</w:t>
      </w:r>
      <w:r>
        <w:rPr>
          <w:spacing w:val="-55"/>
        </w:rPr>
        <w:t> </w:t>
      </w:r>
      <w:r>
        <w:rPr>
          <w:spacing w:val="-55"/>
        </w:rPr>
      </w:r>
      <w:r>
        <w:rPr>
          <w:spacing w:val="-1"/>
        </w:rPr>
        <w:t>不同的组别，在组合的基础上评估信用风险。对于应收账款，本公司在单项工具层面无法以合理</w:t>
      </w:r>
      <w:r>
        <w:rPr>
          <w:spacing w:val="-55"/>
        </w:rPr>
        <w:t> </w:t>
      </w:r>
      <w:r>
        <w:rPr>
          <w:spacing w:val="-55"/>
        </w:rPr>
      </w:r>
      <w:r>
        <w:rPr>
          <w:spacing w:val="-1"/>
        </w:rPr>
        <w:t>成本获得关于信用风险显著增加的充分证据，而在组合的基础上评估信用风险是否显著增加是可</w:t>
      </w:r>
      <w:r>
        <w:rPr>
          <w:spacing w:val="-56"/>
        </w:rPr>
        <w:t> </w:t>
      </w:r>
      <w:r>
        <w:rPr>
          <w:spacing w:val="-56"/>
        </w:rPr>
      </w:r>
      <w:r>
        <w:rPr>
          <w:spacing w:val="-1"/>
        </w:rPr>
        <w:t>行，所以本公司按照交易对象关系为共同风险特征，对应收账款进行分组并以组合为基础考虑评</w:t>
      </w:r>
      <w:r>
        <w:rPr>
          <w:spacing w:val="-55"/>
        </w:rPr>
        <w:t> </w:t>
      </w:r>
      <w:r>
        <w:rPr>
          <w:spacing w:val="-55"/>
        </w:rPr>
      </w:r>
      <w:r>
        <w:rPr/>
        <w:t>估信用风险是否显著增加。</w:t>
      </w:r>
      <w:r>
        <w:rPr>
          <w:rFonts w:ascii="宋体" w:hAnsi="宋体" w:cs="宋体" w:eastAsia="宋体" w:hint="default"/>
        </w:rPr>
        <w:t> </w:t>
      </w:r>
    </w:p>
    <w:p>
      <w:pPr>
        <w:pStyle w:val="BodyText"/>
        <w:spacing w:line="355" w:lineRule="auto" w:before="33"/>
        <w:ind w:right="128" w:firstLine="419"/>
        <w:jc w:val="both"/>
        <w:rPr>
          <w:rFonts w:ascii="宋体" w:hAnsi="宋体" w:cs="宋体" w:eastAsia="宋体" w:hint="default"/>
        </w:rPr>
      </w:pPr>
      <w:r>
        <w:rPr>
          <w:spacing w:val="-2"/>
        </w:rPr>
        <w:t>预期信用损失计量。预期信用损失，是指以发生违约的风险为权重的金融工具信用损失的加</w:t>
      </w:r>
      <w:r>
        <w:rPr>
          <w:w w:val="100"/>
        </w:rPr>
        <w:t> </w:t>
      </w:r>
      <w:r>
        <w:rPr>
          <w:spacing w:val="-1"/>
        </w:rPr>
        <w:t>权平均值。信用损失，是指本公司按照原实际利率折现的、根据合同应收的所有合同现金流量与</w:t>
      </w:r>
      <w:r>
        <w:rPr>
          <w:spacing w:val="-55"/>
        </w:rPr>
        <w:t> </w:t>
      </w:r>
      <w:r>
        <w:rPr>
          <w:spacing w:val="-55"/>
        </w:rPr>
      </w:r>
      <w:r>
        <w:rPr/>
        <w:t>预期收取的所有现金流量之间的差额，即全部现金短缺的现值。</w:t>
      </w:r>
      <w:r>
        <w:rPr>
          <w:rFonts w:ascii="宋体" w:hAnsi="宋体" w:cs="宋体" w:eastAsia="宋体" w:hint="default"/>
        </w:rPr>
        <w:t> </w:t>
      </w:r>
    </w:p>
    <w:p>
      <w:pPr>
        <w:pStyle w:val="BodyText"/>
        <w:spacing w:line="357" w:lineRule="auto" w:before="32"/>
        <w:ind w:right="128" w:firstLine="419"/>
        <w:jc w:val="both"/>
        <w:rPr>
          <w:rFonts w:ascii="宋体" w:hAnsi="宋体" w:cs="宋体" w:eastAsia="宋体" w:hint="default"/>
        </w:rPr>
      </w:pPr>
      <w:r>
        <w:rPr>
          <w:spacing w:val="-2"/>
        </w:rPr>
        <w:t>本公司在资产负债表日计算应收账款预期信用损失，如果该预期信用损失大于当前应收账款</w:t>
      </w:r>
      <w:r>
        <w:rPr>
          <w:w w:val="100"/>
        </w:rPr>
        <w:t> </w:t>
      </w:r>
      <w:r>
        <w:rPr>
          <w:spacing w:val="-1"/>
        </w:rPr>
        <w:t>减值准备的账面金额，本公司将其差额确认为应收账款减值损失，借记“信用减值损失”，贷记</w:t>
      </w:r>
      <w:r>
        <w:rPr>
          <w:spacing w:val="-55"/>
        </w:rPr>
        <w:t> </w:t>
      </w:r>
      <w:r>
        <w:rPr>
          <w:spacing w:val="-55"/>
        </w:rPr>
      </w:r>
      <w:r>
        <w:rPr/>
        <w:t>“坏账准备”。相反，本公司将差额确认为减值利得，做相反的会计记录。</w:t>
      </w:r>
      <w:r>
        <w:rPr>
          <w:rFonts w:ascii="宋体" w:hAnsi="宋体" w:cs="宋体" w:eastAsia="宋体" w:hint="default"/>
        </w:rPr>
        <w:t> </w:t>
      </w:r>
    </w:p>
    <w:p>
      <w:pPr>
        <w:pStyle w:val="BodyText"/>
        <w:spacing w:line="357" w:lineRule="auto" w:before="30"/>
        <w:ind w:right="128" w:firstLine="419"/>
        <w:jc w:val="both"/>
        <w:rPr>
          <w:rFonts w:ascii="宋体" w:hAnsi="宋体" w:cs="宋体" w:eastAsia="宋体" w:hint="default"/>
        </w:rPr>
      </w:pPr>
      <w:r>
        <w:rPr>
          <w:spacing w:val="-2"/>
        </w:rPr>
        <w:t>本公司实际发生信用损失，认定相关应收账款无法收回，经批准予以核销的，根据批准的核</w:t>
      </w:r>
      <w:r>
        <w:rPr>
          <w:w w:val="100"/>
        </w:rPr>
        <w:t> </w:t>
      </w:r>
      <w:r>
        <w:rPr>
          <w:spacing w:val="-1"/>
        </w:rPr>
        <w:t>销金额，借记“坏账准备”，贷记“应收账款”。若核销金额大于已计提的损失准备，按其差额</w:t>
      </w:r>
      <w:r>
        <w:rPr>
          <w:spacing w:val="-55"/>
        </w:rPr>
        <w:t> </w:t>
      </w:r>
      <w:r>
        <w:rPr>
          <w:spacing w:val="-55"/>
        </w:rPr>
      </w:r>
      <w:r>
        <w:rPr/>
        <w:t>借记“信用减值损失”。</w:t>
      </w:r>
      <w:r>
        <w:rPr>
          <w:rFonts w:ascii="宋体" w:hAnsi="宋体" w:cs="宋体" w:eastAsia="宋体" w:hint="default"/>
        </w:rPr>
        <w:t> </w:t>
      </w:r>
    </w:p>
    <w:p>
      <w:pPr>
        <w:pStyle w:val="Heading3"/>
        <w:spacing w:line="240" w:lineRule="auto" w:before="90"/>
        <w:ind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spacing w:line="240" w:lineRule="auto" w:before="12"/>
        <w:rPr>
          <w:rFonts w:ascii="宋体" w:hAnsi="宋体" w:cs="宋体" w:eastAsia="宋体" w:hint="default"/>
          <w:b/>
          <w:bCs/>
          <w:sz w:val="14"/>
          <w:szCs w:val="14"/>
        </w:rPr>
      </w:pPr>
    </w:p>
    <w:p>
      <w:pPr>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149"/>
        <w:ind w:right="0"/>
        <w:jc w:val="left"/>
        <w:rPr>
          <w:rFonts w:ascii="宋体" w:hAnsi="宋体" w:cs="宋体" w:eastAsia="宋体" w:hint="default"/>
          <w:b w:val="0"/>
          <w:bCs w:val="0"/>
        </w:rPr>
      </w:pP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7"/>
          <w:szCs w:val="17"/>
        </w:rPr>
      </w:pPr>
    </w:p>
    <w:p>
      <w:pPr>
        <w:pStyle w:val="BodyText"/>
        <w:spacing w:line="272" w:lineRule="exact"/>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本公司按照下列情形计量其他应收款损失准备：（</w:t>
      </w:r>
      <w:r>
        <w:rPr>
          <w:rFonts w:ascii="宋体" w:hAnsi="宋体" w:cs="宋体" w:eastAsia="宋体" w:hint="default"/>
          <w:spacing w:val="-4"/>
        </w:rPr>
        <w:t>1</w:t>
      </w:r>
      <w:r>
        <w:rPr>
          <w:spacing w:val="-4"/>
        </w:rPr>
        <w:t>）信用风险自初始确认后未显著增加的金</w:t>
      </w:r>
    </w:p>
    <w:p>
      <w:pPr>
        <w:pStyle w:val="BodyText"/>
        <w:spacing w:line="240" w:lineRule="auto" w:before="108"/>
        <w:ind w:right="0"/>
        <w:jc w:val="left"/>
      </w:pPr>
      <w:r>
        <w:rPr/>
        <w:t>融资产，本公司按照未来</w:t>
      </w:r>
      <w:r>
        <w:rPr>
          <w:spacing w:val="-53"/>
        </w:rPr>
        <w:t> </w:t>
      </w:r>
      <w:r>
        <w:rPr>
          <w:rFonts w:ascii="宋体" w:hAnsi="宋体" w:cs="宋体" w:eastAsia="宋体" w:hint="default"/>
        </w:rPr>
        <w:t>12</w:t>
      </w:r>
      <w:r>
        <w:rPr>
          <w:rFonts w:ascii="宋体" w:hAnsi="宋体" w:cs="宋体" w:eastAsia="宋体" w:hint="default"/>
          <w:spacing w:val="-51"/>
        </w:rPr>
        <w:t> </w:t>
      </w:r>
      <w:r>
        <w:rPr/>
        <w:t>个月的预期信用损失的金额计量损失准备；（</w:t>
      </w:r>
      <w:r>
        <w:rPr>
          <w:rFonts w:ascii="宋体" w:hAnsi="宋体" w:cs="宋体" w:eastAsia="宋体" w:hint="default"/>
        </w:rPr>
        <w:t>2</w:t>
      </w:r>
      <w:r>
        <w:rPr/>
        <w:t>）信用风险自初始确</w:t>
      </w:r>
    </w:p>
    <w:p>
      <w:pPr>
        <w:spacing w:after="0" w:line="240" w:lineRule="auto"/>
        <w:jc w:val="left"/>
        <w:sectPr>
          <w:footerReference w:type="default" r:id="rId53"/>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128"/>
        <w:jc w:val="both"/>
        <w:rPr>
          <w:rFonts w:ascii="宋体" w:hAnsi="宋体" w:cs="宋体" w:eastAsia="宋体" w:hint="default"/>
        </w:rPr>
      </w:pPr>
      <w:r>
        <w:rPr>
          <w:spacing w:val="-1"/>
        </w:rPr>
        <w:t>认后已显著增加的金融资产，本公司按照相当于该金融工具整个存续期内预期信用损失的金额计</w:t>
      </w:r>
      <w:r>
        <w:rPr>
          <w:spacing w:val="-55"/>
        </w:rPr>
        <w:t> </w:t>
      </w:r>
      <w:r>
        <w:rPr>
          <w:spacing w:val="-55"/>
        </w:rPr>
      </w:r>
      <w:r>
        <w:rPr>
          <w:spacing w:val="-4"/>
        </w:rPr>
        <w:t>量损失准备；（</w:t>
      </w:r>
      <w:r>
        <w:rPr>
          <w:rFonts w:ascii="宋体" w:hAnsi="宋体" w:cs="宋体" w:eastAsia="宋体" w:hint="default"/>
          <w:spacing w:val="-4"/>
        </w:rPr>
        <w:t>3</w:t>
      </w:r>
      <w:r>
        <w:rPr>
          <w:spacing w:val="-4"/>
        </w:rPr>
        <w:t>）购买或源生已发生信用减值的金融资产，本公司按照相当于整个存续期内预期</w:t>
      </w:r>
      <w:r>
        <w:rPr>
          <w:spacing w:val="-33"/>
        </w:rPr>
        <w:t> </w:t>
      </w:r>
      <w:r>
        <w:rPr>
          <w:spacing w:val="-33"/>
        </w:rPr>
      </w:r>
      <w:r>
        <w:rPr/>
        <w:t>信用损失的金额计量损失准备。</w:t>
      </w:r>
      <w:r>
        <w:rPr>
          <w:rFonts w:ascii="宋体" w:hAnsi="宋体" w:cs="宋体" w:eastAsia="宋体" w:hint="default"/>
        </w:rPr>
        <w:t> </w:t>
      </w:r>
    </w:p>
    <w:p>
      <w:pPr>
        <w:pStyle w:val="BodyText"/>
        <w:spacing w:line="357" w:lineRule="auto" w:before="30"/>
        <w:ind w:right="128" w:firstLine="419"/>
        <w:jc w:val="both"/>
        <w:rPr>
          <w:rFonts w:ascii="宋体" w:hAnsi="宋体" w:cs="宋体" w:eastAsia="宋体" w:hint="default"/>
        </w:rPr>
      </w:pPr>
      <w:r>
        <w:rPr>
          <w:spacing w:val="-2"/>
        </w:rPr>
        <w:t>以组合为基础的评估。对于其他应收款，本公司在单项工具层面无法以合理成本获得关于信</w:t>
      </w:r>
      <w:r>
        <w:rPr>
          <w:w w:val="100"/>
        </w:rPr>
        <w:t> </w:t>
      </w:r>
      <w:r>
        <w:rPr>
          <w:spacing w:val="-1"/>
        </w:rPr>
        <w:t>用风险显著增加的充分证据，而在组合的基础上评估信用风险是否显著增加是可行，所以本公司</w:t>
      </w:r>
      <w:r>
        <w:rPr>
          <w:spacing w:val="-55"/>
        </w:rPr>
        <w:t> </w:t>
      </w:r>
      <w:r>
        <w:rPr>
          <w:spacing w:val="-55"/>
        </w:rPr>
      </w:r>
      <w:r>
        <w:rPr>
          <w:spacing w:val="-1"/>
        </w:rPr>
        <w:t>按照信用风险评级为共同风险特征，对其他应收款进行分组并以组合为基础考虑评估信用风险是</w:t>
      </w:r>
      <w:r>
        <w:rPr>
          <w:spacing w:val="-55"/>
        </w:rPr>
        <w:t> </w:t>
      </w:r>
      <w:r>
        <w:rPr>
          <w:spacing w:val="-55"/>
        </w:rPr>
      </w:r>
      <w:r>
        <w:rPr/>
        <w:t>否显著增加。</w:t>
      </w:r>
      <w:r>
        <w:rPr>
          <w:rFonts w:ascii="宋体" w:hAnsi="宋体" w:cs="宋体" w:eastAsia="宋体" w:hint="default"/>
        </w:rPr>
        <w:t> </w:t>
      </w:r>
    </w:p>
    <w:p>
      <w:pPr>
        <w:pStyle w:val="Heading3"/>
        <w:spacing w:line="240" w:lineRule="auto" w:before="90"/>
        <w:ind w:right="0"/>
        <w:jc w:val="both"/>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spacing w:line="240" w:lineRule="auto" w:before="10"/>
        <w:rPr>
          <w:rFonts w:ascii="宋体" w:hAnsi="宋体" w:cs="宋体" w:eastAsia="宋体" w:hint="default"/>
          <w:b/>
          <w:bCs/>
          <w:sz w:val="14"/>
          <w:szCs w:val="14"/>
        </w:rPr>
      </w:pPr>
    </w:p>
    <w:p>
      <w:pPr>
        <w:pStyle w:val="BodyText"/>
        <w:spacing w:line="275"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8" w:right="0"/>
        <w:jc w:val="left"/>
      </w:pPr>
      <w:r>
        <w:rPr/>
        <w:t>（</w:t>
      </w:r>
      <w:r>
        <w:rPr>
          <w:rFonts w:ascii="宋体" w:hAnsi="宋体" w:cs="宋体" w:eastAsia="宋体" w:hint="default"/>
        </w:rPr>
        <w:t>1</w:t>
      </w:r>
      <w:r>
        <w:rPr/>
        <w:t>）存货的分类</w:t>
      </w:r>
      <w:r>
        <w:rPr>
          <w:rFonts w:ascii="宋体" w:hAnsi="宋体" w:cs="宋体" w:eastAsia="宋体" w:hint="default"/>
          <w:w w:val="100"/>
        </w:rPr>
        <w:t> </w:t>
      </w:r>
      <w:r>
        <w:rPr>
          <w:spacing w:val="-2"/>
        </w:rPr>
        <w:t>存货包括在日常活动中持有以备出售的产成品或商品、处在生产过程中的在产品、在生产过</w:t>
      </w:r>
    </w:p>
    <w:p>
      <w:pPr>
        <w:pStyle w:val="BodyText"/>
        <w:spacing w:line="240" w:lineRule="auto" w:before="32"/>
        <w:ind w:right="0"/>
        <w:jc w:val="both"/>
        <w:rPr>
          <w:rFonts w:ascii="宋体" w:hAnsi="宋体" w:cs="宋体" w:eastAsia="宋体" w:hint="default"/>
        </w:rPr>
      </w:pPr>
      <w:r>
        <w:rPr/>
        <w:t>程或提供劳务过程中耗用的材料和物料等。</w:t>
      </w:r>
      <w:r>
        <w:rPr>
          <w:rFonts w:ascii="宋体" w:hAnsi="宋体" w:cs="宋体" w:eastAsia="宋体" w:hint="default"/>
        </w:rPr>
        <w:t> </w:t>
      </w:r>
    </w:p>
    <w:p>
      <w:pPr>
        <w:pStyle w:val="BodyText"/>
        <w:spacing w:line="355" w:lineRule="auto" w:before="133"/>
        <w:ind w:left="558" w:right="3457"/>
        <w:jc w:val="left"/>
        <w:rPr>
          <w:rFonts w:ascii="宋体" w:hAnsi="宋体" w:cs="宋体" w:eastAsia="宋体" w:hint="default"/>
        </w:rPr>
      </w:pPr>
      <w:r>
        <w:rPr/>
        <w:t>（</w:t>
      </w:r>
      <w:r>
        <w:rPr>
          <w:rFonts w:ascii="宋体" w:hAnsi="宋体" w:cs="宋体" w:eastAsia="宋体" w:hint="default"/>
        </w:rPr>
        <w:t>2</w:t>
      </w:r>
      <w:r>
        <w:rPr/>
        <w:t>）发出存货的计价方法</w:t>
      </w:r>
      <w:r>
        <w:rPr>
          <w:rFonts w:ascii="宋体" w:hAnsi="宋体" w:cs="宋体" w:eastAsia="宋体" w:hint="default"/>
          <w:w w:val="100"/>
        </w:rPr>
        <w:t> </w:t>
      </w:r>
      <w:r>
        <w:rPr/>
        <w:t>发出存货采用月末一次加权平均法。</w:t>
      </w:r>
      <w:r>
        <w:rPr>
          <w:rFonts w:ascii="宋体" w:hAnsi="宋体" w:cs="宋体" w:eastAsia="宋体" w:hint="default"/>
        </w:rPr>
        <w:t> </w:t>
      </w:r>
    </w:p>
    <w:p>
      <w:pPr>
        <w:pStyle w:val="BodyText"/>
        <w:spacing w:line="355" w:lineRule="auto" w:before="34"/>
        <w:ind w:left="558" w:right="0"/>
        <w:jc w:val="left"/>
      </w:pPr>
      <w:r>
        <w:rPr/>
        <w:t>（</w:t>
      </w:r>
      <w:r>
        <w:rPr>
          <w:rFonts w:ascii="宋体" w:hAnsi="宋体" w:cs="宋体" w:eastAsia="宋体" w:hint="default"/>
        </w:rPr>
        <w:t>3</w:t>
      </w:r>
      <w:r>
        <w:rPr/>
        <w:t>）存货可变现净值的确定依据</w:t>
      </w:r>
      <w:r>
        <w:rPr>
          <w:rFonts w:ascii="宋体" w:hAnsi="宋体" w:cs="宋体" w:eastAsia="宋体" w:hint="default"/>
          <w:w w:val="100"/>
        </w:rPr>
        <w:t> </w:t>
      </w:r>
      <w:r>
        <w:rPr>
          <w:spacing w:val="-2"/>
        </w:rPr>
        <w:t>资产负债表日，存货采用成本与可变现净值孰低计量，按照单个存货成本高于可变现净值的</w:t>
      </w:r>
    </w:p>
    <w:p>
      <w:pPr>
        <w:pStyle w:val="BodyText"/>
        <w:spacing w:line="357" w:lineRule="auto" w:before="32"/>
        <w:ind w:right="128"/>
        <w:jc w:val="both"/>
        <w:rPr>
          <w:rFonts w:ascii="宋体" w:hAnsi="宋体" w:cs="宋体" w:eastAsia="宋体" w:hint="default"/>
        </w:rPr>
      </w:pP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r>
        <w:rPr>
          <w:rFonts w:ascii="宋体" w:hAnsi="宋体" w:cs="宋体" w:eastAsia="宋体" w:hint="default"/>
        </w:rPr>
        <w:t> </w:t>
      </w:r>
    </w:p>
    <w:p>
      <w:pPr>
        <w:pStyle w:val="BodyText"/>
        <w:spacing w:line="357" w:lineRule="auto" w:before="30"/>
        <w:ind w:left="558" w:right="3633"/>
        <w:jc w:val="left"/>
        <w:rPr>
          <w:rFonts w:ascii="宋体" w:hAnsi="宋体" w:cs="宋体" w:eastAsia="宋体" w:hint="default"/>
        </w:rPr>
      </w:pPr>
      <w:r>
        <w:rPr/>
        <w:t>（</w:t>
      </w:r>
      <w:r>
        <w:rPr>
          <w:rFonts w:ascii="宋体" w:hAnsi="宋体" w:cs="宋体" w:eastAsia="宋体" w:hint="default"/>
        </w:rPr>
        <w:t>4</w:t>
      </w:r>
      <w:r>
        <w:rPr/>
        <w:t>）存货的盘存制度</w:t>
      </w:r>
      <w:r>
        <w:rPr>
          <w:rFonts w:ascii="宋体" w:hAnsi="宋体" w:cs="宋体" w:eastAsia="宋体" w:hint="default"/>
          <w:w w:val="100"/>
        </w:rPr>
        <w:t> </w:t>
      </w:r>
      <w:r>
        <w:rPr/>
        <w:t>存货的盘存制度为永续盘存制。</w:t>
      </w:r>
      <w:r>
        <w:rPr>
          <w:rFonts w:ascii="宋体" w:hAnsi="宋体" w:cs="宋体" w:eastAsia="宋体" w:hint="default"/>
        </w:rPr>
        <w:t> </w:t>
      </w:r>
    </w:p>
    <w:p>
      <w:pPr>
        <w:pStyle w:val="BodyText"/>
        <w:spacing w:line="357" w:lineRule="auto" w:before="30"/>
        <w:ind w:left="558" w:right="4788"/>
        <w:jc w:val="left"/>
        <w:rPr>
          <w:rFonts w:ascii="宋体" w:hAnsi="宋体" w:cs="宋体" w:eastAsia="宋体" w:hint="default"/>
        </w:rPr>
      </w:pPr>
      <w:r>
        <w:rPr/>
        <w:t>（</w:t>
      </w:r>
      <w:r>
        <w:rPr>
          <w:rFonts w:ascii="宋体" w:hAnsi="宋体" w:cs="宋体" w:eastAsia="宋体" w:hint="default"/>
        </w:rPr>
        <w:t>5</w:t>
      </w:r>
      <w:r>
        <w:rPr/>
        <w:t>）低值易耗品和包装物的摊销方法</w:t>
      </w:r>
      <w:r>
        <w:rPr>
          <w:rFonts w:ascii="宋体" w:hAnsi="宋体" w:cs="宋体" w:eastAsia="宋体" w:hint="default"/>
          <w:w w:val="100"/>
        </w:rPr>
        <w:t> </w:t>
      </w:r>
      <w:r>
        <w:rPr>
          <w:rFonts w:ascii="宋体" w:hAnsi="宋体" w:cs="宋体" w:eastAsia="宋体" w:hint="default"/>
        </w:rPr>
        <w:t>1)</w:t>
      </w:r>
      <w:r>
        <w:rPr/>
        <w:t>低值易耗品</w:t>
      </w:r>
      <w:r>
        <w:rPr>
          <w:rFonts w:ascii="宋体" w:hAnsi="宋体" w:cs="宋体" w:eastAsia="宋体" w:hint="default"/>
          <w:w w:val="100"/>
        </w:rPr>
        <w:t> </w:t>
      </w:r>
      <w:r>
        <w:rPr/>
        <w:t>按照一次转销法进行摊销。</w:t>
      </w:r>
      <w:r>
        <w:rPr>
          <w:spacing w:val="-1"/>
        </w:rPr>
        <w:t> </w:t>
      </w:r>
      <w:r>
        <w:rPr>
          <w:rFonts w:ascii="宋体" w:hAnsi="宋体" w:cs="宋体" w:eastAsia="宋体" w:hint="default"/>
          <w:spacing w:val="-1"/>
        </w:rPr>
      </w:r>
      <w:r>
        <w:rPr>
          <w:rFonts w:ascii="宋体" w:hAnsi="宋体" w:cs="宋体" w:eastAsia="宋体" w:hint="default"/>
        </w:rPr>
        <w:t>2)</w:t>
      </w:r>
      <w:r>
        <w:rPr/>
        <w:t>包装物</w:t>
      </w:r>
      <w:r>
        <w:rPr>
          <w:rFonts w:ascii="宋体" w:hAnsi="宋体" w:cs="宋体" w:eastAsia="宋体" w:hint="default"/>
          <w:w w:val="100"/>
        </w:rPr>
        <w:t> </w:t>
      </w:r>
      <w:r>
        <w:rPr>
          <w:rFonts w:ascii="宋体" w:hAnsi="宋体" w:cs="宋体" w:eastAsia="宋体" w:hint="default"/>
          <w:w w:val="100"/>
        </w:rPr>
        <w:t>                                                  </w:t>
      </w:r>
      <w:r>
        <w:rPr/>
        <w:t>按照一次转销法进行摊销。</w:t>
      </w:r>
      <w:r>
        <w:rPr>
          <w:rFonts w:ascii="宋体" w:hAnsi="宋体" w:cs="宋体" w:eastAsia="宋体" w:hint="default"/>
        </w:rPr>
        <w:t> </w:t>
      </w:r>
    </w:p>
    <w:p>
      <w:pPr>
        <w:pStyle w:val="Heading3"/>
        <w:spacing w:line="408" w:lineRule="auto" w:before="90"/>
        <w:ind w:right="5905"/>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54"/>
          <w:pgSz w:w="11910" w:h="16840"/>
          <w:pgMar w:footer="1195" w:header="882" w:top="1120" w:bottom="1380" w:left="1660" w:right="1140"/>
          <w:pgNumType w:start="101"/>
        </w:sectPr>
      </w:pPr>
    </w:p>
    <w:p>
      <w:pPr>
        <w:spacing w:line="240" w:lineRule="auto" w:before="1"/>
        <w:rPr>
          <w:rFonts w:ascii="宋体" w:hAnsi="宋体" w:cs="宋体" w:eastAsia="宋体" w:hint="default"/>
          <w:sz w:val="25"/>
          <w:szCs w:val="25"/>
        </w:rPr>
      </w:pPr>
    </w:p>
    <w:p>
      <w:pPr>
        <w:pStyle w:val="Heading3"/>
        <w:spacing w:line="240" w:lineRule="auto" w:before="36"/>
        <w:ind w:right="0"/>
        <w:jc w:val="both"/>
        <w:rPr>
          <w:rFonts w:ascii="宋体" w:hAnsi="宋体" w:cs="宋体" w:eastAsia="宋体" w:hint="default"/>
          <w:b w:val="0"/>
          <w:bCs w:val="0"/>
        </w:rPr>
      </w:pPr>
      <w:r>
        <w:rPr>
          <w:rFonts w:ascii="宋体" w:hAnsi="宋体" w:cs="宋体" w:eastAsia="宋体" w:hint="default"/>
        </w:rPr>
        <w:t>(2).</w:t>
      </w:r>
      <w:r>
        <w:rPr/>
        <w:t>合同资产预期信用损失的确定方法及会计处理方法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pacing w:val="3"/>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90" w:lineRule="auto" w:before="149"/>
        <w:ind w:left="138" w:right="70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pacing w:val="2"/>
          <w:sz w:val="21"/>
          <w:szCs w:val="21"/>
        </w:rPr>
        <w:t> </w:t>
      </w:r>
      <w:r>
        <w:rPr>
          <w:rFonts w:ascii="宋体" w:hAnsi="宋体" w:cs="宋体" w:eastAsia="宋体" w:hint="default"/>
          <w:b/>
          <w:bCs/>
          <w:sz w:val="21"/>
          <w:szCs w:val="21"/>
        </w:rPr>
        <w:t>债权投资</w:t>
      </w:r>
      <w:r>
        <w:rPr>
          <w:rFonts w:ascii="宋体" w:hAnsi="宋体" w:cs="宋体" w:eastAsia="宋体" w:hint="default"/>
          <w:sz w:val="21"/>
          <w:szCs w:val="21"/>
        </w:rPr>
      </w:r>
    </w:p>
    <w:p>
      <w:pPr>
        <w:pStyle w:val="Heading3"/>
        <w:spacing w:line="240" w:lineRule="auto" w:before="149"/>
        <w:ind w:right="0"/>
        <w:jc w:val="both"/>
        <w:rPr>
          <w:rFonts w:ascii="宋体" w:hAnsi="宋体" w:cs="宋体" w:eastAsia="宋体" w:hint="default"/>
          <w:b w:val="0"/>
          <w:bCs w:val="0"/>
        </w:rPr>
      </w:pP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19.</w:t>
      </w:r>
      <w:r>
        <w:rPr>
          <w:rFonts w:ascii="宋体" w:hAnsi="宋体" w:cs="宋体" w:eastAsia="宋体" w:hint="default"/>
          <w:b/>
          <w:bCs/>
          <w:spacing w:val="3"/>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3"/>
        <w:spacing w:line="240" w:lineRule="auto" w:before="149"/>
        <w:ind w:right="0"/>
        <w:jc w:val="both"/>
        <w:rPr>
          <w:rFonts w:ascii="宋体" w:hAnsi="宋体" w:cs="宋体" w:eastAsia="宋体" w:hint="default"/>
          <w:b w:val="0"/>
          <w:bCs w:val="0"/>
        </w:rPr>
      </w:pP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pacing w:val="3"/>
          <w:sz w:val="21"/>
          <w:szCs w:val="21"/>
        </w:rPr>
        <w:t> </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Heading3"/>
        <w:spacing w:line="240" w:lineRule="auto" w:before="149"/>
        <w:ind w:right="0"/>
        <w:jc w:val="both"/>
        <w:rPr>
          <w:rFonts w:ascii="宋体" w:hAnsi="宋体" w:cs="宋体" w:eastAsia="宋体" w:hint="default"/>
          <w:b w:val="0"/>
          <w:bCs w:val="0"/>
        </w:rPr>
      </w:pP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73" w:lineRule="exact" w:before="14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558" w:right="0"/>
        <w:jc w:val="left"/>
      </w:pPr>
      <w:r>
        <w:rPr/>
        <w:t>（</w:t>
      </w:r>
      <w:r>
        <w:rPr>
          <w:rFonts w:ascii="宋体" w:hAnsi="宋体" w:cs="宋体" w:eastAsia="宋体" w:hint="default"/>
        </w:rPr>
        <w:t>1</w:t>
      </w:r>
      <w:r>
        <w:rPr/>
        <w:t>）共同控制、重要影响的判断</w:t>
      </w:r>
      <w:r>
        <w:rPr>
          <w:rFonts w:ascii="宋体" w:hAnsi="宋体" w:cs="宋体" w:eastAsia="宋体" w:hint="default"/>
          <w:w w:val="100"/>
        </w:rPr>
        <w:t> </w:t>
      </w:r>
      <w:r>
        <w:rPr>
          <w:spacing w:val="-2"/>
        </w:rPr>
        <w:t>按照相关约定对某项安排存在共有的控制，并且该安排的相关活动必须经过分享控制权的参</w:t>
      </w:r>
    </w:p>
    <w:p>
      <w:pPr>
        <w:pStyle w:val="BodyText"/>
        <w:spacing w:line="357" w:lineRule="auto" w:before="34"/>
        <w:ind w:right="124"/>
        <w:jc w:val="left"/>
        <w:rPr>
          <w:rFonts w:ascii="宋体" w:hAnsi="宋体" w:cs="宋体" w:eastAsia="宋体" w:hint="default"/>
        </w:rPr>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2</w:t>
      </w:r>
      <w:r>
        <w:rPr/>
        <w:t>）投资成本的确定</w:t>
      </w:r>
      <w:r>
        <w:rPr>
          <w:rFonts w:ascii="宋体" w:hAnsi="宋体" w:cs="宋体" w:eastAsia="宋体" w:hint="default"/>
          <w:w w:val="100"/>
        </w:rPr>
        <w:t> </w:t>
      </w:r>
      <w:r>
        <w:rPr>
          <w:rFonts w:ascii="宋体" w:hAnsi="宋体" w:cs="宋体" w:eastAsia="宋体" w:hint="default"/>
          <w:spacing w:val="-4"/>
        </w:rPr>
        <w:t>1</w:t>
      </w:r>
      <w:r>
        <w:rPr>
          <w:spacing w:val="-4"/>
        </w:rPr>
        <w:t>）同一控制下的企业合并形成的，合并方以支付现金、转让非现金资产、承担债务或发行权</w:t>
      </w:r>
    </w:p>
    <w:p>
      <w:pPr>
        <w:pStyle w:val="BodyText"/>
        <w:spacing w:line="357" w:lineRule="auto" w:before="32"/>
        <w:ind w:right="128"/>
        <w:jc w:val="both"/>
        <w:rPr>
          <w:rFonts w:ascii="宋体" w:hAnsi="宋体" w:cs="宋体" w:eastAsia="宋体" w:hint="default"/>
        </w:rPr>
      </w:pPr>
      <w:r>
        <w:rPr>
          <w:spacing w:val="-1"/>
        </w:rPr>
        <w:t>益性证券作为合并对价的，在合并日按照取得被合并方所有者权益在最终控制方合并财务报表中</w:t>
      </w:r>
      <w:r>
        <w:rPr>
          <w:spacing w:val="-55"/>
        </w:rPr>
        <w:t> </w:t>
      </w:r>
      <w:r>
        <w:rPr>
          <w:spacing w:val="-55"/>
        </w:rPr>
      </w:r>
      <w:r>
        <w:rPr>
          <w:spacing w:val="-1"/>
        </w:rPr>
        <w:t>的账面价值的份额作为其初始投资成本。长期股权投资初始投资成本与支付的合并对价的账面价</w:t>
      </w:r>
      <w:r>
        <w:rPr>
          <w:spacing w:val="-55"/>
        </w:rPr>
        <w:t> </w:t>
      </w:r>
      <w:r>
        <w:rPr>
          <w:spacing w:val="-55"/>
        </w:rPr>
      </w:r>
      <w:r>
        <w:rPr/>
        <w:t>值或发行股份的面值总额之间的差额调整资本公积；资本公积不足冲减的，调整留存收益。</w:t>
      </w:r>
      <w:r>
        <w:rPr>
          <w:rFonts w:ascii="宋体" w:hAnsi="宋体" w:cs="宋体" w:eastAsia="宋体" w:hint="default"/>
        </w:rPr>
        <w:t> </w:t>
      </w:r>
    </w:p>
    <w:p>
      <w:pPr>
        <w:pStyle w:val="BodyText"/>
        <w:spacing w:line="357" w:lineRule="auto" w:before="30"/>
        <w:ind w:right="127" w:firstLine="419"/>
        <w:jc w:val="both"/>
        <w:rPr>
          <w:rFonts w:ascii="宋体" w:hAnsi="宋体" w:cs="宋体" w:eastAsia="宋体" w:hint="default"/>
        </w:rPr>
      </w:pPr>
      <w:r>
        <w:rPr>
          <w:spacing w:val="-2"/>
        </w:rPr>
        <w:t>公司通过多次交易分步实现同一控制下企业合并形成的长期股权投资，判断是否属于“一揽</w:t>
      </w:r>
      <w:r>
        <w:rPr>
          <w:w w:val="100"/>
        </w:rPr>
        <w:t> </w:t>
      </w:r>
      <w:r>
        <w:rPr>
          <w:spacing w:val="-1"/>
        </w:rPr>
        <w:t>子交易”。属于“一揽子交易”的，把各项交易作为一项取得控制权的交易进行会计处理。不属</w:t>
      </w:r>
      <w:r>
        <w:rPr>
          <w:spacing w:val="-55"/>
        </w:rPr>
        <w:t> </w:t>
      </w:r>
      <w:r>
        <w:rPr>
          <w:spacing w:val="-55"/>
        </w:rPr>
      </w:r>
      <w:r>
        <w:rPr>
          <w:spacing w:val="-1"/>
        </w:rPr>
        <w:t>于“一揽子交易”的，在合并日，根据合并后应享有被合并方净资产在最终控制方合并财务报表</w:t>
      </w:r>
      <w:r>
        <w:rPr>
          <w:spacing w:val="-54"/>
        </w:rPr>
        <w:t> </w:t>
      </w:r>
      <w:r>
        <w:rPr>
          <w:spacing w:val="-54"/>
        </w:rPr>
      </w:r>
      <w:r>
        <w:rPr>
          <w:spacing w:val="-1"/>
        </w:rPr>
        <w:t>中的账面价值的份额确定初始投资成本。合并日长期股权投资的初始投资成本，与达到合并前的</w:t>
      </w:r>
      <w:r>
        <w:rPr>
          <w:spacing w:val="-55"/>
        </w:rPr>
        <w:t> </w:t>
      </w:r>
      <w:r>
        <w:rPr>
          <w:spacing w:val="-55"/>
        </w:rPr>
      </w:r>
      <w:r>
        <w:rPr>
          <w:spacing w:val="-1"/>
        </w:rPr>
        <w:t>长期股权投资账面价值加上合并日进一步取得股份新支付对价的账面价值之和的差额，调整资本</w:t>
      </w:r>
      <w:r>
        <w:rPr>
          <w:spacing w:val="-55"/>
        </w:rPr>
        <w:t> </w:t>
      </w:r>
      <w:r>
        <w:rPr>
          <w:spacing w:val="-55"/>
        </w:rPr>
      </w:r>
      <w:r>
        <w:rPr/>
        <w:t>公积；资本公积不足冲减的，调整留存收益。</w:t>
      </w:r>
      <w:r>
        <w:rPr>
          <w:rFonts w:ascii="宋体" w:hAnsi="宋体" w:cs="宋体" w:eastAsia="宋体" w:hint="default"/>
        </w:rPr>
        <w:t> </w:t>
      </w:r>
    </w:p>
    <w:p>
      <w:pPr>
        <w:pStyle w:val="BodyText"/>
        <w:spacing w:line="357" w:lineRule="auto" w:before="30"/>
        <w:ind w:right="128" w:firstLine="419"/>
        <w:jc w:val="both"/>
        <w:rPr>
          <w:rFonts w:ascii="宋体" w:hAnsi="宋体" w:cs="宋体" w:eastAsia="宋体" w:hint="default"/>
        </w:rPr>
      </w:pPr>
      <w:r>
        <w:rPr>
          <w:rFonts w:ascii="宋体" w:hAnsi="宋体" w:cs="宋体" w:eastAsia="宋体" w:hint="default"/>
          <w:spacing w:val="-4"/>
        </w:rPr>
        <w:t>2</w:t>
      </w:r>
      <w:r>
        <w:rPr>
          <w:spacing w:val="-4"/>
        </w:rPr>
        <w:t>）非同一控制下的企业合并形成的，在购买日按照支付的合并对价的公允价值作为其初始投</w:t>
      </w:r>
      <w:r>
        <w:rPr>
          <w:w w:val="100"/>
        </w:rPr>
        <w:t> </w:t>
      </w:r>
      <w:r>
        <w:rPr/>
        <w:t>资成本。</w:t>
      </w:r>
      <w:r>
        <w:rPr>
          <w:rFonts w:ascii="宋体" w:hAnsi="宋体" w:cs="宋体" w:eastAsia="宋体" w:hint="default"/>
        </w:rPr>
        <w:t> </w:t>
      </w:r>
    </w:p>
    <w:p>
      <w:pPr>
        <w:pStyle w:val="BodyText"/>
        <w:spacing w:line="355" w:lineRule="auto" w:before="30"/>
        <w:ind w:right="130" w:firstLine="419"/>
        <w:jc w:val="both"/>
        <w:rPr>
          <w:rFonts w:ascii="宋体" w:hAnsi="宋体" w:cs="宋体" w:eastAsia="宋体" w:hint="default"/>
        </w:rPr>
      </w:pPr>
      <w:r>
        <w:rPr>
          <w:spacing w:val="-2"/>
        </w:rPr>
        <w:t>公司通过多次交易分步实现非同一控制下企业合并形成的长期股权投资，区分个别财务报表</w:t>
      </w:r>
      <w:r>
        <w:rPr>
          <w:w w:val="100"/>
        </w:rPr>
        <w:t> </w:t>
      </w:r>
      <w:r>
        <w:rPr/>
        <w:t>和合并财务报表进行相关会计处理：</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218" w:right="230" w:firstLine="419"/>
        <w:jc w:val="both"/>
        <w:rPr>
          <w:rFonts w:ascii="宋体" w:hAnsi="宋体" w:cs="宋体" w:eastAsia="宋体" w:hint="default"/>
        </w:rPr>
      </w:pPr>
      <w:r>
        <w:rPr>
          <w:spacing w:val="-2"/>
        </w:rPr>
        <w:t>在个别财务报表中，按照原持有的股权投资的账面价值加上新增投资成本之和，作为改按成</w:t>
      </w:r>
      <w:r>
        <w:rPr>
          <w:w w:val="100"/>
        </w:rPr>
        <w:t> </w:t>
      </w:r>
      <w:r>
        <w:rPr/>
        <w:t>本法核算的初始投资成本。</w:t>
      </w:r>
      <w:r>
        <w:rPr>
          <w:rFonts w:ascii="宋体" w:hAnsi="宋体" w:cs="宋体" w:eastAsia="宋体" w:hint="default"/>
        </w:rPr>
        <w:t> </w:t>
      </w:r>
    </w:p>
    <w:p>
      <w:pPr>
        <w:pStyle w:val="BodyText"/>
        <w:spacing w:line="357" w:lineRule="auto" w:before="30"/>
        <w:ind w:left="218" w:right="228" w:firstLine="419"/>
        <w:jc w:val="both"/>
        <w:rPr>
          <w:rFonts w:ascii="宋体" w:hAnsi="宋体" w:cs="宋体" w:eastAsia="宋体" w:hint="default"/>
        </w:rPr>
      </w:pPr>
      <w:r>
        <w:rPr>
          <w:spacing w:val="-2"/>
        </w:rPr>
        <w:t>在合并财务报表中，判断是否属于“一揽子交易”。属于“一揽子交易”的，把各项交易作</w:t>
      </w:r>
      <w:r>
        <w:rPr>
          <w:w w:val="100"/>
        </w:rPr>
        <w:t> </w:t>
      </w:r>
      <w:r>
        <w:rPr>
          <w:spacing w:val="-1"/>
        </w:rPr>
        <w:t>为一项取得控制权的交易进行会计处理。不属于“一揽子交易”的，对于购买日之前持有的被购</w:t>
      </w:r>
      <w:r>
        <w:rPr>
          <w:spacing w:val="-55"/>
        </w:rPr>
        <w:t> </w:t>
      </w:r>
      <w:r>
        <w:rPr>
          <w:spacing w:val="-55"/>
        </w:rPr>
      </w:r>
      <w:r>
        <w:rPr>
          <w:spacing w:val="-1"/>
        </w:rPr>
        <w:t>买方的股权，按照该股权在购买日的公允价值进行重新计量，公允价值与其账面价值的差额计入</w:t>
      </w:r>
      <w:r>
        <w:rPr>
          <w:spacing w:val="-55"/>
        </w:rPr>
        <w:t> </w:t>
      </w:r>
      <w:r>
        <w:rPr>
          <w:spacing w:val="-55"/>
        </w:rPr>
      </w:r>
      <w:r>
        <w:rPr>
          <w:spacing w:val="-1"/>
        </w:rPr>
        <w:t>当期投资收益；购买日之前持有的被购买方的股权涉及权益法核算下的其他综合收益等的，与其</w:t>
      </w:r>
      <w:r>
        <w:rPr>
          <w:spacing w:val="-55"/>
        </w:rPr>
        <w:t> </w:t>
      </w:r>
      <w:r>
        <w:rPr>
          <w:spacing w:val="-55"/>
        </w:rPr>
      </w:r>
      <w:r>
        <w:rPr>
          <w:spacing w:val="-1"/>
        </w:rPr>
        <w:t>相关的其他综合收益等转为购买日所属当期收益。但由于被投资方重新计量设定受益计划净负债</w:t>
      </w:r>
      <w:r>
        <w:rPr>
          <w:spacing w:val="-55"/>
        </w:rPr>
        <w:t> </w:t>
      </w:r>
      <w:r>
        <w:rPr>
          <w:spacing w:val="-55"/>
        </w:rPr>
      </w:r>
      <w:r>
        <w:rPr/>
        <w:t>或净资产变动而产生的其他综合收益除外。</w:t>
      </w:r>
      <w:r>
        <w:rPr>
          <w:rFonts w:ascii="宋体" w:hAnsi="宋体" w:cs="宋体" w:eastAsia="宋体" w:hint="default"/>
        </w:rPr>
        <w:t> </w:t>
      </w:r>
    </w:p>
    <w:p>
      <w:pPr>
        <w:pStyle w:val="BodyText"/>
        <w:spacing w:line="357" w:lineRule="auto" w:before="30"/>
        <w:ind w:left="218" w:right="228" w:firstLine="419"/>
        <w:jc w:val="both"/>
      </w:pPr>
      <w:r>
        <w:rPr>
          <w:spacing w:val="-7"/>
          <w:w w:val="100"/>
        </w:rPr>
        <w:t>除企业合并形成以外的：以支付现金取得的，按照实际支付的购买价款作为其初始投资成本；</w:t>
      </w:r>
      <w:r>
        <w:rPr>
          <w:w w:val="100"/>
        </w:rPr>
        <w:t> </w:t>
      </w:r>
      <w:r>
        <w:rPr>
          <w:spacing w:val="-1"/>
        </w:rPr>
        <w:t>以发行权益性证券取得的，按照发行权益性证券的公允价值作为其初始投资成本；以债务重组方</w:t>
      </w:r>
      <w:r>
        <w:rPr>
          <w:spacing w:val="-55"/>
        </w:rPr>
        <w:t> </w:t>
      </w:r>
      <w:r>
        <w:rPr>
          <w:spacing w:val="-55"/>
        </w:rPr>
      </w:r>
      <w:r>
        <w:rPr>
          <w:spacing w:val="-5"/>
        </w:rPr>
        <w:t>式取得的，按《企业会计准则第 </w:t>
      </w:r>
      <w:r>
        <w:rPr>
          <w:rFonts w:ascii="宋体" w:hAnsi="宋体" w:cs="宋体" w:eastAsia="宋体" w:hint="default"/>
        </w:rPr>
        <w:t>12</w:t>
      </w:r>
      <w:r>
        <w:rPr>
          <w:rFonts w:ascii="宋体" w:hAnsi="宋体" w:cs="宋体" w:eastAsia="宋体" w:hint="default"/>
          <w:spacing w:val="-26"/>
        </w:rPr>
        <w:t> </w:t>
      </w:r>
      <w:r>
        <w:rPr>
          <w:spacing w:val="-4"/>
        </w:rPr>
        <w:t>号——债务重组》确定其初始投资成本；以非货币性资产交换</w:t>
      </w:r>
    </w:p>
    <w:p>
      <w:pPr>
        <w:pStyle w:val="BodyText"/>
        <w:spacing w:line="240" w:lineRule="auto" w:before="30"/>
        <w:ind w:left="218" w:right="0"/>
        <w:jc w:val="left"/>
        <w:rPr>
          <w:rFonts w:ascii="宋体" w:hAnsi="宋体" w:cs="宋体" w:eastAsia="宋体" w:hint="default"/>
        </w:rPr>
      </w:pPr>
      <w:r>
        <w:rPr/>
        <w:t>取得的，按《企业会计准则第</w:t>
      </w:r>
      <w:r>
        <w:rPr>
          <w:spacing w:val="-54"/>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r>
        <w:rPr>
          <w:rFonts w:ascii="宋体" w:hAnsi="宋体" w:cs="宋体" w:eastAsia="宋体" w:hint="default"/>
        </w:rPr>
        <w:t> </w:t>
      </w:r>
    </w:p>
    <w:p>
      <w:pPr>
        <w:pStyle w:val="BodyText"/>
        <w:spacing w:line="355" w:lineRule="auto" w:before="133"/>
        <w:ind w:left="638" w:right="0"/>
        <w:jc w:val="left"/>
      </w:pPr>
      <w:r>
        <w:rPr/>
        <w:t>（</w:t>
      </w:r>
      <w:r>
        <w:rPr>
          <w:rFonts w:ascii="宋体" w:hAnsi="宋体" w:cs="宋体" w:eastAsia="宋体" w:hint="default"/>
        </w:rPr>
        <w:t>3</w:t>
      </w:r>
      <w:r>
        <w:rPr/>
        <w:t>）后续计量及损益确认方法</w:t>
      </w:r>
      <w:r>
        <w:rPr>
          <w:rFonts w:ascii="宋体" w:hAnsi="宋体" w:cs="宋体" w:eastAsia="宋体" w:hint="default"/>
          <w:w w:val="100"/>
        </w:rPr>
        <w:t> </w:t>
      </w:r>
      <w:r>
        <w:rPr>
          <w:spacing w:val="-2"/>
        </w:rPr>
        <w:t>对被投资单位实施控制的长期股权投资采用成本法核算；对联营企业和合营企业的长期股权</w:t>
      </w:r>
    </w:p>
    <w:p>
      <w:pPr>
        <w:spacing w:line="410" w:lineRule="auto" w:before="32"/>
        <w:ind w:left="218" w:right="6517" w:firstLine="0"/>
        <w:jc w:val="left"/>
        <w:rPr>
          <w:rFonts w:ascii="宋体" w:hAnsi="宋体" w:cs="宋体" w:eastAsia="宋体" w:hint="default"/>
          <w:sz w:val="21"/>
          <w:szCs w:val="21"/>
        </w:rPr>
      </w:pPr>
      <w:r>
        <w:rPr>
          <w:rFonts w:ascii="宋体" w:hAnsi="宋体" w:cs="宋体" w:eastAsia="宋体" w:hint="default"/>
          <w:sz w:val="21"/>
          <w:szCs w:val="21"/>
        </w:rPr>
        <w:t>投资，采用权益法核算。</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sz w:val="21"/>
          <w:szCs w:val="21"/>
        </w:rPr>
      </w:r>
    </w:p>
    <w:p>
      <w:pPr>
        <w:pStyle w:val="Heading3"/>
        <w:spacing w:line="240" w:lineRule="auto" w:before="44"/>
        <w:ind w:left="218" w:right="2872"/>
        <w:jc w:val="left"/>
        <w:rPr>
          <w:rFonts w:ascii="宋体" w:hAnsi="宋体" w:cs="宋体" w:eastAsia="宋体" w:hint="default"/>
          <w:b w:val="0"/>
          <w:bCs w:val="0"/>
        </w:rPr>
      </w:pPr>
      <w:r>
        <w:rPr>
          <w:rFonts w:ascii="宋体" w:hAnsi="宋体" w:cs="宋体" w:eastAsia="宋体" w:hint="default"/>
        </w:rPr>
        <w:t>(1).</w:t>
      </w:r>
      <w:r>
        <w:rPr/>
        <w:t>如果采用成本计量模式的：</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638" w:right="1318" w:hanging="420"/>
        <w:jc w:val="left"/>
        <w:rPr>
          <w:rFonts w:ascii="宋体" w:hAnsi="宋体" w:cs="宋体" w:eastAsia="宋体" w:hint="default"/>
        </w:rPr>
      </w:pPr>
      <w:r>
        <w:rPr/>
        <w:t>折旧或摊销方法</w:t>
      </w:r>
      <w:r>
        <w:rPr>
          <w:rFonts w:ascii="宋体" w:hAnsi="宋体" w:cs="宋体" w:eastAsia="宋体" w:hint="default"/>
          <w:w w:val="100"/>
        </w:rPr>
        <w:t> </w:t>
      </w:r>
      <w:r>
        <w:rPr/>
        <w:t>本公司投资性房地产包括已出租的房屋建筑物。采用成本模式计量。</w:t>
      </w:r>
      <w:r>
        <w:rPr>
          <w:rFonts w:ascii="宋体" w:hAnsi="宋体" w:cs="宋体" w:eastAsia="宋体" w:hint="default"/>
        </w:rPr>
        <w:t> </w:t>
      </w:r>
    </w:p>
    <w:p>
      <w:pPr>
        <w:pStyle w:val="BodyText"/>
        <w:spacing w:line="355" w:lineRule="auto" w:before="133"/>
        <w:ind w:left="218" w:right="230" w:firstLine="419"/>
        <w:jc w:val="both"/>
        <w:rPr>
          <w:rFonts w:ascii="宋体" w:hAnsi="宋体" w:cs="宋体" w:eastAsia="宋体" w:hint="default"/>
        </w:rPr>
      </w:pPr>
      <w:r>
        <w:rPr>
          <w:spacing w:val="-2"/>
        </w:rPr>
        <w:t>本公司投资性房地产采用平均年限法计提折旧或摊销。各类投资性房地产的预计使用寿命、</w:t>
      </w:r>
      <w:r>
        <w:rPr>
          <w:w w:val="100"/>
        </w:rPr>
        <w:t> </w:t>
      </w:r>
      <w:r>
        <w:rPr/>
        <w:t>净残值率及年折旧</w:t>
      </w:r>
      <w:r>
        <w:rPr>
          <w:rFonts w:ascii="宋体" w:hAnsi="宋体" w:cs="宋体" w:eastAsia="宋体" w:hint="default"/>
        </w:rPr>
        <w:t>(</w:t>
      </w:r>
      <w:r>
        <w:rPr/>
        <w:t>摊销</w:t>
      </w:r>
      <w:r>
        <w:rPr>
          <w:rFonts w:ascii="宋体" w:hAnsi="宋体" w:cs="宋体" w:eastAsia="宋体" w:hint="default"/>
        </w:rPr>
        <w:t>)</w:t>
      </w:r>
      <w:r>
        <w:rPr/>
        <w:t>率如下：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3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center"/>
              <w:rPr>
                <w:rFonts w:ascii="宋体" w:hAnsi="宋体" w:cs="宋体" w:eastAsia="宋体" w:hint="default"/>
                <w:sz w:val="21"/>
                <w:szCs w:val="21"/>
              </w:rPr>
            </w:pPr>
            <w:r>
              <w:rPr>
                <w:rFonts w:ascii="宋体" w:hAnsi="宋体" w:cs="宋体" w:eastAsia="宋体" w:hint="default"/>
                <w:sz w:val="21"/>
                <w:szCs w:val="21"/>
              </w:rPr>
              <w:t>预计残值率（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3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center"/>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center"/>
              <w:rPr>
                <w:rFonts w:ascii="宋体" w:hAnsi="宋体" w:cs="宋体" w:eastAsia="宋体" w:hint="default"/>
                <w:sz w:val="21"/>
                <w:szCs w:val="21"/>
              </w:rPr>
            </w:pPr>
            <w:r>
              <w:rPr>
                <w:rFonts w:ascii="宋体"/>
                <w:sz w:val="21"/>
              </w:rPr>
              <w:t>30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center"/>
              <w:rPr>
                <w:rFonts w:ascii="宋体" w:hAnsi="宋体" w:cs="宋体" w:eastAsia="宋体" w:hint="default"/>
                <w:sz w:val="21"/>
                <w:szCs w:val="21"/>
              </w:rPr>
            </w:pPr>
            <w:r>
              <w:rPr>
                <w:rFonts w:ascii="宋体"/>
                <w:sz w:val="21"/>
              </w:rPr>
              <w:t>5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center"/>
              <w:rPr>
                <w:rFonts w:ascii="宋体" w:hAnsi="宋体" w:cs="宋体" w:eastAsia="宋体" w:hint="default"/>
                <w:sz w:val="21"/>
                <w:szCs w:val="21"/>
              </w:rPr>
            </w:pPr>
            <w:r>
              <w:rPr>
                <w:rFonts w:ascii="宋体"/>
                <w:sz w:val="21"/>
              </w:rPr>
              <w:t>3.17 </w:t>
            </w:r>
          </w:p>
        </w:tc>
      </w:tr>
    </w:tbl>
    <w:p>
      <w:pPr>
        <w:pStyle w:val="Heading3"/>
        <w:spacing w:line="408" w:lineRule="auto" w:before="26"/>
        <w:ind w:left="218" w:right="7168"/>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固定资产是指为生产商品、提供劳务、出租或经营管理而持有的，使用年限超过一年的有形</w:t>
      </w:r>
    </w:p>
    <w:p>
      <w:pPr>
        <w:pStyle w:val="BodyText"/>
        <w:spacing w:line="355" w:lineRule="auto" w:before="133"/>
        <w:ind w:left="218" w:right="0"/>
        <w:jc w:val="left"/>
        <w:rPr>
          <w:rFonts w:ascii="宋体" w:hAnsi="宋体" w:cs="宋体" w:eastAsia="宋体" w:hint="default"/>
        </w:rPr>
      </w:pPr>
      <w:r>
        <w:rPr>
          <w:spacing w:val="-2"/>
        </w:rPr>
        <w:t>资产。固定资产在同时满足经济利益很可能流入、成本能够可靠计量时予以确认。本公司固定资</w:t>
      </w:r>
      <w:r>
        <w:rPr>
          <w:spacing w:val="-25"/>
        </w:rPr>
        <w:t> </w:t>
      </w:r>
      <w:r>
        <w:rPr>
          <w:spacing w:val="-25"/>
        </w:rPr>
      </w:r>
      <w:r>
        <w:rPr/>
        <w:t>产包括房屋及建筑物、机器设备、运输设备、运营设备、电子设备和其他。</w:t>
      </w:r>
      <w:r>
        <w:rPr>
          <w:rFonts w:ascii="宋体" w:hAnsi="宋体" w:cs="宋体" w:eastAsia="宋体" w:hint="default"/>
          <w:b/>
          <w:bCs/>
          <w:w w:val="99"/>
        </w:rPr>
        <w:t> </w:t>
      </w:r>
      <w:r>
        <w:rPr>
          <w:rFonts w:ascii="宋体" w:hAnsi="宋体" w:cs="宋体" w:eastAsia="宋体" w:hint="default"/>
        </w:rPr>
      </w:r>
    </w:p>
    <w:p>
      <w:pPr>
        <w:pStyle w:val="Heading3"/>
        <w:spacing w:line="240" w:lineRule="auto" w:before="92"/>
        <w:ind w:left="218" w:right="2872"/>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hAnsi="宋体" w:cs="宋体" w:eastAsia="宋体" w:hint="default"/>
                <w:spacing w:val="-6"/>
                <w:sz w:val="21"/>
                <w:szCs w:val="21"/>
              </w:rPr>
              <w:t>9.50</w:t>
            </w:r>
            <w:r>
              <w:rPr>
                <w:rFonts w:ascii="宋体" w:hAnsi="宋体" w:cs="宋体" w:eastAsia="宋体" w:hint="default"/>
                <w:spacing w:val="-6"/>
                <w:sz w:val="21"/>
                <w:szCs w:val="21"/>
              </w:rPr>
              <w:t>、</w:t>
            </w:r>
            <w:r>
              <w:rPr>
                <w:rFonts w:ascii="宋体" w:hAnsi="宋体" w:cs="宋体" w:eastAsia="宋体" w:hint="default"/>
                <w:spacing w:val="-6"/>
                <w:sz w:val="21"/>
                <w:szCs w:val="21"/>
              </w:rPr>
              <w:t>3.17</w:t>
            </w:r>
            <w:r>
              <w:rPr>
                <w:rFonts w:ascii="宋体" w:hAnsi="宋体" w:cs="宋体" w:eastAsia="宋体" w:hint="default"/>
                <w:spacing w:val="-6"/>
                <w:sz w:val="21"/>
                <w:szCs w:val="21"/>
              </w:rPr>
              <w:t>、</w:t>
            </w:r>
            <w:r>
              <w:rPr>
                <w:rFonts w:ascii="宋体" w:hAnsi="宋体" w:cs="宋体" w:eastAsia="宋体" w:hint="default"/>
                <w:spacing w:val="-6"/>
                <w:sz w:val="21"/>
                <w:szCs w:val="21"/>
              </w:rPr>
              <w:t>2.71</w:t>
            </w:r>
            <w:r>
              <w:rPr>
                <w:rFonts w:ascii="宋体" w:hAnsi="宋体" w:cs="宋体" w:eastAsia="宋体" w:hint="default"/>
                <w:sz w:val="21"/>
                <w:szCs w:val="21"/>
              </w:rPr>
              <w:t>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19.00 </w:t>
            </w:r>
          </w:p>
        </w:tc>
      </w:tr>
    </w:tbl>
    <w:p>
      <w:pPr>
        <w:spacing w:after="0" w:line="243"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1"/>
              <w:jc w:val="righ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23.75</w:t>
            </w:r>
            <w:r>
              <w:rPr>
                <w:rFonts w:ascii="宋体" w:hAnsi="宋体" w:cs="宋体" w:eastAsia="宋体" w:hint="default"/>
                <w:sz w:val="21"/>
                <w:szCs w:val="21"/>
              </w:rPr>
              <w:t>、</w:t>
            </w:r>
            <w:r>
              <w:rPr>
                <w:rFonts w:ascii="宋体" w:hAnsi="宋体" w:cs="宋体" w:eastAsia="宋体" w:hint="default"/>
                <w:sz w:val="21"/>
                <w:szCs w:val="21"/>
              </w:rPr>
              <w:t>19.00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1"/>
              <w:jc w:val="righ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19.00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1"/>
              <w:jc w:val="righ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31.67</w:t>
            </w:r>
            <w:r>
              <w:rPr>
                <w:rFonts w:ascii="宋体" w:hAnsi="宋体" w:cs="宋体" w:eastAsia="宋体" w:hint="default"/>
                <w:sz w:val="21"/>
                <w:szCs w:val="21"/>
              </w:rPr>
              <w:t>、</w:t>
            </w:r>
            <w:r>
              <w:rPr>
                <w:rFonts w:ascii="宋体" w:hAnsi="宋体" w:cs="宋体" w:eastAsia="宋体" w:hint="default"/>
                <w:sz w:val="21"/>
                <w:szCs w:val="21"/>
              </w:rPr>
              <w:t>19.00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1"/>
              <w:jc w:val="righ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19.00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24.</w:t>
      </w:r>
      <w:r>
        <w:rPr>
          <w:rFonts w:ascii="宋体" w:hAnsi="宋体" w:cs="宋体" w:eastAsia="宋体" w:hint="default"/>
          <w:b/>
          <w:bCs/>
          <w:spacing w:val="2"/>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74" w:lineRule="exact" w:before="149"/>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8" w:right="22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）在建工程同时满足经济利益很可能流入、成本能够可靠计量则予以确认。在建工程按建</w:t>
      </w:r>
      <w:r>
        <w:rPr>
          <w:w w:val="100"/>
        </w:rPr>
        <w:t> </w:t>
      </w:r>
      <w:r>
        <w:rPr/>
        <w:t>造该项资产达到预定可使用状态前所发生的实际成本计量。</w:t>
      </w:r>
      <w:r>
        <w:rPr>
          <w:rFonts w:ascii="宋体" w:hAnsi="宋体" w:cs="宋体" w:eastAsia="宋体" w:hint="default"/>
        </w:rPr>
        <w:t> </w:t>
      </w:r>
    </w:p>
    <w:p>
      <w:pPr>
        <w:pStyle w:val="BodyText"/>
        <w:spacing w:line="355" w:lineRule="auto" w:before="33"/>
        <w:ind w:left="218" w:right="22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）在建工程达到预定可使用状态时，按工程实际成本转入固定资产。已达到预定可使用状</w:t>
      </w:r>
      <w:r>
        <w:rPr>
          <w:w w:val="100"/>
        </w:rPr>
        <w:t> </w:t>
      </w:r>
      <w:r>
        <w:rPr>
          <w:spacing w:val="-1"/>
        </w:rPr>
        <w:t>态但尚未办理竣工决算的，先按估计价值转入固定资产，待办理竣工决算后再按实际成本调整原</w:t>
      </w:r>
      <w:r>
        <w:rPr>
          <w:spacing w:val="-55"/>
        </w:rPr>
        <w:t> </w:t>
      </w:r>
      <w:r>
        <w:rPr>
          <w:spacing w:val="-55"/>
        </w:rPr>
      </w:r>
      <w:r>
        <w:rPr/>
        <w:t>暂估价值，但不再调整原已计提的折旧。</w:t>
      </w:r>
      <w:r>
        <w:rPr>
          <w:rFonts w:ascii="宋体" w:hAnsi="宋体" w:cs="宋体" w:eastAsia="宋体" w:hint="default"/>
        </w:rPr>
        <w:t> </w:t>
      </w:r>
    </w:p>
    <w:p>
      <w:pPr>
        <w:pStyle w:val="Heading3"/>
        <w:spacing w:line="240" w:lineRule="auto" w:before="94"/>
        <w:ind w:left="218" w:right="2872"/>
        <w:jc w:val="left"/>
        <w:rPr>
          <w:b w:val="0"/>
          <w:bCs w:val="0"/>
        </w:rPr>
      </w:pPr>
      <w:r>
        <w:rPr>
          <w:rFonts w:ascii="宋体" w:hAnsi="宋体" w:cs="宋体" w:eastAsia="宋体" w:hint="default"/>
        </w:rPr>
        <w:t>25.</w:t>
      </w:r>
      <w:r>
        <w:rPr>
          <w:rFonts w:ascii="宋体" w:hAnsi="宋体" w:cs="宋体" w:eastAsia="宋体" w:hint="default"/>
          <w:spacing w:val="2"/>
        </w:rPr>
        <w:t> </w:t>
      </w:r>
      <w:r>
        <w:rPr/>
        <w:t>借款费用</w:t>
      </w:r>
      <w:r>
        <w:rPr>
          <w:b w:val="0"/>
          <w:bCs w:val="0"/>
        </w:rPr>
      </w:r>
    </w:p>
    <w:p>
      <w:pPr>
        <w:spacing w:line="240" w:lineRule="auto" w:before="10"/>
        <w:rPr>
          <w:rFonts w:ascii="宋体" w:hAnsi="宋体" w:cs="宋体" w:eastAsia="宋体" w:hint="default"/>
          <w:b/>
          <w:bCs/>
          <w:sz w:val="14"/>
          <w:szCs w:val="14"/>
        </w:rPr>
      </w:pPr>
    </w:p>
    <w:p>
      <w:pPr>
        <w:spacing w:line="29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pacing w:val="2"/>
          <w:sz w:val="21"/>
          <w:szCs w:val="21"/>
        </w:rPr>
        <w:t> </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90" w:lineRule="auto" w:before="151"/>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92" w:lineRule="auto" w:before="14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pacing w:val="3"/>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90" w:lineRule="auto" w:before="147"/>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29.</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40" w:lineRule="auto" w:before="151"/>
        <w:ind w:left="218" w:right="2872"/>
        <w:jc w:val="left"/>
        <w:rPr>
          <w:rFonts w:ascii="宋体" w:hAnsi="宋体" w:cs="宋体" w:eastAsia="宋体" w:hint="default"/>
          <w:b w:val="0"/>
          <w:bCs w:val="0"/>
        </w:rPr>
      </w:pP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pStyle w:val="BodyText"/>
        <w:spacing w:line="272" w:lineRule="exact"/>
        <w:ind w:left="638" w:right="1318"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）无形资产包括土地使用权、专利权及非专利技术等，按成本进行初始计量。</w:t>
      </w:r>
      <w:r>
        <w:rPr>
          <w:rFonts w:ascii="宋体" w:hAnsi="宋体" w:cs="宋体" w:eastAsia="宋体" w:hint="default"/>
        </w:rPr>
        <w:t> </w:t>
      </w:r>
    </w:p>
    <w:p>
      <w:pPr>
        <w:pStyle w:val="BodyText"/>
        <w:spacing w:line="355" w:lineRule="auto" w:before="110"/>
        <w:ind w:left="218" w:right="228" w:firstLine="419"/>
        <w:jc w:val="both"/>
        <w:rPr>
          <w:rFonts w:ascii="宋体" w:hAnsi="宋体" w:cs="宋体" w:eastAsia="宋体" w:hint="default"/>
        </w:rPr>
      </w:pPr>
      <w:r>
        <w:rPr>
          <w:rFonts w:ascii="宋体" w:hAnsi="宋体" w:cs="宋体" w:eastAsia="宋体" w:hint="default"/>
          <w:spacing w:val="-4"/>
        </w:rPr>
        <w:t>2</w:t>
      </w:r>
      <w:r>
        <w:rPr>
          <w:spacing w:val="-4"/>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43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4"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center"/>
              <w:rPr>
                <w:rFonts w:ascii="宋体" w:hAnsi="宋体" w:cs="宋体" w:eastAsia="宋体" w:hint="default"/>
                <w:sz w:val="21"/>
                <w:szCs w:val="21"/>
              </w:rPr>
            </w:pPr>
            <w:r>
              <w:rPr>
                <w:rFonts w:ascii="宋体" w:hAnsi="宋体" w:cs="宋体" w:eastAsia="宋体" w:hint="default"/>
                <w:sz w:val="21"/>
                <w:szCs w:val="21"/>
              </w:rPr>
              <w:t>折旧年限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center"/>
              <w:rPr>
                <w:rFonts w:ascii="宋体" w:hAnsi="宋体" w:cs="宋体" w:eastAsia="宋体" w:hint="default"/>
                <w:sz w:val="21"/>
                <w:szCs w:val="21"/>
              </w:rPr>
            </w:pPr>
            <w:r>
              <w:rPr>
                <w:rFonts w:ascii="宋体" w:hAnsi="宋体" w:cs="宋体" w:eastAsia="宋体" w:hint="default"/>
                <w:sz w:val="21"/>
                <w:szCs w:val="21"/>
              </w:rPr>
              <w:t>预计残值率</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42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center"/>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center"/>
              <w:rPr>
                <w:rFonts w:ascii="宋体" w:hAnsi="宋体" w:cs="宋体" w:eastAsia="宋体" w:hint="default"/>
                <w:sz w:val="21"/>
                <w:szCs w:val="21"/>
              </w:rPr>
            </w:pPr>
            <w:r>
              <w:rPr>
                <w:rFonts w:ascii="宋体"/>
                <w:sz w:val="21"/>
              </w:rPr>
              <w:t>50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center"/>
              <w:rPr>
                <w:rFonts w:ascii="宋体" w:hAnsi="宋体" w:cs="宋体" w:eastAsia="宋体" w:hint="default"/>
                <w:sz w:val="21"/>
                <w:szCs w:val="21"/>
              </w:rPr>
            </w:pPr>
            <w:r>
              <w:rPr>
                <w:rFonts w:ascii="宋体"/>
                <w:sz w:val="21"/>
              </w:rPr>
              <w:t>0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center"/>
              <w:rPr>
                <w:rFonts w:ascii="宋体" w:hAnsi="宋体" w:cs="宋体" w:eastAsia="宋体" w:hint="default"/>
                <w:sz w:val="21"/>
                <w:szCs w:val="21"/>
              </w:rPr>
            </w:pPr>
            <w:r>
              <w:rPr>
                <w:rFonts w:ascii="宋体"/>
                <w:sz w:val="21"/>
              </w:rPr>
              <w:t>2.00 </w:t>
            </w:r>
          </w:p>
        </w:tc>
      </w:tr>
      <w:tr>
        <w:trPr>
          <w:trHeight w:val="42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4" w:right="0"/>
              <w:jc w:val="center"/>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10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center"/>
              <w:rPr>
                <w:rFonts w:ascii="宋体" w:hAnsi="宋体" w:cs="宋体" w:eastAsia="宋体" w:hint="default"/>
                <w:sz w:val="21"/>
                <w:szCs w:val="21"/>
              </w:rPr>
            </w:pPr>
            <w:r>
              <w:rPr>
                <w:rFonts w:ascii="宋体"/>
                <w:sz w:val="21"/>
              </w:rPr>
              <w:t>0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center"/>
              <w:rPr>
                <w:rFonts w:ascii="宋体" w:hAnsi="宋体" w:cs="宋体" w:eastAsia="宋体" w:hint="default"/>
                <w:sz w:val="21"/>
                <w:szCs w:val="21"/>
              </w:rPr>
            </w:pPr>
            <w:r>
              <w:rPr>
                <w:rFonts w:ascii="宋体" w:hAnsi="宋体" w:cs="宋体" w:eastAsia="宋体" w:hint="default"/>
                <w:sz w:val="21"/>
                <w:szCs w:val="21"/>
              </w:rPr>
              <w:t>33.33</w:t>
            </w:r>
            <w:r>
              <w:rPr>
                <w:rFonts w:ascii="宋体" w:hAnsi="宋体" w:cs="宋体" w:eastAsia="宋体" w:hint="default"/>
                <w:sz w:val="21"/>
                <w:szCs w:val="21"/>
              </w:rPr>
              <w:t>、</w:t>
            </w:r>
            <w:r>
              <w:rPr>
                <w:rFonts w:ascii="宋体" w:hAnsi="宋体" w:cs="宋体" w:eastAsia="宋体" w:hint="default"/>
                <w:sz w:val="21"/>
                <w:szCs w:val="21"/>
              </w:rPr>
              <w:t>20.00</w:t>
            </w:r>
            <w:r>
              <w:rPr>
                <w:rFonts w:ascii="宋体" w:hAnsi="宋体" w:cs="宋体" w:eastAsia="宋体" w:hint="default"/>
                <w:sz w:val="21"/>
                <w:szCs w:val="21"/>
              </w:rPr>
              <w:t>、</w:t>
            </w:r>
            <w:r>
              <w:rPr>
                <w:rFonts w:ascii="宋体" w:hAnsi="宋体" w:cs="宋体" w:eastAsia="宋体" w:hint="default"/>
                <w:sz w:val="21"/>
                <w:szCs w:val="21"/>
              </w:rPr>
              <w:t>10.00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pStyle w:val="BodyText"/>
        <w:spacing w:line="272" w:lineRule="exact"/>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内部研究开发项目研究阶段的支出，于发生时计入当期损益。内部研究开发项目开发阶段的</w:t>
      </w:r>
    </w:p>
    <w:p>
      <w:pPr>
        <w:pStyle w:val="BodyText"/>
        <w:spacing w:line="355" w:lineRule="auto" w:before="110"/>
        <w:ind w:left="218" w:right="0"/>
        <w:jc w:val="left"/>
      </w:pPr>
      <w:r>
        <w:rPr>
          <w:spacing w:val="-4"/>
        </w:rPr>
        <w:t>支出，同时满足下列条件的，确认为无形资产：</w:t>
      </w:r>
      <w:r>
        <w:rPr>
          <w:rFonts w:ascii="宋体" w:hAnsi="宋体" w:cs="宋体" w:eastAsia="宋体" w:hint="default"/>
          <w:spacing w:val="-4"/>
        </w:rPr>
        <w:t>1</w:t>
      </w:r>
      <w:r>
        <w:rPr>
          <w:spacing w:val="-4"/>
        </w:rPr>
        <w:t>）完成该无形资产以使其能够使用或出售在技术</w:t>
      </w:r>
      <w:r>
        <w:rPr>
          <w:spacing w:val="-33"/>
        </w:rPr>
        <w:t> </w:t>
      </w:r>
      <w:r>
        <w:rPr>
          <w:spacing w:val="-33"/>
        </w:rPr>
      </w:r>
      <w:r>
        <w:rPr>
          <w:spacing w:val="-6"/>
        </w:rPr>
        <w:t>上具有可行性；</w:t>
      </w:r>
      <w:r>
        <w:rPr>
          <w:rFonts w:ascii="宋体" w:hAnsi="宋体" w:cs="宋体" w:eastAsia="宋体" w:hint="default"/>
          <w:spacing w:val="-6"/>
        </w:rPr>
        <w:t>2</w:t>
      </w:r>
      <w:r>
        <w:rPr>
          <w:spacing w:val="-6"/>
        </w:rPr>
        <w:t>）具有完成该无形资产并使用或出售的意图；</w:t>
      </w:r>
      <w:r>
        <w:rPr>
          <w:rFonts w:ascii="宋体" w:hAnsi="宋体" w:cs="宋体" w:eastAsia="宋体" w:hint="default"/>
          <w:spacing w:val="-6"/>
        </w:rPr>
        <w:t>3</w:t>
      </w:r>
      <w:r>
        <w:rPr>
          <w:spacing w:val="-6"/>
        </w:rPr>
        <w:t>）无形资产产生经济利益的方式，</w:t>
      </w:r>
    </w:p>
    <w:p>
      <w:pPr>
        <w:spacing w:after="0" w:line="355"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128"/>
        <w:jc w:val="both"/>
        <w:rPr>
          <w:rFonts w:ascii="宋体" w:hAnsi="宋体" w:cs="宋体" w:eastAsia="宋体" w:hint="default"/>
        </w:rPr>
      </w:pPr>
      <w:r>
        <w:rPr>
          <w:spacing w:val="-1"/>
        </w:rPr>
        <w:t>包括能够证明运用该无形资产生产的产品存在市场或无形资产自身存在市场，无形资产将在内部</w:t>
      </w:r>
      <w:r>
        <w:rPr>
          <w:spacing w:val="-55"/>
        </w:rPr>
        <w:t> </w:t>
      </w:r>
      <w:r>
        <w:rPr>
          <w:spacing w:val="-55"/>
        </w:rPr>
      </w:r>
      <w:r>
        <w:rPr>
          <w:spacing w:val="-4"/>
        </w:rPr>
        <w:t>使用的，能证明其有用性；</w:t>
      </w:r>
      <w:r>
        <w:rPr>
          <w:rFonts w:ascii="宋体" w:hAnsi="宋体" w:cs="宋体" w:eastAsia="宋体" w:hint="default"/>
          <w:spacing w:val="-4"/>
        </w:rPr>
        <w:t>4</w:t>
      </w:r>
      <w:r>
        <w:rPr>
          <w:spacing w:val="-4"/>
        </w:rPr>
        <w:t>）有足够的技术、财务资源和其他资源支持，以完成该无形资产的开</w:t>
      </w:r>
      <w:r>
        <w:rPr>
          <w:spacing w:val="-36"/>
        </w:rPr>
        <w:t> </w:t>
      </w:r>
      <w:r>
        <w:rPr>
          <w:spacing w:val="-36"/>
        </w:rPr>
      </w:r>
      <w:r>
        <w:rPr/>
        <w:t>发，并有能力使用或出售该无形资产；</w:t>
      </w:r>
      <w:r>
        <w:rPr>
          <w:rFonts w:ascii="宋体" w:hAnsi="宋体" w:cs="宋体" w:eastAsia="宋体" w:hint="default"/>
        </w:rPr>
        <w:t>5</w:t>
      </w:r>
      <w:r>
        <w:rPr/>
        <w:t>）归属于该无形资产开发阶段的支出能够可靠地计量。</w:t>
      </w:r>
      <w:r>
        <w:rPr>
          <w:rFonts w:ascii="宋体" w:hAnsi="宋体" w:cs="宋体" w:eastAsia="宋体" w:hint="default"/>
        </w:rPr>
        <w:t> </w:t>
      </w:r>
    </w:p>
    <w:p>
      <w:pPr>
        <w:pStyle w:val="Heading3"/>
        <w:spacing w:line="240" w:lineRule="auto" w:before="90"/>
        <w:ind w:right="0"/>
        <w:jc w:val="left"/>
        <w:rPr>
          <w:b w:val="0"/>
          <w:bCs w:val="0"/>
        </w:rPr>
      </w:pPr>
      <w:r>
        <w:rPr>
          <w:rFonts w:ascii="宋体" w:hAnsi="宋体" w:cs="宋体" w:eastAsia="宋体" w:hint="default"/>
        </w:rPr>
        <w:t>30.</w:t>
      </w:r>
      <w:r>
        <w:rPr>
          <w:rFonts w:ascii="宋体" w:hAnsi="宋体" w:cs="宋体" w:eastAsia="宋体" w:hint="default"/>
          <w:spacing w:val="3"/>
        </w:rPr>
        <w:t> </w:t>
      </w:r>
      <w:r>
        <w:rPr/>
        <w:t>长期资产减值</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对长期股权投资、采用成本模式计量的投资性房地产、固定资产、在建工程、使用寿命有限</w:t>
      </w:r>
    </w:p>
    <w:p>
      <w:pPr>
        <w:pStyle w:val="BodyText"/>
        <w:spacing w:line="355" w:lineRule="auto" w:before="133"/>
        <w:ind w:left="558" w:right="0" w:hanging="420"/>
        <w:jc w:val="left"/>
      </w:pPr>
      <w:r>
        <w:rPr/>
        <w:t>的无形资产等长期资产</w:t>
      </w:r>
      <w:r>
        <w:rPr>
          <w:rFonts w:ascii="宋体" w:hAnsi="宋体" w:cs="宋体" w:eastAsia="宋体" w:hint="default"/>
        </w:rPr>
        <w:t>,</w:t>
      </w:r>
      <w:r>
        <w:rPr/>
        <w:t>在资产负债表日有迹象表明发生减值的，估计其可收回金额。</w:t>
      </w:r>
      <w:r>
        <w:rPr>
          <w:rFonts w:ascii="宋体" w:hAnsi="宋体" w:cs="宋体" w:eastAsia="宋体" w:hint="default"/>
          <w:w w:val="100"/>
        </w:rPr>
        <w:t> </w:t>
      </w:r>
      <w:r>
        <w:rPr>
          <w:spacing w:val="-2"/>
        </w:rPr>
        <w:t>若上述长期资产的可收回金额低于其账面价值的，按其差额确认资产减值准备并计入当期损</w:t>
      </w:r>
    </w:p>
    <w:p>
      <w:pPr>
        <w:pStyle w:val="BodyText"/>
        <w:spacing w:line="240" w:lineRule="auto" w:before="32"/>
        <w:ind w:right="0"/>
        <w:jc w:val="left"/>
        <w:rPr>
          <w:rFonts w:ascii="宋体" w:hAnsi="宋体" w:cs="宋体" w:eastAsia="宋体" w:hint="default"/>
        </w:rPr>
      </w:pPr>
      <w:r>
        <w:rPr/>
        <w:t>益。</w:t>
      </w:r>
      <w:r>
        <w:rPr>
          <w:rFonts w:ascii="宋体" w:hAnsi="宋体" w:cs="宋体" w:eastAsia="宋体" w:hint="default"/>
        </w:rPr>
        <w:t> </w:t>
      </w:r>
    </w:p>
    <w:p>
      <w:pPr>
        <w:spacing w:line="240" w:lineRule="auto" w:before="13"/>
        <w:rPr>
          <w:rFonts w:ascii="宋体" w:hAnsi="宋体" w:cs="宋体" w:eastAsia="宋体" w:hint="default"/>
          <w:sz w:val="14"/>
          <w:szCs w:val="14"/>
        </w:rPr>
      </w:pPr>
    </w:p>
    <w:p>
      <w:pPr>
        <w:pStyle w:val="Heading3"/>
        <w:spacing w:line="240" w:lineRule="auto"/>
        <w:ind w:right="0"/>
        <w:jc w:val="left"/>
        <w:rPr>
          <w:b w:val="0"/>
          <w:bCs w:val="0"/>
        </w:rPr>
      </w:pPr>
      <w:r>
        <w:rPr>
          <w:rFonts w:ascii="宋体" w:hAnsi="宋体" w:cs="宋体" w:eastAsia="宋体" w:hint="default"/>
        </w:rPr>
        <w:t>31.</w:t>
      </w:r>
      <w:r>
        <w:rPr>
          <w:rFonts w:ascii="宋体" w:hAnsi="宋体" w:cs="宋体" w:eastAsia="宋体" w:hint="default"/>
          <w:spacing w:val="3"/>
        </w:rPr>
        <w:t> </w:t>
      </w:r>
      <w:r>
        <w:rPr/>
        <w:t>长期待摊费用</w:t>
      </w:r>
      <w:r>
        <w:rPr>
          <w:b w:val="0"/>
          <w:bCs w:val="0"/>
        </w:rPr>
      </w:r>
    </w:p>
    <w:p>
      <w:pPr>
        <w:spacing w:line="240" w:lineRule="auto" w:before="10"/>
        <w:rPr>
          <w:rFonts w:ascii="宋体" w:hAnsi="宋体" w:cs="宋体" w:eastAsia="宋体" w:hint="default"/>
          <w:b/>
          <w:bCs/>
          <w:sz w:val="14"/>
          <w:szCs w:val="14"/>
        </w:rPr>
      </w:pP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137" w:firstLine="419"/>
        <w:jc w:val="both"/>
        <w:rPr>
          <w:rFonts w:ascii="宋体" w:hAnsi="宋体" w:cs="宋体" w:eastAsia="宋体" w:hint="default"/>
        </w:rPr>
      </w:pPr>
      <w:r>
        <w:rPr/>
        <w:t>长期待摊费用核算已经支出，摊销期限在</w:t>
      </w:r>
      <w:r>
        <w:rPr>
          <w:spacing w:val="-54"/>
        </w:rPr>
        <w:t> </w:t>
      </w:r>
      <w:r>
        <w:rPr>
          <w:rFonts w:ascii="宋体" w:hAnsi="宋体" w:cs="宋体" w:eastAsia="宋体" w:hint="default"/>
        </w:rPr>
        <w:t>1</w:t>
      </w:r>
      <w:r>
        <w:rPr>
          <w:rFonts w:ascii="宋体" w:hAnsi="宋体" w:cs="宋体" w:eastAsia="宋体" w:hint="default"/>
          <w:spacing w:val="-54"/>
        </w:rPr>
        <w:t> </w:t>
      </w:r>
      <w:r>
        <w:rPr/>
        <w:t>年以上（不含</w:t>
      </w:r>
      <w:r>
        <w:rPr>
          <w:spacing w:val="-54"/>
        </w:rPr>
        <w:t> </w:t>
      </w:r>
      <w:r>
        <w:rPr>
          <w:rFonts w:ascii="宋体" w:hAnsi="宋体" w:cs="宋体" w:eastAsia="宋体" w:hint="default"/>
        </w:rPr>
        <w:t>1</w:t>
      </w:r>
      <w:r>
        <w:rPr>
          <w:rFonts w:ascii="宋体" w:hAnsi="宋体" w:cs="宋体" w:eastAsia="宋体" w:hint="default"/>
          <w:spacing w:val="-54"/>
        </w:rPr>
        <w:t> </w:t>
      </w:r>
      <w:r>
        <w:rPr/>
        <w:t>年）的各项费用。长期待摊费用</w:t>
      </w:r>
      <w:r>
        <w:rPr>
          <w:w w:val="100"/>
        </w:rPr>
        <w:t> </w:t>
      </w:r>
      <w:r>
        <w:rPr>
          <w:spacing w:val="-2"/>
        </w:rPr>
        <w:t>按实际发生额入账，在受益期或规定的期限内分期平均摊销。如果长期待摊的费用项目不能使以</w:t>
      </w:r>
      <w:r>
        <w:rPr>
          <w:spacing w:val="-25"/>
        </w:rPr>
        <w:t> </w:t>
      </w:r>
      <w:r>
        <w:rPr>
          <w:spacing w:val="-25"/>
        </w:rPr>
      </w:r>
      <w:r>
        <w:rPr/>
        <w:t>后会计期间受益则将尚未摊销的该项目的摊余价值全部转入当期损益。</w:t>
      </w:r>
      <w:r>
        <w:rPr>
          <w:rFonts w:ascii="宋体" w:hAnsi="宋体" w:cs="宋体" w:eastAsia="宋体" w:hint="default"/>
        </w:rPr>
        <w:t> </w:t>
      </w:r>
    </w:p>
    <w:p>
      <w:pPr>
        <w:pStyle w:val="Heading3"/>
        <w:spacing w:line="408" w:lineRule="auto" w:before="90"/>
        <w:ind w:right="5905"/>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spacing w:line="292" w:lineRule="auto" w:before="46"/>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pacing w:val="2"/>
          <w:sz w:val="21"/>
          <w:szCs w:val="21"/>
        </w:rPr>
        <w:t> </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3"/>
        <w:spacing w:line="240" w:lineRule="auto" w:before="147"/>
        <w:ind w:right="0"/>
        <w:jc w:val="left"/>
        <w:rPr>
          <w:rFonts w:ascii="宋体" w:hAnsi="宋体" w:cs="宋体" w:eastAsia="宋体" w:hint="default"/>
          <w:b w:val="0"/>
          <w:bCs w:val="0"/>
        </w:rPr>
      </w:pP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在职工为公司提供服务的会计期间，将实际发生的短期薪酬确认为负债，并计入当期损益或</w:t>
      </w:r>
    </w:p>
    <w:p>
      <w:pPr>
        <w:spacing w:line="408" w:lineRule="auto" w:before="133"/>
        <w:ind w:left="138" w:right="5905" w:firstLine="0"/>
        <w:jc w:val="left"/>
        <w:rPr>
          <w:rFonts w:ascii="宋体" w:hAnsi="宋体" w:cs="宋体" w:eastAsia="宋体" w:hint="default"/>
          <w:sz w:val="21"/>
          <w:szCs w:val="21"/>
        </w:rPr>
      </w:pPr>
      <w:r>
        <w:rPr>
          <w:rFonts w:ascii="宋体" w:hAnsi="宋体" w:cs="宋体" w:eastAsia="宋体" w:hint="default"/>
          <w:sz w:val="21"/>
          <w:szCs w:val="21"/>
        </w:rPr>
        <w:t>相关资产成本。</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46"/>
        <w:ind w:left="558" w:right="3457"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离职后福利分为设定提存计划和设定受益计划。</w:t>
      </w:r>
      <w:r>
        <w:rPr>
          <w:rFonts w:ascii="宋体" w:hAnsi="宋体" w:cs="宋体" w:eastAsia="宋体" w:hint="default"/>
        </w:rPr>
        <w:t> </w:t>
      </w:r>
    </w:p>
    <w:p>
      <w:pPr>
        <w:pStyle w:val="BodyText"/>
        <w:spacing w:line="357" w:lineRule="auto" w:before="133"/>
        <w:ind w:right="128" w:firstLine="419"/>
        <w:jc w:val="both"/>
        <w:rPr>
          <w:rFonts w:ascii="宋体" w:hAnsi="宋体" w:cs="宋体" w:eastAsia="宋体" w:hint="default"/>
        </w:rPr>
      </w:pPr>
      <w:r>
        <w:rPr>
          <w:rFonts w:ascii="宋体" w:hAnsi="宋体" w:cs="宋体" w:eastAsia="宋体" w:hint="default"/>
          <w:spacing w:val="-4"/>
        </w:rPr>
        <w:t>1</w:t>
      </w:r>
      <w:r>
        <w:rPr>
          <w:spacing w:val="-4"/>
        </w:rPr>
        <w:t>）在职工为公司提供服务的会计期间，根据设定提存计划计算的应缴存金额确认为负债，并</w:t>
      </w:r>
      <w:r>
        <w:rPr>
          <w:w w:val="100"/>
        </w:rPr>
        <w:t> </w:t>
      </w:r>
      <w:r>
        <w:rPr/>
        <w:t>计入当期损益或相关资产成本。</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rFonts w:ascii="宋体" w:hAnsi="宋体" w:cs="宋体" w:eastAsia="宋体" w:hint="default"/>
        </w:rPr>
        <w:t>2</w:t>
      </w:r>
      <w:r>
        <w:rPr/>
        <w:t>）对设定受益计划的会计处理通常包括下列步骤：</w:t>
      </w:r>
      <w:r>
        <w:rPr>
          <w:rFonts w:ascii="宋体" w:hAnsi="宋体" w:cs="宋体" w:eastAsia="宋体" w:hint="default"/>
        </w:rPr>
        <w:t> </w:t>
      </w:r>
    </w:p>
    <w:p>
      <w:pPr>
        <w:pStyle w:val="BodyText"/>
        <w:spacing w:line="355" w:lineRule="auto" w:before="133"/>
        <w:ind w:right="137" w:firstLine="419"/>
        <w:jc w:val="both"/>
        <w:rPr>
          <w:rFonts w:ascii="宋体" w:hAnsi="宋体" w:cs="宋体" w:eastAsia="宋体" w:hint="default"/>
        </w:rPr>
      </w:pPr>
      <w:r>
        <w:rPr>
          <w:spacing w:val="-2"/>
        </w:rPr>
        <w:t>①根据预期累计福利单位法，采用无偏且相互一致的精算假设对有关人口统计变量和财务变</w:t>
      </w:r>
      <w:r>
        <w:rPr>
          <w:w w:val="100"/>
        </w:rPr>
        <w:t> </w:t>
      </w:r>
      <w:r>
        <w:rPr>
          <w:spacing w:val="-2"/>
        </w:rPr>
        <w:t>量等作出估计，计量设定受益计划所产生的义务，并确定相关义务的所属期间。同时，对设定受</w:t>
      </w:r>
      <w:r>
        <w:rPr>
          <w:spacing w:val="-25"/>
        </w:rPr>
        <w:t> </w:t>
      </w:r>
      <w:r>
        <w:rPr>
          <w:spacing w:val="-25"/>
        </w:rPr>
      </w:r>
      <w:r>
        <w:rPr/>
        <w:t>益计划所产生的义务予以折现，以确定设定受益计划义务的现值和当期服务成本；</w:t>
      </w:r>
      <w:r>
        <w:rPr>
          <w:rFonts w:ascii="宋体" w:hAnsi="宋体" w:cs="宋体" w:eastAsia="宋体" w:hint="default"/>
        </w:rPr>
        <w:t> </w:t>
      </w:r>
    </w:p>
    <w:p>
      <w:pPr>
        <w:pStyle w:val="BodyText"/>
        <w:spacing w:line="357" w:lineRule="auto" w:before="32"/>
        <w:ind w:right="137" w:firstLine="419"/>
        <w:jc w:val="both"/>
        <w:rPr>
          <w:rFonts w:ascii="宋体" w:hAnsi="宋体" w:cs="宋体" w:eastAsia="宋体" w:hint="default"/>
        </w:rPr>
      </w:pPr>
      <w:r>
        <w:rPr>
          <w:spacing w:val="-2"/>
        </w:rPr>
        <w:t>②设定受益计划存在资产的，将设定受益计划义务现值减去设定受益计划资产公允价值所形</w:t>
      </w:r>
      <w:r>
        <w:rPr>
          <w:w w:val="100"/>
        </w:rPr>
        <w:t> </w:t>
      </w:r>
      <w:r>
        <w:rPr>
          <w:spacing w:val="-2"/>
        </w:rPr>
        <w:t>成的赤字或盈余确认为一项设定受益计划净负债或净资产。设定受益计划存在盈余的，以设定受</w:t>
      </w:r>
      <w:r>
        <w:rPr>
          <w:spacing w:val="-25"/>
        </w:rPr>
        <w:t> </w:t>
      </w:r>
      <w:r>
        <w:rPr>
          <w:spacing w:val="-25"/>
        </w:rPr>
      </w:r>
      <w:r>
        <w:rPr/>
        <w:t>益计划的盈余和资产上限两项的孰低者计量设定受益计划净资产；</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55"/>
          <w:pgSz w:w="11910" w:h="16840"/>
          <w:pgMar w:footer="1195" w:header="882" w:top="1120" w:bottom="1380" w:left="1660" w:right="1140"/>
          <w:pgNumType w:start="105"/>
        </w:sectPr>
      </w:pPr>
    </w:p>
    <w:p>
      <w:pPr>
        <w:spacing w:line="240" w:lineRule="auto" w:before="1"/>
        <w:rPr>
          <w:rFonts w:ascii="宋体" w:hAnsi="宋体" w:cs="宋体" w:eastAsia="宋体" w:hint="default"/>
          <w:sz w:val="25"/>
          <w:szCs w:val="25"/>
        </w:rPr>
      </w:pPr>
    </w:p>
    <w:p>
      <w:pPr>
        <w:pStyle w:val="BodyText"/>
        <w:spacing w:line="357" w:lineRule="auto" w:before="36"/>
        <w:ind w:right="137" w:firstLine="419"/>
        <w:jc w:val="both"/>
        <w:rPr>
          <w:rFonts w:ascii="宋体" w:hAnsi="宋体" w:cs="宋体" w:eastAsia="宋体" w:hint="default"/>
        </w:rPr>
      </w:pPr>
      <w:r>
        <w:rPr>
          <w:spacing w:val="-2"/>
        </w:rPr>
        <w:t>③期末，将设定受益计划产生的职工薪酬成本确认为服务成本、设定受益计划净负债或净资</w:t>
      </w:r>
      <w:r>
        <w:rPr>
          <w:w w:val="100"/>
        </w:rPr>
        <w:t> </w:t>
      </w:r>
      <w:r>
        <w:rPr>
          <w:spacing w:val="-2"/>
        </w:rPr>
        <w:t>产的利息净额以及重新计量设定受益计划净负债或净资产所产生的变动等三部分，其中服务成本</w:t>
      </w:r>
      <w:r>
        <w:rPr>
          <w:spacing w:val="-25"/>
        </w:rPr>
        <w:t> </w:t>
      </w:r>
      <w:r>
        <w:rPr>
          <w:spacing w:val="-25"/>
        </w:rPr>
      </w:r>
      <w:r>
        <w:rPr>
          <w:spacing w:val="-2"/>
        </w:rPr>
        <w:t>和设定受益计划净负债或净资产的利息净额计入当期损益或相关资产成本，重新计量设定受益计</w:t>
      </w:r>
      <w:r>
        <w:rPr>
          <w:spacing w:val="-25"/>
        </w:rPr>
        <w:t> </w:t>
      </w:r>
      <w:r>
        <w:rPr>
          <w:spacing w:val="-25"/>
        </w:rPr>
      </w:r>
      <w:r>
        <w:rPr>
          <w:spacing w:val="-2"/>
        </w:rPr>
        <w:t>划净负债或净资产所产生的变动计入其他综合收益，并且在后续会计期间不允许转回至损益，但</w:t>
      </w:r>
      <w:r>
        <w:rPr>
          <w:spacing w:val="-25"/>
        </w:rPr>
        <w:t> </w:t>
      </w:r>
      <w:r>
        <w:rPr>
          <w:spacing w:val="-25"/>
        </w:rPr>
      </w:r>
      <w:r>
        <w:rPr/>
        <w:t>可以在权益范围内转移这些在其他综合收益确认的金额。</w:t>
      </w:r>
      <w:r>
        <w:rPr>
          <w:rFonts w:ascii="宋体" w:hAnsi="宋体" w:cs="宋体" w:eastAsia="宋体" w:hint="default"/>
        </w:rPr>
        <w:t> </w:t>
      </w:r>
    </w:p>
    <w:p>
      <w:pPr>
        <w:pStyle w:val="Heading3"/>
        <w:spacing w:line="240" w:lineRule="auto" w:before="90"/>
        <w:ind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7"/>
          <w:szCs w:val="17"/>
        </w:rPr>
      </w:pPr>
    </w:p>
    <w:p>
      <w:pPr>
        <w:pStyle w:val="BodyText"/>
        <w:spacing w:line="272" w:lineRule="exact"/>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向职工提供的辞退福利，在下列两者孰早日确认辞退福利产生的职工薪酬负债，并计入当期</w:t>
      </w:r>
    </w:p>
    <w:p>
      <w:pPr>
        <w:pStyle w:val="BodyText"/>
        <w:spacing w:line="360" w:lineRule="auto" w:before="108"/>
        <w:ind w:right="0"/>
        <w:jc w:val="left"/>
        <w:rPr>
          <w:rFonts w:ascii="宋体" w:hAnsi="宋体" w:cs="宋体" w:eastAsia="宋体" w:hint="default"/>
        </w:rPr>
      </w:pPr>
      <w:r>
        <w:rPr>
          <w:spacing w:val="-1"/>
        </w:rPr>
        <w:t>损益：</w:t>
      </w:r>
      <w:r>
        <w:rPr>
          <w:rFonts w:ascii="宋体" w:hAnsi="宋体" w:cs="宋体" w:eastAsia="宋体" w:hint="default"/>
          <w:spacing w:val="-1"/>
        </w:rPr>
        <w:t>1</w:t>
      </w:r>
      <w:r>
        <w:rPr>
          <w:spacing w:val="-1"/>
        </w:rPr>
        <w:t>）公司不能单方面撤回因解除劳动关系计划或裁减建议所提供的辞退福利时；</w:t>
      </w:r>
      <w:r>
        <w:rPr>
          <w:rFonts w:ascii="宋体" w:hAnsi="宋体" w:cs="宋体" w:eastAsia="宋体" w:hint="default"/>
          <w:spacing w:val="-1"/>
        </w:rPr>
        <w:t>2</w:t>
      </w:r>
      <w:r>
        <w:rPr>
          <w:spacing w:val="-1"/>
        </w:rPr>
        <w:t>）公司确</w:t>
      </w:r>
      <w:r>
        <w:rPr>
          <w:spacing w:val="-54"/>
        </w:rPr>
        <w:t> </w:t>
      </w:r>
      <w:r>
        <w:rPr>
          <w:spacing w:val="-54"/>
        </w:rPr>
      </w:r>
      <w:r>
        <w:rPr/>
        <w:t>认与涉及支付辞退福利的重组相关的成本或费用时。</w:t>
      </w:r>
      <w:r>
        <w:rPr>
          <w:rFonts w:ascii="宋体" w:hAnsi="宋体" w:cs="宋体" w:eastAsia="宋体" w:hint="default"/>
        </w:rPr>
        <w:t> </w:t>
      </w:r>
    </w:p>
    <w:p>
      <w:pPr>
        <w:pStyle w:val="Heading3"/>
        <w:spacing w:line="240" w:lineRule="auto" w:before="88"/>
        <w:ind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向职工提供的其他长期福利，符合设定提存计划条件的，按照设定提存计划的有关规定进行</w:t>
      </w:r>
    </w:p>
    <w:p>
      <w:pPr>
        <w:pStyle w:val="BodyText"/>
        <w:spacing w:line="355" w:lineRule="auto" w:before="133"/>
        <w:ind w:right="128"/>
        <w:jc w:val="both"/>
        <w:rPr>
          <w:rFonts w:ascii="宋体" w:hAnsi="宋体" w:cs="宋体" w:eastAsia="宋体" w:hint="default"/>
        </w:rPr>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r>
        <w:rPr>
          <w:rFonts w:ascii="宋体" w:hAnsi="宋体" w:cs="宋体" w:eastAsia="宋体" w:hint="default"/>
        </w:rPr>
        <w:t> </w:t>
      </w:r>
    </w:p>
    <w:p>
      <w:pPr>
        <w:pStyle w:val="Heading3"/>
        <w:spacing w:line="240" w:lineRule="auto" w:before="94"/>
        <w:ind w:right="0"/>
        <w:jc w:val="left"/>
        <w:rPr>
          <w:b w:val="0"/>
          <w:bCs w:val="0"/>
        </w:rPr>
      </w:pPr>
      <w:r>
        <w:rPr>
          <w:rFonts w:ascii="宋体" w:hAnsi="宋体" w:cs="宋体" w:eastAsia="宋体" w:hint="default"/>
        </w:rPr>
        <w:t>34.</w:t>
      </w:r>
      <w:r>
        <w:rPr>
          <w:rFonts w:ascii="宋体" w:hAnsi="宋体" w:cs="宋体" w:eastAsia="宋体" w:hint="default"/>
          <w:spacing w:val="2"/>
        </w:rPr>
        <w:t> </w:t>
      </w:r>
      <w:r>
        <w:rPr/>
        <w:t>租赁负债</w:t>
      </w:r>
      <w:r>
        <w:rPr>
          <w:b w:val="0"/>
          <w:bCs w:val="0"/>
        </w:rPr>
      </w:r>
    </w:p>
    <w:p>
      <w:pPr>
        <w:spacing w:line="240" w:lineRule="auto" w:before="10"/>
        <w:rPr>
          <w:rFonts w:ascii="宋体" w:hAnsi="宋体" w:cs="宋体" w:eastAsia="宋体" w:hint="default"/>
          <w:b/>
          <w:bCs/>
          <w:sz w:val="14"/>
          <w:szCs w:val="14"/>
        </w:rPr>
      </w:pPr>
    </w:p>
    <w:p>
      <w:pPr>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35.</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149"/>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因对外提供担保、诉讼事项、产品质量保证、亏损合同等或有事项形成的义务成为公司承担</w:t>
      </w:r>
    </w:p>
    <w:p>
      <w:pPr>
        <w:pStyle w:val="BodyText"/>
        <w:spacing w:line="355" w:lineRule="auto" w:before="133"/>
        <w:ind w:right="0"/>
        <w:jc w:val="left"/>
        <w:rPr>
          <w:rFonts w:ascii="宋体" w:hAnsi="宋体" w:cs="宋体" w:eastAsia="宋体" w:hint="default"/>
        </w:rPr>
      </w:pPr>
      <w:r>
        <w:rPr>
          <w:spacing w:val="-1"/>
        </w:rPr>
        <w:t>的现时义务，履行该义务很可能导致经济利益流出公司，且该义务的金额能够可靠的计量时，公</w:t>
      </w:r>
      <w:r>
        <w:rPr>
          <w:spacing w:val="-55"/>
        </w:rPr>
        <w:t> </w:t>
      </w:r>
      <w:r>
        <w:rPr>
          <w:spacing w:val="-55"/>
        </w:rPr>
      </w:r>
      <w:r>
        <w:rPr/>
        <w:t>司将该项义务确认为预计负债。</w:t>
      </w:r>
      <w:r>
        <w:rPr>
          <w:rFonts w:ascii="宋体" w:hAnsi="宋体" w:cs="宋体" w:eastAsia="宋体" w:hint="default"/>
        </w:rPr>
        <w:t> </w:t>
      </w:r>
    </w:p>
    <w:p>
      <w:pPr>
        <w:pStyle w:val="BodyText"/>
        <w:spacing w:line="355" w:lineRule="auto" w:before="34"/>
        <w:ind w:right="130" w:firstLine="419"/>
        <w:jc w:val="both"/>
        <w:rPr>
          <w:rFonts w:ascii="宋体" w:hAnsi="宋体" w:cs="宋体" w:eastAsia="宋体" w:hint="default"/>
        </w:rPr>
      </w:pPr>
      <w:r>
        <w:rPr>
          <w:spacing w:val="-2"/>
        </w:rPr>
        <w:t>公司按照履行相关现时义务所需支出的最佳估计数对预计负债进行初始计量，并在资产负债</w:t>
      </w:r>
      <w:r>
        <w:rPr>
          <w:w w:val="100"/>
        </w:rPr>
        <w:t> </w:t>
      </w:r>
      <w:r>
        <w:rPr/>
        <w:t>表日对预计负债的账面价值进行复核。</w:t>
      </w:r>
      <w:r>
        <w:rPr>
          <w:rFonts w:ascii="宋体" w:hAnsi="宋体" w:cs="宋体" w:eastAsia="宋体" w:hint="default"/>
        </w:rPr>
        <w:t> </w:t>
      </w:r>
    </w:p>
    <w:p>
      <w:pPr>
        <w:pStyle w:val="Heading3"/>
        <w:spacing w:line="240" w:lineRule="auto" w:before="93"/>
        <w:ind w:right="0"/>
        <w:jc w:val="left"/>
        <w:rPr>
          <w:b w:val="0"/>
          <w:bCs w:val="0"/>
        </w:rPr>
      </w:pPr>
      <w:r>
        <w:rPr>
          <w:rFonts w:ascii="宋体" w:hAnsi="宋体" w:cs="宋体" w:eastAsia="宋体" w:hint="default"/>
        </w:rPr>
        <w:t>36.</w:t>
      </w:r>
      <w:r>
        <w:rPr>
          <w:rFonts w:ascii="宋体" w:hAnsi="宋体" w:cs="宋体" w:eastAsia="宋体" w:hint="default"/>
          <w:spacing w:val="2"/>
        </w:rPr>
        <w:t> </w:t>
      </w:r>
      <w:r>
        <w:rPr/>
        <w:t>股份支付</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rFonts w:ascii="宋体" w:hAnsi="宋体" w:cs="宋体" w:eastAsia="宋体" w:hint="default"/>
        </w:rPr>
        <w:t>37. </w:t>
      </w:r>
      <w:r>
        <w:rPr/>
        <w:t>优先股、永续债等其他金融工具</w:t>
      </w:r>
      <w:r>
        <w:rPr>
          <w:b w:val="0"/>
          <w:bCs w:val="0"/>
        </w:rPr>
      </w:r>
    </w:p>
    <w:p>
      <w:pPr>
        <w:spacing w:line="240" w:lineRule="auto" w:before="10"/>
        <w:rPr>
          <w:rFonts w:ascii="宋体" w:hAnsi="宋体" w:cs="宋体" w:eastAsia="宋体" w:hint="default"/>
          <w:b/>
          <w:bCs/>
          <w:sz w:val="14"/>
          <w:szCs w:val="14"/>
        </w:rPr>
      </w:pPr>
    </w:p>
    <w:p>
      <w:pPr>
        <w:spacing w:line="290" w:lineRule="auto" w:before="0"/>
        <w:ind w:left="138" w:right="70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Heading3"/>
        <w:spacing w:line="240" w:lineRule="auto" w:before="151"/>
        <w:ind w:right="0"/>
        <w:jc w:val="left"/>
        <w:rPr>
          <w:rFonts w:ascii="宋体" w:hAnsi="宋体" w:cs="宋体" w:eastAsia="宋体" w:hint="default"/>
          <w:b w:val="0"/>
          <w:bCs w:val="0"/>
        </w:rPr>
      </w:pP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pStyle w:val="BodyText"/>
        <w:spacing w:line="272" w:lineRule="exact"/>
        <w:ind w:left="558" w:right="6629"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）收入确认原则</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102"/>
        <w:jc w:val="left"/>
      </w:pPr>
      <w:r>
        <w:rPr/>
        <w:t>①销售商品</w:t>
      </w:r>
      <w:r>
        <w:rPr>
          <w:rFonts w:ascii="宋体" w:hAnsi="宋体" w:cs="宋体" w:eastAsia="宋体" w:hint="default"/>
          <w:w w:val="100"/>
        </w:rPr>
        <w:t> </w:t>
      </w:r>
      <w:r>
        <w:rPr>
          <w:spacing w:val="-4"/>
        </w:rPr>
        <w:t>销售商品收入在同时满足下列条件时予以确认：</w:t>
      </w:r>
      <w:r>
        <w:rPr>
          <w:rFonts w:ascii="宋体" w:hAnsi="宋体" w:cs="宋体" w:eastAsia="宋体" w:hint="default"/>
          <w:spacing w:val="-4"/>
        </w:rPr>
        <w:t>A</w:t>
      </w:r>
      <w:r>
        <w:rPr>
          <w:spacing w:val="-4"/>
        </w:rPr>
        <w:t>、将商品所有权上的主要风险和报酬转移给</w:t>
      </w:r>
    </w:p>
    <w:p>
      <w:pPr>
        <w:pStyle w:val="BodyText"/>
        <w:spacing w:line="355" w:lineRule="auto" w:before="30"/>
        <w:ind w:right="208"/>
        <w:jc w:val="both"/>
        <w:rPr>
          <w:rFonts w:ascii="宋体" w:hAnsi="宋体" w:cs="宋体" w:eastAsia="宋体" w:hint="default"/>
        </w:rPr>
      </w:pPr>
      <w:r>
        <w:rPr>
          <w:spacing w:val="-4"/>
        </w:rPr>
        <w:t>购货方；</w:t>
      </w:r>
      <w:r>
        <w:rPr>
          <w:rFonts w:ascii="宋体" w:hAnsi="宋体" w:cs="宋体" w:eastAsia="宋体" w:hint="default"/>
          <w:spacing w:val="-4"/>
        </w:rPr>
        <w:t>B</w:t>
      </w:r>
      <w:r>
        <w:rPr>
          <w:spacing w:val="-4"/>
        </w:rPr>
        <w:t>、公司不再保留通常与所有权相联系的继续管理权，也不再对已售出的商品实施有效控</w:t>
      </w:r>
      <w:r>
        <w:rPr>
          <w:spacing w:val="-33"/>
        </w:rPr>
        <w:t> </w:t>
      </w:r>
      <w:r>
        <w:rPr>
          <w:spacing w:val="-33"/>
        </w:rPr>
      </w:r>
      <w:r>
        <w:rPr>
          <w:spacing w:val="-4"/>
        </w:rPr>
        <w:t>制；</w:t>
      </w:r>
      <w:r>
        <w:rPr>
          <w:rFonts w:ascii="宋体" w:hAnsi="宋体" w:cs="宋体" w:eastAsia="宋体" w:hint="default"/>
          <w:spacing w:val="-4"/>
        </w:rPr>
        <w:t>C</w:t>
      </w:r>
      <w:r>
        <w:rPr>
          <w:spacing w:val="-4"/>
        </w:rPr>
        <w:t>、收入的金额能够可靠地计量；</w:t>
      </w:r>
      <w:r>
        <w:rPr>
          <w:rFonts w:ascii="宋体" w:hAnsi="宋体" w:cs="宋体" w:eastAsia="宋体" w:hint="default"/>
          <w:spacing w:val="-4"/>
        </w:rPr>
        <w:t>D</w:t>
      </w:r>
      <w:r>
        <w:rPr>
          <w:spacing w:val="-4"/>
        </w:rPr>
        <w:t>、相关的经济利益很可能流入；</w:t>
      </w:r>
      <w:r>
        <w:rPr>
          <w:rFonts w:ascii="宋体" w:hAnsi="宋体" w:cs="宋体" w:eastAsia="宋体" w:hint="default"/>
          <w:spacing w:val="-4"/>
        </w:rPr>
        <w:t>E</w:t>
      </w:r>
      <w:r>
        <w:rPr>
          <w:spacing w:val="-4"/>
        </w:rPr>
        <w:t>、相关的已发生或将发生</w:t>
      </w:r>
      <w:r>
        <w:rPr>
          <w:spacing w:val="-31"/>
        </w:rPr>
        <w:t> </w:t>
      </w:r>
      <w:r>
        <w:rPr>
          <w:spacing w:val="-31"/>
        </w:rPr>
      </w:r>
      <w:r>
        <w:rPr/>
        <w:t>的成本能够可靠地计量。</w:t>
      </w:r>
      <w:r>
        <w:rPr>
          <w:rFonts w:ascii="宋体" w:hAnsi="宋体" w:cs="宋体" w:eastAsia="宋体" w:hint="default"/>
        </w:rPr>
        <w:t> </w:t>
      </w:r>
    </w:p>
    <w:p>
      <w:pPr>
        <w:pStyle w:val="BodyText"/>
        <w:spacing w:line="357" w:lineRule="auto" w:before="32"/>
        <w:ind w:left="558" w:right="0"/>
        <w:jc w:val="left"/>
      </w:pPr>
      <w:r>
        <w:rPr/>
        <w:t>②提供劳务</w:t>
      </w:r>
      <w:r>
        <w:rPr>
          <w:rFonts w:ascii="宋体" w:hAnsi="宋体" w:cs="宋体" w:eastAsia="宋体" w:hint="default"/>
          <w:w w:val="100"/>
        </w:rPr>
        <w:t> </w:t>
      </w:r>
      <w:r>
        <w:rPr>
          <w:spacing w:val="-4"/>
          <w:w w:val="100"/>
        </w:rPr>
        <w:t>提供劳务交易的结果在资产负债表日能够可靠估计的（同时满足收入的金额能够可靠地计量、</w:t>
      </w:r>
    </w:p>
    <w:p>
      <w:pPr>
        <w:pStyle w:val="BodyText"/>
        <w:spacing w:line="357" w:lineRule="auto" w:before="30"/>
        <w:ind w:right="208"/>
        <w:jc w:val="both"/>
        <w:rPr>
          <w:rFonts w:ascii="宋体" w:hAnsi="宋体" w:cs="宋体" w:eastAsia="宋体" w:hint="default"/>
        </w:rPr>
      </w:pPr>
      <w:r>
        <w:rPr>
          <w:spacing w:val="-1"/>
        </w:rPr>
        <w:t>相关经济利益很可能流入、交易的完工进度能够可靠地确定、交易中已发生和将发生的成本能够</w:t>
      </w:r>
      <w:r>
        <w:rPr>
          <w:spacing w:val="-55"/>
        </w:rPr>
        <w:t> </w:t>
      </w:r>
      <w:r>
        <w:rPr>
          <w:spacing w:val="-55"/>
        </w:rPr>
      </w:r>
      <w:r>
        <w:rPr>
          <w:spacing w:val="-1"/>
        </w:rPr>
        <w:t>可靠地计量），采用完工百分比法确认提供劳务的收入，并按已经发生的成本占估计总成本的比</w:t>
      </w:r>
      <w:r>
        <w:rPr>
          <w:spacing w:val="-55"/>
        </w:rPr>
        <w:t> </w:t>
      </w:r>
      <w:r>
        <w:rPr>
          <w:spacing w:val="-55"/>
        </w:rPr>
      </w:r>
      <w:r>
        <w:rPr>
          <w:spacing w:val="-1"/>
        </w:rPr>
        <w:t>例确定提供劳务交易的完工进度。提供劳务交易的结果在资产负债表日不能够可靠估计的，若已</w:t>
      </w:r>
      <w:r>
        <w:rPr>
          <w:spacing w:val="-55"/>
        </w:rPr>
        <w:t> </w:t>
      </w:r>
      <w:r>
        <w:rPr>
          <w:spacing w:val="-55"/>
        </w:rPr>
      </w:r>
      <w:r>
        <w:rPr>
          <w:spacing w:val="-1"/>
        </w:rPr>
        <w:t>经发生的劳务成本预计能够得到补偿，按已经发生的劳务成本金额确认提供劳务收入，并按相同</w:t>
      </w:r>
      <w:r>
        <w:rPr>
          <w:spacing w:val="-55"/>
        </w:rPr>
        <w:t> </w:t>
      </w:r>
      <w:r>
        <w:rPr>
          <w:spacing w:val="-55"/>
        </w:rPr>
      </w:r>
      <w:r>
        <w:rPr>
          <w:spacing w:val="-1"/>
        </w:rPr>
        <w:t>金额结转劳务成本；若已经发生的劳务成本预计不能够得到补偿，将已经发生的劳务成本计入当</w:t>
      </w:r>
      <w:r>
        <w:rPr>
          <w:spacing w:val="-55"/>
        </w:rPr>
        <w:t> </w:t>
      </w:r>
      <w:r>
        <w:rPr>
          <w:spacing w:val="-55"/>
        </w:rPr>
      </w:r>
      <w:r>
        <w:rPr/>
        <w:t>期损益，不确认劳务收入。</w:t>
      </w:r>
      <w:r>
        <w:rPr>
          <w:rFonts w:ascii="宋体" w:hAnsi="宋体" w:cs="宋体" w:eastAsia="宋体" w:hint="default"/>
        </w:rPr>
        <w:t> </w:t>
      </w:r>
    </w:p>
    <w:p>
      <w:pPr>
        <w:pStyle w:val="BodyText"/>
        <w:spacing w:line="355" w:lineRule="auto" w:before="30"/>
        <w:ind w:left="558" w:right="102"/>
        <w:jc w:val="left"/>
      </w:pPr>
      <w:r>
        <w:rPr/>
        <w:t>③让渡资产使用权</w:t>
      </w:r>
      <w:r>
        <w:rPr>
          <w:rFonts w:ascii="宋体" w:hAnsi="宋体" w:cs="宋体" w:eastAsia="宋体" w:hint="default"/>
          <w:w w:val="100"/>
        </w:rPr>
        <w:t> </w:t>
      </w:r>
      <w:r>
        <w:rPr>
          <w:spacing w:val="-2"/>
        </w:rPr>
        <w:t>让渡资产使用权在同时满足相关的经济利益很可能流入、收入金额能够可靠计量时，确认让</w:t>
      </w:r>
    </w:p>
    <w:p>
      <w:pPr>
        <w:pStyle w:val="BodyText"/>
        <w:spacing w:line="355" w:lineRule="auto" w:before="34"/>
        <w:ind w:right="208"/>
        <w:jc w:val="both"/>
        <w:rPr>
          <w:rFonts w:ascii="宋体" w:hAnsi="宋体" w:cs="宋体" w:eastAsia="宋体" w:hint="default"/>
        </w:rPr>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r>
        <w:rPr>
          <w:rFonts w:ascii="宋体" w:hAnsi="宋体" w:cs="宋体" w:eastAsia="宋体" w:hint="default"/>
        </w:rPr>
        <w:t> </w:t>
      </w:r>
    </w:p>
    <w:p>
      <w:pPr>
        <w:pStyle w:val="BodyText"/>
        <w:spacing w:line="357" w:lineRule="auto" w:before="32"/>
        <w:ind w:left="558" w:right="102"/>
        <w:jc w:val="left"/>
      </w:pPr>
      <w:r>
        <w:rPr>
          <w:rFonts w:ascii="宋体" w:hAnsi="宋体" w:cs="宋体" w:eastAsia="宋体" w:hint="default"/>
        </w:rPr>
        <w:t>2</w:t>
      </w:r>
      <w:r>
        <w:rPr/>
        <w:t>）收入确认的具体方法</w:t>
      </w:r>
      <w:r>
        <w:rPr>
          <w:rFonts w:ascii="宋体" w:hAnsi="宋体" w:cs="宋体" w:eastAsia="宋体" w:hint="default"/>
          <w:w w:val="100"/>
        </w:rPr>
        <w:t> </w:t>
      </w:r>
      <w:r>
        <w:rPr>
          <w:spacing w:val="-2"/>
        </w:rPr>
        <w:t>现金类自助设备、非现金类自助设备确认收入需满足以下条件：内销产品收入确认需满足以</w:t>
      </w:r>
    </w:p>
    <w:p>
      <w:pPr>
        <w:pStyle w:val="BodyText"/>
        <w:spacing w:line="357" w:lineRule="auto" w:before="30"/>
        <w:ind w:right="208"/>
        <w:jc w:val="both"/>
        <w:rPr>
          <w:rFonts w:ascii="宋体" w:hAnsi="宋体" w:cs="宋体" w:eastAsia="宋体" w:hint="default"/>
        </w:rPr>
      </w:pPr>
      <w:r>
        <w:rPr>
          <w:spacing w:val="-1"/>
        </w:rPr>
        <w:t>下条件：设备已发出，按合同要求安装调试完毕并开通，客户已经进行开通验收且产品销售收入</w:t>
      </w:r>
      <w:r>
        <w:rPr>
          <w:spacing w:val="-55"/>
        </w:rPr>
        <w:t> </w:t>
      </w:r>
      <w:r>
        <w:rPr>
          <w:spacing w:val="-55"/>
        </w:rPr>
      </w:r>
      <w:r>
        <w:rPr>
          <w:spacing w:val="-1"/>
        </w:rPr>
        <w:t>金额已确定，已取得收款凭证且相关的经济利益很可能流入，产品相关的成本能够可靠地计量。</w:t>
      </w:r>
      <w:r>
        <w:rPr>
          <w:spacing w:val="-54"/>
        </w:rPr>
        <w:t> </w:t>
      </w:r>
      <w:r>
        <w:rPr>
          <w:spacing w:val="-54"/>
        </w:rPr>
      </w:r>
      <w:r>
        <w:rPr>
          <w:spacing w:val="-1"/>
        </w:rPr>
        <w:t>外销产品收入确认需满足以下条件：公司已根据合同约定将产品报关，取得提单，且产品销售收</w:t>
      </w:r>
      <w:r>
        <w:rPr>
          <w:spacing w:val="-55"/>
        </w:rPr>
        <w:t> </w:t>
      </w:r>
      <w:r>
        <w:rPr>
          <w:spacing w:val="-55"/>
        </w:rPr>
      </w:r>
      <w:r>
        <w:rPr>
          <w:spacing w:val="-1"/>
        </w:rPr>
        <w:t>入金额已确定，已经收回货款或取得了收款凭证且相关的经济利益很可能流入，产品相关的成本</w:t>
      </w:r>
      <w:r>
        <w:rPr>
          <w:spacing w:val="-55"/>
        </w:rPr>
        <w:t> </w:t>
      </w:r>
      <w:r>
        <w:rPr>
          <w:spacing w:val="-55"/>
        </w:rPr>
      </w:r>
      <w:r>
        <w:rPr/>
        <w:t>能够可靠地计量。</w:t>
      </w:r>
      <w:r>
        <w:rPr>
          <w:rFonts w:ascii="宋体" w:hAnsi="宋体" w:cs="宋体" w:eastAsia="宋体" w:hint="default"/>
        </w:rPr>
        <w:t> </w:t>
      </w:r>
    </w:p>
    <w:p>
      <w:pPr>
        <w:pStyle w:val="BodyText"/>
        <w:spacing w:line="357" w:lineRule="auto" w:before="32"/>
        <w:ind w:right="208" w:firstLine="419"/>
        <w:jc w:val="both"/>
        <w:rPr>
          <w:rFonts w:ascii="宋体" w:hAnsi="宋体" w:cs="宋体" w:eastAsia="宋体" w:hint="default"/>
        </w:rPr>
      </w:pPr>
      <w:r>
        <w:rPr>
          <w:spacing w:val="-2"/>
        </w:rPr>
        <w:t>移动支付产品、设备配件确认收入需满足以下条件：公司已根据合同约定将产品交付给购货</w:t>
      </w:r>
      <w:r>
        <w:rPr>
          <w:w w:val="100"/>
        </w:rPr>
        <w:t> </w:t>
      </w:r>
      <w:r>
        <w:rPr>
          <w:spacing w:val="-1"/>
        </w:rPr>
        <w:t>方，且产品销售收入金额已确定，已取得收款凭证且相关的经济利益很可能流入，产品相关的成</w:t>
      </w:r>
      <w:r>
        <w:rPr>
          <w:spacing w:val="-55"/>
        </w:rPr>
        <w:t> </w:t>
      </w:r>
      <w:r>
        <w:rPr>
          <w:spacing w:val="-55"/>
        </w:rPr>
      </w:r>
      <w:r>
        <w:rPr/>
        <w:t>本能够可靠地计量。</w:t>
      </w:r>
      <w:r>
        <w:rPr>
          <w:rFonts w:ascii="宋体" w:hAnsi="宋体" w:cs="宋体" w:eastAsia="宋体" w:hint="default"/>
        </w:rPr>
        <w:t> </w:t>
      </w:r>
    </w:p>
    <w:p>
      <w:pPr>
        <w:pStyle w:val="BodyText"/>
        <w:spacing w:line="355" w:lineRule="auto" w:before="30"/>
        <w:ind w:right="210" w:firstLine="419"/>
        <w:jc w:val="both"/>
        <w:rPr>
          <w:rFonts w:ascii="宋体" w:hAnsi="宋体" w:cs="宋体" w:eastAsia="宋体" w:hint="default"/>
        </w:rPr>
      </w:pPr>
      <w:r>
        <w:rPr>
          <w:spacing w:val="-2"/>
        </w:rPr>
        <w:t>公司服务收入确认需满足以下条件：公司已根据合同约定提供服务，按照合同约定的期限按</w:t>
      </w:r>
      <w:r>
        <w:rPr>
          <w:w w:val="100"/>
        </w:rPr>
        <w:t> </w:t>
      </w:r>
      <w:r>
        <w:rPr/>
        <w:t>期确认收入。</w:t>
      </w:r>
      <w:r>
        <w:rPr>
          <w:rFonts w:ascii="宋体" w:hAnsi="宋体" w:cs="宋体" w:eastAsia="宋体" w:hint="default"/>
        </w:rPr>
        <w:t> </w:t>
      </w:r>
    </w:p>
    <w:p>
      <w:pPr>
        <w:pStyle w:val="Heading3"/>
        <w:spacing w:line="240" w:lineRule="auto" w:before="94"/>
        <w:ind w:right="0"/>
        <w:jc w:val="both"/>
        <w:rPr>
          <w:rFonts w:ascii="宋体" w:hAnsi="宋体" w:cs="宋体" w:eastAsia="宋体" w:hint="default"/>
          <w:b w:val="0"/>
          <w:bCs w:val="0"/>
        </w:rPr>
      </w:pPr>
      <w:r>
        <w:rPr>
          <w:rFonts w:ascii="宋体" w:hAnsi="宋体" w:cs="宋体" w:eastAsia="宋体" w:hint="default"/>
        </w:rPr>
        <w:t>(2).</w:t>
      </w:r>
      <w:r>
        <w:rPr/>
        <w:t>同类业务采用不同经营模式导致收入确认会计政策存在差异的情况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39.</w:t>
      </w:r>
      <w:r>
        <w:rPr>
          <w:rFonts w:ascii="宋体" w:hAnsi="宋体" w:cs="宋体" w:eastAsia="宋体" w:hint="default"/>
          <w:b/>
          <w:bCs/>
          <w:spacing w:val="2"/>
          <w:sz w:val="21"/>
          <w:szCs w:val="21"/>
        </w:rPr>
        <w:t> </w:t>
      </w:r>
      <w:r>
        <w:rPr>
          <w:rFonts w:ascii="宋体" w:hAnsi="宋体" w:cs="宋体" w:eastAsia="宋体" w:hint="default"/>
          <w:b/>
          <w:bCs/>
          <w:sz w:val="21"/>
          <w:szCs w:val="21"/>
        </w:rPr>
        <w:t>合同成本</w:t>
      </w:r>
      <w:r>
        <w:rPr>
          <w:rFonts w:ascii="宋体" w:hAnsi="宋体" w:cs="宋体" w:eastAsia="宋体" w:hint="default"/>
          <w:sz w:val="21"/>
          <w:szCs w:val="21"/>
        </w:rPr>
      </w:r>
    </w:p>
    <w:p>
      <w:pPr>
        <w:pStyle w:val="BodyText"/>
        <w:spacing w:line="240" w:lineRule="auto" w:before="151"/>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3"/>
        <w:spacing w:line="240" w:lineRule="auto" w:before="36"/>
        <w:ind w:right="0"/>
        <w:jc w:val="both"/>
        <w:rPr>
          <w:b w:val="0"/>
          <w:bCs w:val="0"/>
        </w:rPr>
      </w:pPr>
      <w:r>
        <w:rPr>
          <w:rFonts w:ascii="宋体" w:hAnsi="宋体" w:cs="宋体" w:eastAsia="宋体" w:hint="default"/>
        </w:rPr>
        <w:t>40.</w:t>
      </w:r>
      <w:r>
        <w:rPr>
          <w:rFonts w:ascii="宋体" w:hAnsi="宋体" w:cs="宋体" w:eastAsia="宋体" w:hint="default"/>
          <w:spacing w:val="2"/>
        </w:rPr>
        <w:t> </w:t>
      </w:r>
      <w:r>
        <w:rPr/>
        <w:t>政府补助</w:t>
      </w:r>
      <w:r>
        <w:rPr>
          <w:b w:val="0"/>
          <w:bCs w:val="0"/>
        </w:rPr>
      </w:r>
    </w:p>
    <w:p>
      <w:pPr>
        <w:spacing w:line="240" w:lineRule="auto" w:before="13"/>
        <w:rPr>
          <w:rFonts w:ascii="宋体" w:hAnsi="宋体" w:cs="宋体" w:eastAsia="宋体" w:hint="default"/>
          <w:b/>
          <w:bCs/>
          <w:sz w:val="14"/>
          <w:szCs w:val="14"/>
        </w:rPr>
      </w:pPr>
    </w:p>
    <w:p>
      <w:pPr>
        <w:pStyle w:val="BodyText"/>
        <w:spacing w:line="273"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308" w:firstLine="419"/>
        <w:jc w:val="both"/>
        <w:rPr>
          <w:rFonts w:ascii="宋体" w:hAnsi="宋体" w:cs="宋体" w:eastAsia="宋体" w:hint="default"/>
        </w:rPr>
      </w:pPr>
      <w:r>
        <w:rPr/>
        <w:t>（</w:t>
      </w:r>
      <w:r>
        <w:rPr>
          <w:rFonts w:ascii="宋体" w:hAnsi="宋体" w:cs="宋体" w:eastAsia="宋体" w:hint="default"/>
        </w:rPr>
        <w:t>1</w:t>
      </w:r>
      <w:r>
        <w:rPr/>
        <w:t>）政府补助在同时满足下列条件时予以确认：</w:t>
      </w:r>
      <w:r>
        <w:rPr>
          <w:rFonts w:ascii="宋体" w:hAnsi="宋体" w:cs="宋体" w:eastAsia="宋体" w:hint="default"/>
        </w:rPr>
        <w:t>1)</w:t>
      </w:r>
      <w:r>
        <w:rPr/>
        <w:t>公司能够满足政府补助所附的条件；</w:t>
      </w:r>
      <w:r>
        <w:rPr>
          <w:rFonts w:ascii="宋体" w:hAnsi="宋体" w:cs="宋体" w:eastAsia="宋体" w:hint="default"/>
        </w:rPr>
        <w:t>2)</w:t>
      </w:r>
      <w:r>
        <w:rPr>
          <w:rFonts w:ascii="宋体" w:hAnsi="宋体" w:cs="宋体" w:eastAsia="宋体" w:hint="default"/>
          <w:spacing w:val="-3"/>
          <w:w w:val="100"/>
        </w:rPr>
        <w:t> </w:t>
      </w:r>
      <w:r>
        <w:rPr>
          <w:spacing w:val="-1"/>
        </w:rPr>
        <w:t>公司能够收到政府补助。政府补助为货币性资产的，按照收到或应收的金额计量。政府补助为非</w:t>
      </w:r>
      <w:r>
        <w:rPr>
          <w:spacing w:val="-55"/>
        </w:rPr>
        <w:t> </w:t>
      </w:r>
      <w:r>
        <w:rPr>
          <w:spacing w:val="-55"/>
        </w:rPr>
      </w:r>
      <w:r>
        <w:rPr/>
        <w:t>货币性资产的，按照公允价值计量；公允价值不能可靠取得的，按照名义金额计量。</w:t>
      </w:r>
      <w:r>
        <w:rPr>
          <w:rFonts w:ascii="宋体" w:hAnsi="宋体" w:cs="宋体" w:eastAsia="宋体" w:hint="default"/>
        </w:rPr>
        <w:t> </w:t>
      </w:r>
    </w:p>
    <w:p>
      <w:pPr>
        <w:pStyle w:val="BodyText"/>
        <w:spacing w:line="355" w:lineRule="auto" w:before="30"/>
        <w:ind w:left="558" w:right="0"/>
        <w:jc w:val="left"/>
      </w:pPr>
      <w:r>
        <w:rPr/>
        <w:t>（</w:t>
      </w:r>
      <w:r>
        <w:rPr>
          <w:rFonts w:ascii="宋体" w:hAnsi="宋体" w:cs="宋体" w:eastAsia="宋体" w:hint="default"/>
        </w:rPr>
        <w:t>2</w:t>
      </w:r>
      <w:r>
        <w:rPr/>
        <w:t>）与资产相关的政府补助判断依据及会计处理方法</w:t>
      </w:r>
      <w:r>
        <w:rPr>
          <w:rFonts w:ascii="宋体" w:hAnsi="宋体" w:cs="宋体" w:eastAsia="宋体" w:hint="default"/>
          <w:w w:val="100"/>
        </w:rPr>
        <w:t> </w:t>
      </w:r>
      <w:r>
        <w:rPr>
          <w:spacing w:val="-1"/>
        </w:rPr>
        <w:t>政府文件规定用于购建或以其他方式形成长期资产的政府补助划分为与资产相关的政府补助。</w:t>
      </w:r>
    </w:p>
    <w:p>
      <w:pPr>
        <w:pStyle w:val="BodyText"/>
        <w:spacing w:line="357" w:lineRule="auto" w:before="32"/>
        <w:ind w:right="308"/>
        <w:jc w:val="both"/>
        <w:rPr>
          <w:rFonts w:ascii="宋体" w:hAnsi="宋体" w:cs="宋体" w:eastAsia="宋体" w:hint="default"/>
        </w:rPr>
      </w:pPr>
      <w:r>
        <w:rPr>
          <w:spacing w:val="-1"/>
        </w:rPr>
        <w:t>政府文件不明确的，以取得该补助必须具备的基本条件为基础进行判断，以购建或其他方式形成</w:t>
      </w:r>
      <w:r>
        <w:rPr>
          <w:spacing w:val="-55"/>
        </w:rPr>
        <w:t> </w:t>
      </w:r>
      <w:r>
        <w:rPr>
          <w:spacing w:val="-55"/>
        </w:rPr>
      </w:r>
      <w:r>
        <w:rPr>
          <w:spacing w:val="-1"/>
        </w:rPr>
        <w:t>长期资产为基本条件的作为与资产相关的政府补助。与资产相关的政府补助，冲减相关资产的账</w:t>
      </w:r>
      <w:r>
        <w:rPr>
          <w:spacing w:val="-55"/>
        </w:rPr>
        <w:t> </w:t>
      </w:r>
      <w:r>
        <w:rPr>
          <w:spacing w:val="-55"/>
        </w:rPr>
      </w:r>
      <w:r>
        <w:rPr>
          <w:spacing w:val="-1"/>
        </w:rPr>
        <w:t>面价值或确认为递延收益。与资产相关的政府补助确认为递延收益的，在相关资产使用寿命内按</w:t>
      </w:r>
      <w:r>
        <w:rPr>
          <w:spacing w:val="-55"/>
        </w:rPr>
        <w:t> </w:t>
      </w:r>
      <w:r>
        <w:rPr>
          <w:spacing w:val="-55"/>
        </w:rPr>
      </w:r>
      <w:r>
        <w:rPr>
          <w:spacing w:val="-1"/>
        </w:rPr>
        <w:t>照合理、系统的方法分期计入损益。按照名义金额计量的政府补助，直接计入当期损益。相关资</w:t>
      </w:r>
      <w:r>
        <w:rPr>
          <w:spacing w:val="-55"/>
        </w:rPr>
        <w:t> </w:t>
      </w:r>
      <w:r>
        <w:rPr>
          <w:spacing w:val="-55"/>
        </w:rPr>
      </w:r>
      <w:r>
        <w:rPr>
          <w:spacing w:val="-1"/>
        </w:rPr>
        <w:t>产在使用寿命结束前被出售、转让、报废或发生毁损的，将尚未分配的相关递延收益余额转入资</w:t>
      </w:r>
      <w:r>
        <w:rPr>
          <w:spacing w:val="-55"/>
        </w:rPr>
        <w:t> </w:t>
      </w:r>
      <w:r>
        <w:rPr>
          <w:spacing w:val="-55"/>
        </w:rPr>
      </w:r>
      <w:r>
        <w:rPr/>
        <w:t>产处置当期的损益。</w:t>
      </w:r>
      <w:r>
        <w:rPr>
          <w:rFonts w:ascii="宋体" w:hAnsi="宋体" w:cs="宋体" w:eastAsia="宋体" w:hint="default"/>
        </w:rPr>
        <w:t> </w:t>
      </w:r>
    </w:p>
    <w:p>
      <w:pPr>
        <w:pStyle w:val="BodyText"/>
        <w:spacing w:line="357" w:lineRule="auto" w:before="30"/>
        <w:ind w:left="558" w:right="0"/>
        <w:jc w:val="left"/>
      </w:pPr>
      <w:r>
        <w:rPr/>
        <w:t>（</w:t>
      </w:r>
      <w:r>
        <w:rPr>
          <w:rFonts w:ascii="宋体" w:hAnsi="宋体" w:cs="宋体" w:eastAsia="宋体" w:hint="default"/>
        </w:rPr>
        <w:t>3</w:t>
      </w:r>
      <w:r>
        <w:rPr/>
        <w:t>）与收益相关的政府补助判断依据及会计处理方法</w:t>
      </w:r>
      <w:r>
        <w:rPr>
          <w:rFonts w:ascii="宋体" w:hAnsi="宋体" w:cs="宋体" w:eastAsia="宋体" w:hint="default"/>
          <w:w w:val="100"/>
        </w:rPr>
        <w:t> </w:t>
      </w:r>
      <w:r>
        <w:rPr>
          <w:spacing w:val="-1"/>
        </w:rPr>
        <w:t>除与资产相关的政府补助之外的政府补助划分为与收益相关的政府补助。对于同时包含与资</w:t>
      </w:r>
    </w:p>
    <w:p>
      <w:pPr>
        <w:pStyle w:val="BodyText"/>
        <w:spacing w:line="357" w:lineRule="auto" w:before="30"/>
        <w:ind w:right="308"/>
        <w:jc w:val="both"/>
        <w:rPr>
          <w:rFonts w:ascii="宋体" w:hAnsi="宋体" w:cs="宋体" w:eastAsia="宋体" w:hint="default"/>
        </w:rPr>
      </w:pPr>
      <w:r>
        <w:rPr>
          <w:spacing w:val="-1"/>
        </w:rPr>
        <w:t>产相关部分和与收益相关部分的政府补助，难以区分与资产相关或与收益相关的，整体归类为与</w:t>
      </w:r>
      <w:r>
        <w:rPr>
          <w:spacing w:val="-55"/>
        </w:rPr>
        <w:t> </w:t>
      </w:r>
      <w:r>
        <w:rPr>
          <w:spacing w:val="-55"/>
        </w:rPr>
      </w:r>
      <w:r>
        <w:rPr>
          <w:spacing w:val="-1"/>
        </w:rPr>
        <w:t>收益相关的政府补助。与收益相关的政府补助，用于补偿以后期间的相关成本费用或损失的，确</w:t>
      </w:r>
      <w:r>
        <w:rPr>
          <w:spacing w:val="-55"/>
        </w:rPr>
        <w:t> </w:t>
      </w:r>
      <w:r>
        <w:rPr>
          <w:spacing w:val="-55"/>
        </w:rPr>
      </w:r>
      <w:r>
        <w:rPr>
          <w:spacing w:val="-1"/>
        </w:rPr>
        <w:t>认为递延收益，在确认相关成本费用或损失的期间，计入当期损益或冲减相关成本；用于补偿已</w:t>
      </w:r>
      <w:r>
        <w:rPr>
          <w:spacing w:val="-55"/>
        </w:rPr>
        <w:t> </w:t>
      </w:r>
      <w:r>
        <w:rPr>
          <w:spacing w:val="-55"/>
        </w:rPr>
      </w:r>
      <w:r>
        <w:rPr/>
        <w:t>发生的相关成本费用或损失的，直接计入当期损益或冲减相关成本。</w:t>
      </w:r>
      <w:r>
        <w:rPr>
          <w:rFonts w:ascii="宋体" w:hAnsi="宋体" w:cs="宋体" w:eastAsia="宋体" w:hint="default"/>
        </w:rPr>
        <w:t> </w:t>
      </w:r>
    </w:p>
    <w:p>
      <w:pPr>
        <w:pStyle w:val="BodyText"/>
        <w:spacing w:line="355" w:lineRule="auto" w:before="30"/>
        <w:ind w:right="30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）与公司日常经营活动相关的政府补助，按照经济业务实质，计入其他收益或冲减相关成</w:t>
      </w:r>
      <w:r>
        <w:rPr>
          <w:w w:val="100"/>
        </w:rPr>
        <w:t> </w:t>
      </w:r>
      <w:r>
        <w:rPr/>
        <w:t>本费用。与公司日常活动无关的政府补助，计入营业外收支。</w:t>
      </w:r>
      <w:r>
        <w:rPr>
          <w:rFonts w:ascii="宋体" w:hAnsi="宋体" w:cs="宋体" w:eastAsia="宋体" w:hint="default"/>
        </w:rPr>
        <w:t> </w:t>
      </w:r>
    </w:p>
    <w:p>
      <w:pPr>
        <w:pStyle w:val="Heading3"/>
        <w:spacing w:line="240" w:lineRule="auto" w:before="92"/>
        <w:ind w:right="0"/>
        <w:jc w:val="both"/>
        <w:rPr>
          <w:b w:val="0"/>
          <w:bCs w:val="0"/>
        </w:rPr>
      </w:pPr>
      <w:r>
        <w:rPr>
          <w:rFonts w:ascii="宋体" w:hAnsi="宋体" w:cs="宋体" w:eastAsia="宋体" w:hint="default"/>
        </w:rPr>
        <w:t>41.</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74" w:lineRule="exact" w:before="16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right="30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）根据资产、负债的账面价值与其计税基础之间的差额（未作为资产和负债确认的项目按</w:t>
      </w:r>
      <w:r>
        <w:rPr>
          <w:w w:val="100"/>
        </w:rPr>
        <w:t> </w:t>
      </w:r>
      <w:r>
        <w:rPr>
          <w:spacing w:val="-2"/>
        </w:rPr>
        <w:t>照税法规定可以确定其计税基础的，该计税基础与其账面数之间的差额），按照预期收回该资产</w:t>
      </w:r>
      <w:r>
        <w:rPr>
          <w:spacing w:val="-25"/>
        </w:rPr>
        <w:t> </w:t>
      </w:r>
      <w:r>
        <w:rPr>
          <w:spacing w:val="-25"/>
        </w:rPr>
      </w:r>
      <w:r>
        <w:rPr/>
        <w:t>或清偿该负债期间的适用税率计算确认递延所得税资产或递延所得税负债。</w:t>
      </w:r>
      <w:r>
        <w:rPr>
          <w:rFonts w:ascii="宋体" w:hAnsi="宋体" w:cs="宋体" w:eastAsia="宋体" w:hint="default"/>
        </w:rPr>
        <w:t> </w:t>
      </w:r>
    </w:p>
    <w:p>
      <w:pPr>
        <w:pStyle w:val="BodyText"/>
        <w:spacing w:line="355" w:lineRule="auto" w:before="35"/>
        <w:ind w:right="30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）确认递延所得税资产以很可能取得用来抵扣可抵扣暂时性差异的应纳税所得额为限。资</w:t>
      </w:r>
      <w:r>
        <w:rPr>
          <w:w w:val="100"/>
        </w:rPr>
        <w:t> </w:t>
      </w:r>
      <w:r>
        <w:rPr>
          <w:spacing w:val="-2"/>
        </w:rPr>
        <w:t>产负债表日，有确凿证据表明未来期间很可能获得足够的应纳税所得额用来抵扣可抵扣暂时性差</w:t>
      </w:r>
      <w:r>
        <w:rPr>
          <w:spacing w:val="-25"/>
        </w:rPr>
        <w:t> </w:t>
      </w:r>
      <w:r>
        <w:rPr>
          <w:spacing w:val="-25"/>
        </w:rPr>
      </w:r>
      <w:r>
        <w:rPr/>
        <w:t>异的，确认以前会计期间未确认的递延所得税资产。</w:t>
      </w:r>
      <w:r>
        <w:rPr>
          <w:rFonts w:ascii="宋体" w:hAnsi="宋体" w:cs="宋体" w:eastAsia="宋体" w:hint="default"/>
        </w:rPr>
        <w:t> </w:t>
      </w:r>
    </w:p>
    <w:p>
      <w:pPr>
        <w:pStyle w:val="BodyText"/>
        <w:spacing w:line="357" w:lineRule="auto" w:before="32"/>
        <w:ind w:right="308" w:firstLine="419"/>
        <w:jc w:val="both"/>
        <w:rPr>
          <w:rFonts w:ascii="宋体" w:hAnsi="宋体" w:cs="宋体" w:eastAsia="宋体" w:hint="default"/>
        </w:rPr>
      </w:pPr>
      <w:r>
        <w:rPr>
          <w:spacing w:val="-4"/>
        </w:rPr>
        <w:t>（</w:t>
      </w:r>
      <w:r>
        <w:rPr>
          <w:rFonts w:ascii="宋体" w:hAnsi="宋体" w:cs="宋体" w:eastAsia="宋体" w:hint="default"/>
          <w:spacing w:val="-4"/>
        </w:rPr>
        <w:t>3</w:t>
      </w:r>
      <w:r>
        <w:rPr>
          <w:spacing w:val="-4"/>
        </w:rPr>
        <w:t>）资产负债表日，对递延所得税资产的账面价值进行复核，如果未来期间很可能无法获得</w:t>
      </w:r>
      <w:r>
        <w:rPr>
          <w:w w:val="100"/>
        </w:rPr>
        <w:t> </w:t>
      </w:r>
      <w:r>
        <w:rPr>
          <w:spacing w:val="-2"/>
        </w:rPr>
        <w:t>足够的应纳税所得额用以抵扣递延所得税资产的利益，则减记递延所得税资产的账面价值。在很</w:t>
      </w:r>
      <w:r>
        <w:rPr>
          <w:spacing w:val="-25"/>
        </w:rPr>
        <w:t> </w:t>
      </w:r>
      <w:r>
        <w:rPr>
          <w:spacing w:val="-25"/>
        </w:rPr>
      </w:r>
      <w:r>
        <w:rPr/>
        <w:t>可能获得足够的应纳税所得额时，转回减记的金额。</w:t>
      </w:r>
      <w:r>
        <w:rPr>
          <w:rFonts w:ascii="宋体" w:hAnsi="宋体" w:cs="宋体" w:eastAsia="宋体" w:hint="default"/>
        </w:rPr>
        <w:t> </w:t>
      </w:r>
    </w:p>
    <w:p>
      <w:pPr>
        <w:pStyle w:val="BodyText"/>
        <w:spacing w:line="355" w:lineRule="auto" w:before="30"/>
        <w:ind w:right="30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）公司当期所得税和递延所得税作为所得税费用或收益计入当期损益，但不包括下列情况</w:t>
      </w:r>
      <w:r>
        <w:rPr>
          <w:w w:val="100"/>
        </w:rPr>
        <w:t> </w:t>
      </w:r>
      <w:r>
        <w:rPr/>
        <w:t>产生的所得税：</w:t>
      </w:r>
      <w:r>
        <w:rPr>
          <w:rFonts w:ascii="宋体" w:hAnsi="宋体" w:cs="宋体" w:eastAsia="宋体" w:hint="default"/>
        </w:rPr>
        <w:t>1</w:t>
      </w:r>
      <w:r>
        <w:rPr/>
        <w:t>）企业合并；</w:t>
      </w:r>
      <w:r>
        <w:rPr>
          <w:rFonts w:ascii="宋体" w:hAnsi="宋体" w:cs="宋体" w:eastAsia="宋体" w:hint="default"/>
        </w:rPr>
        <w:t>2</w:t>
      </w:r>
      <w:r>
        <w:rPr/>
        <w:t>）直接在所有者权益中确认的交易或者事项。</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Heading3"/>
        <w:spacing w:line="410" w:lineRule="auto" w:before="36"/>
        <w:ind w:left="218" w:right="5673"/>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1"/>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公司为承租人时，在租赁期内各个期间按照直线法将租金计入相关资产成本或确认为当期损</w:t>
      </w:r>
    </w:p>
    <w:p>
      <w:pPr>
        <w:pStyle w:val="BodyText"/>
        <w:spacing w:line="355" w:lineRule="auto" w:before="110"/>
        <w:ind w:left="638" w:right="0" w:hanging="420"/>
        <w:jc w:val="left"/>
      </w:pPr>
      <w:r>
        <w:rPr/>
        <w:t>益，发生的初始直接费用，直接计入当期损益。或有租金在实际发生时计入当期损益。</w:t>
      </w:r>
      <w:r>
        <w:rPr>
          <w:rFonts w:ascii="宋体" w:hAnsi="宋体" w:cs="宋体" w:eastAsia="宋体" w:hint="default"/>
          <w:w w:val="100"/>
        </w:rPr>
        <w:t> </w:t>
      </w:r>
      <w:r>
        <w:rPr>
          <w:spacing w:val="-2"/>
        </w:rPr>
        <w:t>公司为出租人时，在租赁期内各个期间按照直线法将租金确认为当期损益，发生的初始直接</w:t>
      </w:r>
    </w:p>
    <w:p>
      <w:pPr>
        <w:pStyle w:val="BodyText"/>
        <w:spacing w:line="355" w:lineRule="auto" w:before="32"/>
        <w:ind w:left="218" w:right="0"/>
        <w:jc w:val="left"/>
        <w:rPr>
          <w:rFonts w:ascii="宋体" w:hAnsi="宋体" w:cs="宋体" w:eastAsia="宋体" w:hint="default"/>
        </w:rPr>
      </w:pPr>
      <w:r>
        <w:rPr>
          <w:spacing w:val="-1"/>
        </w:rPr>
        <w:t>费用，除金额较大的予以资本化并分期计入损益外，均直接计入当期损益。或有租金在实际发生</w:t>
      </w:r>
      <w:r>
        <w:rPr>
          <w:spacing w:val="-55"/>
        </w:rPr>
        <w:t> </w:t>
      </w:r>
      <w:r>
        <w:rPr>
          <w:spacing w:val="-55"/>
        </w:rPr>
      </w:r>
      <w:r>
        <w:rPr/>
        <w:t>时计入当期损益。</w:t>
      </w:r>
      <w:r>
        <w:rPr>
          <w:rFonts w:ascii="宋体" w:hAnsi="宋体" w:cs="宋体" w:eastAsia="宋体" w:hint="default"/>
        </w:rPr>
        <w:t> </w:t>
      </w:r>
    </w:p>
    <w:p>
      <w:pPr>
        <w:pStyle w:val="Heading3"/>
        <w:spacing w:line="240" w:lineRule="auto" w:before="92"/>
        <w:ind w:left="218" w:right="2872"/>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spacing w:line="290" w:lineRule="auto" w:before="0"/>
        <w:ind w:left="218" w:right="28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新租赁准则下租赁的确定方法及会计处理方法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218" w:right="2872"/>
        <w:jc w:val="left"/>
        <w:rPr>
          <w:b w:val="0"/>
          <w:bCs w:val="0"/>
        </w:rPr>
      </w:pPr>
      <w:r>
        <w:rPr>
          <w:rFonts w:ascii="宋体" w:hAnsi="宋体" w:cs="宋体" w:eastAsia="宋体" w:hint="default"/>
        </w:rPr>
        <w:t>43. </w:t>
      </w:r>
      <w:r>
        <w:rPr/>
        <w:t>其他重要的会计政策和会计估计</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410" w:lineRule="auto" w:before="56"/>
        <w:ind w:left="218" w:right="5673"/>
        <w:jc w:val="left"/>
        <w:rPr>
          <w:rFonts w:ascii="宋体" w:hAnsi="宋体" w:cs="宋体" w:eastAsia="宋体" w:hint="default"/>
          <w:b w:val="0"/>
          <w:bCs w:val="0"/>
        </w:rPr>
      </w:pPr>
      <w:r>
        <w:rPr>
          <w:rFonts w:ascii="宋体" w:hAnsi="宋体" w:cs="宋体" w:eastAsia="宋体" w:hint="default"/>
        </w:rPr>
        <w:t>44.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4"/>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1135"/>
        <w:gridCol w:w="2703"/>
      </w:tblGrid>
      <w:tr>
        <w:trPr>
          <w:trHeight w:val="555"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3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目名称和金额</w:t>
            </w:r>
            <w:r>
              <w:rPr>
                <w:rFonts w:ascii="宋体" w:hAnsi="宋体" w:cs="宋体" w:eastAsia="宋体" w:hint="default"/>
                <w:sz w:val="21"/>
                <w:szCs w:val="21"/>
              </w:rPr>
              <w:t>) </w:t>
            </w:r>
          </w:p>
        </w:tc>
      </w:tr>
      <w:tr>
        <w:trPr>
          <w:trHeight w:val="164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6"/>
                <w:sz w:val="21"/>
                <w:szCs w:val="21"/>
              </w:rPr>
              <w:t>日颁布了《关于修订印发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一</w:t>
            </w:r>
            <w:r>
              <w:rPr>
                <w:rFonts w:ascii="宋体" w:hAnsi="宋体" w:cs="宋体" w:eastAsia="宋体" w:hint="default"/>
                <w:spacing w:val="-3"/>
                <w:w w:val="100"/>
                <w:sz w:val="21"/>
                <w:szCs w:val="21"/>
              </w:rPr>
              <w:t>般</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财</w:t>
            </w:r>
            <w:r>
              <w:rPr>
                <w:rFonts w:ascii="宋体" w:hAnsi="宋体" w:cs="宋体" w:eastAsia="宋体" w:hint="default"/>
                <w:spacing w:val="-3"/>
                <w:w w:val="100"/>
                <w:sz w:val="21"/>
                <w:szCs w:val="21"/>
              </w:rPr>
              <w:t>务报</w:t>
            </w:r>
            <w:r>
              <w:rPr>
                <w:rFonts w:ascii="宋体" w:hAnsi="宋体" w:cs="宋体" w:eastAsia="宋体" w:hint="default"/>
                <w:w w:val="100"/>
                <w:sz w:val="21"/>
                <w:szCs w:val="21"/>
              </w:rPr>
              <w:t>表格</w:t>
            </w:r>
            <w:r>
              <w:rPr>
                <w:rFonts w:ascii="宋体" w:hAnsi="宋体" w:cs="宋体" w:eastAsia="宋体" w:hint="default"/>
                <w:spacing w:val="-3"/>
                <w:w w:val="100"/>
                <w:sz w:val="21"/>
                <w:szCs w:val="21"/>
              </w:rPr>
              <w:t>式</w:t>
            </w:r>
            <w:r>
              <w:rPr>
                <w:rFonts w:ascii="宋体" w:hAnsi="宋体" w:cs="宋体" w:eastAsia="宋体" w:hint="default"/>
                <w:w w:val="100"/>
                <w:sz w:val="21"/>
                <w:szCs w:val="21"/>
              </w:rPr>
              <w:t>的</w:t>
            </w:r>
            <w:r>
              <w:rPr>
                <w:rFonts w:ascii="宋体" w:hAnsi="宋体" w:cs="宋体" w:eastAsia="宋体" w:hint="default"/>
                <w:spacing w:val="-3"/>
                <w:w w:val="100"/>
                <w:sz w:val="21"/>
                <w:szCs w:val="21"/>
              </w:rPr>
              <w:t>通知</w:t>
            </w:r>
            <w:r>
              <w:rPr>
                <w:rFonts w:ascii="宋体" w:hAnsi="宋体" w:cs="宋体" w:eastAsia="宋体" w:hint="default"/>
                <w:spacing w:val="-204"/>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财</w:t>
            </w:r>
            <w:r>
              <w:rPr>
                <w:rFonts w:ascii="宋体" w:hAnsi="宋体" w:cs="宋体" w:eastAsia="宋体" w:hint="default"/>
                <w:spacing w:val="-1"/>
                <w:w w:val="100"/>
                <w:sz w:val="21"/>
                <w:szCs w:val="21"/>
              </w:rPr>
              <w:t>会</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3"/>
                <w:w w:val="100"/>
                <w:sz w:val="21"/>
                <w:szCs w:val="21"/>
              </w:rPr>
              <w:t>9</w:t>
            </w:r>
            <w:r>
              <w:rPr>
                <w:rFonts w:ascii="宋体" w:hAnsi="宋体" w:cs="宋体" w:eastAsia="宋体" w:hint="default"/>
                <w:w w:val="100"/>
                <w:sz w:val="21"/>
                <w:szCs w:val="21"/>
              </w:rPr>
              <w:t>]6</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9"/>
                <w:sz w:val="21"/>
                <w:szCs w:val="21"/>
              </w:rPr>
              <w:t>号）、于</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pacing w:val="-3"/>
                <w:sz w:val="21"/>
                <w:szCs w:val="21"/>
              </w:rPr>
              <w:t>日颁布了《关于修订印发合并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w w:val="100"/>
                <w:sz w:val="21"/>
                <w:szCs w:val="21"/>
              </w:rPr>
              <w:t>财务报表格式（</w:t>
            </w:r>
            <w:r>
              <w:rPr>
                <w:rFonts w:ascii="宋体" w:hAnsi="宋体" w:cs="宋体" w:eastAsia="宋体" w:hint="default"/>
                <w:spacing w:val="-6"/>
                <w:w w:val="100"/>
                <w:sz w:val="21"/>
                <w:szCs w:val="21"/>
              </w:rPr>
              <w:t>2019</w:t>
            </w:r>
            <w:r>
              <w:rPr>
                <w:rFonts w:ascii="宋体" w:hAnsi="宋体" w:cs="宋体" w:eastAsia="宋体" w:hint="default"/>
                <w:spacing w:val="-46"/>
                <w:w w:val="100"/>
                <w:sz w:val="21"/>
                <w:szCs w:val="21"/>
              </w:rPr>
              <w:t> </w:t>
            </w:r>
            <w:r>
              <w:rPr>
                <w:rFonts w:ascii="宋体" w:hAnsi="宋体" w:cs="宋体" w:eastAsia="宋体" w:hint="default"/>
                <w:spacing w:val="-11"/>
                <w:w w:val="100"/>
                <w:sz w:val="21"/>
                <w:szCs w:val="21"/>
              </w:rPr>
              <w:t>版）的通知》（财会</w:t>
            </w:r>
            <w:r>
              <w:rPr>
                <w:rFonts w:ascii="宋体" w:hAnsi="宋体" w:cs="宋体" w:eastAsia="宋体" w:hint="default"/>
                <w:spacing w:val="-11"/>
                <w:w w:val="100"/>
                <w:sz w:val="21"/>
                <w:szCs w:val="21"/>
              </w:rPr>
              <w:t>[2019]16</w:t>
            </w:r>
            <w:r>
              <w:rPr>
                <w:rFonts w:ascii="宋体" w:hAnsi="宋体" w:cs="宋体" w:eastAsia="宋体" w:hint="default"/>
                <w:spacing w:val="-48"/>
                <w:w w:val="100"/>
                <w:sz w:val="21"/>
                <w:szCs w:val="21"/>
              </w:rPr>
              <w:t> </w:t>
            </w:r>
            <w:r>
              <w:rPr>
                <w:rFonts w:ascii="宋体" w:hAnsi="宋体" w:cs="宋体" w:eastAsia="宋体" w:hint="default"/>
                <w:spacing w:val="-18"/>
                <w:w w:val="100"/>
                <w:sz w:val="21"/>
                <w:szCs w:val="21"/>
              </w:rPr>
              <w:t>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本公司在编制</w:t>
            </w:r>
            <w:r>
              <w:rPr>
                <w:rFonts w:ascii="宋体" w:hAnsi="宋体" w:cs="宋体" w:eastAsia="宋体" w:hint="default"/>
                <w:spacing w:val="-41"/>
                <w:sz w:val="21"/>
                <w:szCs w:val="21"/>
              </w:rPr>
              <w:t> </w:t>
            </w:r>
            <w:r>
              <w:rPr>
                <w:rFonts w:ascii="宋体" w:hAnsi="宋体" w:cs="宋体" w:eastAsia="宋体" w:hint="default"/>
                <w:sz w:val="21"/>
                <w:szCs w:val="21"/>
              </w:rPr>
              <w:t>2019</w:t>
            </w:r>
            <w:r>
              <w:rPr>
                <w:rFonts w:ascii="宋体" w:hAnsi="宋体" w:cs="宋体" w:eastAsia="宋体" w:hint="default"/>
                <w:spacing w:val="-43"/>
                <w:sz w:val="21"/>
                <w:szCs w:val="21"/>
              </w:rPr>
              <w:t> </w:t>
            </w:r>
            <w:r>
              <w:rPr>
                <w:rFonts w:ascii="宋体" w:hAnsi="宋体" w:cs="宋体" w:eastAsia="宋体" w:hint="default"/>
                <w:spacing w:val="-5"/>
                <w:sz w:val="21"/>
                <w:szCs w:val="21"/>
              </w:rPr>
              <w:t>年度财务报表时，执行了上述通知，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并按照有关的衔接规定进行了处理。</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 </w:t>
            </w:r>
          </w:p>
        </w:tc>
      </w:tr>
      <w:tr>
        <w:trPr>
          <w:trHeight w:val="4369"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19"/>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6"/>
                <w:sz w:val="21"/>
                <w:szCs w:val="21"/>
              </w:rPr>
              <w:t>日分别发布了《企业会计</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pacing w:val="-1"/>
                <w:w w:val="100"/>
                <w:sz w:val="21"/>
                <w:szCs w:val="21"/>
              </w:rPr>
              <w:t>准则第</w:t>
            </w:r>
            <w:r>
              <w:rPr>
                <w:rFonts w:ascii="宋体" w:hAnsi="宋体" w:cs="宋体" w:eastAsia="宋体" w:hint="default"/>
                <w:spacing w:val="-52"/>
                <w:w w:val="100"/>
                <w:sz w:val="21"/>
                <w:szCs w:val="21"/>
              </w:rPr>
              <w:t> </w:t>
            </w:r>
            <w:r>
              <w:rPr>
                <w:rFonts w:ascii="宋体" w:hAnsi="宋体" w:cs="宋体" w:eastAsia="宋体" w:hint="default"/>
                <w:w w:val="100"/>
                <w:sz w:val="21"/>
                <w:szCs w:val="21"/>
              </w:rPr>
              <w:t>22</w:t>
            </w:r>
            <w:r>
              <w:rPr>
                <w:rFonts w:ascii="宋体" w:hAnsi="宋体" w:cs="宋体" w:eastAsia="宋体" w:hint="default"/>
                <w:spacing w:val="-54"/>
                <w:w w:val="100"/>
                <w:sz w:val="21"/>
                <w:szCs w:val="21"/>
              </w:rPr>
              <w:t> </w:t>
            </w:r>
            <w:r>
              <w:rPr>
                <w:rFonts w:ascii="宋体" w:hAnsi="宋体" w:cs="宋体" w:eastAsia="宋体" w:hint="default"/>
                <w:spacing w:val="-5"/>
                <w:w w:val="100"/>
                <w:sz w:val="21"/>
                <w:szCs w:val="21"/>
              </w:rPr>
              <w:t>号金融工具确认和计量（</w:t>
            </w:r>
            <w:r>
              <w:rPr>
                <w:rFonts w:ascii="宋体" w:hAnsi="宋体" w:cs="宋体" w:eastAsia="宋体" w:hint="default"/>
                <w:spacing w:val="-5"/>
                <w:w w:val="100"/>
                <w:sz w:val="21"/>
                <w:szCs w:val="21"/>
              </w:rPr>
              <w:t>2017</w:t>
            </w:r>
            <w:r>
              <w:rPr>
                <w:rFonts w:ascii="宋体" w:hAnsi="宋体" w:cs="宋体" w:eastAsia="宋体" w:hint="default"/>
                <w:spacing w:val="-54"/>
                <w:w w:val="100"/>
                <w:sz w:val="21"/>
                <w:szCs w:val="21"/>
              </w:rPr>
              <w:t> </w:t>
            </w:r>
            <w:r>
              <w:rPr>
                <w:rFonts w:ascii="宋体" w:hAnsi="宋体" w:cs="宋体" w:eastAsia="宋体" w:hint="default"/>
                <w:spacing w:val="-24"/>
                <w:w w:val="100"/>
                <w:sz w:val="21"/>
                <w:szCs w:val="21"/>
              </w:rPr>
              <w:t>年修订）》（财</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会</w:t>
            </w:r>
            <w:r>
              <w:rPr>
                <w:rFonts w:ascii="宋体" w:hAnsi="宋体" w:cs="宋体" w:eastAsia="宋体" w:hint="default"/>
                <w:sz w:val="21"/>
                <w:szCs w:val="21"/>
              </w:rPr>
              <w:t>[2017]7</w:t>
            </w:r>
            <w:r>
              <w:rPr>
                <w:rFonts w:ascii="宋体" w:hAnsi="宋体" w:cs="宋体" w:eastAsia="宋体" w:hint="default"/>
                <w:spacing w:val="-53"/>
                <w:sz w:val="21"/>
                <w:szCs w:val="21"/>
              </w:rPr>
              <w:t> </w:t>
            </w:r>
            <w:r>
              <w:rPr>
                <w:rFonts w:ascii="宋体" w:hAnsi="宋体" w:cs="宋体" w:eastAsia="宋体" w:hint="default"/>
                <w:spacing w:val="-11"/>
                <w:sz w:val="21"/>
                <w:szCs w:val="21"/>
              </w:rPr>
              <w:t>号）、《企业会计准则第</w:t>
            </w:r>
            <w:r>
              <w:rPr>
                <w:rFonts w:ascii="宋体" w:hAnsi="宋体" w:cs="宋体" w:eastAsia="宋体" w:hint="default"/>
                <w:spacing w:val="-50"/>
                <w:sz w:val="21"/>
                <w:szCs w:val="21"/>
              </w:rPr>
              <w:t> </w:t>
            </w: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号——金融资产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转移</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pacing w:val="-3"/>
                <w:sz w:val="21"/>
                <w:szCs w:val="21"/>
              </w:rPr>
              <w:t>年修订</w:t>
            </w:r>
            <w:r>
              <w:rPr>
                <w:rFonts w:ascii="宋体" w:hAnsi="宋体" w:cs="宋体" w:eastAsia="宋体" w:hint="default"/>
                <w:spacing w:val="-3"/>
                <w:sz w:val="21"/>
                <w:szCs w:val="21"/>
              </w:rPr>
              <w:t>)</w:t>
            </w:r>
            <w:r>
              <w:rPr>
                <w:rFonts w:ascii="宋体" w:hAnsi="宋体" w:cs="宋体" w:eastAsia="宋体" w:hint="default"/>
                <w:spacing w:val="-3"/>
                <w:sz w:val="21"/>
                <w:szCs w:val="21"/>
              </w:rPr>
              <w:t>》（财会</w:t>
            </w:r>
            <w:r>
              <w:rPr>
                <w:rFonts w:ascii="宋体" w:hAnsi="宋体" w:cs="宋体" w:eastAsia="宋体" w:hint="default"/>
                <w:spacing w:val="-3"/>
                <w:sz w:val="21"/>
                <w:szCs w:val="21"/>
              </w:rPr>
              <w:t>[2017]8</w:t>
            </w:r>
            <w:r>
              <w:rPr>
                <w:rFonts w:ascii="宋体" w:hAnsi="宋体" w:cs="宋体" w:eastAsia="宋体" w:hint="default"/>
                <w:spacing w:val="-47"/>
                <w:sz w:val="21"/>
                <w:szCs w:val="21"/>
              </w:rPr>
              <w:t> </w:t>
            </w:r>
            <w:r>
              <w:rPr>
                <w:rFonts w:ascii="宋体" w:hAnsi="宋体" w:cs="宋体" w:eastAsia="宋体" w:hint="default"/>
                <w:spacing w:val="-5"/>
                <w:sz w:val="21"/>
                <w:szCs w:val="21"/>
              </w:rPr>
              <w:t>号）、《企业会计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准则第 </w:t>
            </w:r>
            <w:r>
              <w:rPr>
                <w:rFonts w:ascii="宋体" w:hAnsi="宋体" w:cs="宋体" w:eastAsia="宋体" w:hint="default"/>
                <w:sz w:val="21"/>
                <w:szCs w:val="21"/>
              </w:rPr>
              <w:t>24 </w:t>
            </w:r>
            <w:r>
              <w:rPr>
                <w:rFonts w:ascii="宋体" w:hAnsi="宋体" w:cs="宋体" w:eastAsia="宋体" w:hint="default"/>
                <w:sz w:val="21"/>
                <w:szCs w:val="21"/>
              </w:rPr>
              <w:t>号套期会计（</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年修订）（财会</w:t>
            </w:r>
            <w:r>
              <w:rPr>
                <w:rFonts w:ascii="宋体" w:hAnsi="宋体" w:cs="宋体" w:eastAsia="宋体" w:hint="default"/>
                <w:sz w:val="21"/>
                <w:szCs w:val="21"/>
              </w:rPr>
              <w:t>[2017]9</w:t>
            </w:r>
            <w:r>
              <w:rPr>
                <w:rFonts w:ascii="宋体" w:hAnsi="宋体" w:cs="宋体" w:eastAsia="宋体" w:hint="default"/>
                <w:w w:val="100"/>
                <w:sz w:val="21"/>
                <w:szCs w:val="21"/>
              </w:rPr>
              <w:t> </w:t>
            </w:r>
            <w:r>
              <w:rPr>
                <w:rFonts w:ascii="宋体" w:hAnsi="宋体" w:cs="宋体" w:eastAsia="宋体" w:hint="default"/>
                <w:sz w:val="21"/>
                <w:szCs w:val="21"/>
              </w:rPr>
              <w:t>号），于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日发布了《企业会计准则第</w:t>
            </w:r>
            <w:r>
              <w:rPr>
                <w:rFonts w:ascii="宋体" w:hAnsi="宋体" w:cs="宋体" w:eastAsia="宋体" w:hint="default"/>
                <w:spacing w:val="-55"/>
                <w:sz w:val="21"/>
                <w:szCs w:val="21"/>
              </w:rPr>
              <w:t> </w:t>
            </w:r>
            <w:r>
              <w:rPr>
                <w:rFonts w:ascii="宋体" w:hAnsi="宋体" w:cs="宋体" w:eastAsia="宋体" w:hint="default"/>
                <w:sz w:val="21"/>
                <w:szCs w:val="21"/>
              </w:rPr>
              <w:t>37</w:t>
            </w:r>
            <w:r>
              <w:rPr>
                <w:rFonts w:ascii="宋体" w:hAnsi="宋体" w:cs="宋体" w:eastAsia="宋体" w:hint="default"/>
                <w:spacing w:val="-103"/>
                <w:sz w:val="21"/>
                <w:szCs w:val="21"/>
              </w:rPr>
              <w:t> </w:t>
            </w:r>
            <w:r>
              <w:rPr>
                <w:rFonts w:ascii="宋体" w:hAnsi="宋体" w:cs="宋体" w:eastAsia="宋体" w:hint="default"/>
                <w:spacing w:val="-3"/>
                <w:sz w:val="21"/>
                <w:szCs w:val="21"/>
              </w:rPr>
              <w:t>号金融工具列报（</w:t>
            </w:r>
            <w:r>
              <w:rPr>
                <w:rFonts w:ascii="宋体" w:hAnsi="宋体" w:cs="宋体" w:eastAsia="宋体" w:hint="default"/>
                <w:spacing w:val="-3"/>
                <w:sz w:val="21"/>
                <w:szCs w:val="21"/>
              </w:rPr>
              <w:t>2017 </w:t>
            </w:r>
            <w:r>
              <w:rPr>
                <w:rFonts w:ascii="宋体" w:hAnsi="宋体" w:cs="宋体" w:eastAsia="宋体" w:hint="default"/>
                <w:spacing w:val="-4"/>
                <w:sz w:val="21"/>
                <w:szCs w:val="21"/>
              </w:rPr>
              <w:t>年修订）》（财会</w:t>
            </w:r>
            <w:r>
              <w:rPr>
                <w:rFonts w:ascii="宋体" w:hAnsi="宋体" w:cs="宋体" w:eastAsia="宋体" w:hint="default"/>
                <w:spacing w:val="-4"/>
                <w:sz w:val="21"/>
                <w:szCs w:val="21"/>
              </w:rPr>
              <w:t>[2017]14</w:t>
            </w:r>
            <w:r>
              <w:rPr>
                <w:rFonts w:ascii="宋体" w:hAnsi="宋体" w:cs="宋体" w:eastAsia="宋体" w:hint="default"/>
                <w:spacing w:val="-55"/>
                <w:sz w:val="21"/>
                <w:szCs w:val="21"/>
              </w:rPr>
              <w:t> </w:t>
            </w:r>
            <w:r>
              <w:rPr>
                <w:rFonts w:ascii="宋体" w:hAnsi="宋体" w:cs="宋体" w:eastAsia="宋体" w:hint="default"/>
                <w:sz w:val="21"/>
                <w:szCs w:val="21"/>
              </w:rPr>
              <w:t>号）</w:t>
            </w:r>
          </w:p>
          <w:p>
            <w:pPr>
              <w:pStyle w:val="TableParagraph"/>
              <w:spacing w:line="272" w:lineRule="exact" w:before="26"/>
              <w:ind w:left="103" w:right="98"/>
              <w:jc w:val="both"/>
              <w:rPr>
                <w:rFonts w:ascii="宋体" w:hAnsi="宋体" w:cs="宋体" w:eastAsia="宋体" w:hint="default"/>
                <w:sz w:val="21"/>
                <w:szCs w:val="21"/>
              </w:rPr>
            </w:pPr>
            <w:r>
              <w:rPr>
                <w:rFonts w:ascii="宋体" w:hAnsi="宋体" w:cs="宋体" w:eastAsia="宋体" w:hint="default"/>
                <w:spacing w:val="-4"/>
                <w:sz w:val="21"/>
                <w:szCs w:val="21"/>
              </w:rPr>
              <w:t>（以下简称“新金融工具准则”，修订前的金融工具准</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则简称“原金融工具准则”）。</w:t>
            </w:r>
            <w:r>
              <w:rPr>
                <w:rFonts w:ascii="宋体" w:hAnsi="宋体" w:cs="宋体" w:eastAsia="宋体" w:hint="default"/>
                <w:sz w:val="21"/>
                <w:szCs w:val="21"/>
              </w:rPr>
              <w:t> </w:t>
            </w:r>
          </w:p>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日起施行上述新金融工具</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5"/>
                <w:w w:val="100"/>
                <w:sz w:val="21"/>
                <w:szCs w:val="21"/>
              </w:rPr>
              <w:t>准则，</w:t>
            </w:r>
            <w:r>
              <w:rPr>
                <w:rFonts w:ascii="宋体" w:hAnsi="宋体" w:cs="宋体" w:eastAsia="宋体" w:hint="default"/>
                <w:spacing w:val="-15"/>
                <w:w w:val="100"/>
                <w:sz w:val="21"/>
                <w:szCs w:val="21"/>
              </w:rPr>
              <w:t>2019</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日之前的金融工具确认和计量与新</w:t>
            </w:r>
            <w:r>
              <w:rPr>
                <w:rFonts w:ascii="宋体" w:hAnsi="宋体" w:cs="宋体" w:eastAsia="宋体" w:hint="default"/>
                <w:w w:val="100"/>
                <w:sz w:val="21"/>
                <w:szCs w:val="21"/>
              </w:rPr>
              <w:t> </w:t>
            </w:r>
            <w:r>
              <w:rPr>
                <w:rFonts w:ascii="宋体" w:hAnsi="宋体" w:cs="宋体" w:eastAsia="宋体" w:hint="default"/>
                <w:spacing w:val="-4"/>
                <w:sz w:val="21"/>
                <w:szCs w:val="21"/>
              </w:rPr>
              <w:t>金融工具准则要求不一致的，本公司按照新金融工具准</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4"/>
                <w:sz w:val="21"/>
                <w:szCs w:val="21"/>
              </w:rPr>
              <w:t>则的要求进行衔接调整。涉及前期比较财务报表数据与</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4"/>
                <w:sz w:val="21"/>
                <w:szCs w:val="21"/>
              </w:rPr>
              <w:t>新金融工具准则要求不一致的，本公司不进行调整。执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行新金融工具准则对本公司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年年初留存收益或其</w:t>
            </w:r>
            <w:r>
              <w:rPr>
                <w:rFonts w:ascii="宋体" w:hAnsi="宋体" w:cs="宋体" w:eastAsia="宋体" w:hint="default"/>
                <w:w w:val="100"/>
                <w:sz w:val="21"/>
                <w:szCs w:val="21"/>
              </w:rPr>
              <w:t> </w:t>
            </w:r>
            <w:r>
              <w:rPr>
                <w:rFonts w:ascii="宋体" w:hAnsi="宋体" w:cs="宋体" w:eastAsia="宋体" w:hint="default"/>
                <w:sz w:val="21"/>
                <w:szCs w:val="21"/>
              </w:rPr>
              <w:t>他综合收益无影响。</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03" w:right="0"/>
              <w:jc w:val="center"/>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详见其他说明</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218" w:right="2872"/>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ind w:left="218" w:right="227" w:firstLine="419"/>
        <w:jc w:val="both"/>
        <w:rPr>
          <w:rFonts w:ascii="宋体" w:hAnsi="宋体" w:cs="宋体" w:eastAsia="宋体" w:hint="default"/>
        </w:rPr>
      </w:pPr>
      <w:r>
        <w:rPr>
          <w:spacing w:val="-3"/>
        </w:rPr>
        <w:t>①本公司根据财务部发布的《关于修订印发 </w:t>
      </w:r>
      <w:r>
        <w:rPr>
          <w:rFonts w:ascii="宋体" w:hAnsi="宋体" w:cs="宋体" w:eastAsia="宋体" w:hint="default"/>
        </w:rPr>
        <w:t>2019</w:t>
      </w:r>
      <w:r>
        <w:rPr>
          <w:rFonts w:ascii="宋体" w:hAnsi="宋体" w:cs="宋体" w:eastAsia="宋体" w:hint="default"/>
          <w:spacing w:val="-60"/>
        </w:rPr>
        <w:t> </w:t>
      </w:r>
      <w:r>
        <w:rPr>
          <w:spacing w:val="-5"/>
        </w:rPr>
        <w:t>年度一般企业财务报表格式的通知》（财会</w:t>
      </w:r>
      <w:r>
        <w:rPr>
          <w:w w:val="100"/>
        </w:rPr>
        <w:t> </w:t>
      </w:r>
      <w:r>
        <w:rPr>
          <w:rFonts w:ascii="宋体" w:hAnsi="宋体" w:cs="宋体" w:eastAsia="宋体" w:hint="default"/>
        </w:rPr>
        <w:t>[2019]6</w:t>
      </w:r>
      <w:r>
        <w:rPr>
          <w:rFonts w:ascii="宋体" w:hAnsi="宋体" w:cs="宋体" w:eastAsia="宋体" w:hint="default"/>
          <w:spacing w:val="-31"/>
        </w:rPr>
        <w:t> </w:t>
      </w:r>
      <w:r>
        <w:rPr>
          <w:spacing w:val="-3"/>
        </w:rPr>
        <w:t>号）及《关于修订印发合并财务报表格式（</w:t>
      </w:r>
      <w:r>
        <w:rPr>
          <w:rFonts w:ascii="宋体" w:hAnsi="宋体" w:cs="宋体" w:eastAsia="宋体" w:hint="default"/>
          <w:spacing w:val="-3"/>
        </w:rPr>
        <w:t>2019</w:t>
      </w:r>
      <w:r>
        <w:rPr>
          <w:rFonts w:ascii="宋体" w:hAnsi="宋体" w:cs="宋体" w:eastAsia="宋体" w:hint="default"/>
          <w:spacing w:val="-31"/>
        </w:rPr>
        <w:t> </w:t>
      </w:r>
      <w:r>
        <w:rPr>
          <w:spacing w:val="-3"/>
        </w:rPr>
        <w:t>版）的通知》（财会</w:t>
      </w:r>
      <w:r>
        <w:rPr>
          <w:rFonts w:ascii="宋体" w:hAnsi="宋体" w:cs="宋体" w:eastAsia="宋体" w:hint="default"/>
          <w:spacing w:val="-3"/>
        </w:rPr>
        <w:t>[2019]16</w:t>
      </w:r>
      <w:r>
        <w:rPr>
          <w:rFonts w:ascii="宋体" w:hAnsi="宋体" w:cs="宋体" w:eastAsia="宋体" w:hint="default"/>
          <w:spacing w:val="-29"/>
        </w:rPr>
        <w:t> </w:t>
      </w:r>
      <w:r>
        <w:rPr>
          <w:spacing w:val="-4"/>
        </w:rPr>
        <w:t>号）的要</w:t>
      </w:r>
      <w:r>
        <w:rPr>
          <w:spacing w:val="-93"/>
        </w:rPr>
        <w:t> </w:t>
      </w:r>
      <w:r>
        <w:rPr>
          <w:spacing w:val="-93"/>
        </w:rPr>
      </w:r>
      <w:r>
        <w:rPr/>
        <w:t>求编制</w:t>
      </w:r>
      <w:r>
        <w:rPr>
          <w:spacing w:val="-33"/>
        </w:rPr>
        <w:t> </w:t>
      </w:r>
      <w:r>
        <w:rPr>
          <w:rFonts w:ascii="宋体" w:hAnsi="宋体" w:cs="宋体" w:eastAsia="宋体" w:hint="default"/>
        </w:rPr>
        <w:t>2019</w:t>
      </w:r>
      <w:r>
        <w:rPr>
          <w:rFonts w:ascii="宋体" w:hAnsi="宋体" w:cs="宋体" w:eastAsia="宋体" w:hint="default"/>
          <w:spacing w:val="-33"/>
        </w:rPr>
        <w:t> </w:t>
      </w:r>
      <w:r>
        <w:rPr/>
        <w:t>年度财务报表，此项会计政策变更采用追溯调整法。</w:t>
      </w:r>
      <w:r>
        <w:rPr>
          <w:rFonts w:ascii="宋体" w:hAnsi="宋体" w:cs="宋体" w:eastAsia="宋体" w:hint="default"/>
        </w:rPr>
        <w:t>2018</w:t>
      </w:r>
      <w:r>
        <w:rPr>
          <w:rFonts w:ascii="宋体" w:hAnsi="宋体" w:cs="宋体" w:eastAsia="宋体" w:hint="default"/>
          <w:spacing w:val="-35"/>
        </w:rPr>
        <w:t> </w:t>
      </w:r>
      <w:r>
        <w:rPr/>
        <w:t>年度财务报表受重要影响</w:t>
      </w:r>
      <w:r>
        <w:rPr>
          <w:w w:val="100"/>
        </w:rPr>
        <w:t> </w:t>
      </w:r>
      <w:r>
        <w:rPr/>
        <w:t>的报表项目和金额如下：</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487" w:hRule="exact"/>
        </w:trPr>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207"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r>
              <w:rPr>
                <w:rFonts w:ascii="宋体" w:hAnsi="宋体" w:cs="宋体" w:eastAsia="宋体" w:hint="default"/>
                <w:sz w:val="21"/>
                <w:szCs w:val="21"/>
              </w:rPr>
              <w:t> </w:t>
            </w:r>
          </w:p>
        </w:tc>
        <w:tc>
          <w:tcPr>
            <w:tcW w:w="4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207"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r>
              <w:rPr>
                <w:rFonts w:ascii="宋体" w:hAnsi="宋体" w:cs="宋体" w:eastAsia="宋体" w:hint="default"/>
                <w:sz w:val="21"/>
                <w:szCs w:val="21"/>
              </w:rPr>
              <w:t> </w:t>
            </w:r>
          </w:p>
        </w:tc>
      </w:tr>
      <w:tr>
        <w:trPr>
          <w:trHeight w:val="422"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6" w:right="-3"/>
              <w:jc w:val="left"/>
              <w:rPr>
                <w:rFonts w:ascii="宋体" w:hAnsi="宋体" w:cs="宋体" w:eastAsia="宋体" w:hint="default"/>
                <w:sz w:val="21"/>
                <w:szCs w:val="21"/>
              </w:rPr>
            </w:pPr>
            <w:r>
              <w:rPr>
                <w:rFonts w:ascii="宋体"/>
                <w:sz w:val="21"/>
              </w:rPr>
              <w:t>434,619,880.54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2" w:hRule="exact"/>
        </w:trPr>
        <w:tc>
          <w:tcPr>
            <w:tcW w:w="2264"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434,619,880.54</w:t>
            </w:r>
            <w:r>
              <w:rPr>
                <w:rFonts w:ascii="宋体"/>
                <w:sz w:val="21"/>
              </w:rPr>
              <w:t> </w:t>
            </w:r>
          </w:p>
        </w:tc>
      </w:tr>
      <w:tr>
        <w:trPr>
          <w:trHeight w:val="422"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26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76" w:right="-3"/>
              <w:jc w:val="left"/>
              <w:rPr>
                <w:rFonts w:ascii="宋体" w:hAnsi="宋体" w:cs="宋体" w:eastAsia="宋体" w:hint="default"/>
                <w:sz w:val="21"/>
                <w:szCs w:val="21"/>
              </w:rPr>
            </w:pPr>
            <w:r>
              <w:rPr>
                <w:rFonts w:ascii="宋体"/>
                <w:sz w:val="21"/>
              </w:rPr>
              <w:t>191,078,668.13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63,476,896.89</w:t>
            </w:r>
            <w:r>
              <w:rPr>
                <w:rFonts w:ascii="宋体"/>
                <w:sz w:val="21"/>
              </w:rPr>
              <w:t> </w:t>
            </w:r>
          </w:p>
        </w:tc>
      </w:tr>
      <w:tr>
        <w:trPr>
          <w:trHeight w:val="430" w:hRule="exact"/>
        </w:trPr>
        <w:tc>
          <w:tcPr>
            <w:tcW w:w="2264" w:type="dxa"/>
            <w:vMerge/>
            <w:tcBorders>
              <w:left w:val="single" w:sz="4" w:space="0" w:color="000000"/>
              <w:bottom w:val="single" w:sz="4" w:space="0" w:color="000000"/>
              <w:right w:val="single" w:sz="4" w:space="0" w:color="000000"/>
            </w:tcBorders>
          </w:tcPr>
          <w:p>
            <w:pPr/>
          </w:p>
        </w:tc>
        <w:tc>
          <w:tcPr>
            <w:tcW w:w="2261" w:type="dxa"/>
            <w:vMerge/>
            <w:tcBorders>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宋体" w:hAnsi="宋体" w:cs="宋体" w:eastAsia="宋体" w:hint="default"/>
                <w:sz w:val="21"/>
                <w:szCs w:val="21"/>
              </w:rPr>
            </w:pPr>
            <w:r>
              <w:rPr>
                <w:rFonts w:ascii="宋体"/>
                <w:spacing w:val="-1"/>
                <w:sz w:val="21"/>
              </w:rPr>
              <w:t>127,601,771.24</w:t>
            </w:r>
            <w:r>
              <w:rPr>
                <w:rFonts w:ascii="宋体"/>
                <w:sz w:val="21"/>
              </w:rPr>
              <w:t> </w:t>
            </w:r>
          </w:p>
        </w:tc>
      </w:tr>
    </w:tbl>
    <w:p>
      <w:pPr>
        <w:pStyle w:val="BodyText"/>
        <w:spacing w:line="241" w:lineRule="exact"/>
        <w:ind w:left="638" w:right="0"/>
        <w:jc w:val="left"/>
        <w:rPr>
          <w:rFonts w:ascii="宋体" w:hAnsi="宋体" w:cs="宋体" w:eastAsia="宋体" w:hint="default"/>
        </w:rPr>
      </w:pPr>
      <w:r>
        <w:rPr/>
        <w:t>②</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日本公司采用新金融工具准则的影响详见下表：</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10"/>
        <w:gridCol w:w="1985"/>
        <w:gridCol w:w="1985"/>
        <w:gridCol w:w="1274"/>
        <w:gridCol w:w="1995"/>
      </w:tblGrid>
      <w:tr>
        <w:trPr>
          <w:trHeight w:val="427"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5" w:type="dxa"/>
            <w:vMerge w:val="restart"/>
            <w:tcBorders>
              <w:top w:val="single" w:sz="4" w:space="0" w:color="000000"/>
              <w:left w:val="single" w:sz="4" w:space="0" w:color="000000"/>
              <w:right w:val="single" w:sz="4" w:space="0" w:color="000000"/>
            </w:tcBorders>
          </w:tcPr>
          <w:p>
            <w:pPr>
              <w:pStyle w:val="TableParagraph"/>
              <w:spacing w:line="237" w:lineRule="auto" w:before="45"/>
              <w:ind w:left="120" w:right="14" w:hanging="104"/>
              <w:jc w:val="center"/>
              <w:rPr>
                <w:rFonts w:ascii="宋体" w:hAnsi="宋体" w:cs="宋体" w:eastAsia="宋体" w:hint="default"/>
                <w:sz w:val="21"/>
                <w:szCs w:val="21"/>
              </w:rPr>
            </w:pPr>
            <w:r>
              <w:rPr>
                <w:rFonts w:ascii="宋体" w:hAnsi="宋体" w:cs="宋体" w:eastAsia="宋体" w:hint="default"/>
                <w:sz w:val="21"/>
                <w:szCs w:val="21"/>
              </w:rPr>
              <w:t>按原金融工具准则</w:t>
            </w:r>
            <w:r>
              <w:rPr>
                <w:rFonts w:ascii="宋体" w:hAnsi="宋体" w:cs="宋体" w:eastAsia="宋体" w:hint="default"/>
                <w:w w:val="100"/>
                <w:sz w:val="21"/>
                <w:szCs w:val="21"/>
              </w:rPr>
              <w:t> </w:t>
            </w:r>
            <w:r>
              <w:rPr>
                <w:rFonts w:ascii="宋体" w:hAnsi="宋体" w:cs="宋体" w:eastAsia="宋体" w:hint="default"/>
                <w:sz w:val="21"/>
                <w:szCs w:val="21"/>
              </w:rPr>
              <w:t>列示的账面价值</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67" w:right="0"/>
              <w:jc w:val="left"/>
              <w:rPr>
                <w:rFonts w:ascii="宋体" w:hAnsi="宋体" w:cs="宋体" w:eastAsia="宋体" w:hint="default"/>
                <w:sz w:val="21"/>
                <w:szCs w:val="21"/>
              </w:rPr>
            </w:pPr>
            <w:r>
              <w:rPr>
                <w:rFonts w:ascii="宋体" w:hAnsi="宋体" w:cs="宋体" w:eastAsia="宋体" w:hint="default"/>
                <w:sz w:val="21"/>
                <w:szCs w:val="21"/>
              </w:rPr>
              <w:t>施行新金融工具准则影响</w:t>
            </w:r>
            <w:r>
              <w:rPr>
                <w:rFonts w:ascii="宋体" w:hAnsi="宋体" w:cs="宋体" w:eastAsia="宋体" w:hint="default"/>
                <w:sz w:val="21"/>
                <w:szCs w:val="21"/>
              </w:rPr>
              <w:t> </w:t>
            </w:r>
          </w:p>
        </w:tc>
        <w:tc>
          <w:tcPr>
            <w:tcW w:w="1995" w:type="dxa"/>
            <w:vMerge w:val="restart"/>
            <w:tcBorders>
              <w:top w:val="single" w:sz="4" w:space="0" w:color="000000"/>
              <w:left w:val="single" w:sz="4" w:space="0" w:color="000000"/>
              <w:right w:val="single" w:sz="4" w:space="0" w:color="000000"/>
            </w:tcBorders>
          </w:tcPr>
          <w:p>
            <w:pPr>
              <w:pStyle w:val="TableParagraph"/>
              <w:spacing w:line="237" w:lineRule="auto" w:before="45"/>
              <w:ind w:left="230" w:right="125" w:hanging="80"/>
              <w:jc w:val="left"/>
              <w:rPr>
                <w:rFonts w:ascii="宋体" w:hAnsi="宋体" w:cs="宋体" w:eastAsia="宋体" w:hint="default"/>
                <w:sz w:val="21"/>
                <w:szCs w:val="21"/>
              </w:rPr>
            </w:pPr>
            <w:r>
              <w:rPr>
                <w:rFonts w:ascii="宋体" w:hAnsi="宋体" w:cs="宋体" w:eastAsia="宋体" w:hint="default"/>
                <w:sz w:val="21"/>
                <w:szCs w:val="21"/>
              </w:rPr>
              <w:t>按新金融工具准则</w:t>
            </w:r>
            <w:r>
              <w:rPr>
                <w:rFonts w:ascii="宋体" w:hAnsi="宋体" w:cs="宋体" w:eastAsia="宋体" w:hint="default"/>
                <w:w w:val="100"/>
                <w:sz w:val="21"/>
                <w:szCs w:val="21"/>
              </w:rPr>
              <w:t> </w:t>
            </w:r>
            <w:r>
              <w:rPr>
                <w:rFonts w:ascii="宋体" w:hAnsi="宋体" w:cs="宋体" w:eastAsia="宋体" w:hint="default"/>
                <w:sz w:val="21"/>
                <w:szCs w:val="21"/>
              </w:rPr>
              <w:t>列示的账面价值</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1810"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1"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9" w:right="0"/>
              <w:jc w:val="left"/>
              <w:rPr>
                <w:rFonts w:ascii="宋体" w:hAnsi="宋体" w:cs="宋体" w:eastAsia="宋体" w:hint="default"/>
                <w:sz w:val="21"/>
                <w:szCs w:val="21"/>
              </w:rPr>
            </w:pPr>
            <w:r>
              <w:rPr>
                <w:rFonts w:ascii="宋体" w:hAnsi="宋体" w:cs="宋体" w:eastAsia="宋体" w:hint="default"/>
                <w:sz w:val="21"/>
                <w:szCs w:val="21"/>
              </w:rPr>
              <w:t>重新</w:t>
            </w:r>
            <w:r>
              <w:rPr>
                <w:rFonts w:ascii="宋体" w:hAnsi="宋体" w:cs="宋体" w:eastAsia="宋体" w:hint="default"/>
                <w:sz w:val="21"/>
                <w:szCs w:val="21"/>
              </w:rPr>
              <w:t> </w:t>
            </w:r>
          </w:p>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995" w:type="dxa"/>
            <w:vMerge/>
            <w:tcBorders>
              <w:left w:val="single" w:sz="4" w:space="0" w:color="000000"/>
              <w:bottom w:val="single" w:sz="4" w:space="0" w:color="000000"/>
              <w:right w:val="single" w:sz="4" w:space="0" w:color="000000"/>
            </w:tcBorders>
          </w:tcPr>
          <w:p>
            <w:pPr/>
          </w:p>
        </w:tc>
      </w:tr>
      <w:tr>
        <w:trPr>
          <w:trHeight w:val="42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4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55" w:lineRule="auto" w:before="59"/>
        <w:ind w:left="645" w:right="225" w:hanging="428"/>
        <w:jc w:val="left"/>
        <w:rPr>
          <w:rFonts w:ascii="宋体" w:hAnsi="宋体" w:cs="宋体" w:eastAsia="宋体" w:hint="default"/>
          <w:b w:val="0"/>
          <w:bCs w:val="0"/>
        </w:rPr>
      </w:pPr>
      <w:r>
        <w:rPr>
          <w:rFonts w:ascii="宋体" w:hAnsi="宋体" w:cs="宋体" w:eastAsia="宋体" w:hint="default"/>
        </w:rPr>
        <w:t>(3).2019</w:t>
      </w:r>
      <w:r>
        <w:rPr>
          <w:rFonts w:ascii="宋体" w:hAnsi="宋体" w:cs="宋体" w:eastAsia="宋体" w:hint="default"/>
          <w:spacing w:val="-26"/>
        </w:rPr>
        <w:t> </w:t>
      </w:r>
      <w:r>
        <w:rPr>
          <w:spacing w:val="-3"/>
        </w:rPr>
        <w:t>年起执行新金融工具准则、新收入准则或新租赁准则调整执行当年年初财务报表相关项</w:t>
      </w:r>
      <w:r>
        <w:rPr>
          <w:spacing w:val="-99"/>
        </w:rPr>
        <w:t> </w:t>
      </w:r>
      <w:r>
        <w:rPr>
          <w:spacing w:val="-99"/>
        </w:rPr>
      </w:r>
      <w:r>
        <w:rPr/>
        <w:t>目情况</w:t>
      </w:r>
      <w:r>
        <w:rPr>
          <w:rFonts w:ascii="宋体" w:hAnsi="宋体" w:cs="宋体" w:eastAsia="宋体" w:hint="default"/>
          <w:w w:val="99"/>
        </w:rPr>
        <w:t> </w:t>
      </w:r>
      <w:r>
        <w:rPr>
          <w:rFonts w:ascii="宋体" w:hAnsi="宋体" w:cs="宋体" w:eastAsia="宋体" w:hint="default"/>
          <w:b w:val="0"/>
          <w:bCs w:val="0"/>
        </w:rPr>
      </w:r>
    </w:p>
    <w:p>
      <w:pPr>
        <w:spacing w:after="0" w:line="355" w:lineRule="auto"/>
        <w:jc w:val="left"/>
        <w:rPr>
          <w:rFonts w:ascii="宋体" w:hAnsi="宋体" w:cs="宋体" w:eastAsia="宋体" w:hint="default"/>
        </w:rPr>
        <w:sectPr>
          <w:footerReference w:type="default" r:id="rId56"/>
          <w:pgSz w:w="11910" w:h="16840"/>
          <w:pgMar w:footer="1195" w:header="882" w:top="1120" w:bottom="1380" w:left="1580" w:right="1040"/>
        </w:sectPr>
      </w:pPr>
    </w:p>
    <w:p>
      <w:pPr>
        <w:pStyle w:val="BodyText"/>
        <w:spacing w:line="240" w:lineRule="auto" w:before="9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7"/>
          <w:szCs w:val="27"/>
        </w:rPr>
      </w:pPr>
      <w:r>
        <w:rPr/>
        <w:br w:type="column"/>
      </w:r>
      <w:r>
        <w:rPr>
          <w:rFonts w:ascii="宋体"/>
          <w:sz w:val="27"/>
        </w:rPr>
      </w:r>
    </w:p>
    <w:p>
      <w:pPr>
        <w:pStyle w:val="BodyText"/>
        <w:spacing w:line="240" w:lineRule="auto"/>
        <w:ind w:left="218" w:right="0"/>
        <w:jc w:val="left"/>
        <w:rPr>
          <w:rFonts w:ascii="宋体" w:hAnsi="宋体" w:cs="宋体" w:eastAsia="宋体" w:hint="default"/>
        </w:rPr>
      </w:pPr>
      <w:r>
        <w:rPr/>
        <w:t>合并资产负债表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3" w:equalWidth="0">
            <w:col w:w="2004" w:space="1676"/>
            <w:col w:w="1796" w:space="1257"/>
            <w:col w:w="2557"/>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188"/>
        <w:gridCol w:w="2038"/>
        <w:gridCol w:w="1896"/>
        <w:gridCol w:w="1918"/>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9"/>
                <w:sz w:val="21"/>
              </w:rPr>
              <w:t> </w:t>
            </w:r>
            <w:r>
              <w:rPr>
                <w:rFonts w:ascii="宋体"/>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529,660,863.34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529,660,863.34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434,619,880.54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434,619,880.54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4,127,276.70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4,127,276.70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88"/>
        <w:gridCol w:w="2038"/>
        <w:gridCol w:w="1896"/>
        <w:gridCol w:w="1918"/>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20,233,100.47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20,233,100.47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465,772,598.01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465,772,598.01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1,978,313,719.06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1,978,313,719.06</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225,103,316.20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225,103,316.20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1,050,829.27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1,050,829.27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24,077,278.99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24,077,278.99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363,189.34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363,189.34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45,787,293.89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45,787,293.89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44,360,795.63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44,360,795.63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340,742,703.32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340,742,703.32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2,319,056,422.38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2,319,056,422.38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63,476,896.89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63,476,896.89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127,601,771.24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127,601,771.24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161,108,545.11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161,108,545.11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57"/>
          <w:pgSz w:w="11910" w:h="16840"/>
          <w:pgMar w:footer="1195" w:header="882" w:top="1120" w:bottom="1380" w:left="1580" w:right="1060"/>
          <w:pgNumType w:start="11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88"/>
        <w:gridCol w:w="2038"/>
        <w:gridCol w:w="1896"/>
        <w:gridCol w:w="1918"/>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23,317,805.11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23,317,805.11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11,579,854.17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11,579,854.17</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9,079,677.79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9,079,677.79</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396,164,550.31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396,164,550.31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258,337,297.21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258,337,297.21</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7,923,021.32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7,923,021.32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266,260,318.53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266,260,318.53</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662,424,868.84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662,424,868.84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308,000,000.00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308,000,000.00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956,905,846.82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956,905,846.82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40,028,015.32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40,028,015.32</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351,697,691.40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351,697,691.40</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1,656,631,553.54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1,656,631,553.54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1,656,631,553.54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1,656,631,553.54</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2,319,056,422.38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2,319,056,422.38</w:t>
            </w:r>
            <w:r>
              <w:rPr>
                <w:rFonts w:ascii="宋体"/>
                <w:sz w:val="21"/>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40" w:lineRule="auto" w:before="133"/>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60"/>
        </w:sectPr>
      </w:pPr>
    </w:p>
    <w:p>
      <w:pPr>
        <w:spacing w:line="240" w:lineRule="auto" w:before="1"/>
        <w:rPr>
          <w:rFonts w:ascii="宋体" w:hAnsi="宋体" w:cs="宋体" w:eastAsia="宋体" w:hint="default"/>
          <w:sz w:val="25"/>
          <w:szCs w:val="25"/>
        </w:rPr>
      </w:pPr>
    </w:p>
    <w:p>
      <w:pPr>
        <w:pStyle w:val="BodyText"/>
        <w:spacing w:line="240" w:lineRule="auto" w:before="36"/>
        <w:ind w:left="105" w:right="17"/>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40" w:lineRule="auto" w:before="136"/>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80"/>
        <w:gridCol w:w="2283"/>
        <w:gridCol w:w="1896"/>
        <w:gridCol w:w="1791"/>
      </w:tblGrid>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528,428,886.75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528,428,886.75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434,617,940.53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434,617,940.53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4,127,276.70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4,127,276.70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20,198,245.58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20,198,245.58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465,772,598.01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465,772,598.01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1,977,044,947.57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1,977,044,947.57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225,084,750.44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225,084,750.44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1,050,829.27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1,050,829.27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24,077,278.99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24,077,278.99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363,189.34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363,189.34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45,787,279.54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45,787,279.54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341,363,327.58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341,363,327.58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2,318,408,275.15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2,318,408,275.15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0"/>
        <w:gridCol w:w="2283"/>
        <w:gridCol w:w="1896"/>
        <w:gridCol w:w="1791"/>
      </w:tblGrid>
      <w:tr>
        <w:trPr>
          <w:trHeight w:val="557"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63,476,896.89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63,476,896.89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127,601,771.24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127,601,771.24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161,108,545.11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161,108,545.11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23,317,805.11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23,317,805.11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11,574,922.14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11,574,922.14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8,882,016.09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8,882,016.09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395,961,956.58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395,961,956.58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258,337,297.21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258,337,297.21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7,923,021.32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7,923,021.32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266,260,318.53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266,260,318.53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662,222,275.11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662,222,275.11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308,000,000.00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954,905,846.82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954,905,846.82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40,028,015.32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40,028,015.32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353,252,137.90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353,252,137.90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1,656,186,000.04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1,656,186,000.04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2,318,408,275.15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2,318,408,275.15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2872"/>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40" w:lineRule="auto" w:before="133"/>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218" w:right="0"/>
        <w:jc w:val="left"/>
        <w:rPr>
          <w:rFonts w:ascii="宋体" w:hAnsi="宋体" w:cs="宋体" w:eastAsia="宋体" w:hint="default"/>
          <w:b w:val="0"/>
          <w:bCs w:val="0"/>
        </w:rPr>
      </w:pPr>
      <w:r>
        <w:rPr>
          <w:rFonts w:ascii="宋体" w:hAnsi="宋体" w:cs="宋体" w:eastAsia="宋体" w:hint="default"/>
        </w:rPr>
        <w:t>(4).2019</w:t>
      </w:r>
      <w:r>
        <w:rPr>
          <w:rFonts w:ascii="宋体" w:hAnsi="宋体" w:cs="宋体" w:eastAsia="宋体" w:hint="default"/>
          <w:spacing w:val="-52"/>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pStyle w:val="BodyText"/>
        <w:spacing w:line="273" w:lineRule="exact"/>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2872"/>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日本公司采用新金融工具准则的影响详见下表：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10"/>
        <w:gridCol w:w="1985"/>
        <w:gridCol w:w="1985"/>
        <w:gridCol w:w="1274"/>
        <w:gridCol w:w="1995"/>
      </w:tblGrid>
      <w:tr>
        <w:trPr>
          <w:trHeight w:val="430"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5" w:type="dxa"/>
            <w:vMerge w:val="restart"/>
            <w:tcBorders>
              <w:top w:val="single" w:sz="4" w:space="0" w:color="000000"/>
              <w:left w:val="single" w:sz="4" w:space="0" w:color="000000"/>
              <w:right w:val="single" w:sz="4" w:space="0" w:color="000000"/>
            </w:tcBorders>
          </w:tcPr>
          <w:p>
            <w:pPr>
              <w:pStyle w:val="TableParagraph"/>
              <w:spacing w:line="237" w:lineRule="auto" w:before="47"/>
              <w:ind w:left="120" w:right="14" w:hanging="104"/>
              <w:jc w:val="center"/>
              <w:rPr>
                <w:rFonts w:ascii="宋体" w:hAnsi="宋体" w:cs="宋体" w:eastAsia="宋体" w:hint="default"/>
                <w:sz w:val="21"/>
                <w:szCs w:val="21"/>
              </w:rPr>
            </w:pPr>
            <w:r>
              <w:rPr>
                <w:rFonts w:ascii="宋体" w:hAnsi="宋体" w:cs="宋体" w:eastAsia="宋体" w:hint="default"/>
                <w:sz w:val="21"/>
                <w:szCs w:val="21"/>
              </w:rPr>
              <w:t>按原金融工具准则</w:t>
            </w:r>
            <w:r>
              <w:rPr>
                <w:rFonts w:ascii="宋体" w:hAnsi="宋体" w:cs="宋体" w:eastAsia="宋体" w:hint="default"/>
                <w:w w:val="100"/>
                <w:sz w:val="21"/>
                <w:szCs w:val="21"/>
              </w:rPr>
              <w:t> </w:t>
            </w:r>
            <w:r>
              <w:rPr>
                <w:rFonts w:ascii="宋体" w:hAnsi="宋体" w:cs="宋体" w:eastAsia="宋体" w:hint="default"/>
                <w:sz w:val="21"/>
                <w:szCs w:val="21"/>
              </w:rPr>
              <w:t>列示的账面价值</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67" w:right="0"/>
              <w:jc w:val="left"/>
              <w:rPr>
                <w:rFonts w:ascii="宋体" w:hAnsi="宋体" w:cs="宋体" w:eastAsia="宋体" w:hint="default"/>
                <w:sz w:val="21"/>
                <w:szCs w:val="21"/>
              </w:rPr>
            </w:pPr>
            <w:r>
              <w:rPr>
                <w:rFonts w:ascii="宋体" w:hAnsi="宋体" w:cs="宋体" w:eastAsia="宋体" w:hint="default"/>
                <w:sz w:val="21"/>
                <w:szCs w:val="21"/>
              </w:rPr>
              <w:t>施行新金融工具准则影响</w:t>
            </w:r>
            <w:r>
              <w:rPr>
                <w:rFonts w:ascii="宋体" w:hAnsi="宋体" w:cs="宋体" w:eastAsia="宋体" w:hint="default"/>
                <w:sz w:val="21"/>
                <w:szCs w:val="21"/>
              </w:rPr>
              <w:t> </w:t>
            </w:r>
          </w:p>
        </w:tc>
        <w:tc>
          <w:tcPr>
            <w:tcW w:w="1995" w:type="dxa"/>
            <w:vMerge w:val="restart"/>
            <w:tcBorders>
              <w:top w:val="single" w:sz="4" w:space="0" w:color="000000"/>
              <w:left w:val="single" w:sz="4" w:space="0" w:color="000000"/>
              <w:right w:val="single" w:sz="4" w:space="0" w:color="000000"/>
            </w:tcBorders>
          </w:tcPr>
          <w:p>
            <w:pPr>
              <w:pStyle w:val="TableParagraph"/>
              <w:spacing w:line="237" w:lineRule="auto" w:before="47"/>
              <w:ind w:left="230" w:right="125" w:hanging="80"/>
              <w:jc w:val="left"/>
              <w:rPr>
                <w:rFonts w:ascii="宋体" w:hAnsi="宋体" w:cs="宋体" w:eastAsia="宋体" w:hint="default"/>
                <w:sz w:val="21"/>
                <w:szCs w:val="21"/>
              </w:rPr>
            </w:pPr>
            <w:r>
              <w:rPr>
                <w:rFonts w:ascii="宋体" w:hAnsi="宋体" w:cs="宋体" w:eastAsia="宋体" w:hint="default"/>
                <w:sz w:val="21"/>
                <w:szCs w:val="21"/>
              </w:rPr>
              <w:t>按新金融工具准则</w:t>
            </w:r>
            <w:r>
              <w:rPr>
                <w:rFonts w:ascii="宋体" w:hAnsi="宋体" w:cs="宋体" w:eastAsia="宋体" w:hint="default"/>
                <w:w w:val="100"/>
                <w:sz w:val="21"/>
                <w:szCs w:val="21"/>
              </w:rPr>
              <w:t> </w:t>
            </w:r>
            <w:r>
              <w:rPr>
                <w:rFonts w:ascii="宋体" w:hAnsi="宋体" w:cs="宋体" w:eastAsia="宋体" w:hint="default"/>
                <w:sz w:val="21"/>
                <w:szCs w:val="21"/>
              </w:rPr>
              <w:t>列示的账面价值</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1810"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1"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9" w:right="0"/>
              <w:jc w:val="left"/>
              <w:rPr>
                <w:rFonts w:ascii="宋体" w:hAnsi="宋体" w:cs="宋体" w:eastAsia="宋体" w:hint="default"/>
                <w:sz w:val="21"/>
                <w:szCs w:val="21"/>
              </w:rPr>
            </w:pPr>
            <w:r>
              <w:rPr>
                <w:rFonts w:ascii="宋体" w:hAnsi="宋体" w:cs="宋体" w:eastAsia="宋体" w:hint="default"/>
                <w:sz w:val="21"/>
                <w:szCs w:val="21"/>
              </w:rPr>
              <w:t>重新</w:t>
            </w:r>
            <w:r>
              <w:rPr>
                <w:rFonts w:ascii="宋体" w:hAnsi="宋体" w:cs="宋体" w:eastAsia="宋体" w:hint="default"/>
                <w:sz w:val="21"/>
                <w:szCs w:val="21"/>
              </w:rPr>
              <w:t> </w:t>
            </w:r>
          </w:p>
          <w:p>
            <w:pPr>
              <w:pStyle w:val="TableParagraph"/>
              <w:spacing w:line="273" w:lineRule="exact"/>
              <w:ind w:left="419" w:right="0"/>
              <w:jc w:val="left"/>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995" w:type="dxa"/>
            <w:vMerge/>
            <w:tcBorders>
              <w:left w:val="single" w:sz="4" w:space="0" w:color="000000"/>
              <w:bottom w:val="single" w:sz="4" w:space="0" w:color="000000"/>
              <w:right w:val="single" w:sz="4" w:space="0" w:color="000000"/>
            </w:tcBorders>
          </w:tcPr>
          <w:p>
            <w:pPr/>
          </w:p>
        </w:tc>
      </w:tr>
      <w:tr>
        <w:trPr>
          <w:trHeight w:val="42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4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-523,900,000.00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bl>
    <w:p>
      <w:pPr>
        <w:pStyle w:val="Heading3"/>
        <w:spacing w:line="240" w:lineRule="auto" w:before="26"/>
        <w:ind w:left="218" w:right="2872"/>
        <w:jc w:val="left"/>
        <w:rPr>
          <w:b w:val="0"/>
          <w:bCs w:val="0"/>
        </w:rPr>
      </w:pPr>
      <w:r>
        <w:rPr>
          <w:rFonts w:ascii="宋体" w:hAnsi="宋体" w:cs="宋体" w:eastAsia="宋体" w:hint="default"/>
        </w:rPr>
        <w:t>45.</w:t>
      </w:r>
      <w:r>
        <w:rPr>
          <w:rFonts w:ascii="宋体" w:hAnsi="宋体" w:cs="宋体" w:eastAsia="宋体" w:hint="default"/>
          <w:spacing w:val="2"/>
        </w:rPr>
        <w:t> </w:t>
      </w:r>
      <w:r>
        <w:rPr/>
        <w:t>其他</w:t>
      </w:r>
      <w:r>
        <w:rPr>
          <w:b w:val="0"/>
          <w:bCs w:val="0"/>
        </w:rPr>
      </w:r>
    </w:p>
    <w:p>
      <w:pPr>
        <w:spacing w:line="240" w:lineRule="auto" w:before="11"/>
        <w:rPr>
          <w:rFonts w:ascii="宋体" w:hAnsi="宋体" w:cs="宋体" w:eastAsia="宋体" w:hint="default"/>
          <w:b/>
          <w:bCs/>
          <w:sz w:val="14"/>
          <w:szCs w:val="14"/>
        </w:rPr>
      </w:pPr>
    </w:p>
    <w:p>
      <w:pPr>
        <w:pStyle w:val="BodyText"/>
        <w:spacing w:line="274" w:lineRule="exact"/>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240" w:lineRule="auto" w:before="56"/>
        <w:ind w:left="218" w:right="2872"/>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tabs>
          <w:tab w:pos="642" w:val="left" w:leader="none"/>
        </w:tabs>
        <w:spacing w:line="410" w:lineRule="auto" w:before="0"/>
        <w:ind w:left="218" w:right="707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59" w:lineRule="exact"/>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4395"/>
        <w:gridCol w:w="2845"/>
      </w:tblGrid>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88" w:right="0"/>
              <w:jc w:val="left"/>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6"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4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hAnsi="宋体" w:cs="宋体" w:eastAsia="宋体" w:hint="default"/>
                <w:spacing w:val="-1"/>
                <w:sz w:val="21"/>
                <w:szCs w:val="21"/>
              </w:rPr>
              <w:t>16%</w:t>
            </w:r>
            <w:r>
              <w:rPr>
                <w:rFonts w:ascii="宋体" w:hAnsi="宋体" w:cs="宋体" w:eastAsia="宋体" w:hint="default"/>
                <w:spacing w:val="-1"/>
                <w:sz w:val="21"/>
                <w:szCs w:val="21"/>
              </w:rPr>
              <w:t>、</w:t>
            </w:r>
            <w:r>
              <w:rPr>
                <w:rFonts w:ascii="宋体" w:hAnsi="宋体" w:cs="宋体" w:eastAsia="宋体" w:hint="default"/>
                <w:spacing w:val="-1"/>
                <w:sz w:val="21"/>
                <w:szCs w:val="21"/>
              </w:rPr>
              <w:t>13%</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pacing w:val="-1"/>
                <w:sz w:val="21"/>
                <w:szCs w:val="21"/>
              </w:rPr>
              <w:t>、</w:t>
            </w:r>
            <w:r>
              <w:rPr>
                <w:rFonts w:ascii="宋体" w:hAnsi="宋体" w:cs="宋体" w:eastAsia="宋体" w:hint="default"/>
                <w:spacing w:val="-1"/>
                <w:sz w:val="21"/>
                <w:szCs w:val="21"/>
              </w:rPr>
              <w:t>9%</w:t>
            </w:r>
            <w:r>
              <w:rPr>
                <w:rFonts w:ascii="宋体" w:hAnsi="宋体" w:cs="宋体" w:eastAsia="宋体" w:hint="default"/>
                <w:spacing w:val="-1"/>
                <w:sz w:val="21"/>
                <w:szCs w:val="21"/>
              </w:rPr>
              <w:t>、</w:t>
            </w:r>
            <w:r>
              <w:rPr>
                <w:rFonts w:ascii="宋体" w:hAnsi="宋体" w:cs="宋体" w:eastAsia="宋体" w:hint="default"/>
                <w:spacing w:val="-1"/>
                <w:sz w:val="21"/>
                <w:szCs w:val="21"/>
              </w:rPr>
              <w:t>6%</w:t>
            </w:r>
            <w:r>
              <w:rPr>
                <w:rFonts w:ascii="宋体" w:hAnsi="宋体" w:cs="宋体" w:eastAsia="宋体" w:hint="default"/>
                <w:spacing w:val="-1"/>
                <w:sz w:val="21"/>
                <w:szCs w:val="21"/>
              </w:rPr>
              <w:t>、</w:t>
            </w:r>
            <w:r>
              <w:rPr>
                <w:rFonts w:ascii="宋体" w:hAnsi="宋体" w:cs="宋体" w:eastAsia="宋体" w:hint="default"/>
                <w:spacing w:val="-1"/>
                <w:sz w:val="21"/>
                <w:szCs w:val="21"/>
              </w:rPr>
              <w:t>3% </w:t>
            </w:r>
          </w:p>
        </w:tc>
      </w:tr>
      <w:tr>
        <w:trPr>
          <w:trHeight w:val="4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z w:val="21"/>
              </w:rPr>
              <w:t>7% </w:t>
            </w:r>
          </w:p>
        </w:tc>
      </w:tr>
      <w:tr>
        <w:trPr>
          <w:trHeight w:val="4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15%</w:t>
            </w:r>
            <w:r>
              <w:rPr>
                <w:rFonts w:ascii="宋体" w:hAnsi="宋体" w:cs="宋体" w:eastAsia="宋体" w:hint="default"/>
                <w:spacing w:val="-1"/>
                <w:sz w:val="21"/>
                <w:szCs w:val="21"/>
              </w:rPr>
              <w:t>、</w:t>
            </w:r>
            <w:r>
              <w:rPr>
                <w:rFonts w:ascii="宋体" w:hAnsi="宋体" w:cs="宋体" w:eastAsia="宋体" w:hint="default"/>
                <w:spacing w:val="-1"/>
                <w:sz w:val="21"/>
                <w:szCs w:val="21"/>
              </w:rPr>
              <w:t>25%</w:t>
            </w:r>
            <w:r>
              <w:rPr>
                <w:rFonts w:ascii="宋体" w:hAnsi="宋体" w:cs="宋体" w:eastAsia="宋体" w:hint="default"/>
                <w:sz w:val="21"/>
                <w:szCs w:val="21"/>
              </w:rPr>
              <w:t> </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z w:val="21"/>
                <w:szCs w:val="21"/>
              </w:rPr>
              <w:t>后余值</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1"/>
                <w:sz w:val="21"/>
                <w:szCs w:val="21"/>
              </w:rPr>
              <w:t> </w:t>
            </w:r>
            <w:r>
              <w:rPr>
                <w:rFonts w:ascii="宋体" w:hAnsi="宋体" w:cs="宋体" w:eastAsia="宋体" w:hint="default"/>
                <w:spacing w:val="-3"/>
                <w:sz w:val="21"/>
                <w:szCs w:val="21"/>
              </w:rPr>
              <w:t>1.2%</w:t>
            </w:r>
            <w:r>
              <w:rPr>
                <w:rFonts w:ascii="宋体" w:hAnsi="宋体" w:cs="宋体" w:eastAsia="宋体" w:hint="default"/>
                <w:spacing w:val="-3"/>
                <w:sz w:val="21"/>
                <w:szCs w:val="21"/>
              </w:rPr>
              <w:t>计缴；从租计征的，按租金收入的</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计缴</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1.2%</w:t>
            </w:r>
            <w:r>
              <w:rPr>
                <w:rFonts w:ascii="宋体" w:hAnsi="宋体" w:cs="宋体" w:eastAsia="宋体" w:hint="default"/>
                <w:spacing w:val="-1"/>
                <w:sz w:val="21"/>
                <w:szCs w:val="21"/>
              </w:rPr>
              <w:t>、</w:t>
            </w:r>
            <w:r>
              <w:rPr>
                <w:rFonts w:ascii="宋体" w:hAnsi="宋体" w:cs="宋体" w:eastAsia="宋体" w:hint="default"/>
                <w:spacing w:val="-1"/>
                <w:sz w:val="21"/>
                <w:szCs w:val="21"/>
              </w:rPr>
              <w:t>12%</w:t>
            </w:r>
            <w:r>
              <w:rPr>
                <w:rFonts w:ascii="宋体" w:hAnsi="宋体" w:cs="宋体" w:eastAsia="宋体" w:hint="default"/>
                <w:sz w:val="21"/>
                <w:szCs w:val="21"/>
              </w:rPr>
              <w:t> </w:t>
            </w:r>
          </w:p>
        </w:tc>
      </w:tr>
      <w:tr>
        <w:trPr>
          <w:trHeight w:val="4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z w:val="21"/>
              </w:rPr>
              <w:t>3% </w:t>
            </w:r>
          </w:p>
        </w:tc>
      </w:tr>
      <w:tr>
        <w:trPr>
          <w:trHeight w:val="4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z w:val="21"/>
              </w:rPr>
              <w:t>2% </w:t>
            </w:r>
          </w:p>
        </w:tc>
      </w:tr>
      <w:tr>
        <w:trPr>
          <w:trHeight w:val="4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防洪费</w:t>
            </w:r>
            <w:r>
              <w:rPr>
                <w:rFonts w:ascii="宋体" w:hAnsi="宋体" w:cs="宋体" w:eastAsia="宋体" w:hint="default"/>
                <w:sz w:val="21"/>
                <w:szCs w:val="21"/>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2"/>
              </w:rPr>
              <w:t>1%</w:t>
            </w:r>
            <w:r>
              <w:rPr>
                <w:rFonts w:ascii="宋体"/>
                <w:w w:val="100"/>
                <w:sz w:val="21"/>
              </w:rPr>
              <w:t> </w:t>
            </w:r>
          </w:p>
        </w:tc>
      </w:tr>
    </w:tbl>
    <w:p>
      <w:pPr>
        <w:pStyle w:val="BodyText"/>
        <w:spacing w:line="241" w:lineRule="exact"/>
        <w:ind w:left="218" w:right="0" w:firstLine="419"/>
        <w:jc w:val="left"/>
      </w:pPr>
      <w:r>
        <w:rPr/>
        <w:t>注：根据财政部、国家税务总局、海关总署联合发布的《关于深化增值税改革有关政策的公</w:t>
      </w:r>
    </w:p>
    <w:p>
      <w:pPr>
        <w:pStyle w:val="BodyText"/>
        <w:spacing w:line="357" w:lineRule="auto" w:before="133"/>
        <w:ind w:left="218" w:right="230"/>
        <w:jc w:val="both"/>
        <w:rPr>
          <w:rFonts w:ascii="宋体" w:hAnsi="宋体" w:cs="宋体" w:eastAsia="宋体" w:hint="default"/>
        </w:rPr>
      </w:pPr>
      <w:r>
        <w:rPr>
          <w:spacing w:val="-8"/>
        </w:rPr>
        <w:t>告》（财政部</w:t>
      </w:r>
      <w:r>
        <w:rPr>
          <w:spacing w:val="6"/>
        </w:rPr>
        <w:t> </w:t>
      </w:r>
      <w:r>
        <w:rPr>
          <w:rFonts w:ascii="宋体" w:hAnsi="宋体" w:cs="宋体" w:eastAsia="宋体" w:hint="default"/>
          <w:spacing w:val="6"/>
        </w:rPr>
      </w:r>
      <w:r>
        <w:rPr/>
        <w:t>税务总局</w:t>
      </w:r>
      <w:r>
        <w:rPr>
          <w:spacing w:val="3"/>
        </w:rPr>
        <w:t> </w:t>
      </w:r>
      <w:r>
        <w:rPr>
          <w:rFonts w:ascii="宋体" w:hAnsi="宋体" w:cs="宋体" w:eastAsia="宋体" w:hint="default"/>
          <w:spacing w:val="3"/>
        </w:rPr>
      </w:r>
      <w:r>
        <w:rPr/>
        <w:t>海关总署公告</w:t>
      </w:r>
      <w:r>
        <w:rPr>
          <w:spacing w:val="-51"/>
        </w:rPr>
        <w:t> </w:t>
      </w:r>
      <w:r>
        <w:rPr>
          <w:rFonts w:ascii="宋体" w:hAnsi="宋体" w:cs="宋体" w:eastAsia="宋体" w:hint="default"/>
        </w:rPr>
        <w:t>2019</w:t>
      </w:r>
      <w:r>
        <w:rPr>
          <w:rFonts w:ascii="宋体" w:hAnsi="宋体" w:cs="宋体" w:eastAsia="宋体" w:hint="default"/>
          <w:spacing w:val="-53"/>
        </w:rPr>
        <w:t> </w:t>
      </w:r>
      <w:r>
        <w:rPr/>
        <w:t>年第</w:t>
      </w:r>
      <w:r>
        <w:rPr>
          <w:spacing w:val="-53"/>
        </w:rPr>
        <w:t> </w:t>
      </w:r>
      <w:r>
        <w:rPr>
          <w:rFonts w:ascii="宋体" w:hAnsi="宋体" w:cs="宋体" w:eastAsia="宋体" w:hint="default"/>
        </w:rPr>
        <w:t>39</w:t>
      </w:r>
      <w:r>
        <w:rPr>
          <w:rFonts w:ascii="宋体" w:hAnsi="宋体" w:cs="宋体" w:eastAsia="宋体" w:hint="default"/>
          <w:spacing w:val="-50"/>
        </w:rPr>
        <w:t> </w:t>
      </w:r>
      <w:r>
        <w:rPr>
          <w:spacing w:val="-11"/>
        </w:rPr>
        <w:t>号），自</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4</w:t>
      </w:r>
      <w:r>
        <w:rPr>
          <w:rFonts w:ascii="宋体" w:hAnsi="宋体" w:cs="宋体" w:eastAsia="宋体" w:hint="default"/>
          <w:spacing w:val="-53"/>
        </w:rPr>
        <w:t> </w:t>
      </w:r>
      <w:r>
        <w:rPr/>
        <w:t>月</w:t>
      </w:r>
      <w:r>
        <w:rPr>
          <w:spacing w:val="-51"/>
        </w:rPr>
        <w:t> </w:t>
      </w:r>
      <w:r>
        <w:rPr>
          <w:rFonts w:ascii="宋体" w:hAnsi="宋体" w:cs="宋体" w:eastAsia="宋体" w:hint="default"/>
        </w:rPr>
        <w:t>1</w:t>
      </w:r>
      <w:r>
        <w:rPr>
          <w:rFonts w:ascii="宋体" w:hAnsi="宋体" w:cs="宋体" w:eastAsia="宋体" w:hint="default"/>
          <w:spacing w:val="-53"/>
        </w:rPr>
        <w:t> </w:t>
      </w:r>
      <w:r>
        <w:rPr>
          <w:spacing w:val="-4"/>
        </w:rPr>
        <w:t>日起，纳税人发生增</w:t>
      </w:r>
      <w:r>
        <w:rPr>
          <w:w w:val="100"/>
        </w:rPr>
        <w:t> </w:t>
      </w:r>
      <w:r>
        <w:rPr>
          <w:spacing w:val="-3"/>
        </w:rPr>
        <w:t>值税应税销售行为或者进口货物，将增值税税率</w:t>
      </w:r>
      <w:r>
        <w:rPr>
          <w:spacing w:val="-35"/>
        </w:rPr>
        <w:t> </w:t>
      </w:r>
      <w:r>
        <w:rPr>
          <w:rFonts w:ascii="宋体" w:hAnsi="宋体" w:cs="宋体" w:eastAsia="宋体" w:hint="default"/>
        </w:rPr>
        <w:t>16%</w:t>
      </w:r>
      <w:r>
        <w:rPr/>
        <w:t>变更为</w:t>
      </w:r>
      <w:r>
        <w:rPr>
          <w:spacing w:val="-35"/>
        </w:rPr>
        <w:t> </w:t>
      </w:r>
      <w:r>
        <w:rPr>
          <w:rFonts w:ascii="宋体" w:hAnsi="宋体" w:cs="宋体" w:eastAsia="宋体" w:hint="default"/>
          <w:spacing w:val="-5"/>
        </w:rPr>
        <w:t>13%</w:t>
      </w:r>
      <w:r>
        <w:rPr>
          <w:spacing w:val="-5"/>
        </w:rPr>
        <w:t>；将交通运输业、建筑业等行业现</w:t>
      </w:r>
      <w:r>
        <w:rPr>
          <w:spacing w:val="-97"/>
        </w:rPr>
        <w:t> </w:t>
      </w:r>
      <w:r>
        <w:rPr>
          <w:spacing w:val="-97"/>
        </w:rPr>
      </w:r>
      <w:r>
        <w:rPr/>
        <w:t>行</w:t>
      </w:r>
      <w:r>
        <w:rPr>
          <w:spacing w:val="-55"/>
        </w:rPr>
        <w:t> </w:t>
      </w:r>
      <w:r>
        <w:rPr>
          <w:rFonts w:ascii="宋体" w:hAnsi="宋体" w:cs="宋体" w:eastAsia="宋体" w:hint="default"/>
        </w:rPr>
        <w:t>10%</w:t>
      </w:r>
      <w:r>
        <w:rPr/>
        <w:t>的税率降至</w:t>
      </w:r>
      <w:r>
        <w:rPr>
          <w:spacing w:val="-55"/>
        </w:rPr>
        <w:t> </w:t>
      </w:r>
      <w:r>
        <w:rPr>
          <w:rFonts w:ascii="宋体" w:hAnsi="宋体" w:cs="宋体" w:eastAsia="宋体" w:hint="default"/>
        </w:rPr>
        <w:t>9%</w:t>
      </w:r>
      <w:r>
        <w:rPr/>
        <w:t>。</w:t>
      </w:r>
      <w:r>
        <w:rPr>
          <w:rFonts w:ascii="宋体" w:hAnsi="宋体" w:cs="宋体" w:eastAsia="宋体" w:hint="default"/>
        </w:rPr>
        <w:t> </w:t>
      </w:r>
    </w:p>
    <w:p>
      <w:pPr>
        <w:pStyle w:val="BodyText"/>
        <w:spacing w:line="273" w:lineRule="exact" w:before="30"/>
        <w:ind w:left="218" w:right="0"/>
        <w:jc w:val="both"/>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3" w:lineRule="exact"/>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367"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left="105"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6"/>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13"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恒银金融科技股份有限公司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15%</w:t>
            </w:r>
            <w:r>
              <w:rPr>
                <w:rFonts w:ascii="宋体"/>
                <w:sz w:val="21"/>
              </w:rPr>
              <w:t> </w:t>
            </w:r>
          </w:p>
        </w:tc>
      </w:tr>
      <w:tr>
        <w:trPr>
          <w:trHeight w:val="42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恒银信息科技有限公司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25%</w:t>
            </w:r>
            <w:r>
              <w:rPr>
                <w:rFonts w:ascii="宋体"/>
                <w:sz w:val="21"/>
              </w:rPr>
              <w:t> </w:t>
            </w:r>
          </w:p>
        </w:tc>
      </w:tr>
      <w:tr>
        <w:trPr>
          <w:trHeight w:val="439"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z w:val="21"/>
              </w:rPr>
              <w:t>5%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tabs>
          <w:tab w:pos="642" w:val="left" w:leader="none"/>
        </w:tabs>
        <w:spacing w:line="240" w:lineRule="auto" w:before="36"/>
        <w:ind w:left="218" w:right="2872"/>
        <w:jc w:val="left"/>
        <w:rPr>
          <w:b w:val="0"/>
          <w:bCs w:val="0"/>
        </w:rPr>
      </w:pPr>
      <w:r>
        <w:rPr>
          <w:rFonts w:ascii="宋体" w:hAnsi="宋体" w:cs="宋体" w:eastAsia="宋体" w:hint="default"/>
          <w:w w:val="95"/>
        </w:rPr>
        <w:t>2.</w:t>
        <w:tab/>
      </w:r>
      <w:r>
        <w:rPr/>
        <w:t>税收优惠</w:t>
      </w:r>
      <w:r>
        <w:rPr>
          <w:b w:val="0"/>
          <w:bCs w:val="0"/>
        </w:rPr>
      </w:r>
    </w:p>
    <w:p>
      <w:pPr>
        <w:spacing w:line="240" w:lineRule="auto" w:before="13"/>
        <w:rPr>
          <w:rFonts w:ascii="宋体" w:hAnsi="宋体" w:cs="宋体" w:eastAsia="宋体" w:hint="default"/>
          <w:b/>
          <w:bCs/>
          <w:sz w:val="14"/>
          <w:szCs w:val="14"/>
        </w:rPr>
      </w:pPr>
    </w:p>
    <w:p>
      <w:pPr>
        <w:pStyle w:val="BodyText"/>
        <w:spacing w:line="273" w:lineRule="exact"/>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2872"/>
        <w:jc w:val="left"/>
        <w:rPr>
          <w:rFonts w:ascii="宋体" w:hAnsi="宋体" w:cs="宋体" w:eastAsia="宋体" w:hint="default"/>
        </w:rPr>
      </w:pPr>
      <w:r>
        <w:rPr/>
        <w:t>（</w:t>
      </w:r>
      <w:r>
        <w:rPr>
          <w:rFonts w:ascii="宋体" w:hAnsi="宋体" w:cs="宋体" w:eastAsia="宋体" w:hint="default"/>
        </w:rPr>
        <w:t>1</w:t>
      </w:r>
      <w:r>
        <w:rPr/>
        <w:t>）增值税</w:t>
      </w:r>
      <w:r>
        <w:rPr>
          <w:rFonts w:ascii="宋体" w:hAnsi="宋体" w:cs="宋体" w:eastAsia="宋体" w:hint="default"/>
        </w:rPr>
        <w:t> </w:t>
      </w:r>
    </w:p>
    <w:p>
      <w:pPr>
        <w:pStyle w:val="BodyText"/>
        <w:spacing w:line="357" w:lineRule="auto" w:before="133"/>
        <w:ind w:left="218" w:right="227" w:firstLine="419"/>
        <w:jc w:val="both"/>
        <w:rPr>
          <w:rFonts w:ascii="宋体" w:hAnsi="宋体" w:cs="宋体" w:eastAsia="宋体" w:hint="default"/>
        </w:rPr>
      </w:pPr>
      <w:r>
        <w:rPr/>
        <w:t>根据《关于软件产品增值税政策的通知》（财税</w:t>
      </w:r>
      <w:r>
        <w:rPr>
          <w:rFonts w:ascii="宋体" w:hAnsi="宋体" w:cs="宋体" w:eastAsia="宋体" w:hint="default"/>
        </w:rPr>
        <w:t>[2011]100</w:t>
      </w:r>
      <w:r>
        <w:rPr>
          <w:rFonts w:ascii="宋体" w:hAnsi="宋体" w:cs="宋体" w:eastAsia="宋体" w:hint="default"/>
          <w:spacing w:val="8"/>
        </w:rPr>
        <w:t> </w:t>
      </w:r>
      <w:r>
        <w:rPr/>
        <w:t>号），增值税一般纳税人销售其</w:t>
      </w:r>
      <w:r>
        <w:rPr>
          <w:w w:val="100"/>
        </w:rPr>
        <w:t> </w:t>
      </w:r>
      <w:r>
        <w:rPr>
          <w:spacing w:val="-4"/>
        </w:rPr>
        <w:t>自行开发生产的软件产品，按</w:t>
      </w:r>
      <w:r>
        <w:rPr>
          <w:spacing w:val="-30"/>
        </w:rPr>
        <w:t> </w:t>
      </w:r>
      <w:r>
        <w:rPr>
          <w:rFonts w:ascii="宋体" w:hAnsi="宋体" w:cs="宋体" w:eastAsia="宋体" w:hint="default"/>
          <w:spacing w:val="-4"/>
        </w:rPr>
        <w:t>16%</w:t>
      </w:r>
      <w:r>
        <w:rPr>
          <w:spacing w:val="-4"/>
        </w:rPr>
        <w:t>、</w:t>
      </w:r>
      <w:r>
        <w:rPr>
          <w:rFonts w:ascii="宋体" w:hAnsi="宋体" w:cs="宋体" w:eastAsia="宋体" w:hint="default"/>
          <w:spacing w:val="-4"/>
        </w:rPr>
        <w:t>13%</w:t>
      </w:r>
      <w:r>
        <w:rPr>
          <w:spacing w:val="-4"/>
        </w:rPr>
        <w:t>税率征收增值税后，对其增值税实际税负超过</w:t>
      </w:r>
      <w:r>
        <w:rPr>
          <w:spacing w:val="-30"/>
        </w:rPr>
        <w:t> </w:t>
      </w:r>
      <w:r>
        <w:rPr>
          <w:rFonts w:ascii="宋体" w:hAnsi="宋体" w:cs="宋体" w:eastAsia="宋体" w:hint="default"/>
        </w:rPr>
        <w:t>3%</w:t>
      </w:r>
      <w:r>
        <w:rPr/>
        <w:t>的部分实</w:t>
      </w:r>
      <w:r>
        <w:rPr>
          <w:spacing w:val="-95"/>
        </w:rPr>
        <w:t> </w:t>
      </w:r>
      <w:r>
        <w:rPr>
          <w:spacing w:val="-95"/>
        </w:rPr>
      </w:r>
      <w:r>
        <w:rPr/>
        <w:t>行即征即退政策。</w:t>
      </w:r>
      <w:r>
        <w:rPr>
          <w:rFonts w:ascii="宋体" w:hAnsi="宋体" w:cs="宋体" w:eastAsia="宋体" w:hint="default"/>
        </w:rPr>
        <w:t> </w:t>
      </w:r>
    </w:p>
    <w:p>
      <w:pPr>
        <w:pStyle w:val="BodyText"/>
        <w:spacing w:line="240" w:lineRule="auto" w:before="30"/>
        <w:ind w:left="638" w:right="2872"/>
        <w:jc w:val="left"/>
        <w:rPr>
          <w:rFonts w:ascii="宋体" w:hAnsi="宋体" w:cs="宋体" w:eastAsia="宋体" w:hint="default"/>
        </w:rPr>
      </w:pPr>
      <w:r>
        <w:rPr/>
        <w:t>（</w:t>
      </w:r>
      <w:r>
        <w:rPr>
          <w:rFonts w:ascii="宋体" w:hAnsi="宋体" w:cs="宋体" w:eastAsia="宋体" w:hint="default"/>
        </w:rPr>
        <w:t>2</w:t>
      </w:r>
      <w:r>
        <w:rPr/>
        <w:t>）企业所得税</w:t>
      </w:r>
      <w:r>
        <w:rPr>
          <w:rFonts w:ascii="宋体" w:hAnsi="宋体" w:cs="宋体" w:eastAsia="宋体" w:hint="default"/>
        </w:rPr>
        <w:t> </w:t>
      </w:r>
    </w:p>
    <w:p>
      <w:pPr>
        <w:pStyle w:val="BodyText"/>
        <w:spacing w:line="357" w:lineRule="auto" w:before="133"/>
        <w:ind w:left="218" w:right="228" w:firstLine="419"/>
        <w:jc w:val="both"/>
        <w:rPr>
          <w:rFonts w:ascii="宋体" w:hAnsi="宋体" w:cs="宋体" w:eastAsia="宋体" w:hint="default"/>
        </w:rPr>
      </w:pPr>
      <w:r>
        <w:rPr>
          <w:rFonts w:ascii="宋体" w:hAnsi="宋体" w:cs="宋体" w:eastAsia="宋体" w:hint="default"/>
        </w:rPr>
        <w:t>1</w:t>
      </w:r>
      <w:r>
        <w:rPr/>
        <w:t>）恒银金融科技股份有限公司于</w:t>
      </w:r>
      <w:r>
        <w:rPr>
          <w:spacing w:val="-26"/>
        </w:rPr>
        <w:t> </w:t>
      </w:r>
      <w:r>
        <w:rPr>
          <w:rFonts w:ascii="宋体" w:hAnsi="宋体" w:cs="宋体" w:eastAsia="宋体" w:hint="default"/>
        </w:rPr>
        <w:t>2010</w:t>
      </w:r>
      <w:r>
        <w:rPr>
          <w:rFonts w:ascii="宋体" w:hAnsi="宋体" w:cs="宋体" w:eastAsia="宋体" w:hint="default"/>
          <w:spacing w:val="-26"/>
        </w:rPr>
        <w:t> </w:t>
      </w:r>
      <w:r>
        <w:rPr/>
        <w:t>年通过高新技术企业资格认定，并于</w:t>
      </w:r>
      <w:r>
        <w:rPr>
          <w:spacing w:val="-26"/>
        </w:rPr>
        <w:t> </w:t>
      </w:r>
      <w:r>
        <w:rPr>
          <w:rFonts w:ascii="宋体" w:hAnsi="宋体" w:cs="宋体" w:eastAsia="宋体" w:hint="default"/>
        </w:rPr>
        <w:t>2013</w:t>
      </w:r>
      <w:r>
        <w:rPr>
          <w:rFonts w:ascii="宋体" w:hAnsi="宋体" w:cs="宋体" w:eastAsia="宋体" w:hint="default"/>
          <w:spacing w:val="-24"/>
        </w:rPr>
        <w:t> </w:t>
      </w:r>
      <w:r>
        <w:rPr/>
        <w:t>年、</w:t>
      </w:r>
      <w:r>
        <w:rPr>
          <w:rFonts w:ascii="宋体" w:hAnsi="宋体" w:cs="宋体" w:eastAsia="宋体" w:hint="default"/>
        </w:rPr>
        <w:t>2016</w:t>
      </w:r>
      <w:r>
        <w:rPr>
          <w:rFonts w:ascii="宋体" w:hAnsi="宋体" w:cs="宋体" w:eastAsia="宋体" w:hint="default"/>
          <w:w w:val="100"/>
        </w:rPr>
        <w:t> </w:t>
      </w:r>
      <w:r>
        <w:rPr/>
        <w:t>年和</w:t>
      </w:r>
      <w:r>
        <w:rPr>
          <w:spacing w:val="-43"/>
        </w:rPr>
        <w:t> </w:t>
      </w:r>
      <w:r>
        <w:rPr>
          <w:rFonts w:ascii="宋体" w:hAnsi="宋体" w:cs="宋体" w:eastAsia="宋体" w:hint="default"/>
        </w:rPr>
        <w:t>2019</w:t>
      </w:r>
      <w:r>
        <w:rPr>
          <w:rFonts w:ascii="宋体" w:hAnsi="宋体" w:cs="宋体" w:eastAsia="宋体" w:hint="default"/>
          <w:spacing w:val="-45"/>
        </w:rPr>
        <w:t> </w:t>
      </w:r>
      <w:r>
        <w:rPr>
          <w:spacing w:val="-3"/>
        </w:rPr>
        <w:t>年资格复审合格，作为国家需要重点扶持的高新技术企业减按</w:t>
      </w:r>
      <w:r>
        <w:rPr>
          <w:spacing w:val="-43"/>
        </w:rPr>
        <w:t> </w:t>
      </w:r>
      <w:r>
        <w:rPr>
          <w:rFonts w:ascii="宋体" w:hAnsi="宋体" w:cs="宋体" w:eastAsia="宋体" w:hint="default"/>
        </w:rPr>
        <w:t>15%</w:t>
      </w:r>
      <w:r>
        <w:rPr/>
        <w:t>的税率征收企业所得</w:t>
      </w:r>
      <w:r>
        <w:rPr>
          <w:spacing w:val="-101"/>
        </w:rPr>
        <w:t> </w:t>
      </w:r>
      <w:r>
        <w:rPr>
          <w:spacing w:val="-101"/>
        </w:rPr>
      </w:r>
      <w:r>
        <w:rPr/>
        <w:t>税。</w:t>
      </w:r>
      <w:r>
        <w:rPr>
          <w:rFonts w:ascii="宋体" w:hAnsi="宋体" w:cs="宋体" w:eastAsia="宋体" w:hint="default"/>
        </w:rPr>
        <w:t> </w:t>
      </w:r>
    </w:p>
    <w:p>
      <w:pPr>
        <w:pStyle w:val="BodyText"/>
        <w:spacing w:line="357" w:lineRule="auto" w:before="30"/>
        <w:ind w:left="218" w:right="227" w:firstLine="419"/>
        <w:jc w:val="both"/>
        <w:rPr>
          <w:rFonts w:ascii="宋体" w:hAnsi="宋体" w:cs="宋体" w:eastAsia="宋体" w:hint="default"/>
        </w:rPr>
      </w:pPr>
      <w:r>
        <w:rPr>
          <w:rFonts w:ascii="宋体" w:hAnsi="宋体" w:cs="宋体" w:eastAsia="宋体" w:hint="default"/>
        </w:rPr>
        <w:t>2</w:t>
      </w:r>
      <w:r>
        <w:rPr/>
        <w:t>）根据《关于实施小微企业普惠性税收减免政策的通知》（财税</w:t>
      </w:r>
      <w:r>
        <w:rPr>
          <w:rFonts w:ascii="宋体" w:hAnsi="宋体" w:cs="宋体" w:eastAsia="宋体" w:hint="default"/>
        </w:rPr>
        <w:t>[2019]13</w:t>
      </w:r>
      <w:r>
        <w:rPr>
          <w:rFonts w:ascii="宋体" w:hAnsi="宋体" w:cs="宋体" w:eastAsia="宋体" w:hint="default"/>
          <w:spacing w:val="8"/>
        </w:rPr>
        <w:t> </w:t>
      </w:r>
      <w:r>
        <w:rPr/>
        <w:t>号），对小型微</w:t>
      </w:r>
      <w:r>
        <w:rPr>
          <w:w w:val="100"/>
        </w:rPr>
        <w:t> </w:t>
      </w:r>
      <w:r>
        <w:rPr/>
        <w:t>利企业年应纳税所得额不超过</w:t>
      </w:r>
      <w:r>
        <w:rPr>
          <w:spacing w:val="-47"/>
        </w:rPr>
        <w:t> </w:t>
      </w:r>
      <w:r>
        <w:rPr>
          <w:rFonts w:ascii="宋体" w:hAnsi="宋体" w:cs="宋体" w:eastAsia="宋体" w:hint="default"/>
        </w:rPr>
        <w:t>100</w:t>
      </w:r>
      <w:r>
        <w:rPr>
          <w:rFonts w:ascii="宋体" w:hAnsi="宋体" w:cs="宋体" w:eastAsia="宋体" w:hint="default"/>
          <w:spacing w:val="-47"/>
        </w:rPr>
        <w:t> </w:t>
      </w:r>
      <w:r>
        <w:rPr>
          <w:spacing w:val="-8"/>
        </w:rPr>
        <w:t>万元的部分，减按</w:t>
      </w:r>
      <w:r>
        <w:rPr>
          <w:spacing w:val="-47"/>
        </w:rPr>
        <w:t> </w:t>
      </w:r>
      <w:r>
        <w:rPr>
          <w:rFonts w:ascii="宋体" w:hAnsi="宋体" w:cs="宋体" w:eastAsia="宋体" w:hint="default"/>
          <w:spacing w:val="-5"/>
        </w:rPr>
        <w:t>25%</w:t>
      </w:r>
      <w:r>
        <w:rPr>
          <w:spacing w:val="-5"/>
        </w:rPr>
        <w:t>计入应纳税所得额，按</w:t>
      </w:r>
      <w:r>
        <w:rPr>
          <w:spacing w:val="-46"/>
        </w:rPr>
        <w:t> </w:t>
      </w:r>
      <w:r>
        <w:rPr>
          <w:rFonts w:ascii="宋体" w:hAnsi="宋体" w:cs="宋体" w:eastAsia="宋体" w:hint="default"/>
        </w:rPr>
        <w:t>20%</w:t>
      </w:r>
      <w:r>
        <w:rPr/>
        <w:t>的税率缴纳企</w:t>
      </w:r>
      <w:r>
        <w:rPr>
          <w:spacing w:val="-103"/>
        </w:rPr>
        <w:t> </w:t>
      </w:r>
      <w:r>
        <w:rPr>
          <w:spacing w:val="-103"/>
        </w:rPr>
      </w:r>
      <w:r>
        <w:rPr/>
        <w:t>业所得税；对年应纳税所得额超过</w:t>
      </w:r>
      <w:r>
        <w:rPr>
          <w:spacing w:val="-41"/>
        </w:rPr>
        <w:t> </w:t>
      </w:r>
      <w:r>
        <w:rPr>
          <w:rFonts w:ascii="宋体" w:hAnsi="宋体" w:cs="宋体" w:eastAsia="宋体" w:hint="default"/>
        </w:rPr>
        <w:t>100</w:t>
      </w:r>
      <w:r>
        <w:rPr>
          <w:rFonts w:ascii="宋体" w:hAnsi="宋体" w:cs="宋体" w:eastAsia="宋体" w:hint="default"/>
          <w:spacing w:val="-43"/>
        </w:rPr>
        <w:t> </w:t>
      </w:r>
      <w:r>
        <w:rPr/>
        <w:t>万元但不超过</w:t>
      </w:r>
      <w:r>
        <w:rPr>
          <w:spacing w:val="-41"/>
        </w:rPr>
        <w:t> </w:t>
      </w:r>
      <w:r>
        <w:rPr>
          <w:rFonts w:ascii="宋体" w:hAnsi="宋体" w:cs="宋体" w:eastAsia="宋体" w:hint="default"/>
        </w:rPr>
        <w:t>300</w:t>
      </w:r>
      <w:r>
        <w:rPr>
          <w:rFonts w:ascii="宋体" w:hAnsi="宋体" w:cs="宋体" w:eastAsia="宋体" w:hint="default"/>
          <w:spacing w:val="-41"/>
        </w:rPr>
        <w:t> </w:t>
      </w:r>
      <w:r>
        <w:rPr/>
        <w:t>万元的部分，减按</w:t>
      </w:r>
      <w:r>
        <w:rPr>
          <w:spacing w:val="-43"/>
        </w:rPr>
        <w:t> </w:t>
      </w:r>
      <w:r>
        <w:rPr>
          <w:rFonts w:ascii="宋体" w:hAnsi="宋体" w:cs="宋体" w:eastAsia="宋体" w:hint="default"/>
        </w:rPr>
        <w:t>50%</w:t>
      </w:r>
      <w:r>
        <w:rPr/>
        <w:t>计入应纳税所得</w:t>
      </w:r>
      <w:r>
        <w:rPr>
          <w:w w:val="100"/>
        </w:rPr>
        <w:t> </w:t>
      </w:r>
      <w:r>
        <w:rPr>
          <w:spacing w:val="-8"/>
        </w:rPr>
        <w:t>额，按</w:t>
      </w:r>
      <w:r>
        <w:rPr>
          <w:spacing w:val="-39"/>
        </w:rPr>
        <w:t> </w:t>
      </w:r>
      <w:r>
        <w:rPr>
          <w:rFonts w:ascii="宋体" w:hAnsi="宋体" w:cs="宋体" w:eastAsia="宋体" w:hint="default"/>
          <w:spacing w:val="-3"/>
        </w:rPr>
        <w:t>20%</w:t>
      </w:r>
      <w:r>
        <w:rPr>
          <w:spacing w:val="-3"/>
        </w:rPr>
        <w:t>的税率缴纳企业所得税。天津恒银物业管理有限公司</w:t>
      </w:r>
      <w:r>
        <w:rPr>
          <w:spacing w:val="-39"/>
        </w:rPr>
        <w:t> </w:t>
      </w:r>
      <w:r>
        <w:rPr>
          <w:rFonts w:ascii="宋体" w:hAnsi="宋体" w:cs="宋体" w:eastAsia="宋体" w:hint="default"/>
        </w:rPr>
        <w:t>2019</w:t>
      </w:r>
      <w:r>
        <w:rPr>
          <w:rFonts w:ascii="宋体" w:hAnsi="宋体" w:cs="宋体" w:eastAsia="宋体" w:hint="default"/>
          <w:spacing w:val="-39"/>
        </w:rPr>
        <w:t> </w:t>
      </w:r>
      <w:r>
        <w:rPr/>
        <w:t>年被主管税务机关认定为小</w:t>
      </w:r>
      <w:r>
        <w:rPr>
          <w:spacing w:val="-98"/>
        </w:rPr>
        <w:t> </w:t>
      </w:r>
      <w:r>
        <w:rPr>
          <w:spacing w:val="-98"/>
        </w:rPr>
      </w:r>
      <w:r>
        <w:rPr/>
        <w:t>型微利企业，享受上述税收优惠。</w:t>
      </w:r>
      <w:r>
        <w:rPr>
          <w:rFonts w:ascii="宋体" w:hAnsi="宋体" w:cs="宋体" w:eastAsia="宋体" w:hint="default"/>
        </w:rPr>
        <w:t> </w:t>
      </w:r>
    </w:p>
    <w:p>
      <w:pPr>
        <w:pStyle w:val="Heading3"/>
        <w:tabs>
          <w:tab w:pos="642" w:val="left" w:leader="none"/>
        </w:tabs>
        <w:spacing w:line="240" w:lineRule="auto" w:before="90"/>
        <w:ind w:left="218" w:right="2872"/>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74" w:lineRule="exact"/>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3"/>
        <w:spacing w:line="408" w:lineRule="auto" w:before="56"/>
        <w:ind w:left="218" w:right="6517"/>
        <w:jc w:val="left"/>
        <w:rPr>
          <w:b w:val="0"/>
          <w:bCs w:val="0"/>
        </w:rPr>
      </w:pPr>
      <w:r>
        <w:rPr/>
        <w:t>七、</w:t>
      </w:r>
      <w:r>
        <w:rPr>
          <w:spacing w:val="-105"/>
        </w:rPr>
        <w:t> </w:t>
      </w:r>
      <w:r>
        <w:rPr>
          <w:rFonts w:ascii="宋体" w:hAnsi="宋体" w:cs="宋体" w:eastAsia="宋体" w:hint="default"/>
          <w:spacing w:val="-105"/>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74" w:lineRule="exact" w:before="4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233"/>
        <w:gridCol w:w="3118"/>
        <w:gridCol w:w="2710"/>
      </w:tblGrid>
      <w:tr>
        <w:trPr>
          <w:trHeight w:val="408"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1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322,700.00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6,686.08</w:t>
            </w:r>
            <w:r>
              <w:rPr>
                <w:rFonts w:ascii="宋体"/>
                <w:sz w:val="21"/>
              </w:rPr>
              <w:t> </w:t>
            </w:r>
          </w:p>
        </w:tc>
      </w:tr>
      <w:tr>
        <w:trPr>
          <w:trHeight w:val="43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375,044,033.24</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485,118,966.23</w:t>
            </w:r>
            <w:r>
              <w:rPr>
                <w:rFonts w:ascii="宋体"/>
                <w:sz w:val="21"/>
              </w:rPr>
              <w:t> </w:t>
            </w:r>
          </w:p>
        </w:tc>
      </w:tr>
      <w:tr>
        <w:trPr>
          <w:trHeight w:val="425"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88,518,632.29</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44,535,211.03</w:t>
            </w:r>
            <w:r>
              <w:rPr>
                <w:rFonts w:ascii="宋体"/>
                <w:sz w:val="21"/>
              </w:rPr>
              <w:t> </w:t>
            </w:r>
          </w:p>
        </w:tc>
      </w:tr>
      <w:tr>
        <w:trPr>
          <w:trHeight w:val="43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463,885,365.53</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529,660,863.34</w:t>
            </w:r>
            <w:r>
              <w:rPr>
                <w:rFonts w:ascii="宋体"/>
                <w:sz w:val="21"/>
              </w:rPr>
              <w:t> </w:t>
            </w:r>
          </w:p>
        </w:tc>
      </w:tr>
      <w:tr>
        <w:trPr>
          <w:trHeight w:val="422"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9"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638" w:right="0"/>
        <w:jc w:val="left"/>
      </w:pPr>
      <w:r>
        <w:rPr>
          <w:spacing w:val="10"/>
        </w:rPr>
        <w:t>期末货币资金使用受限金额为 </w:t>
      </w:r>
      <w:r>
        <w:rPr>
          <w:rFonts w:ascii="宋体" w:hAnsi="宋体" w:cs="宋体" w:eastAsia="宋体" w:hint="default"/>
        </w:rPr>
        <w:t>88,518,632.29</w:t>
      </w:r>
      <w:r>
        <w:rPr>
          <w:rFonts w:ascii="宋体" w:hAnsi="宋体" w:cs="宋体" w:eastAsia="宋体" w:hint="default"/>
          <w:spacing w:val="92"/>
        </w:rPr>
        <w:t> </w:t>
      </w:r>
      <w:r>
        <w:rPr>
          <w:spacing w:val="10"/>
        </w:rPr>
        <w:t>元</w:t>
      </w:r>
      <w:r>
        <w:rPr>
          <w:rFonts w:ascii="宋体" w:hAnsi="宋体" w:cs="宋体" w:eastAsia="宋体" w:hint="default"/>
          <w:spacing w:val="10"/>
        </w:rPr>
        <w:t>,</w:t>
      </w:r>
      <w:r>
        <w:rPr>
          <w:spacing w:val="10"/>
        </w:rPr>
        <w:t>包括其他货币资金中：信用证保证金</w:t>
      </w:r>
    </w:p>
    <w:p>
      <w:pPr>
        <w:pStyle w:val="BodyText"/>
        <w:spacing w:line="240" w:lineRule="auto" w:before="135"/>
        <w:ind w:left="218" w:right="0"/>
        <w:jc w:val="left"/>
        <w:rPr>
          <w:rFonts w:ascii="宋体" w:hAnsi="宋体" w:cs="宋体" w:eastAsia="宋体" w:hint="default"/>
        </w:rPr>
      </w:pPr>
      <w:r>
        <w:rPr>
          <w:rFonts w:ascii="宋体" w:hAnsi="宋体" w:cs="宋体" w:eastAsia="宋体" w:hint="default"/>
        </w:rPr>
        <w:t>19,833,500.86</w:t>
      </w:r>
      <w:r>
        <w:rPr>
          <w:rFonts w:ascii="宋体" w:hAnsi="宋体" w:cs="宋体" w:eastAsia="宋体" w:hint="default"/>
          <w:spacing w:val="-56"/>
        </w:rPr>
        <w:t> </w:t>
      </w:r>
      <w:r>
        <w:rPr/>
        <w:t>元，银行承兑汇票保证金</w:t>
      </w:r>
      <w:r>
        <w:rPr>
          <w:spacing w:val="-53"/>
        </w:rPr>
        <w:t> </w:t>
      </w:r>
      <w:r>
        <w:rPr>
          <w:rFonts w:ascii="宋体" w:hAnsi="宋体" w:cs="宋体" w:eastAsia="宋体" w:hint="default"/>
        </w:rPr>
        <w:t>59,451,887.66</w:t>
      </w:r>
      <w:r>
        <w:rPr>
          <w:rFonts w:ascii="宋体" w:hAnsi="宋体" w:cs="宋体" w:eastAsia="宋体" w:hint="default"/>
          <w:spacing w:val="-56"/>
        </w:rPr>
        <w:t> </w:t>
      </w:r>
      <w:r>
        <w:rPr/>
        <w:t>元，保函保证金</w:t>
      </w:r>
      <w:r>
        <w:rPr>
          <w:spacing w:val="-54"/>
        </w:rPr>
        <w:t> </w:t>
      </w:r>
      <w:r>
        <w:rPr>
          <w:rFonts w:ascii="宋体" w:hAnsi="宋体" w:cs="宋体" w:eastAsia="宋体" w:hint="default"/>
        </w:rPr>
        <w:t>9,233,243.77</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580" w:right="1040"/>
        </w:sectPr>
      </w:pPr>
    </w:p>
    <w:p>
      <w:pPr>
        <w:pStyle w:val="Heading3"/>
        <w:spacing w:line="240" w:lineRule="auto" w:before="36"/>
        <w:ind w:left="218" w:right="-19"/>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left="218" w:right="-1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7" w:space="4362"/>
            <w:col w:w="2811"/>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428"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683,000,000.00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523,900,000.00</w:t>
            </w:r>
            <w:r>
              <w:rPr>
                <w:rFonts w:ascii="宋体"/>
                <w:sz w:val="21"/>
              </w:rPr>
              <w:t> </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集合资金信托计划</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收益与</w:t>
            </w:r>
            <w:r>
              <w:rPr>
                <w:rFonts w:ascii="宋体" w:hAnsi="宋体" w:cs="宋体" w:eastAsia="宋体" w:hint="default"/>
                <w:sz w:val="21"/>
                <w:szCs w:val="21"/>
              </w:rPr>
              <w:t>Shibor</w:t>
            </w:r>
            <w:r>
              <w:rPr>
                <w:rFonts w:ascii="宋体" w:hAnsi="宋体" w:cs="宋体" w:eastAsia="宋体" w:hint="default"/>
                <w:sz w:val="21"/>
                <w:szCs w:val="21"/>
              </w:rPr>
              <w:t>挂钩的定期存款</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银行结构性存款</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214,000,000.00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国债逆回购</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99,900,000.00</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9" w:right="0"/>
              <w:jc w:val="left"/>
              <w:rPr>
                <w:rFonts w:ascii="宋体" w:hAnsi="宋体" w:cs="宋体" w:eastAsia="宋体" w:hint="default"/>
                <w:sz w:val="21"/>
                <w:szCs w:val="21"/>
              </w:rPr>
            </w:pPr>
            <w:r>
              <w:rPr>
                <w:rFonts w:ascii="宋体" w:hAnsi="宋体" w:cs="宋体" w:eastAsia="宋体" w:hint="default"/>
                <w:sz w:val="21"/>
                <w:szCs w:val="21"/>
              </w:rPr>
              <w:t>集合资产管理计划</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50,000,000.00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523,900,000.00</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before="133"/>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8" w:right="0" w:firstLine="419"/>
        <w:jc w:val="left"/>
        <w:rPr>
          <w:rFonts w:ascii="宋体" w:hAnsi="宋体" w:cs="宋体" w:eastAsia="宋体" w:hint="default"/>
        </w:rPr>
      </w:pPr>
      <w:r>
        <w:rPr>
          <w:spacing w:val="-4"/>
        </w:rPr>
        <w:t>本公司本年执行新金融工具准则，</w:t>
      </w:r>
      <w:r>
        <w:rPr>
          <w:rFonts w:ascii="宋体" w:hAnsi="宋体" w:cs="宋体" w:eastAsia="宋体" w:hint="default"/>
          <w:spacing w:val="-4"/>
        </w:rPr>
        <w:t>2018</w:t>
      </w:r>
      <w:r>
        <w:rPr>
          <w:rFonts w:ascii="宋体" w:hAnsi="宋体" w:cs="宋体" w:eastAsia="宋体" w:hint="default"/>
          <w:spacing w:val="-32"/>
        </w:rPr>
        <w:t> </w:t>
      </w:r>
      <w:r>
        <w:rPr/>
        <w:t>年在其他流动资产中披露的理财产品于本年初重分类</w:t>
      </w:r>
      <w:r>
        <w:rPr>
          <w:w w:val="100"/>
        </w:rPr>
        <w:t> </w:t>
      </w:r>
      <w:r>
        <w:rPr/>
        <w:t>到交易性金融资产中。</w:t>
      </w:r>
      <w:r>
        <w:rPr>
          <w:rFonts w:ascii="宋体" w:hAnsi="宋体" w:cs="宋体" w:eastAsia="宋体" w:hint="default"/>
        </w:rPr>
        <w:t> </w:t>
      </w:r>
    </w:p>
    <w:p>
      <w:pPr>
        <w:pStyle w:val="Heading3"/>
        <w:spacing w:line="240" w:lineRule="auto" w:before="92"/>
        <w:ind w:left="218" w:right="2872"/>
        <w:jc w:val="left"/>
        <w:rPr>
          <w:b w:val="0"/>
          <w:bCs w:val="0"/>
        </w:rPr>
      </w:pPr>
      <w:r>
        <w:rPr>
          <w:rFonts w:ascii="宋体" w:hAnsi="宋体" w:cs="宋体" w:eastAsia="宋体" w:hint="default"/>
        </w:rPr>
        <w:t>3</w:t>
      </w:r>
      <w:r>
        <w:rPr/>
        <w:t>、</w:t>
      </w:r>
      <w:r>
        <w:rPr>
          <w:spacing w:val="-1"/>
        </w:rPr>
        <w:t> </w:t>
      </w:r>
      <w:r>
        <w:rPr/>
        <w:t>衍生金融资产</w:t>
      </w:r>
      <w:r>
        <w:rPr>
          <w:b w:val="0"/>
          <w:bCs w:val="0"/>
        </w:rPr>
      </w:r>
    </w:p>
    <w:p>
      <w:pPr>
        <w:spacing w:line="240" w:lineRule="auto" w:before="10"/>
        <w:rPr>
          <w:rFonts w:ascii="宋体" w:hAnsi="宋体" w:cs="宋体" w:eastAsia="宋体" w:hint="default"/>
          <w:b/>
          <w:bCs/>
          <w:sz w:val="14"/>
          <w:szCs w:val="14"/>
        </w:rPr>
      </w:pPr>
    </w:p>
    <w:p>
      <w:pPr>
        <w:spacing w:line="290" w:lineRule="auto" w:before="0"/>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218" w:right="287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1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6"/>
        <w:ind w:left="218" w:right="2872"/>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8"/>
        <w:ind w:left="218" w:right="2872"/>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pStyle w:val="BodyText"/>
        <w:spacing w:line="272" w:lineRule="exact"/>
        <w:ind w:left="218" w:right="651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72" w:lineRule="exact" w:before="138"/>
        <w:ind w:left="218" w:right="6517"/>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按组合计提坏账准备：</w:t>
      </w:r>
    </w:p>
    <w:p>
      <w:pPr>
        <w:pStyle w:val="BodyText"/>
        <w:spacing w:line="240" w:lineRule="auto" w:before="108"/>
        <w:ind w:left="218" w:right="131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spacing w:line="290" w:lineRule="auto" w:before="133"/>
        <w:ind w:left="218" w:right="69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pacing w:val="-3"/>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51"/>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6"/>
        <w:ind w:left="218" w:right="2872"/>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102"/>
        <w:jc w:val="left"/>
        <w:rPr>
          <w:rFonts w:ascii="宋体" w:hAnsi="宋体" w:cs="宋体" w:eastAsia="宋体" w:hint="default"/>
        </w:rPr>
      </w:pPr>
      <w:r>
        <w:rPr/>
        <w:t>其他说明</w:t>
      </w:r>
      <w:r>
        <w:rPr>
          <w:rFonts w:ascii="宋体" w:hAnsi="宋体" w:cs="宋体" w:eastAsia="宋体" w:hint="default"/>
        </w:rPr>
        <w:t> </w:t>
      </w:r>
    </w:p>
    <w:p>
      <w:pPr>
        <w:spacing w:line="290" w:lineRule="auto" w:before="136"/>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right="102"/>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4371"/>
        <w:gridCol w:w="4525"/>
      </w:tblGrid>
      <w:tr>
        <w:trPr>
          <w:trHeight w:val="47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6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434"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25"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3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宋体" w:hAnsi="宋体" w:cs="宋体" w:eastAsia="宋体" w:hint="default"/>
                <w:sz w:val="21"/>
                <w:szCs w:val="21"/>
              </w:rPr>
            </w:pPr>
            <w:r>
              <w:rPr>
                <w:rFonts w:ascii="宋体"/>
                <w:spacing w:val="-1"/>
                <w:sz w:val="21"/>
              </w:rPr>
              <w:t>445,062,013.37</w:t>
            </w:r>
          </w:p>
        </w:tc>
      </w:tr>
      <w:tr>
        <w:trPr>
          <w:trHeight w:val="4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宋体" w:hAnsi="宋体" w:cs="宋体" w:eastAsia="宋体" w:hint="default"/>
                <w:sz w:val="21"/>
                <w:szCs w:val="21"/>
              </w:rPr>
            </w:pPr>
            <w:r>
              <w:rPr>
                <w:rFonts w:ascii="宋体"/>
                <w:spacing w:val="-1"/>
                <w:sz w:val="21"/>
              </w:rPr>
              <w:t>82,255,009.77</w:t>
            </w:r>
          </w:p>
        </w:tc>
      </w:tr>
      <w:tr>
        <w:trPr>
          <w:trHeight w:val="418"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21"/>
                <w:szCs w:val="21"/>
              </w:rPr>
            </w:pPr>
            <w:r>
              <w:rPr>
                <w:rFonts w:ascii="宋体"/>
                <w:spacing w:val="-1"/>
                <w:sz w:val="21"/>
              </w:rPr>
              <w:t>19,043,268.35</w:t>
            </w:r>
          </w:p>
        </w:tc>
      </w:tr>
      <w:tr>
        <w:trPr>
          <w:trHeight w:val="42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宋体" w:hAnsi="宋体" w:cs="宋体" w:eastAsia="宋体" w:hint="default"/>
                <w:sz w:val="21"/>
                <w:szCs w:val="21"/>
              </w:rPr>
            </w:pPr>
            <w:r>
              <w:rPr>
                <w:rFonts w:ascii="宋体"/>
                <w:spacing w:val="-1"/>
                <w:sz w:val="21"/>
              </w:rPr>
              <w:t>4,711,907.04</w:t>
            </w:r>
          </w:p>
        </w:tc>
      </w:tr>
      <w:tr>
        <w:trPr>
          <w:trHeight w:val="43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宋体" w:hAnsi="宋体" w:cs="宋体" w:eastAsia="宋体" w:hint="default"/>
                <w:sz w:val="21"/>
                <w:szCs w:val="21"/>
              </w:rPr>
            </w:pPr>
            <w:r>
              <w:rPr>
                <w:rFonts w:ascii="宋体"/>
                <w:spacing w:val="-1"/>
                <w:sz w:val="21"/>
              </w:rPr>
              <w:t>1,160,903.09</w:t>
            </w:r>
          </w:p>
        </w:tc>
      </w:tr>
      <w:tr>
        <w:trPr>
          <w:trHeight w:val="420"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21"/>
                <w:szCs w:val="21"/>
              </w:rPr>
            </w:pPr>
            <w:r>
              <w:rPr>
                <w:rFonts w:ascii="宋体"/>
                <w:spacing w:val="-1"/>
                <w:sz w:val="21"/>
              </w:rPr>
              <w:t>3,225,669.00</w:t>
            </w:r>
          </w:p>
        </w:tc>
      </w:tr>
      <w:tr>
        <w:trPr>
          <w:trHeight w:val="439"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6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宋体" w:hAnsi="宋体" w:cs="宋体" w:eastAsia="宋体" w:hint="default"/>
                <w:sz w:val="21"/>
                <w:szCs w:val="21"/>
              </w:rPr>
            </w:pPr>
            <w:r>
              <w:rPr>
                <w:rFonts w:ascii="宋体"/>
                <w:spacing w:val="-1"/>
                <w:sz w:val="21"/>
              </w:rPr>
              <w:t>555,458,770.62</w:t>
            </w:r>
          </w:p>
        </w:tc>
      </w:tr>
    </w:tbl>
    <w:p>
      <w:pPr>
        <w:pStyle w:val="Heading3"/>
        <w:spacing w:line="240" w:lineRule="auto" w:before="26"/>
        <w:ind w:right="102"/>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2"/>
          <w:szCs w:val="12"/>
        </w:rPr>
      </w:pPr>
    </w:p>
    <w:p>
      <w:pPr>
        <w:pStyle w:val="BodyText"/>
        <w:spacing w:line="274" w:lineRule="exact" w:before="36"/>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313"/>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739"/>
        <w:gridCol w:w="994"/>
        <w:gridCol w:w="713"/>
        <w:gridCol w:w="850"/>
        <w:gridCol w:w="569"/>
        <w:gridCol w:w="994"/>
        <w:gridCol w:w="994"/>
        <w:gridCol w:w="708"/>
        <w:gridCol w:w="850"/>
        <w:gridCol w:w="569"/>
        <w:gridCol w:w="917"/>
      </w:tblGrid>
      <w:tr>
        <w:trPr>
          <w:trHeight w:val="338"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41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0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13" w:hRule="exact"/>
        </w:trPr>
        <w:tc>
          <w:tcPr>
            <w:tcW w:w="739" w:type="dxa"/>
            <w:vMerge/>
            <w:tcBorders>
              <w:left w:val="single" w:sz="4" w:space="0" w:color="000000"/>
              <w:right w:val="single" w:sz="4" w:space="0" w:color="000000"/>
            </w:tcBorders>
          </w:tcPr>
          <w:p>
            <w:pPr/>
          </w:p>
        </w:tc>
        <w:tc>
          <w:tcPr>
            <w:tcW w:w="17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72" w:lineRule="exact"/>
              <w:ind w:left="280" w:right="17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91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72" w:lineRule="exact"/>
              <w:ind w:left="244" w:right="13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6" w:hRule="exact"/>
        </w:trPr>
        <w:tc>
          <w:tcPr>
            <w:tcW w:w="739"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1" w:right="8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22" w:right="1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994"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9" w:right="8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19" w:right="1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917" w:type="dxa"/>
            <w:vMerge/>
            <w:tcBorders>
              <w:left w:val="single" w:sz="4" w:space="0" w:color="000000"/>
              <w:bottom w:val="single" w:sz="4" w:space="0" w:color="000000"/>
              <w:right w:val="single" w:sz="4" w:space="0" w:color="000000"/>
            </w:tcBorders>
          </w:tcPr>
          <w:p>
            <w:pPr/>
          </w:p>
        </w:tc>
      </w:tr>
      <w:tr>
        <w:trPr>
          <w:trHeight w:val="82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按单项</w:t>
            </w:r>
          </w:p>
          <w:p>
            <w:pPr>
              <w:pStyle w:val="TableParagraph"/>
              <w:spacing w:line="240" w:lineRule="auto"/>
              <w:ind w:left="26" w:right="-34"/>
              <w:jc w:val="left"/>
              <w:rPr>
                <w:rFonts w:ascii="宋体" w:hAnsi="宋体" w:cs="宋体" w:eastAsia="宋体" w:hint="default"/>
                <w:sz w:val="21"/>
                <w:szCs w:val="21"/>
              </w:rPr>
            </w:pPr>
            <w:r>
              <w:rPr>
                <w:rFonts w:ascii="宋体" w:hAnsi="宋体" w:cs="宋体" w:eastAsia="宋体" w:hint="default"/>
                <w:spacing w:val="14"/>
                <w:sz w:val="21"/>
                <w:szCs w:val="21"/>
              </w:rPr>
              <w:t>计提坏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账准备</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按组合</w:t>
            </w:r>
          </w:p>
          <w:p>
            <w:pPr>
              <w:pStyle w:val="TableParagraph"/>
              <w:spacing w:line="272" w:lineRule="exact" w:before="27"/>
              <w:ind w:left="26" w:right="-34"/>
              <w:jc w:val="left"/>
              <w:rPr>
                <w:rFonts w:ascii="宋体" w:hAnsi="宋体" w:cs="宋体" w:eastAsia="宋体" w:hint="default"/>
                <w:sz w:val="21"/>
                <w:szCs w:val="21"/>
              </w:rPr>
            </w:pPr>
            <w:r>
              <w:rPr>
                <w:rFonts w:ascii="宋体" w:hAnsi="宋体" w:cs="宋体" w:eastAsia="宋体" w:hint="default"/>
                <w:spacing w:val="14"/>
                <w:sz w:val="21"/>
                <w:szCs w:val="21"/>
              </w:rPr>
              <w:t>计提坏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账准备</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15" w:right="0"/>
              <w:jc w:val="left"/>
              <w:rPr>
                <w:rFonts w:ascii="宋体" w:hAnsi="宋体" w:cs="宋体" w:eastAsia="宋体" w:hint="default"/>
                <w:sz w:val="21"/>
                <w:szCs w:val="21"/>
              </w:rPr>
            </w:pPr>
            <w:r>
              <w:rPr>
                <w:rFonts w:ascii="宋体"/>
                <w:sz w:val="21"/>
              </w:rPr>
              <w:t>555,458,</w:t>
            </w:r>
          </w:p>
          <w:p>
            <w:pPr>
              <w:pStyle w:val="TableParagraph"/>
              <w:spacing w:line="273" w:lineRule="exact"/>
              <w:ind w:left="323" w:right="0"/>
              <w:jc w:val="left"/>
              <w:rPr>
                <w:rFonts w:ascii="宋体" w:hAnsi="宋体" w:cs="宋体" w:eastAsia="宋体" w:hint="default"/>
                <w:sz w:val="21"/>
                <w:szCs w:val="21"/>
              </w:rPr>
            </w:pPr>
            <w:r>
              <w:rPr>
                <w:rFonts w:ascii="宋体"/>
                <w:sz w:val="21"/>
              </w:rPr>
              <w:t>770.62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55" w:right="0"/>
              <w:jc w:val="center"/>
              <w:rPr>
                <w:rFonts w:ascii="宋体" w:hAnsi="宋体" w:cs="宋体" w:eastAsia="宋体" w:hint="default"/>
                <w:sz w:val="21"/>
                <w:szCs w:val="21"/>
              </w:rPr>
            </w:pPr>
            <w:r>
              <w:rPr>
                <w:rFonts w:ascii="宋体"/>
                <w:sz w:val="21"/>
              </w:rPr>
              <w:t>13,462,</w:t>
            </w:r>
          </w:p>
          <w:p>
            <w:pPr>
              <w:pStyle w:val="TableParagraph"/>
              <w:spacing w:line="273" w:lineRule="exact"/>
              <w:ind w:left="158" w:right="0"/>
              <w:jc w:val="center"/>
              <w:rPr>
                <w:rFonts w:ascii="宋体" w:hAnsi="宋体" w:cs="宋体" w:eastAsia="宋体" w:hint="default"/>
                <w:sz w:val="21"/>
                <w:szCs w:val="21"/>
              </w:rPr>
            </w:pPr>
            <w:r>
              <w:rPr>
                <w:rFonts w:ascii="宋体"/>
                <w:sz w:val="21"/>
              </w:rPr>
              <w:t>080.05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8" w:right="0"/>
              <w:jc w:val="center"/>
              <w:rPr>
                <w:rFonts w:ascii="宋体" w:hAnsi="宋体" w:cs="宋体" w:eastAsia="宋体" w:hint="default"/>
                <w:sz w:val="21"/>
                <w:szCs w:val="21"/>
              </w:rPr>
            </w:pPr>
            <w:r>
              <w:rPr>
                <w:rFonts w:ascii="宋体"/>
                <w:sz w:val="21"/>
              </w:rPr>
              <w:t>2.42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17" w:right="0"/>
              <w:jc w:val="left"/>
              <w:rPr>
                <w:rFonts w:ascii="宋体" w:hAnsi="宋体" w:cs="宋体" w:eastAsia="宋体" w:hint="default"/>
                <w:sz w:val="21"/>
                <w:szCs w:val="21"/>
              </w:rPr>
            </w:pPr>
            <w:r>
              <w:rPr>
                <w:rFonts w:ascii="宋体"/>
                <w:sz w:val="21"/>
              </w:rPr>
              <w:t>541,996,</w:t>
            </w:r>
          </w:p>
          <w:p>
            <w:pPr>
              <w:pStyle w:val="TableParagraph"/>
              <w:spacing w:line="273" w:lineRule="exact"/>
              <w:ind w:left="326" w:right="0"/>
              <w:jc w:val="left"/>
              <w:rPr>
                <w:rFonts w:ascii="宋体" w:hAnsi="宋体" w:cs="宋体" w:eastAsia="宋体" w:hint="default"/>
                <w:sz w:val="21"/>
                <w:szCs w:val="21"/>
              </w:rPr>
            </w:pPr>
            <w:r>
              <w:rPr>
                <w:rFonts w:ascii="宋体"/>
                <w:sz w:val="21"/>
              </w:rPr>
              <w:t>690.57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17" w:right="0"/>
              <w:jc w:val="left"/>
              <w:rPr>
                <w:rFonts w:ascii="宋体" w:hAnsi="宋体" w:cs="宋体" w:eastAsia="宋体" w:hint="default"/>
                <w:sz w:val="21"/>
                <w:szCs w:val="21"/>
              </w:rPr>
            </w:pPr>
            <w:r>
              <w:rPr>
                <w:rFonts w:ascii="宋体"/>
                <w:sz w:val="21"/>
              </w:rPr>
              <w:t>447,492,</w:t>
            </w:r>
          </w:p>
          <w:p>
            <w:pPr>
              <w:pStyle w:val="TableParagraph"/>
              <w:spacing w:line="273" w:lineRule="exact"/>
              <w:ind w:left="326" w:right="0"/>
              <w:jc w:val="left"/>
              <w:rPr>
                <w:rFonts w:ascii="宋体" w:hAnsi="宋体" w:cs="宋体" w:eastAsia="宋体" w:hint="default"/>
                <w:sz w:val="21"/>
                <w:szCs w:val="21"/>
              </w:rPr>
            </w:pPr>
            <w:r>
              <w:rPr>
                <w:rFonts w:ascii="宋体"/>
                <w:sz w:val="21"/>
              </w:rPr>
              <w:t>164.09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49" w:right="0"/>
              <w:jc w:val="center"/>
              <w:rPr>
                <w:rFonts w:ascii="宋体" w:hAnsi="宋体" w:cs="宋体" w:eastAsia="宋体" w:hint="default"/>
                <w:sz w:val="21"/>
                <w:szCs w:val="21"/>
              </w:rPr>
            </w:pPr>
            <w:r>
              <w:rPr>
                <w:rFonts w:ascii="宋体"/>
                <w:sz w:val="21"/>
              </w:rPr>
              <w:t>12,872,</w:t>
            </w:r>
          </w:p>
          <w:p>
            <w:pPr>
              <w:pStyle w:val="TableParagraph"/>
              <w:spacing w:line="273" w:lineRule="exact"/>
              <w:ind w:left="152" w:right="0"/>
              <w:jc w:val="center"/>
              <w:rPr>
                <w:rFonts w:ascii="宋体" w:hAnsi="宋体" w:cs="宋体" w:eastAsia="宋体" w:hint="default"/>
                <w:sz w:val="21"/>
                <w:szCs w:val="21"/>
              </w:rPr>
            </w:pPr>
            <w:r>
              <w:rPr>
                <w:rFonts w:ascii="宋体"/>
                <w:sz w:val="21"/>
              </w:rPr>
              <w:t>283.55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3" w:right="0"/>
              <w:jc w:val="center"/>
              <w:rPr>
                <w:rFonts w:ascii="宋体" w:hAnsi="宋体" w:cs="宋体" w:eastAsia="宋体" w:hint="default"/>
                <w:sz w:val="21"/>
                <w:szCs w:val="21"/>
              </w:rPr>
            </w:pPr>
            <w:r>
              <w:rPr>
                <w:rFonts w:ascii="宋体"/>
                <w:sz w:val="21"/>
              </w:rPr>
              <w:t>2.88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43" w:right="0"/>
              <w:jc w:val="left"/>
              <w:rPr>
                <w:rFonts w:ascii="宋体" w:hAnsi="宋体" w:cs="宋体" w:eastAsia="宋体" w:hint="default"/>
                <w:sz w:val="21"/>
                <w:szCs w:val="21"/>
              </w:rPr>
            </w:pPr>
            <w:r>
              <w:rPr>
                <w:rFonts w:ascii="宋体"/>
                <w:sz w:val="21"/>
              </w:rPr>
              <w:t>434,619,</w:t>
            </w:r>
          </w:p>
          <w:p>
            <w:pPr>
              <w:pStyle w:val="TableParagraph"/>
              <w:spacing w:line="273" w:lineRule="exact"/>
              <w:ind w:left="251" w:right="0"/>
              <w:jc w:val="left"/>
              <w:rPr>
                <w:rFonts w:ascii="宋体" w:hAnsi="宋体" w:cs="宋体" w:eastAsia="宋体" w:hint="default"/>
                <w:sz w:val="21"/>
                <w:szCs w:val="21"/>
              </w:rPr>
            </w:pPr>
            <w:r>
              <w:rPr>
                <w:rFonts w:ascii="宋体"/>
                <w:sz w:val="21"/>
              </w:rPr>
              <w:t>880.54</w:t>
            </w: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账龄组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555,458,</w:t>
            </w:r>
          </w:p>
          <w:p>
            <w:pPr>
              <w:pStyle w:val="TableParagraph"/>
              <w:spacing w:line="274" w:lineRule="exact"/>
              <w:ind w:left="323" w:right="0"/>
              <w:jc w:val="left"/>
              <w:rPr>
                <w:rFonts w:ascii="宋体" w:hAnsi="宋体" w:cs="宋体" w:eastAsia="宋体" w:hint="default"/>
                <w:sz w:val="21"/>
                <w:szCs w:val="21"/>
              </w:rPr>
            </w:pPr>
            <w:r>
              <w:rPr>
                <w:rFonts w:ascii="宋体"/>
                <w:sz w:val="21"/>
              </w:rPr>
              <w:t>770.62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sz w:val="21"/>
              </w:rPr>
              <w:t>13,462,</w:t>
            </w:r>
          </w:p>
          <w:p>
            <w:pPr>
              <w:pStyle w:val="TableParagraph"/>
              <w:spacing w:line="274" w:lineRule="exact"/>
              <w:ind w:left="158" w:right="0"/>
              <w:jc w:val="center"/>
              <w:rPr>
                <w:rFonts w:ascii="宋体" w:hAnsi="宋体" w:cs="宋体" w:eastAsia="宋体" w:hint="default"/>
                <w:sz w:val="21"/>
                <w:szCs w:val="21"/>
              </w:rPr>
            </w:pPr>
            <w:r>
              <w:rPr>
                <w:rFonts w:ascii="宋体"/>
                <w:sz w:val="21"/>
              </w:rPr>
              <w:t>080.05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center"/>
              <w:rPr>
                <w:rFonts w:ascii="宋体" w:hAnsi="宋体" w:cs="宋体" w:eastAsia="宋体" w:hint="default"/>
                <w:sz w:val="21"/>
                <w:szCs w:val="21"/>
              </w:rPr>
            </w:pPr>
            <w:r>
              <w:rPr>
                <w:rFonts w:ascii="宋体"/>
                <w:sz w:val="21"/>
              </w:rPr>
              <w:t>2.42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541,996,</w:t>
            </w:r>
          </w:p>
          <w:p>
            <w:pPr>
              <w:pStyle w:val="TableParagraph"/>
              <w:spacing w:line="274" w:lineRule="exact"/>
              <w:ind w:left="326" w:right="0"/>
              <w:jc w:val="left"/>
              <w:rPr>
                <w:rFonts w:ascii="宋体" w:hAnsi="宋体" w:cs="宋体" w:eastAsia="宋体" w:hint="default"/>
                <w:sz w:val="21"/>
                <w:szCs w:val="21"/>
              </w:rPr>
            </w:pPr>
            <w:r>
              <w:rPr>
                <w:rFonts w:ascii="宋体"/>
                <w:sz w:val="21"/>
              </w:rPr>
              <w:t>690.57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447,492,</w:t>
            </w:r>
          </w:p>
          <w:p>
            <w:pPr>
              <w:pStyle w:val="TableParagraph"/>
              <w:spacing w:line="274" w:lineRule="exact"/>
              <w:ind w:left="326" w:right="0"/>
              <w:jc w:val="left"/>
              <w:rPr>
                <w:rFonts w:ascii="宋体" w:hAnsi="宋体" w:cs="宋体" w:eastAsia="宋体" w:hint="default"/>
                <w:sz w:val="21"/>
                <w:szCs w:val="21"/>
              </w:rPr>
            </w:pPr>
            <w:r>
              <w:rPr>
                <w:rFonts w:ascii="宋体"/>
                <w:sz w:val="21"/>
              </w:rPr>
              <w:t>164.09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 w:right="0"/>
              <w:jc w:val="center"/>
              <w:rPr>
                <w:rFonts w:ascii="宋体" w:hAnsi="宋体" w:cs="宋体" w:eastAsia="宋体" w:hint="default"/>
                <w:sz w:val="21"/>
                <w:szCs w:val="21"/>
              </w:rPr>
            </w:pPr>
            <w:r>
              <w:rPr>
                <w:rFonts w:ascii="宋体"/>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 w:right="0"/>
              <w:jc w:val="center"/>
              <w:rPr>
                <w:rFonts w:ascii="宋体" w:hAnsi="宋体" w:cs="宋体" w:eastAsia="宋体" w:hint="default"/>
                <w:sz w:val="21"/>
                <w:szCs w:val="21"/>
              </w:rPr>
            </w:pPr>
            <w:r>
              <w:rPr>
                <w:rFonts w:ascii="宋体"/>
                <w:sz w:val="21"/>
              </w:rPr>
              <w:t>12,872,</w:t>
            </w:r>
          </w:p>
          <w:p>
            <w:pPr>
              <w:pStyle w:val="TableParagraph"/>
              <w:spacing w:line="274" w:lineRule="exact"/>
              <w:ind w:left="152" w:right="0"/>
              <w:jc w:val="center"/>
              <w:rPr>
                <w:rFonts w:ascii="宋体" w:hAnsi="宋体" w:cs="宋体" w:eastAsia="宋体" w:hint="default"/>
                <w:sz w:val="21"/>
                <w:szCs w:val="21"/>
              </w:rPr>
            </w:pPr>
            <w:r>
              <w:rPr>
                <w:rFonts w:ascii="宋体"/>
                <w:sz w:val="21"/>
              </w:rPr>
              <w:t>283.55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 w:right="0"/>
              <w:jc w:val="center"/>
              <w:rPr>
                <w:rFonts w:ascii="宋体" w:hAnsi="宋体" w:cs="宋体" w:eastAsia="宋体" w:hint="default"/>
                <w:sz w:val="21"/>
                <w:szCs w:val="21"/>
              </w:rPr>
            </w:pPr>
            <w:r>
              <w:rPr>
                <w:rFonts w:ascii="宋体"/>
                <w:sz w:val="21"/>
              </w:rPr>
              <w:t>2.88</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sz w:val="21"/>
              </w:rPr>
              <w:t>434,619,</w:t>
            </w:r>
          </w:p>
          <w:p>
            <w:pPr>
              <w:pStyle w:val="TableParagraph"/>
              <w:spacing w:line="274" w:lineRule="exact"/>
              <w:ind w:left="251" w:right="0"/>
              <w:jc w:val="left"/>
              <w:rPr>
                <w:rFonts w:ascii="宋体" w:hAnsi="宋体" w:cs="宋体" w:eastAsia="宋体" w:hint="default"/>
                <w:sz w:val="21"/>
                <w:szCs w:val="21"/>
              </w:rPr>
            </w:pPr>
            <w:r>
              <w:rPr>
                <w:rFonts w:ascii="宋体"/>
                <w:sz w:val="21"/>
              </w:rPr>
              <w:t>880.54</w:t>
            </w:r>
          </w:p>
        </w:tc>
      </w:tr>
      <w:tr>
        <w:trPr>
          <w:trHeight w:val="557"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555,458,</w:t>
            </w:r>
          </w:p>
          <w:p>
            <w:pPr>
              <w:pStyle w:val="TableParagraph"/>
              <w:spacing w:line="273" w:lineRule="exact"/>
              <w:ind w:left="323" w:right="0"/>
              <w:jc w:val="left"/>
              <w:rPr>
                <w:rFonts w:ascii="宋体" w:hAnsi="宋体" w:cs="宋体" w:eastAsia="宋体" w:hint="default"/>
                <w:sz w:val="21"/>
                <w:szCs w:val="21"/>
              </w:rPr>
            </w:pPr>
            <w:r>
              <w:rPr>
                <w:rFonts w:ascii="宋体"/>
                <w:sz w:val="21"/>
              </w:rPr>
              <w:t>770.62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13,462,</w:t>
            </w:r>
          </w:p>
          <w:p>
            <w:pPr>
              <w:pStyle w:val="TableParagraph"/>
              <w:spacing w:line="273" w:lineRule="exact"/>
              <w:ind w:left="158" w:right="0"/>
              <w:jc w:val="center"/>
              <w:rPr>
                <w:rFonts w:ascii="宋体" w:hAnsi="宋体" w:cs="宋体" w:eastAsia="宋体" w:hint="default"/>
                <w:sz w:val="21"/>
                <w:szCs w:val="21"/>
              </w:rPr>
            </w:pPr>
            <w:r>
              <w:rPr>
                <w:rFonts w:ascii="宋体"/>
                <w:sz w:val="21"/>
              </w:rPr>
              <w:t>080.05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541,996,</w:t>
            </w:r>
          </w:p>
          <w:p>
            <w:pPr>
              <w:pStyle w:val="TableParagraph"/>
              <w:spacing w:line="273" w:lineRule="exact"/>
              <w:ind w:left="326" w:right="0"/>
              <w:jc w:val="left"/>
              <w:rPr>
                <w:rFonts w:ascii="宋体" w:hAnsi="宋体" w:cs="宋体" w:eastAsia="宋体" w:hint="default"/>
                <w:sz w:val="21"/>
                <w:szCs w:val="21"/>
              </w:rPr>
            </w:pPr>
            <w:r>
              <w:rPr>
                <w:rFonts w:ascii="宋体"/>
                <w:sz w:val="21"/>
              </w:rPr>
              <w:t>690.57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447,492,</w:t>
            </w:r>
          </w:p>
          <w:p>
            <w:pPr>
              <w:pStyle w:val="TableParagraph"/>
              <w:spacing w:line="273" w:lineRule="exact"/>
              <w:ind w:left="326" w:right="0"/>
              <w:jc w:val="left"/>
              <w:rPr>
                <w:rFonts w:ascii="宋体" w:hAnsi="宋体" w:cs="宋体" w:eastAsia="宋体" w:hint="default"/>
                <w:sz w:val="21"/>
                <w:szCs w:val="21"/>
              </w:rPr>
            </w:pPr>
            <w:r>
              <w:rPr>
                <w:rFonts w:ascii="宋体"/>
                <w:sz w:val="21"/>
              </w:rPr>
              <w:t>164.09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 w:right="0"/>
              <w:jc w:val="center"/>
              <w:rPr>
                <w:rFonts w:ascii="宋体" w:hAnsi="宋体" w:cs="宋体" w:eastAsia="宋体" w:hint="default"/>
                <w:sz w:val="21"/>
                <w:szCs w:val="21"/>
              </w:rPr>
            </w:pPr>
            <w:r>
              <w:rPr>
                <w:rFonts w:ascii="宋体"/>
                <w:sz w:val="21"/>
              </w:rPr>
              <w:t>12,872,</w:t>
            </w:r>
          </w:p>
          <w:p>
            <w:pPr>
              <w:pStyle w:val="TableParagraph"/>
              <w:spacing w:line="273" w:lineRule="exact"/>
              <w:ind w:left="152" w:right="0"/>
              <w:jc w:val="center"/>
              <w:rPr>
                <w:rFonts w:ascii="宋体" w:hAnsi="宋体" w:cs="宋体" w:eastAsia="宋体" w:hint="default"/>
                <w:sz w:val="21"/>
                <w:szCs w:val="21"/>
              </w:rPr>
            </w:pPr>
            <w:r>
              <w:rPr>
                <w:rFonts w:ascii="宋体"/>
                <w:sz w:val="21"/>
              </w:rPr>
              <w:t>283.55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 </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434,619,</w:t>
            </w:r>
          </w:p>
          <w:p>
            <w:pPr>
              <w:pStyle w:val="TableParagraph"/>
              <w:spacing w:line="273" w:lineRule="exact"/>
              <w:ind w:left="251" w:right="0"/>
              <w:jc w:val="left"/>
              <w:rPr>
                <w:rFonts w:ascii="宋体" w:hAnsi="宋体" w:cs="宋体" w:eastAsia="宋体" w:hint="default"/>
                <w:sz w:val="21"/>
                <w:szCs w:val="21"/>
              </w:rPr>
            </w:pPr>
            <w:r>
              <w:rPr>
                <w:rFonts w:ascii="宋体"/>
                <w:sz w:val="21"/>
              </w:rPr>
              <w:t>880.54</w:t>
            </w:r>
          </w:p>
        </w:tc>
      </w:tr>
    </w:tbl>
    <w:p>
      <w:pPr>
        <w:pStyle w:val="BodyText"/>
        <w:spacing w:line="241" w:lineRule="exact"/>
        <w:ind w:right="102"/>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2" w:lineRule="exact" w:before="161"/>
        <w:ind w:right="607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按组合计提坏账准备：</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left="21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36" w:space="3783"/>
            <w:col w:w="2871"/>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34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0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37"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445,062,013.37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2,225,310.07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0.50</w:t>
            </w:r>
            <w:r>
              <w:rPr>
                <w:rFonts w:ascii="宋体"/>
                <w:sz w:val="21"/>
              </w:rPr>
              <w:t> </w:t>
            </w:r>
          </w:p>
        </w:tc>
      </w:tr>
      <w:tr>
        <w:trPr>
          <w:trHeight w:val="427"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82,255,009.77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4,112,750.48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420"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19,043,268.35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1,904,326.84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42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4,711,907.04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1,413,572.11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43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宋体" w:hAnsi="宋体" w:cs="宋体" w:eastAsia="宋体" w:hint="default"/>
                <w:sz w:val="21"/>
                <w:szCs w:val="21"/>
              </w:rPr>
            </w:pPr>
            <w:r>
              <w:rPr>
                <w:rFonts w:ascii="宋体"/>
                <w:spacing w:val="-1"/>
                <w:sz w:val="21"/>
              </w:rPr>
              <w:t>1,160,903.09</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宋体" w:hAnsi="宋体" w:cs="宋体" w:eastAsia="宋体" w:hint="default"/>
                <w:sz w:val="21"/>
                <w:szCs w:val="21"/>
              </w:rPr>
            </w:pPr>
            <w:r>
              <w:rPr>
                <w:rFonts w:ascii="宋体"/>
                <w:spacing w:val="-1"/>
                <w:sz w:val="21"/>
              </w:rPr>
              <w:t>580,451.55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宋体" w:hAnsi="宋体" w:cs="宋体" w:eastAsia="宋体" w:hint="default"/>
                <w:sz w:val="21"/>
                <w:szCs w:val="21"/>
              </w:rPr>
            </w:pPr>
            <w:r>
              <w:rPr>
                <w:rFonts w:ascii="宋体"/>
                <w:spacing w:val="-1"/>
                <w:sz w:val="21"/>
              </w:rPr>
              <w:t>50.00</w:t>
            </w:r>
            <w:r>
              <w:rPr>
                <w:rFonts w:ascii="宋体"/>
                <w:sz w:val="21"/>
              </w:rPr>
              <w:t> </w:t>
            </w:r>
          </w:p>
        </w:tc>
      </w:tr>
      <w:tr>
        <w:trPr>
          <w:trHeight w:val="42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3,225,669.00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3,225,669.00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1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555,458,770.62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13,462,080.05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2872"/>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4" w:lineRule="exact" w:before="133"/>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公司按照交易对象关系为共同风险特征，对应收账款进行分组并以组合为基础考虑评估信用</w:t>
      </w:r>
      <w:r>
        <w:rPr>
          <w:w w:val="100"/>
        </w:rPr>
        <w:t> </w:t>
      </w:r>
      <w:r>
        <w:rPr/>
        <w:t>风险是否显著增加。</w:t>
      </w:r>
      <w:r>
        <w:rPr>
          <w:rFonts w:ascii="宋体" w:hAnsi="宋体" w:cs="宋体" w:eastAsia="宋体" w:hint="default"/>
        </w:rPr>
        <w:t> </w:t>
      </w:r>
    </w:p>
    <w:p>
      <w:pPr>
        <w:pStyle w:val="BodyText"/>
        <w:spacing w:line="240" w:lineRule="auto" w:before="32"/>
        <w:ind w:left="218"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spacing w:line="292" w:lineRule="auto" w:before="133"/>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6"/>
        <w:rPr>
          <w:rFonts w:ascii="宋体" w:hAnsi="宋体" w:cs="宋体" w:eastAsia="宋体" w:hint="default"/>
          <w:b/>
          <w:bCs/>
          <w:sz w:val="8"/>
          <w:szCs w:val="8"/>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344"/>
        <w:gridCol w:w="1589"/>
        <w:gridCol w:w="1430"/>
        <w:gridCol w:w="994"/>
        <w:gridCol w:w="994"/>
        <w:gridCol w:w="1119"/>
        <w:gridCol w:w="1591"/>
      </w:tblGrid>
      <w:tr>
        <w:trPr>
          <w:trHeight w:val="427"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44" w:type="dxa"/>
            <w:vMerge/>
            <w:tcBorders>
              <w:left w:val="single" w:sz="4" w:space="0" w:color="000000"/>
              <w:bottom w:val="single" w:sz="4" w:space="0" w:color="000000"/>
              <w:right w:val="single" w:sz="4" w:space="0" w:color="000000"/>
            </w:tcBorders>
          </w:tcPr>
          <w:p>
            <w:pPr/>
          </w:p>
        </w:tc>
        <w:tc>
          <w:tcPr>
            <w:tcW w:w="1589"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55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p>
            <w:pPr>
              <w:pStyle w:val="TableParagraph"/>
              <w:spacing w:line="274" w:lineRule="exact"/>
              <w:ind w:left="24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12,872,283.55</w:t>
            </w:r>
            <w:r>
              <w:rPr>
                <w:rFonts w:ascii="宋体"/>
                <w:sz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589,796.50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13,462,080.05</w:t>
            </w:r>
            <w:r>
              <w:rPr>
                <w:rFonts w:ascii="宋体"/>
                <w:sz w:val="21"/>
              </w:rPr>
              <w:t> </w:t>
            </w:r>
          </w:p>
        </w:tc>
      </w:tr>
      <w:tr>
        <w:trPr>
          <w:trHeight w:val="434"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12,872,283.55</w:t>
            </w:r>
            <w:r>
              <w:rPr>
                <w:rFonts w:ascii="宋体"/>
                <w:sz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589,796.50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spacing w:val="-1"/>
                <w:sz w:val="21"/>
              </w:rPr>
              <w:t>13,462,080.05</w:t>
            </w:r>
            <w:r>
              <w:rPr>
                <w:rFonts w:ascii="宋体"/>
                <w:sz w:val="21"/>
              </w:rPr>
              <w:t> </w:t>
            </w:r>
          </w:p>
        </w:tc>
      </w:tr>
    </w:tbl>
    <w:p>
      <w:pPr>
        <w:pStyle w:val="BodyText"/>
        <w:spacing w:line="241" w:lineRule="exact"/>
        <w:ind w:left="218" w:right="2872"/>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90" w:lineRule="auto" w:before="133"/>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1"/>
        <w:ind w:left="218" w:right="287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49"/>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8" w:right="225" w:firstLine="419"/>
        <w:jc w:val="left"/>
        <w:rPr>
          <w:rFonts w:ascii="宋体" w:hAnsi="宋体" w:cs="宋体" w:eastAsia="宋体" w:hint="default"/>
        </w:rPr>
      </w:pPr>
      <w:r>
        <w:rPr>
          <w:spacing w:val="-2"/>
          <w:w w:val="100"/>
        </w:rPr>
        <w:t>期末余额前</w:t>
      </w:r>
      <w:r>
        <w:rPr>
          <w:spacing w:val="-51"/>
          <w:w w:val="100"/>
        </w:rPr>
        <w:t> </w:t>
      </w:r>
      <w:r>
        <w:rPr>
          <w:rFonts w:ascii="宋体" w:hAnsi="宋体" w:cs="宋体" w:eastAsia="宋体" w:hint="default"/>
          <w:w w:val="100"/>
        </w:rPr>
        <w:t>5</w:t>
      </w:r>
      <w:r>
        <w:rPr>
          <w:rFonts w:ascii="宋体" w:hAnsi="宋体" w:cs="宋体" w:eastAsia="宋体" w:hint="default"/>
          <w:spacing w:val="-51"/>
          <w:w w:val="100"/>
        </w:rPr>
        <w:t> </w:t>
      </w:r>
      <w:r>
        <w:rPr>
          <w:spacing w:val="-2"/>
          <w:w w:val="100"/>
        </w:rPr>
        <w:t>名的应收账款合计数为</w:t>
      </w:r>
      <w:r>
        <w:rPr>
          <w:spacing w:val="-50"/>
          <w:w w:val="100"/>
        </w:rPr>
        <w:t> </w:t>
      </w:r>
      <w:r>
        <w:rPr>
          <w:rFonts w:ascii="宋体" w:hAnsi="宋体" w:cs="宋体" w:eastAsia="宋体" w:hint="default"/>
          <w:spacing w:val="-1"/>
          <w:w w:val="100"/>
        </w:rPr>
        <w:t>441,094,819.90</w:t>
      </w:r>
      <w:r>
        <w:rPr>
          <w:rFonts w:ascii="宋体" w:hAnsi="宋体" w:cs="宋体" w:eastAsia="宋体" w:hint="default"/>
          <w:spacing w:val="-51"/>
          <w:w w:val="100"/>
        </w:rPr>
        <w:t> </w:t>
      </w:r>
      <w:r>
        <w:rPr>
          <w:spacing w:val="-7"/>
          <w:w w:val="100"/>
        </w:rPr>
        <w:t>元，占应收账款期末余额合计数的比例</w:t>
      </w:r>
      <w:r>
        <w:rPr>
          <w:w w:val="100"/>
        </w:rPr>
        <w:t> </w:t>
      </w:r>
      <w:r>
        <w:rPr/>
        <w:t>为</w:t>
      </w:r>
      <w:r>
        <w:rPr>
          <w:spacing w:val="-56"/>
        </w:rPr>
        <w:t> </w:t>
      </w:r>
      <w:r>
        <w:rPr>
          <w:rFonts w:ascii="宋体" w:hAnsi="宋体" w:cs="宋体" w:eastAsia="宋体" w:hint="default"/>
        </w:rPr>
        <w:t>79.41%</w:t>
      </w:r>
      <w:r>
        <w:rPr/>
        <w:t>，相应计提的坏账准备合计数为</w:t>
      </w:r>
      <w:r>
        <w:rPr>
          <w:spacing w:val="-56"/>
        </w:rPr>
        <w:t> </w:t>
      </w:r>
      <w:r>
        <w:rPr>
          <w:rFonts w:ascii="宋体" w:hAnsi="宋体" w:cs="宋体" w:eastAsia="宋体" w:hint="default"/>
        </w:rPr>
        <w:t>7,236,204.68</w:t>
      </w:r>
      <w:r>
        <w:rPr>
          <w:rFonts w:ascii="宋体" w:hAnsi="宋体" w:cs="宋体" w:eastAsia="宋体" w:hint="default"/>
          <w:spacing w:val="-58"/>
        </w:rPr>
        <w:t> </w:t>
      </w:r>
      <w:r>
        <w:rPr/>
        <w:t>元。</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218" w:right="2872"/>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spacing w:line="290" w:lineRule="auto" w:before="0"/>
        <w:ind w:left="218" w:right="28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716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90" w:lineRule="auto" w:before="151"/>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10"/>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44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0"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42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2,594,999.12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92.64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3,961,503.97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95.98</w:t>
            </w:r>
            <w:r>
              <w:rPr>
                <w:rFonts w:ascii="宋体"/>
                <w:sz w:val="21"/>
              </w:rPr>
              <w:t> </w:t>
            </w:r>
          </w:p>
        </w:tc>
      </w:tr>
      <w:tr>
        <w:trPr>
          <w:trHeight w:val="4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119,450.35</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4.26</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45,245.38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1.10</w:t>
            </w:r>
            <w:r>
              <w:rPr>
                <w:rFonts w:ascii="宋体"/>
                <w:sz w:val="21"/>
              </w:rPr>
              <w:t> </w:t>
            </w:r>
          </w:p>
        </w:tc>
      </w:tr>
      <w:tr>
        <w:trPr>
          <w:trHeight w:val="4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宋体" w:hAnsi="宋体" w:cs="宋体" w:eastAsia="宋体" w:hint="default"/>
                <w:sz w:val="21"/>
                <w:szCs w:val="21"/>
              </w:rPr>
            </w:pPr>
            <w:r>
              <w:rPr>
                <w:rFonts w:ascii="宋体"/>
                <w:spacing w:val="-1"/>
                <w:sz w:val="21"/>
              </w:rPr>
              <w:t>45,245.38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1.62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120,527.35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宋体" w:hAnsi="宋体" w:cs="宋体" w:eastAsia="宋体" w:hint="default"/>
                <w:sz w:val="21"/>
                <w:szCs w:val="21"/>
              </w:rPr>
            </w:pPr>
            <w:r>
              <w:rPr>
                <w:rFonts w:ascii="宋体"/>
                <w:spacing w:val="-1"/>
                <w:sz w:val="21"/>
              </w:rPr>
              <w:t>2.92</w:t>
            </w:r>
            <w:r>
              <w:rPr>
                <w:rFonts w:ascii="宋体"/>
                <w:sz w:val="21"/>
              </w:rPr>
              <w:t> </w:t>
            </w:r>
          </w:p>
        </w:tc>
      </w:tr>
      <w:tr>
        <w:trPr>
          <w:trHeight w:val="4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41,584.90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1.48</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w w:val="100"/>
                <w:sz w:val="21"/>
              </w:rPr>
              <w:t> </w:t>
            </w:r>
          </w:p>
        </w:tc>
      </w:tr>
      <w:tr>
        <w:trPr>
          <w:trHeight w:val="4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宋体" w:hAnsi="宋体" w:cs="宋体" w:eastAsia="宋体" w:hint="default"/>
                <w:sz w:val="21"/>
                <w:szCs w:val="21"/>
              </w:rPr>
            </w:pPr>
            <w:r>
              <w:rPr>
                <w:rFonts w:ascii="宋体"/>
                <w:spacing w:val="-1"/>
                <w:sz w:val="21"/>
              </w:rPr>
              <w:t>2,801,279.75</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4,127,276.70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41" w:lineRule="exact"/>
        <w:ind w:left="218" w:right="2872"/>
        <w:jc w:val="left"/>
        <w:rPr>
          <w:rFonts w:ascii="宋体" w:hAnsi="宋体" w:cs="宋体" w:eastAsia="宋体" w:hint="default"/>
        </w:rPr>
      </w:pP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spacing w:line="408" w:lineRule="auto" w:before="135"/>
        <w:ind w:left="218" w:right="2872" w:firstLine="419"/>
        <w:jc w:val="left"/>
        <w:rPr>
          <w:rFonts w:ascii="宋体" w:hAnsi="宋体" w:cs="宋体" w:eastAsia="宋体" w:hint="default"/>
          <w:sz w:val="21"/>
          <w:szCs w:val="21"/>
        </w:rPr>
      </w:pPr>
      <w:r>
        <w:rPr>
          <w:rFonts w:ascii="宋体" w:hAnsi="宋体" w:cs="宋体" w:eastAsia="宋体" w:hint="default"/>
          <w:sz w:val="21"/>
          <w:szCs w:val="21"/>
        </w:rPr>
        <w:t>公司无账龄超过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年且金额重要的预付款项。</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4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2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w w:val="100"/>
        </w:rPr>
        <w:t>期末余额前</w:t>
      </w:r>
      <w:r>
        <w:rPr>
          <w:spacing w:val="-49"/>
          <w:w w:val="100"/>
        </w:rPr>
        <w:t> </w:t>
      </w:r>
      <w:r>
        <w:rPr>
          <w:rFonts w:ascii="宋体" w:hAnsi="宋体" w:cs="宋体" w:eastAsia="宋体" w:hint="default"/>
          <w:w w:val="100"/>
        </w:rPr>
        <w:t>5</w:t>
      </w:r>
      <w:r>
        <w:rPr>
          <w:rFonts w:ascii="宋体" w:hAnsi="宋体" w:cs="宋体" w:eastAsia="宋体" w:hint="default"/>
          <w:spacing w:val="-49"/>
          <w:w w:val="100"/>
        </w:rPr>
        <w:t> </w:t>
      </w:r>
      <w:r>
        <w:rPr>
          <w:spacing w:val="-2"/>
          <w:w w:val="100"/>
        </w:rPr>
        <w:t>名的预付款项合计数为</w:t>
      </w:r>
      <w:r>
        <w:rPr>
          <w:spacing w:val="-48"/>
          <w:w w:val="100"/>
        </w:rPr>
        <w:t> </w:t>
      </w:r>
      <w:r>
        <w:rPr>
          <w:rFonts w:ascii="宋体" w:hAnsi="宋体" w:cs="宋体" w:eastAsia="宋体" w:hint="default"/>
          <w:spacing w:val="-1"/>
          <w:w w:val="100"/>
        </w:rPr>
        <w:t>1,654,366.48</w:t>
      </w:r>
      <w:r>
        <w:rPr>
          <w:rFonts w:ascii="宋体" w:hAnsi="宋体" w:cs="宋体" w:eastAsia="宋体" w:hint="default"/>
          <w:spacing w:val="-52"/>
          <w:w w:val="100"/>
        </w:rPr>
        <w:t> </w:t>
      </w:r>
      <w:r>
        <w:rPr>
          <w:spacing w:val="-7"/>
          <w:w w:val="100"/>
        </w:rPr>
        <w:t>元，占预付款项期末余额合计数的比例为</w:t>
      </w:r>
      <w:r>
        <w:rPr>
          <w:w w:val="100"/>
        </w:rPr>
        <w:t> </w:t>
      </w:r>
      <w:r>
        <w:rPr>
          <w:rFonts w:ascii="宋体" w:hAnsi="宋体" w:cs="宋体" w:eastAsia="宋体" w:hint="default"/>
        </w:rPr>
        <w:t>59.06%</w:t>
      </w:r>
      <w:r>
        <w:rPr/>
        <w:t>。</w:t>
      </w:r>
      <w:r>
        <w:rPr>
          <w:rFonts w:ascii="宋体" w:hAnsi="宋体" w:cs="宋体" w:eastAsia="宋体" w:hint="default"/>
        </w:rPr>
        <w:t> </w:t>
      </w:r>
    </w:p>
    <w:p>
      <w:pPr>
        <w:pStyle w:val="BodyText"/>
        <w:spacing w:line="240" w:lineRule="auto" w:before="32"/>
        <w:ind w:left="218" w:right="2872"/>
        <w:jc w:val="left"/>
        <w:rPr>
          <w:rFonts w:ascii="宋体" w:hAnsi="宋体" w:cs="宋体" w:eastAsia="宋体" w:hint="default"/>
        </w:rPr>
      </w:pP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t>项目列示</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15,127,398.58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20,233,100.47</w:t>
            </w:r>
            <w:r>
              <w:rPr>
                <w:rFonts w:ascii="宋体"/>
                <w:sz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15,127,398.58</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20,233,100.47</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58"/>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2872"/>
        <w:jc w:val="left"/>
        <w:rPr>
          <w:rFonts w:ascii="宋体" w:hAnsi="宋体" w:cs="宋体" w:eastAsia="宋体" w:hint="default"/>
        </w:rPr>
      </w:pPr>
      <w:r>
        <w:rPr/>
        <w:t>其他说明：</w:t>
      </w:r>
      <w:r>
        <w:rPr>
          <w:rFonts w:ascii="宋体" w:hAnsi="宋体" w:cs="宋体" w:eastAsia="宋体" w:hint="default"/>
        </w:rPr>
        <w:t> </w:t>
      </w:r>
    </w:p>
    <w:p>
      <w:pPr>
        <w:spacing w:line="290" w:lineRule="auto" w:before="136"/>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spacing w:line="29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6"/>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1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spacing w:line="290" w:lineRule="auto" w:before="0"/>
        <w:ind w:left="218" w:right="55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6"/>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1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4589"/>
        <w:gridCol w:w="4472"/>
      </w:tblGrid>
      <w:tr>
        <w:trPr>
          <w:trHeight w:val="46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7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4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30"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37"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spacing w:val="-1"/>
                <w:sz w:val="21"/>
              </w:rPr>
              <w:t>11,860,894.75</w:t>
            </w:r>
            <w:r>
              <w:rPr>
                <w:rFonts w:ascii="宋体"/>
                <w:sz w:val="21"/>
              </w:rPr>
              <w:t> </w:t>
            </w:r>
          </w:p>
        </w:tc>
      </w:tr>
      <w:tr>
        <w:trPr>
          <w:trHeight w:val="41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right"/>
              <w:rPr>
                <w:rFonts w:ascii="宋体" w:hAnsi="宋体" w:cs="宋体" w:eastAsia="宋体" w:hint="default"/>
                <w:sz w:val="21"/>
                <w:szCs w:val="21"/>
              </w:rPr>
            </w:pPr>
            <w:r>
              <w:rPr>
                <w:rFonts w:ascii="宋体"/>
                <w:spacing w:val="-1"/>
                <w:sz w:val="21"/>
              </w:rPr>
              <w:t>1,719,470.08</w:t>
            </w:r>
            <w:r>
              <w:rPr>
                <w:rFonts w:ascii="宋体"/>
                <w:sz w:val="21"/>
              </w:rPr>
              <w:t> </w:t>
            </w:r>
          </w:p>
        </w:tc>
      </w:tr>
      <w:tr>
        <w:trPr>
          <w:trHeight w:val="420"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454,129.70</w:t>
            </w:r>
            <w:r>
              <w:rPr>
                <w:rFonts w:ascii="宋体"/>
                <w:sz w:val="21"/>
              </w:rPr>
              <w:t> </w:t>
            </w:r>
          </w:p>
        </w:tc>
      </w:tr>
      <w:tr>
        <w:trPr>
          <w:trHeight w:val="425"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44,850.00</w:t>
            </w:r>
            <w:r>
              <w:rPr>
                <w:rFonts w:ascii="宋体"/>
                <w:sz w:val="21"/>
              </w:rPr>
              <w:t> </w:t>
            </w:r>
          </w:p>
        </w:tc>
      </w:tr>
      <w:tr>
        <w:trPr>
          <w:trHeight w:val="432"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2,504,400.00</w:t>
            </w:r>
            <w:r>
              <w:rPr>
                <w:rFonts w:ascii="宋体"/>
                <w:sz w:val="21"/>
              </w:rPr>
              <w:t> </w:t>
            </w:r>
          </w:p>
        </w:tc>
      </w:tr>
      <w:tr>
        <w:trPr>
          <w:trHeight w:val="425"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299,500.31</w:t>
            </w:r>
            <w:r>
              <w:rPr>
                <w:rFonts w:ascii="宋体"/>
                <w:sz w:val="21"/>
              </w:rPr>
              <w:t> </w:t>
            </w:r>
          </w:p>
        </w:tc>
      </w:tr>
      <w:tr>
        <w:trPr>
          <w:trHeight w:val="430"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7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16,883,244.84</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59"/>
          <w:pgSz w:w="11910" w:h="16840"/>
          <w:pgMar w:footer="1195" w:header="882" w:top="1120" w:bottom="1380" w:left="1580" w:right="1040"/>
          <w:pgNumType w:start="121"/>
        </w:sectPr>
      </w:pPr>
    </w:p>
    <w:p>
      <w:pPr>
        <w:spacing w:line="240" w:lineRule="auto" w:before="1"/>
        <w:rPr>
          <w:rFonts w:ascii="宋体" w:hAnsi="宋体" w:cs="宋体" w:eastAsia="宋体" w:hint="default"/>
          <w:sz w:val="25"/>
          <w:szCs w:val="25"/>
        </w:rPr>
      </w:pPr>
    </w:p>
    <w:p>
      <w:pPr>
        <w:pStyle w:val="Heading3"/>
        <w:spacing w:line="240" w:lineRule="auto" w:before="36"/>
        <w:ind w:left="218" w:right="2872"/>
        <w:jc w:val="left"/>
        <w:rPr>
          <w:rFonts w:ascii="宋体" w:hAnsi="宋体" w:cs="宋体" w:eastAsia="宋体" w:hint="default"/>
          <w:b w:val="0"/>
          <w:bCs w:val="0"/>
        </w:rPr>
      </w:pPr>
      <w:r>
        <w:rPr>
          <w:rFonts w:ascii="宋体" w:hAnsi="宋体" w:cs="宋体" w:eastAsia="宋体" w:hint="default"/>
        </w:rPr>
        <w:t>(2).</w:t>
      </w:r>
      <w:r>
        <w:rPr/>
        <w:t>按款项性质分类情况</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2"/>
          <w:szCs w:val="12"/>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36"/>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430"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437"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spacing w:val="-1"/>
                <w:sz w:val="21"/>
              </w:rPr>
              <w:t>13,090,704.93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20,274,463.88</w:t>
            </w:r>
            <w:r>
              <w:rPr>
                <w:rFonts w:ascii="宋体"/>
                <w:sz w:val="21"/>
              </w:rPr>
              <w:t> </w:t>
            </w:r>
          </w:p>
        </w:tc>
      </w:tr>
      <w:tr>
        <w:trPr>
          <w:trHeight w:val="41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3,792,539.91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2,240,759.89</w:t>
            </w:r>
            <w:r>
              <w:rPr>
                <w:rFonts w:ascii="宋体"/>
                <w:sz w:val="21"/>
              </w:rPr>
              <w:t> </w:t>
            </w:r>
          </w:p>
        </w:tc>
      </w:tr>
      <w:tr>
        <w:trPr>
          <w:trHeight w:val="43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16,883,244.84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22,515,223.77</w:t>
            </w:r>
            <w:r>
              <w:rPr>
                <w:rFonts w:ascii="宋体"/>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5"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0" w:right="23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37"/>
        <w:gridCol w:w="1841"/>
        <w:gridCol w:w="1702"/>
        <w:gridCol w:w="1702"/>
        <w:gridCol w:w="1567"/>
      </w:tblGrid>
      <w:tr>
        <w:trPr>
          <w:trHeight w:val="454"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24"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2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2237"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94" w:right="177" w:hanging="317"/>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68" w:right="158"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68" w:right="159"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567" w:type="dxa"/>
            <w:vMerge/>
            <w:tcBorders>
              <w:left w:val="single" w:sz="4" w:space="0" w:color="000000"/>
              <w:bottom w:val="single" w:sz="4" w:space="0" w:color="000000"/>
              <w:right w:val="single" w:sz="4" w:space="0" w:color="000000"/>
            </w:tcBorders>
          </w:tcPr>
          <w:p>
            <w:pPr/>
          </w:p>
        </w:tc>
      </w:tr>
      <w:tr>
        <w:trPr>
          <w:trHeight w:val="47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spacing w:val="-1"/>
                <w:sz w:val="21"/>
              </w:rPr>
              <w:t>2,282,123.30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spacing w:val="-1"/>
                <w:sz w:val="21"/>
              </w:rPr>
              <w:t>2,282,123.30</w:t>
            </w:r>
            <w:r>
              <w:rPr>
                <w:rFonts w:ascii="宋体"/>
                <w:sz w:val="21"/>
              </w:rPr>
              <w:t> </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2019</w:t>
            </w:r>
            <w:r>
              <w:rPr>
                <w:rFonts w:ascii="宋体" w:hAnsi="宋体" w:cs="宋体" w:eastAsia="宋体" w:hint="default"/>
                <w:spacing w:val="9"/>
                <w:sz w:val="21"/>
                <w:szCs w:val="21"/>
              </w:rPr>
              <w:t>年</w:t>
            </w:r>
            <w:r>
              <w:rPr>
                <w:rFonts w:ascii="宋体" w:hAnsi="宋体" w:cs="宋体" w:eastAsia="宋体" w:hint="default"/>
                <w:spacing w:val="9"/>
                <w:sz w:val="21"/>
                <w:szCs w:val="21"/>
              </w:rPr>
              <w:t>1</w:t>
            </w:r>
            <w:r>
              <w:rPr>
                <w:rFonts w:ascii="宋体" w:hAnsi="宋体" w:cs="宋体" w:eastAsia="宋体" w:hint="default"/>
                <w:spacing w:val="9"/>
                <w:sz w:val="21"/>
                <w:szCs w:val="21"/>
              </w:rPr>
              <w:t>月</w:t>
            </w:r>
            <w:r>
              <w:rPr>
                <w:rFonts w:ascii="宋体" w:hAnsi="宋体" w:cs="宋体" w:eastAsia="宋体" w:hint="default"/>
                <w:spacing w:val="9"/>
                <w:sz w:val="21"/>
                <w:szCs w:val="21"/>
              </w:rPr>
              <w:t>1</w:t>
            </w:r>
            <w:r>
              <w:rPr>
                <w:rFonts w:ascii="宋体" w:hAnsi="宋体" w:cs="宋体" w:eastAsia="宋体" w:hint="default"/>
                <w:spacing w:val="9"/>
                <w:sz w:val="21"/>
                <w:szCs w:val="21"/>
              </w:rPr>
              <w:t>日余额在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44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r>
      <w:tr>
        <w:trPr>
          <w:trHeight w:val="420"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r>
        <w:trPr>
          <w:trHeight w:val="42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1,278.28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1,278.28</w:t>
            </w:r>
            <w:r>
              <w:rPr>
                <w:rFonts w:ascii="宋体"/>
                <w:sz w:val="21"/>
              </w:rPr>
              <w:t> </w:t>
            </w:r>
          </w:p>
        </w:tc>
      </w:tr>
      <w:tr>
        <w:trPr>
          <w:trHeight w:val="43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527,555.32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527,555.32</w:t>
            </w:r>
            <w:r>
              <w:rPr>
                <w:rFonts w:ascii="宋体"/>
                <w:sz w:val="21"/>
              </w:rPr>
              <w:t> </w:t>
            </w:r>
          </w:p>
        </w:tc>
      </w:tr>
      <w:tr>
        <w:trPr>
          <w:trHeight w:val="40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3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1,755,846.26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1,755,846.26</w:t>
            </w:r>
            <w:r>
              <w:rPr>
                <w:rFonts w:ascii="宋体"/>
                <w:sz w:val="21"/>
              </w:rPr>
              <w:t> </w:t>
            </w:r>
          </w:p>
        </w:tc>
      </w:tr>
    </w:tbl>
    <w:p>
      <w:pPr>
        <w:pStyle w:val="BodyText"/>
        <w:spacing w:line="241" w:lineRule="exact"/>
        <w:ind w:left="218" w:right="0"/>
        <w:jc w:val="left"/>
      </w:pPr>
      <w:r>
        <w:rPr/>
        <w:t>对本期发生损失准备变动的其他应收款账面余额显著变动的情况说明：</w:t>
      </w:r>
    </w:p>
    <w:p>
      <w:pPr>
        <w:pStyle w:val="BodyText"/>
        <w:spacing w:line="240" w:lineRule="auto" w:before="133"/>
        <w:ind w:left="218" w:right="131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spacing w:line="290" w:lineRule="auto" w:before="133"/>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8"/>
          <w:szCs w:val="8"/>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390"/>
        <w:gridCol w:w="1558"/>
        <w:gridCol w:w="4626"/>
        <w:gridCol w:w="1488"/>
      </w:tblGrid>
      <w:tr>
        <w:trPr>
          <w:trHeight w:val="37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7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00" w:type="dxa"/>
        <w:tblLayout w:type="fixed"/>
        <w:tblCellMar>
          <w:top w:w="0" w:type="dxa"/>
          <w:left w:w="0" w:type="dxa"/>
          <w:bottom w:w="0" w:type="dxa"/>
          <w:right w:w="0" w:type="dxa"/>
        </w:tblCellMar>
        <w:tblLook w:val="01E0"/>
      </w:tblPr>
      <w:tblGrid>
        <w:gridCol w:w="1390"/>
        <w:gridCol w:w="1558"/>
        <w:gridCol w:w="1133"/>
        <w:gridCol w:w="1421"/>
        <w:gridCol w:w="1274"/>
        <w:gridCol w:w="797"/>
        <w:gridCol w:w="1488"/>
      </w:tblGrid>
      <w:tr>
        <w:trPr>
          <w:trHeight w:val="557" w:hRule="exact"/>
        </w:trPr>
        <w:tc>
          <w:tcPr>
            <w:tcW w:w="139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7"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2"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2,282,123.30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center"/>
              <w:rPr>
                <w:rFonts w:ascii="宋体" w:hAnsi="宋体" w:cs="宋体" w:eastAsia="宋体" w:hint="default"/>
                <w:sz w:val="21"/>
                <w:szCs w:val="21"/>
              </w:rPr>
            </w:pPr>
            <w:r>
              <w:rPr>
                <w:rFonts w:ascii="宋体"/>
                <w:sz w:val="21"/>
              </w:rPr>
              <w:t>1,278.28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527,555.32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1,755,846.26</w:t>
            </w:r>
            <w:r>
              <w:rPr>
                <w:rFonts w:ascii="宋体"/>
                <w:sz w:val="21"/>
              </w:rPr>
              <w:t> </w:t>
            </w:r>
          </w:p>
        </w:tc>
      </w:tr>
      <w:tr>
        <w:trPr>
          <w:trHeight w:val="46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7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宋体" w:hAnsi="宋体" w:cs="宋体" w:eastAsia="宋体" w:hint="default"/>
                <w:sz w:val="21"/>
                <w:szCs w:val="21"/>
              </w:rPr>
            </w:pPr>
            <w:r>
              <w:rPr>
                <w:rFonts w:ascii="宋体"/>
                <w:spacing w:val="-1"/>
                <w:sz w:val="21"/>
              </w:rPr>
              <w:t>2,282,123.30</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2" w:right="0"/>
              <w:jc w:val="center"/>
              <w:rPr>
                <w:rFonts w:ascii="宋体" w:hAnsi="宋体" w:cs="宋体" w:eastAsia="宋体" w:hint="default"/>
                <w:sz w:val="21"/>
                <w:szCs w:val="21"/>
              </w:rPr>
            </w:pPr>
            <w:r>
              <w:rPr>
                <w:rFonts w:ascii="宋体"/>
                <w:sz w:val="21"/>
              </w:rPr>
              <w:t>1,278.28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宋体" w:hAnsi="宋体" w:cs="宋体" w:eastAsia="宋体" w:hint="default"/>
                <w:sz w:val="21"/>
                <w:szCs w:val="21"/>
              </w:rPr>
            </w:pPr>
            <w:r>
              <w:rPr>
                <w:rFonts w:ascii="宋体"/>
                <w:spacing w:val="-1"/>
                <w:sz w:val="21"/>
              </w:rPr>
              <w:t>527,555.32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宋体" w:hAnsi="宋体" w:cs="宋体" w:eastAsia="宋体" w:hint="default"/>
                <w:sz w:val="21"/>
                <w:szCs w:val="21"/>
              </w:rPr>
            </w:pPr>
            <w:r>
              <w:rPr>
                <w:rFonts w:ascii="宋体"/>
                <w:w w:val="100"/>
                <w:sz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宋体" w:hAnsi="宋体" w:cs="宋体" w:eastAsia="宋体" w:hint="default"/>
                <w:sz w:val="21"/>
                <w:szCs w:val="21"/>
              </w:rPr>
            </w:pPr>
            <w:r>
              <w:rPr>
                <w:rFonts w:ascii="宋体"/>
                <w:spacing w:val="-1"/>
                <w:sz w:val="21"/>
              </w:rPr>
              <w:t>1,755,846.26</w:t>
            </w:r>
            <w:r>
              <w:rPr>
                <w:rFonts w:ascii="宋体"/>
                <w:sz w:val="21"/>
              </w:rPr>
              <w:t> </w:t>
            </w:r>
          </w:p>
        </w:tc>
      </w:tr>
    </w:tbl>
    <w:p>
      <w:pPr>
        <w:pStyle w:val="BodyText"/>
        <w:spacing w:line="241" w:lineRule="exact"/>
        <w:ind w:left="718" w:right="2032"/>
        <w:jc w:val="left"/>
        <w:rPr>
          <w:rFonts w:ascii="宋体" w:hAnsi="宋体" w:cs="宋体" w:eastAsia="宋体" w:hint="default"/>
        </w:rPr>
      </w:pPr>
      <w:r>
        <w:rPr/>
        <w:t>其中本期坏账准备转回或收回金额重要的：</w:t>
      </w:r>
      <w:r>
        <w:rPr>
          <w:rFonts w:ascii="宋体" w:hAnsi="宋体" w:cs="宋体" w:eastAsia="宋体" w:hint="default"/>
        </w:rPr>
        <w:t> </w:t>
      </w:r>
    </w:p>
    <w:p>
      <w:pPr>
        <w:spacing w:line="290" w:lineRule="auto" w:before="133"/>
        <w:ind w:left="718" w:right="51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1"/>
        <w:ind w:left="718" w:right="337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p>
      <w:pPr>
        <w:pStyle w:val="BodyText"/>
        <w:spacing w:line="274" w:lineRule="exact" w:before="36"/>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6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682" w:type="dxa"/>
        <w:tblLayout w:type="fixed"/>
        <w:tblCellMar>
          <w:top w:w="0" w:type="dxa"/>
          <w:left w:w="0" w:type="dxa"/>
          <w:bottom w:w="0" w:type="dxa"/>
          <w:right w:w="0" w:type="dxa"/>
        </w:tblCellMar>
        <w:tblLook w:val="01E0"/>
      </w:tblPr>
      <w:tblGrid>
        <w:gridCol w:w="1874"/>
        <w:gridCol w:w="1275"/>
        <w:gridCol w:w="1560"/>
        <w:gridCol w:w="1138"/>
        <w:gridCol w:w="1558"/>
        <w:gridCol w:w="1490"/>
      </w:tblGrid>
      <w:tr>
        <w:trPr>
          <w:trHeight w:val="82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05" w:right="34"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9" w:right="21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874" w:type="dxa"/>
            <w:vMerge w:val="restart"/>
            <w:tcBorders>
              <w:top w:val="single" w:sz="4" w:space="0" w:color="000000"/>
              <w:left w:val="single" w:sz="4" w:space="0" w:color="000000"/>
              <w:right w:val="single" w:sz="4" w:space="0" w:color="000000"/>
            </w:tcBorders>
          </w:tcPr>
          <w:p>
            <w:pPr>
              <w:pStyle w:val="TableParagraph"/>
              <w:spacing w:line="272" w:lineRule="exact" w:before="140"/>
              <w:ind w:left="26" w:right="153"/>
              <w:jc w:val="left"/>
              <w:rPr>
                <w:rFonts w:ascii="宋体" w:hAnsi="宋体" w:cs="宋体" w:eastAsia="宋体" w:hint="default"/>
                <w:sz w:val="21"/>
                <w:szCs w:val="21"/>
              </w:rPr>
            </w:pPr>
            <w:r>
              <w:rPr>
                <w:rFonts w:ascii="宋体" w:hAnsi="宋体" w:cs="宋体" w:eastAsia="宋体" w:hint="default"/>
                <w:sz w:val="21"/>
                <w:szCs w:val="21"/>
              </w:rPr>
              <w:t>海南省农村信用社</w:t>
            </w:r>
            <w:r>
              <w:rPr>
                <w:rFonts w:ascii="宋体" w:hAnsi="宋体" w:cs="宋体" w:eastAsia="宋体" w:hint="default"/>
                <w:w w:val="100"/>
                <w:sz w:val="21"/>
                <w:szCs w:val="21"/>
              </w:rPr>
              <w:t> </w:t>
            </w:r>
            <w:r>
              <w:rPr>
                <w:rFonts w:ascii="宋体" w:hAnsi="宋体" w:cs="宋体" w:eastAsia="宋体" w:hint="default"/>
                <w:sz w:val="21"/>
                <w:szCs w:val="21"/>
              </w:rPr>
              <w:t>联合社</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1" w:right="-7"/>
              <w:jc w:val="left"/>
              <w:rPr>
                <w:rFonts w:ascii="宋体" w:hAnsi="宋体" w:cs="宋体" w:eastAsia="宋体" w:hint="default"/>
                <w:sz w:val="21"/>
                <w:szCs w:val="21"/>
              </w:rPr>
            </w:pPr>
            <w:r>
              <w:rPr>
                <w:rFonts w:ascii="宋体"/>
                <w:sz w:val="21"/>
              </w:rPr>
              <w:t>3,148,236.93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0.29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241.18</w:t>
            </w:r>
          </w:p>
        </w:tc>
      </w:tr>
      <w:tr>
        <w:trPr>
          <w:trHeight w:val="283" w:hRule="exact"/>
        </w:trPr>
        <w:tc>
          <w:tcPr>
            <w:tcW w:w="187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3.97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33,500.00</w:t>
            </w:r>
          </w:p>
        </w:tc>
      </w:tr>
      <w:tr>
        <w:trPr>
          <w:trHeight w:val="283" w:hRule="exact"/>
        </w:trPr>
        <w:tc>
          <w:tcPr>
            <w:tcW w:w="187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14.39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1,215,000.00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陕西省分公司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9"/>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right"/>
              <w:rPr>
                <w:rFonts w:ascii="宋体" w:hAnsi="宋体" w:cs="宋体" w:eastAsia="宋体" w:hint="default"/>
                <w:sz w:val="21"/>
                <w:szCs w:val="21"/>
              </w:rPr>
            </w:pPr>
            <w:r>
              <w:rPr>
                <w:rFonts w:ascii="宋体"/>
                <w:spacing w:val="-1"/>
                <w:sz w:val="21"/>
              </w:rPr>
              <w:t>2,241,100.00</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13.27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11,205.50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四川省分公司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9"/>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1,623,782.50</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9.62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8,118.91</w:t>
            </w:r>
          </w:p>
        </w:tc>
      </w:tr>
      <w:tr>
        <w:trPr>
          <w:trHeight w:val="555"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湖北省分公司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9"/>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
              <w:jc w:val="right"/>
              <w:rPr>
                <w:rFonts w:ascii="宋体" w:hAnsi="宋体" w:cs="宋体" w:eastAsia="宋体" w:hint="default"/>
                <w:sz w:val="21"/>
                <w:szCs w:val="21"/>
              </w:rPr>
            </w:pPr>
            <w:r>
              <w:rPr>
                <w:rFonts w:ascii="宋体"/>
                <w:spacing w:val="-1"/>
                <w:sz w:val="21"/>
              </w:rPr>
              <w:t>1,190,490.00</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7.05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5,952.45</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重庆银行股份有限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9"/>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496,893.00</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2.94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2,484.47</w:t>
            </w:r>
          </w:p>
        </w:tc>
      </w:tr>
      <w:tr>
        <w:trPr>
          <w:trHeight w:val="34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0"/>
              <w:jc w:val="center"/>
              <w:rPr>
                <w:rFonts w:ascii="宋体" w:hAnsi="宋体" w:cs="宋体" w:eastAsia="宋体" w:hint="default"/>
                <w:sz w:val="21"/>
                <w:szCs w:val="21"/>
              </w:rPr>
            </w:pP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7"/>
              <w:jc w:val="right"/>
              <w:rPr>
                <w:rFonts w:ascii="宋体" w:hAnsi="宋体" w:cs="宋体" w:eastAsia="宋体" w:hint="default"/>
                <w:sz w:val="21"/>
                <w:szCs w:val="21"/>
              </w:rPr>
            </w:pPr>
            <w:r>
              <w:rPr>
                <w:rFonts w:ascii="宋体"/>
                <w:spacing w:val="-1"/>
                <w:sz w:val="21"/>
              </w:rPr>
              <w:t>8,700,502.43</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51.53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
              <w:jc w:val="right"/>
              <w:rPr>
                <w:rFonts w:ascii="宋体" w:hAnsi="宋体" w:cs="宋体" w:eastAsia="宋体" w:hint="default"/>
                <w:sz w:val="21"/>
                <w:szCs w:val="21"/>
              </w:rPr>
            </w:pPr>
            <w:r>
              <w:rPr>
                <w:rFonts w:ascii="宋体"/>
                <w:spacing w:val="-1"/>
                <w:sz w:val="21"/>
              </w:rPr>
              <w:t>1,276,502.51</w:t>
            </w:r>
          </w:p>
        </w:tc>
      </w:tr>
    </w:tbl>
    <w:p>
      <w:pPr>
        <w:pStyle w:val="Heading3"/>
        <w:spacing w:line="240" w:lineRule="auto" w:before="26"/>
        <w:ind w:left="718" w:right="2032"/>
        <w:jc w:val="left"/>
        <w:rPr>
          <w:rFonts w:ascii="宋体" w:hAnsi="宋体" w:cs="宋体" w:eastAsia="宋体" w:hint="default"/>
          <w:b w:val="0"/>
          <w:bCs w:val="0"/>
        </w:rPr>
      </w:pPr>
      <w:r>
        <w:rPr>
          <w:rFonts w:ascii="宋体" w:hAnsi="宋体" w:cs="宋体" w:eastAsia="宋体" w:hint="default"/>
        </w:rPr>
        <w:t>(7).</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718" w:right="51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718" w:right="33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转移其他应收款且继续涉入形成的资产、负债的金额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7"/>
        <w:ind w:left="718" w:right="7543"/>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10"/>
        <w:ind w:left="718" w:right="75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Heading3"/>
        <w:spacing w:line="240" w:lineRule="auto" w:before="149"/>
        <w:ind w:left="718" w:right="2032"/>
        <w:jc w:val="left"/>
        <w:rPr>
          <w:rFonts w:ascii="宋体" w:hAnsi="宋体" w:cs="宋体" w:eastAsia="宋体" w:hint="default"/>
          <w:b w:val="0"/>
          <w:bCs w:val="0"/>
        </w:rPr>
      </w:pP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6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035"/>
        <w:gridCol w:w="4506"/>
        <w:gridCol w:w="4508"/>
      </w:tblGrid>
      <w:tr>
        <w:trPr>
          <w:trHeight w:val="47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882" w:footer="1195" w:top="1120" w:bottom="1380" w:left="108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35"/>
        <w:gridCol w:w="1536"/>
        <w:gridCol w:w="1433"/>
        <w:gridCol w:w="1536"/>
        <w:gridCol w:w="1536"/>
        <w:gridCol w:w="1433"/>
        <w:gridCol w:w="1538"/>
      </w:tblGrid>
      <w:tr>
        <w:trPr>
          <w:trHeight w:val="828" w:hRule="exact"/>
        </w:trPr>
        <w:tc>
          <w:tcPr>
            <w:tcW w:w="103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9" w:right="0" w:hanging="53"/>
              <w:jc w:val="left"/>
              <w:rPr>
                <w:rFonts w:ascii="宋体" w:hAnsi="宋体" w:cs="宋体" w:eastAsia="宋体" w:hint="default"/>
                <w:sz w:val="21"/>
                <w:szCs w:val="21"/>
              </w:rPr>
            </w:pPr>
            <w:r>
              <w:rPr>
                <w:rFonts w:ascii="宋体" w:hAnsi="宋体" w:cs="宋体" w:eastAsia="宋体" w:hint="default"/>
                <w:sz w:val="21"/>
                <w:szCs w:val="21"/>
              </w:rPr>
              <w:t>存货跌价准备</w:t>
            </w:r>
            <w:r>
              <w:rPr>
                <w:rFonts w:ascii="宋体" w:hAnsi="宋体" w:cs="宋体" w:eastAsia="宋体" w:hint="default"/>
                <w:sz w:val="21"/>
                <w:szCs w:val="21"/>
              </w:rPr>
              <w:t>/</w:t>
            </w:r>
          </w:p>
          <w:p>
            <w:pPr>
              <w:pStyle w:val="TableParagraph"/>
              <w:spacing w:line="240" w:lineRule="auto"/>
              <w:ind w:left="288" w:right="80" w:hanging="210"/>
              <w:jc w:val="left"/>
              <w:rPr>
                <w:rFonts w:ascii="宋体" w:hAnsi="宋体" w:cs="宋体" w:eastAsia="宋体" w:hint="default"/>
                <w:sz w:val="21"/>
                <w:szCs w:val="21"/>
              </w:rPr>
            </w:pPr>
            <w:r>
              <w:rPr>
                <w:rFonts w:ascii="宋体" w:hAnsi="宋体" w:cs="宋体" w:eastAsia="宋体" w:hint="default"/>
                <w:sz w:val="21"/>
                <w:szCs w:val="21"/>
              </w:rPr>
              <w:t>合同履约成本</w:t>
            </w:r>
            <w:r>
              <w:rPr>
                <w:rFonts w:ascii="宋体" w:hAnsi="宋体" w:cs="宋体" w:eastAsia="宋体" w:hint="default"/>
                <w:w w:val="100"/>
                <w:sz w:val="21"/>
                <w:szCs w:val="21"/>
              </w:rPr>
              <w:t> </w:t>
            </w:r>
            <w:r>
              <w:rPr>
                <w:rFonts w:ascii="宋体" w:hAnsi="宋体" w:cs="宋体" w:eastAsia="宋体" w:hint="default"/>
                <w:sz w:val="21"/>
                <w:szCs w:val="21"/>
              </w:rPr>
              <w:t>减值准备</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9" w:right="0" w:hanging="53"/>
              <w:jc w:val="left"/>
              <w:rPr>
                <w:rFonts w:ascii="宋体" w:hAnsi="宋体" w:cs="宋体" w:eastAsia="宋体" w:hint="default"/>
                <w:sz w:val="21"/>
                <w:szCs w:val="21"/>
              </w:rPr>
            </w:pPr>
            <w:r>
              <w:rPr>
                <w:rFonts w:ascii="宋体" w:hAnsi="宋体" w:cs="宋体" w:eastAsia="宋体" w:hint="default"/>
                <w:sz w:val="21"/>
                <w:szCs w:val="21"/>
              </w:rPr>
              <w:t>存货跌价准备</w:t>
            </w:r>
            <w:r>
              <w:rPr>
                <w:rFonts w:ascii="宋体" w:hAnsi="宋体" w:cs="宋体" w:eastAsia="宋体" w:hint="default"/>
                <w:sz w:val="21"/>
                <w:szCs w:val="21"/>
              </w:rPr>
              <w:t>/</w:t>
            </w:r>
          </w:p>
          <w:p>
            <w:pPr>
              <w:pStyle w:val="TableParagraph"/>
              <w:spacing w:line="240" w:lineRule="auto"/>
              <w:ind w:left="287" w:right="80" w:hanging="209"/>
              <w:jc w:val="left"/>
              <w:rPr>
                <w:rFonts w:ascii="宋体" w:hAnsi="宋体" w:cs="宋体" w:eastAsia="宋体" w:hint="default"/>
                <w:sz w:val="21"/>
                <w:szCs w:val="21"/>
              </w:rPr>
            </w:pPr>
            <w:r>
              <w:rPr>
                <w:rFonts w:ascii="宋体" w:hAnsi="宋体" w:cs="宋体" w:eastAsia="宋体" w:hint="default"/>
                <w:sz w:val="21"/>
                <w:szCs w:val="21"/>
              </w:rPr>
              <w:t>合同履约成本</w:t>
            </w:r>
            <w:r>
              <w:rPr>
                <w:rFonts w:ascii="宋体" w:hAnsi="宋体" w:cs="宋体" w:eastAsia="宋体" w:hint="default"/>
                <w:w w:val="100"/>
                <w:sz w:val="21"/>
                <w:szCs w:val="21"/>
              </w:rPr>
              <w:t> </w:t>
            </w:r>
            <w:r>
              <w:rPr>
                <w:rFonts w:ascii="宋体" w:hAnsi="宋体" w:cs="宋体" w:eastAsia="宋体" w:hint="default"/>
                <w:sz w:val="21"/>
                <w:szCs w:val="21"/>
              </w:rPr>
              <w:t>减值准备</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5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宋体" w:hAnsi="宋体" w:cs="宋体" w:eastAsia="宋体" w:hint="default"/>
                <w:sz w:val="21"/>
                <w:szCs w:val="21"/>
              </w:rPr>
            </w:pPr>
            <w:r>
              <w:rPr>
                <w:rFonts w:ascii="宋体"/>
                <w:spacing w:val="-1"/>
                <w:sz w:val="21"/>
              </w:rPr>
              <w:t>163,141,051.39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
              <w:jc w:val="right"/>
              <w:rPr>
                <w:rFonts w:ascii="宋体" w:hAnsi="宋体" w:cs="宋体" w:eastAsia="宋体" w:hint="default"/>
                <w:sz w:val="21"/>
                <w:szCs w:val="21"/>
              </w:rPr>
            </w:pPr>
            <w:r>
              <w:rPr>
                <w:rFonts w:ascii="宋体"/>
                <w:spacing w:val="-1"/>
                <w:sz w:val="21"/>
              </w:rPr>
              <w:t>16,493,760.95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21"/>
                <w:szCs w:val="21"/>
              </w:rPr>
            </w:pPr>
            <w:r>
              <w:rPr>
                <w:rFonts w:ascii="宋体"/>
                <w:sz w:val="21"/>
              </w:rPr>
              <w:t>146,647,290.44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宋体" w:hAnsi="宋体" w:cs="宋体" w:eastAsia="宋体" w:hint="default"/>
                <w:sz w:val="21"/>
                <w:szCs w:val="21"/>
              </w:rPr>
            </w:pPr>
            <w:r>
              <w:rPr>
                <w:rFonts w:ascii="宋体"/>
                <w:spacing w:val="-1"/>
                <w:sz w:val="21"/>
              </w:rPr>
              <w:t>128,809,479.07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
              <w:jc w:val="right"/>
              <w:rPr>
                <w:rFonts w:ascii="宋体" w:hAnsi="宋体" w:cs="宋体" w:eastAsia="宋体" w:hint="default"/>
                <w:sz w:val="21"/>
                <w:szCs w:val="21"/>
              </w:rPr>
            </w:pPr>
            <w:r>
              <w:rPr>
                <w:rFonts w:ascii="宋体"/>
                <w:spacing w:val="-1"/>
                <w:sz w:val="21"/>
              </w:rPr>
              <w:t>2,906,241.00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宋体" w:hAnsi="宋体" w:cs="宋体" w:eastAsia="宋体" w:hint="default"/>
                <w:sz w:val="21"/>
                <w:szCs w:val="21"/>
              </w:rPr>
            </w:pPr>
            <w:r>
              <w:rPr>
                <w:rFonts w:ascii="宋体"/>
                <w:spacing w:val="-1"/>
                <w:sz w:val="21"/>
              </w:rPr>
              <w:t>125,903,238.07</w:t>
            </w:r>
          </w:p>
        </w:tc>
      </w:tr>
      <w:tr>
        <w:trPr>
          <w:trHeight w:val="427"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宋体" w:hAnsi="宋体" w:cs="宋体" w:eastAsia="宋体" w:hint="default"/>
                <w:sz w:val="21"/>
                <w:szCs w:val="21"/>
              </w:rPr>
            </w:pPr>
            <w:r>
              <w:rPr>
                <w:rFonts w:ascii="宋体"/>
                <w:spacing w:val="-1"/>
                <w:sz w:val="21"/>
              </w:rPr>
              <w:t>111,716,487.40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7"/>
              <w:jc w:val="right"/>
              <w:rPr>
                <w:rFonts w:ascii="宋体" w:hAnsi="宋体" w:cs="宋体" w:eastAsia="宋体" w:hint="default"/>
                <w:sz w:val="21"/>
                <w:szCs w:val="21"/>
              </w:rPr>
            </w:pPr>
            <w:r>
              <w:rPr>
                <w:rFonts w:ascii="宋体"/>
                <w:spacing w:val="-1"/>
                <w:sz w:val="21"/>
              </w:rPr>
              <w:t>10,287,390.96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sz w:val="21"/>
              </w:rPr>
              <w:t>101,429,096.44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4"/>
              <w:jc w:val="right"/>
              <w:rPr>
                <w:rFonts w:ascii="宋体" w:hAnsi="宋体" w:cs="宋体" w:eastAsia="宋体" w:hint="default"/>
                <w:sz w:val="21"/>
                <w:szCs w:val="21"/>
              </w:rPr>
            </w:pPr>
            <w:r>
              <w:rPr>
                <w:rFonts w:ascii="宋体"/>
                <w:spacing w:val="-1"/>
                <w:sz w:val="21"/>
              </w:rPr>
              <w:t>37,588,503.44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7"/>
              <w:jc w:val="right"/>
              <w:rPr>
                <w:rFonts w:ascii="宋体" w:hAnsi="宋体" w:cs="宋体" w:eastAsia="宋体" w:hint="default"/>
                <w:sz w:val="21"/>
                <w:szCs w:val="21"/>
              </w:rPr>
            </w:pPr>
            <w:r>
              <w:rPr>
                <w:rFonts w:ascii="宋体"/>
                <w:spacing w:val="-1"/>
                <w:sz w:val="21"/>
              </w:rPr>
              <w:t>2,929,980.22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宋体" w:hAnsi="宋体" w:cs="宋体" w:eastAsia="宋体" w:hint="default"/>
                <w:sz w:val="21"/>
                <w:szCs w:val="21"/>
              </w:rPr>
            </w:pPr>
            <w:r>
              <w:rPr>
                <w:rFonts w:ascii="宋体"/>
                <w:spacing w:val="-1"/>
                <w:sz w:val="21"/>
              </w:rPr>
              <w:t>34,658,523.22</w:t>
            </w:r>
          </w:p>
        </w:tc>
      </w:tr>
      <w:tr>
        <w:trPr>
          <w:trHeight w:val="420"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宋体" w:hAnsi="宋体" w:cs="宋体" w:eastAsia="宋体" w:hint="default"/>
                <w:sz w:val="21"/>
                <w:szCs w:val="21"/>
              </w:rPr>
            </w:pPr>
            <w:r>
              <w:rPr>
                <w:rFonts w:ascii="宋体"/>
                <w:spacing w:val="-1"/>
                <w:sz w:val="21"/>
              </w:rPr>
              <w:t>62,758,502.41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宋体" w:hAnsi="宋体" w:cs="宋体" w:eastAsia="宋体" w:hint="default"/>
                <w:sz w:val="21"/>
                <w:szCs w:val="21"/>
              </w:rPr>
            </w:pPr>
            <w:r>
              <w:rPr>
                <w:rFonts w:ascii="宋体"/>
                <w:spacing w:val="-1"/>
                <w:sz w:val="21"/>
              </w:rPr>
              <w:t>6,505,277.79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center"/>
              <w:rPr>
                <w:rFonts w:ascii="宋体" w:hAnsi="宋体" w:cs="宋体" w:eastAsia="宋体" w:hint="default"/>
                <w:sz w:val="21"/>
                <w:szCs w:val="21"/>
              </w:rPr>
            </w:pPr>
            <w:r>
              <w:rPr>
                <w:rFonts w:ascii="宋体"/>
                <w:sz w:val="21"/>
              </w:rPr>
              <w:t>56,253,224.62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宋体" w:hAnsi="宋体" w:cs="宋体" w:eastAsia="宋体" w:hint="default"/>
                <w:sz w:val="21"/>
                <w:szCs w:val="21"/>
              </w:rPr>
            </w:pPr>
            <w:r>
              <w:rPr>
                <w:rFonts w:ascii="宋体"/>
                <w:spacing w:val="-1"/>
                <w:sz w:val="21"/>
              </w:rPr>
              <w:t>63,201,589.17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7"/>
              <w:jc w:val="right"/>
              <w:rPr>
                <w:rFonts w:ascii="宋体" w:hAnsi="宋体" w:cs="宋体" w:eastAsia="宋体" w:hint="default"/>
                <w:sz w:val="21"/>
                <w:szCs w:val="21"/>
              </w:rPr>
            </w:pPr>
            <w:r>
              <w:rPr>
                <w:rFonts w:ascii="宋体"/>
                <w:spacing w:val="-1"/>
                <w:sz w:val="21"/>
              </w:rPr>
              <w:t>3,141,316.60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宋体" w:hAnsi="宋体" w:cs="宋体" w:eastAsia="宋体" w:hint="default"/>
                <w:sz w:val="21"/>
                <w:szCs w:val="21"/>
              </w:rPr>
            </w:pPr>
            <w:r>
              <w:rPr>
                <w:rFonts w:ascii="宋体"/>
                <w:spacing w:val="-1"/>
                <w:sz w:val="21"/>
              </w:rPr>
              <w:t>60,060,272.57</w:t>
            </w:r>
          </w:p>
        </w:tc>
      </w:tr>
      <w:tr>
        <w:trPr>
          <w:trHeight w:val="42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宋体" w:hAnsi="宋体" w:cs="宋体" w:eastAsia="宋体" w:hint="default"/>
                <w:sz w:val="21"/>
                <w:szCs w:val="21"/>
              </w:rPr>
            </w:pPr>
            <w:r>
              <w:rPr>
                <w:rFonts w:ascii="宋体"/>
                <w:spacing w:val="-1"/>
                <w:sz w:val="21"/>
              </w:rPr>
              <w:t>312,158,532.65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7"/>
              <w:jc w:val="right"/>
              <w:rPr>
                <w:rFonts w:ascii="宋体" w:hAnsi="宋体" w:cs="宋体" w:eastAsia="宋体" w:hint="default"/>
                <w:sz w:val="21"/>
                <w:szCs w:val="21"/>
              </w:rPr>
            </w:pPr>
            <w:r>
              <w:rPr>
                <w:rFonts w:ascii="宋体"/>
                <w:spacing w:val="-1"/>
                <w:sz w:val="21"/>
              </w:rPr>
              <w:t>39,701,994.17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21"/>
                <w:szCs w:val="21"/>
              </w:rPr>
            </w:pPr>
            <w:r>
              <w:rPr>
                <w:rFonts w:ascii="宋体"/>
                <w:sz w:val="21"/>
              </w:rPr>
              <w:t>272,456,538.48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4"/>
              <w:jc w:val="right"/>
              <w:rPr>
                <w:rFonts w:ascii="宋体" w:hAnsi="宋体" w:cs="宋体" w:eastAsia="宋体" w:hint="default"/>
                <w:sz w:val="21"/>
                <w:szCs w:val="21"/>
              </w:rPr>
            </w:pPr>
            <w:r>
              <w:rPr>
                <w:rFonts w:ascii="宋体"/>
                <w:spacing w:val="-1"/>
                <w:sz w:val="21"/>
              </w:rPr>
              <w:t>260,006,975.06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7"/>
              <w:jc w:val="right"/>
              <w:rPr>
                <w:rFonts w:ascii="宋体" w:hAnsi="宋体" w:cs="宋体" w:eastAsia="宋体" w:hint="default"/>
                <w:sz w:val="21"/>
                <w:szCs w:val="21"/>
              </w:rPr>
            </w:pPr>
            <w:r>
              <w:rPr>
                <w:rFonts w:ascii="宋体"/>
                <w:spacing w:val="-1"/>
                <w:sz w:val="21"/>
              </w:rPr>
              <w:t>14,856,410.91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6"/>
              <w:jc w:val="right"/>
              <w:rPr>
                <w:rFonts w:ascii="宋体" w:hAnsi="宋体" w:cs="宋体" w:eastAsia="宋体" w:hint="default"/>
                <w:sz w:val="21"/>
                <w:szCs w:val="21"/>
              </w:rPr>
            </w:pPr>
            <w:r>
              <w:rPr>
                <w:rFonts w:ascii="宋体"/>
                <w:spacing w:val="-1"/>
                <w:sz w:val="21"/>
              </w:rPr>
              <w:t>245,150,564.15</w:t>
            </w:r>
          </w:p>
        </w:tc>
      </w:tr>
      <w:tr>
        <w:trPr>
          <w:trHeight w:val="432"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
              <w:jc w:val="right"/>
              <w:rPr>
                <w:rFonts w:ascii="宋体" w:hAnsi="宋体" w:cs="宋体" w:eastAsia="宋体" w:hint="default"/>
                <w:sz w:val="21"/>
                <w:szCs w:val="21"/>
              </w:rPr>
            </w:pPr>
            <w:r>
              <w:rPr>
                <w:rFonts w:ascii="宋体"/>
                <w:spacing w:val="-1"/>
                <w:sz w:val="21"/>
              </w:rPr>
              <w:t>649,774,573.85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7"/>
              <w:jc w:val="right"/>
              <w:rPr>
                <w:rFonts w:ascii="宋体" w:hAnsi="宋体" w:cs="宋体" w:eastAsia="宋体" w:hint="default"/>
                <w:sz w:val="21"/>
                <w:szCs w:val="21"/>
              </w:rPr>
            </w:pPr>
            <w:r>
              <w:rPr>
                <w:rFonts w:ascii="宋体"/>
                <w:spacing w:val="-1"/>
                <w:sz w:val="21"/>
              </w:rPr>
              <w:t>72,988,423.87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center"/>
              <w:rPr>
                <w:rFonts w:ascii="宋体" w:hAnsi="宋体" w:cs="宋体" w:eastAsia="宋体" w:hint="default"/>
                <w:sz w:val="21"/>
                <w:szCs w:val="21"/>
              </w:rPr>
            </w:pPr>
            <w:r>
              <w:rPr>
                <w:rFonts w:ascii="宋体"/>
                <w:sz w:val="21"/>
              </w:rPr>
              <w:t>576,786,149.98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4"/>
              <w:jc w:val="right"/>
              <w:rPr>
                <w:rFonts w:ascii="宋体" w:hAnsi="宋体" w:cs="宋体" w:eastAsia="宋体" w:hint="default"/>
                <w:sz w:val="21"/>
                <w:szCs w:val="21"/>
              </w:rPr>
            </w:pPr>
            <w:r>
              <w:rPr>
                <w:rFonts w:ascii="宋体"/>
                <w:spacing w:val="-1"/>
                <w:sz w:val="21"/>
              </w:rPr>
              <w:t>489,606,546.74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7"/>
              <w:jc w:val="right"/>
              <w:rPr>
                <w:rFonts w:ascii="宋体" w:hAnsi="宋体" w:cs="宋体" w:eastAsia="宋体" w:hint="default"/>
                <w:sz w:val="21"/>
                <w:szCs w:val="21"/>
              </w:rPr>
            </w:pPr>
            <w:r>
              <w:rPr>
                <w:rFonts w:ascii="宋体"/>
                <w:spacing w:val="-1"/>
                <w:sz w:val="21"/>
              </w:rPr>
              <w:t>23,833,948.73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6"/>
              <w:jc w:val="right"/>
              <w:rPr>
                <w:rFonts w:ascii="宋体" w:hAnsi="宋体" w:cs="宋体" w:eastAsia="宋体" w:hint="default"/>
                <w:sz w:val="21"/>
                <w:szCs w:val="21"/>
              </w:rPr>
            </w:pPr>
            <w:r>
              <w:rPr>
                <w:rFonts w:ascii="宋体"/>
                <w:spacing w:val="-1"/>
                <w:sz w:val="21"/>
              </w:rPr>
              <w:t>465,772,598.01</w:t>
            </w:r>
          </w:p>
        </w:tc>
      </w:tr>
    </w:tbl>
    <w:p>
      <w:pPr>
        <w:pStyle w:val="Heading3"/>
        <w:spacing w:line="240" w:lineRule="auto" w:before="26"/>
        <w:ind w:left="718" w:right="2032"/>
        <w:jc w:val="left"/>
        <w:rPr>
          <w:rFonts w:ascii="宋体" w:hAnsi="宋体" w:cs="宋体" w:eastAsia="宋体" w:hint="default"/>
          <w:b w:val="0"/>
          <w:bCs w:val="0"/>
        </w:rPr>
      </w:pPr>
      <w:r>
        <w:rPr>
          <w:rFonts w:ascii="宋体" w:hAnsi="宋体" w:cs="宋体" w:eastAsia="宋体" w:hint="default"/>
        </w:rPr>
        <w:t>(2).</w:t>
      </w:r>
      <w:r>
        <w:rPr/>
        <w:t>存货跌价准备及合同履约成本减值准备</w:t>
      </w:r>
      <w:r>
        <w:rPr>
          <w:rFonts w:ascii="宋体" w:hAnsi="宋体" w:cs="宋体" w:eastAsia="宋体" w:hint="default"/>
          <w:b w:val="0"/>
          <w:bCs w:val="0"/>
          <w:w w:val="100"/>
        </w:rPr>
        <w:t> </w:t>
      </w:r>
    </w:p>
    <w:p>
      <w:pPr>
        <w:spacing w:line="240" w:lineRule="auto" w:before="1"/>
        <w:rPr>
          <w:rFonts w:ascii="宋体" w:hAnsi="宋体" w:cs="宋体" w:eastAsia="宋体" w:hint="default"/>
          <w:sz w:val="12"/>
          <w:szCs w:val="12"/>
        </w:rPr>
      </w:pPr>
    </w:p>
    <w:p>
      <w:pPr>
        <w:pStyle w:val="BodyText"/>
        <w:spacing w:line="274" w:lineRule="exact" w:before="36"/>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6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605" w:type="dxa"/>
        <w:tblLayout w:type="fixed"/>
        <w:tblCellMar>
          <w:top w:w="0" w:type="dxa"/>
          <w:left w:w="0" w:type="dxa"/>
          <w:bottom w:w="0" w:type="dxa"/>
          <w:right w:w="0" w:type="dxa"/>
        </w:tblCellMar>
        <w:tblLook w:val="01E0"/>
      </w:tblPr>
      <w:tblGrid>
        <w:gridCol w:w="1102"/>
        <w:gridCol w:w="1702"/>
        <w:gridCol w:w="1699"/>
        <w:gridCol w:w="852"/>
        <w:gridCol w:w="1277"/>
        <w:gridCol w:w="708"/>
        <w:gridCol w:w="1709"/>
      </w:tblGrid>
      <w:tr>
        <w:trPr>
          <w:trHeight w:val="468"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8"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7"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34" w:hRule="exact"/>
        </w:trPr>
        <w:tc>
          <w:tcPr>
            <w:tcW w:w="11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hAnsi="宋体" w:cs="宋体" w:eastAsia="宋体" w:hint="default"/>
                <w:spacing w:val="-2"/>
                <w:sz w:val="21"/>
                <w:szCs w:val="21"/>
              </w:rPr>
              <w:t>转回或转销</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5"/>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709" w:type="dxa"/>
            <w:vMerge/>
            <w:tcBorders>
              <w:left w:val="single" w:sz="4" w:space="0" w:color="000000"/>
              <w:bottom w:val="single" w:sz="4" w:space="0" w:color="000000"/>
              <w:right w:val="single" w:sz="4" w:space="0" w:color="000000"/>
            </w:tcBorders>
          </w:tcPr>
          <w:p>
            <w:pPr/>
          </w:p>
        </w:tc>
      </w:tr>
      <w:tr>
        <w:trPr>
          <w:trHeight w:val="4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2,906,241.00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14,418,250.22</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830,730.27</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16,493,760.95</w:t>
            </w:r>
            <w:r>
              <w:rPr>
                <w:rFonts w:ascii="宋体"/>
                <w:sz w:val="21"/>
              </w:rPr>
              <w:t> </w:t>
            </w:r>
          </w:p>
        </w:tc>
      </w:tr>
      <w:tr>
        <w:trPr>
          <w:trHeight w:val="43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spacing w:val="-1"/>
                <w:sz w:val="21"/>
              </w:rPr>
              <w:t>2,929,980.22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7,357,410.74</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10,287,390.96</w:t>
            </w:r>
            <w:r>
              <w:rPr>
                <w:rFonts w:ascii="宋体"/>
                <w:sz w:val="21"/>
              </w:rPr>
              <w:t> </w:t>
            </w:r>
          </w:p>
        </w:tc>
      </w:tr>
      <w:tr>
        <w:trPr>
          <w:trHeight w:val="4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3,141,316.60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3,363,961.19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6,505,277.79</w:t>
            </w:r>
            <w:r>
              <w:rPr>
                <w:rFonts w:ascii="宋体"/>
                <w:sz w:val="21"/>
              </w:rPr>
              <w:t> </w:t>
            </w:r>
          </w:p>
        </w:tc>
      </w:tr>
      <w:tr>
        <w:trPr>
          <w:trHeight w:val="43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14,856,410.91</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24,845,583.26</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39,701,994.17</w:t>
            </w:r>
            <w:r>
              <w:rPr>
                <w:rFonts w:ascii="宋体"/>
                <w:sz w:val="21"/>
              </w:rPr>
              <w:t> </w:t>
            </w:r>
          </w:p>
        </w:tc>
      </w:tr>
      <w:tr>
        <w:trPr>
          <w:trHeight w:val="40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宋体" w:hAnsi="宋体" w:cs="宋体" w:eastAsia="宋体" w:hint="default"/>
                <w:sz w:val="21"/>
                <w:szCs w:val="21"/>
              </w:rPr>
            </w:pPr>
            <w:r>
              <w:rPr>
                <w:rFonts w:ascii="宋体"/>
                <w:spacing w:val="-1"/>
                <w:sz w:val="21"/>
              </w:rPr>
              <w:t>23,833,948.73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49,985,205.41</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830,730.27</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72,988,423.87</w:t>
            </w:r>
            <w:r>
              <w:rPr>
                <w:rFonts w:ascii="宋体"/>
                <w:sz w:val="21"/>
              </w:rPr>
              <w:t> </w:t>
            </w:r>
          </w:p>
        </w:tc>
      </w:tr>
    </w:tbl>
    <w:p>
      <w:pPr>
        <w:pStyle w:val="Heading3"/>
        <w:spacing w:line="240" w:lineRule="auto" w:before="26"/>
        <w:ind w:left="718" w:right="2032"/>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718" w:right="51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合同履约成本本期摊销金额的说明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6"/>
        <w:ind w:left="718" w:right="75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10"/>
        <w:ind w:left="718" w:right="75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合同资产</w:t>
      </w:r>
      <w:r>
        <w:rPr>
          <w:rFonts w:ascii="宋体" w:hAnsi="宋体" w:cs="宋体" w:eastAsia="宋体" w:hint="default"/>
          <w:sz w:val="21"/>
          <w:szCs w:val="21"/>
        </w:rPr>
      </w:r>
    </w:p>
    <w:p>
      <w:pPr>
        <w:pStyle w:val="Heading3"/>
        <w:spacing w:line="240" w:lineRule="auto" w:before="149"/>
        <w:ind w:left="718" w:right="2032"/>
        <w:jc w:val="left"/>
        <w:rPr>
          <w:rFonts w:ascii="宋体" w:hAnsi="宋体" w:cs="宋体" w:eastAsia="宋体" w:hint="default"/>
          <w:b w:val="0"/>
          <w:bCs w:val="0"/>
        </w:rPr>
      </w:pPr>
      <w:r>
        <w:rPr>
          <w:rFonts w:ascii="宋体" w:hAnsi="宋体" w:cs="宋体" w:eastAsia="宋体" w:hint="default"/>
        </w:rPr>
        <w:t>(1).</w:t>
      </w:r>
      <w:r>
        <w:rPr/>
        <w:t>合同资产情况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spacing w:line="290" w:lineRule="auto" w:before="0"/>
        <w:ind w:left="718" w:right="337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718" w:right="518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本期合同资产计提减值准备情况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6"/>
        <w:ind w:left="718" w:right="203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0" w:lineRule="auto" w:before="108"/>
        <w:ind w:left="718" w:right="75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33"/>
        <w:ind w:left="718" w:right="203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80" w:right="540"/>
        </w:sectPr>
      </w:pPr>
    </w:p>
    <w:p>
      <w:pPr>
        <w:spacing w:line="240" w:lineRule="auto" w:before="1"/>
        <w:rPr>
          <w:rFonts w:ascii="宋体" w:hAnsi="宋体" w:cs="宋体" w:eastAsia="宋体" w:hint="default"/>
          <w:sz w:val="25"/>
          <w:szCs w:val="25"/>
        </w:rPr>
      </w:pPr>
    </w:p>
    <w:p>
      <w:pPr>
        <w:pStyle w:val="Heading3"/>
        <w:spacing w:line="240" w:lineRule="auto" w:before="36"/>
        <w:ind w:left="218" w:right="2872"/>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18" w:right="2872"/>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514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2" w:lineRule="exact" w:before="161"/>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10"/>
        <w:ind w:left="638" w:right="2872"/>
        <w:jc w:val="left"/>
        <w:rPr>
          <w:rFonts w:ascii="宋体" w:hAnsi="宋体" w:cs="宋体" w:eastAsia="宋体" w:hint="default"/>
        </w:rPr>
      </w:pPr>
      <w:r>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left="218" w:right="2872"/>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spacing w:line="240" w:lineRule="auto" w:before="1"/>
        <w:rPr>
          <w:rFonts w:ascii="宋体" w:hAnsi="宋体" w:cs="宋体" w:eastAsia="宋体" w:hint="default"/>
          <w:b/>
          <w:bCs/>
          <w:sz w:val="12"/>
          <w:szCs w:val="12"/>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377"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 w:right="0"/>
              <w:jc w:val="left"/>
              <w:rPr>
                <w:rFonts w:ascii="宋体" w:hAnsi="宋体" w:cs="宋体" w:eastAsia="宋体" w:hint="default"/>
                <w:sz w:val="21"/>
                <w:szCs w:val="21"/>
              </w:rPr>
            </w:pPr>
            <w:r>
              <w:rPr>
                <w:rFonts w:ascii="宋体" w:hAnsi="宋体" w:cs="宋体" w:eastAsia="宋体" w:hint="default"/>
                <w:sz w:val="21"/>
                <w:szCs w:val="21"/>
              </w:rPr>
              <w:t>留抵税额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2,196,132.73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20"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8,166.32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2,204,299.05</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pStyle w:val="BodyText"/>
        <w:spacing w:line="355" w:lineRule="auto" w:before="135"/>
        <w:ind w:left="218" w:right="0" w:firstLine="419"/>
        <w:jc w:val="left"/>
        <w:rPr>
          <w:rFonts w:ascii="宋体" w:hAnsi="宋体" w:cs="宋体" w:eastAsia="宋体" w:hint="default"/>
        </w:rPr>
      </w:pPr>
      <w:r>
        <w:rPr>
          <w:spacing w:val="-2"/>
        </w:rPr>
        <w:t>本公司本年执行新金融工具准则，原在其他流动资产中披露的理财产品于本年末重分类到交</w:t>
      </w:r>
      <w:r>
        <w:rPr>
          <w:w w:val="100"/>
        </w:rPr>
        <w:t> </w:t>
      </w:r>
      <w:r>
        <w:rPr/>
        <w:t>易性金融资产中。</w:t>
      </w:r>
      <w:r>
        <w:rPr>
          <w:rFonts w:ascii="宋体" w:hAnsi="宋体" w:cs="宋体" w:eastAsia="宋体" w:hint="default"/>
        </w:rPr>
        <w:t> </w:t>
      </w:r>
    </w:p>
    <w:p>
      <w:pPr>
        <w:pStyle w:val="Heading3"/>
        <w:spacing w:line="408" w:lineRule="auto" w:before="92"/>
        <w:ind w:left="218" w:right="7168"/>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46"/>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6"/>
        <w:ind w:left="218" w:right="1318"/>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72" w:lineRule="exact" w:before="138"/>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08"/>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其他债权投资</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right="102"/>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7"/>
          <w:szCs w:val="17"/>
        </w:rPr>
      </w:pPr>
    </w:p>
    <w:p>
      <w:pPr>
        <w:pStyle w:val="BodyText"/>
        <w:spacing w:line="272" w:lineRule="exact"/>
        <w:ind w:right="1653"/>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40" w:lineRule="auto" w:before="108"/>
        <w:ind w:right="71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16</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长期应收款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1"/>
        <w:ind w:right="102"/>
        <w:jc w:val="left"/>
        <w:rPr>
          <w:rFonts w:ascii="宋体" w:hAnsi="宋体" w:cs="宋体" w:eastAsia="宋体" w:hint="default"/>
          <w:b w:val="0"/>
          <w:bCs w:val="0"/>
        </w:rPr>
      </w:pP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138" w:right="60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9"/>
        <w:ind w:right="1653"/>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本期坏账准备计提金额以及评估金融工具的信用风险是否显著增加的采用依据</w:t>
      </w:r>
    </w:p>
    <w:p>
      <w:pPr>
        <w:spacing w:line="290" w:lineRule="auto" w:before="108"/>
        <w:ind w:left="138" w:right="470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因金融资产转移而终止确认的长期应收款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138" w:right="365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9"/>
        <w:ind w:right="7177"/>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2" w:lineRule="auto" w:before="108"/>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7"/>
        <w:ind w:left="138" w:right="68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pStyle w:val="Heading3"/>
        <w:spacing w:line="240" w:lineRule="auto" w:before="149"/>
        <w:ind w:right="102"/>
        <w:jc w:val="left"/>
        <w:rPr>
          <w:rFonts w:ascii="宋体" w:hAnsi="宋体" w:cs="宋体" w:eastAsia="宋体" w:hint="default"/>
          <w:b w:val="0"/>
          <w:bCs w:val="0"/>
        </w:rPr>
      </w:pP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138" w:right="470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9"/>
        <w:ind w:right="71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40" w:lineRule="auto" w:before="108"/>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right="102"/>
        <w:jc w:val="left"/>
        <w:rPr>
          <w:b w:val="0"/>
          <w:bCs w:val="0"/>
        </w:rPr>
      </w:pPr>
      <w:r>
        <w:rPr>
          <w:rFonts w:ascii="宋体" w:hAnsi="宋体" w:cs="宋体" w:eastAsia="宋体" w:hint="default"/>
        </w:rPr>
        <w:t>19</w:t>
      </w:r>
      <w:r>
        <w:rPr/>
        <w:t>、</w:t>
      </w:r>
      <w:r>
        <w:rPr>
          <w:spacing w:val="-23"/>
        </w:rPr>
        <w:t> </w:t>
      </w:r>
      <w:r>
        <w:rPr/>
        <w:t>其他非流动金融资产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71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138" w:right="4705" w:firstLine="0"/>
        <w:jc w:val="left"/>
        <w:rPr>
          <w:rFonts w:ascii="宋体" w:hAnsi="宋体" w:cs="宋体" w:eastAsia="宋体" w:hint="default"/>
          <w:sz w:val="21"/>
          <w:szCs w:val="21"/>
        </w:rPr>
      </w:pP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92"/>
        <w:gridCol w:w="1582"/>
        <w:gridCol w:w="1556"/>
        <w:gridCol w:w="1541"/>
        <w:gridCol w:w="1579"/>
      </w:tblGrid>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房屋、建筑物</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14,330,254.30</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14,330,254.30</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）存货</w:t>
            </w:r>
            <w:r>
              <w:rPr>
                <w:rFonts w:ascii="宋体" w:hAnsi="宋体" w:cs="宋体" w:eastAsia="宋体" w:hint="default"/>
                <w:spacing w:val="2"/>
                <w:sz w:val="21"/>
                <w:szCs w:val="21"/>
              </w:rPr>
              <w:t>\</w:t>
            </w:r>
            <w:r>
              <w:rPr>
                <w:rFonts w:ascii="宋体" w:hAnsi="宋体" w:cs="宋体" w:eastAsia="宋体" w:hint="default"/>
                <w:spacing w:val="2"/>
                <w:sz w:val="21"/>
                <w:szCs w:val="21"/>
              </w:rPr>
              <w:t>固定资产</w:t>
            </w:r>
            <w:r>
              <w:rPr>
                <w:rFonts w:ascii="宋体" w:hAnsi="宋体" w:cs="宋体" w:eastAsia="宋体" w:hint="default"/>
                <w:spacing w:val="2"/>
                <w:sz w:val="21"/>
                <w:szCs w:val="21"/>
              </w:rPr>
              <w:t>\</w:t>
            </w:r>
            <w:r>
              <w:rPr>
                <w:rFonts w:ascii="宋体" w:hAnsi="宋体" w:cs="宋体" w:eastAsia="宋体" w:hint="default"/>
                <w:spacing w:val="2"/>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）其他增加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14,330,254.30</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14,330,254.30</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14,330,254.30</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14,330,254.30</w:t>
            </w:r>
            <w:r>
              <w:rPr>
                <w:rFonts w:ascii="宋体"/>
                <w:sz w:val="21"/>
              </w:rPr>
              <w:t> </w:t>
            </w: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716,539.44</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716,539.44</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388,964.08</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388,964.08</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）其他增加</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327,575.36</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327,575.36</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716,539.44</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716,539.44</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13,613,714.86</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13,613,714.86</w:t>
            </w:r>
            <w:r>
              <w:rPr>
                <w:rFonts w:ascii="宋体"/>
                <w:sz w:val="21"/>
              </w:rPr>
              <w:t> </w:t>
            </w:r>
          </w:p>
        </w:tc>
      </w:tr>
      <w:tr>
        <w:trPr>
          <w:trHeight w:val="300"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w w:val="100"/>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174" w:right="7168" w:firstLine="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1"/>
        <w:ind w:left="218" w:right="2872"/>
        <w:jc w:val="left"/>
        <w:rPr>
          <w:rFonts w:ascii="宋体" w:hAnsi="宋体" w:cs="宋体" w:eastAsia="宋体" w:hint="default"/>
          <w:b w:val="0"/>
          <w:bCs w:val="0"/>
        </w:rPr>
      </w:pPr>
      <w:r>
        <w:rPr/>
        <w:t>项目列示</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35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247,828,932.51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225,103,316.20</w:t>
            </w:r>
            <w:r>
              <w:rPr>
                <w:rFonts w:ascii="宋体"/>
                <w:sz w:val="21"/>
              </w:rPr>
              <w:t> </w:t>
            </w:r>
          </w:p>
        </w:tc>
      </w:tr>
      <w:tr>
        <w:trPr>
          <w:trHeight w:val="29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247,828,932.51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225,103,316.20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118" w:right="7551"/>
        <w:jc w:val="left"/>
        <w:rPr>
          <w:rFonts w:ascii="宋体" w:hAnsi="宋体" w:cs="宋体" w:eastAsia="宋体" w:hint="default"/>
        </w:rPr>
      </w:pPr>
      <w:r>
        <w:rPr/>
        <w:t>其他说明：</w:t>
      </w:r>
      <w:r>
        <w:rPr>
          <w:rFonts w:ascii="宋体" w:hAnsi="宋体" w:cs="宋体" w:eastAsia="宋体" w:hint="default"/>
        </w:rPr>
        <w:t> </w:t>
      </w:r>
    </w:p>
    <w:p>
      <w:pPr>
        <w:spacing w:line="290" w:lineRule="auto" w:before="136"/>
        <w:ind w:left="1118" w:right="75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1118" w:right="7551"/>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1118" w:right="75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5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707"/>
        <w:gridCol w:w="1274"/>
        <w:gridCol w:w="1136"/>
        <w:gridCol w:w="1277"/>
        <w:gridCol w:w="1272"/>
        <w:gridCol w:w="1277"/>
        <w:gridCol w:w="1136"/>
        <w:gridCol w:w="1318"/>
      </w:tblGrid>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筑物</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hAnsi="宋体" w:cs="宋体" w:eastAsia="宋体" w:hint="default"/>
                <w:spacing w:val="-2"/>
                <w:sz w:val="21"/>
                <w:szCs w:val="21"/>
              </w:rPr>
              <w:t>机器设备</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运营设备</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一、账面原值：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555"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257,170,8</w:t>
            </w:r>
          </w:p>
          <w:p>
            <w:pPr>
              <w:pStyle w:val="TableParagraph"/>
              <w:spacing w:line="274" w:lineRule="exact"/>
              <w:ind w:left="631" w:right="0"/>
              <w:jc w:val="left"/>
              <w:rPr>
                <w:rFonts w:ascii="宋体" w:hAnsi="宋体" w:cs="宋体" w:eastAsia="宋体" w:hint="default"/>
                <w:sz w:val="21"/>
                <w:szCs w:val="21"/>
              </w:rPr>
            </w:pPr>
            <w:r>
              <w:rPr>
                <w:rFonts w:ascii="宋体"/>
                <w:sz w:val="21"/>
              </w:rPr>
              <w:t>39.70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2,519,60</w:t>
            </w:r>
          </w:p>
          <w:p>
            <w:pPr>
              <w:pStyle w:val="TableParagraph"/>
              <w:spacing w:line="274" w:lineRule="exact"/>
              <w:ind w:left="598" w:right="0"/>
              <w:jc w:val="left"/>
              <w:rPr>
                <w:rFonts w:ascii="宋体" w:hAnsi="宋体" w:cs="宋体" w:eastAsia="宋体" w:hint="default"/>
                <w:sz w:val="21"/>
                <w:szCs w:val="21"/>
              </w:rPr>
            </w:pPr>
            <w:r>
              <w:rPr>
                <w:rFonts w:ascii="宋体"/>
                <w:sz w:val="21"/>
              </w:rPr>
              <w:t>7.32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4,480,932.</w:t>
            </w:r>
          </w:p>
          <w:p>
            <w:pPr>
              <w:pStyle w:val="TableParagraph"/>
              <w:spacing w:line="274" w:lineRule="exact"/>
              <w:ind w:right="0"/>
              <w:jc w:val="right"/>
              <w:rPr>
                <w:rFonts w:ascii="宋体" w:hAnsi="宋体" w:cs="宋体" w:eastAsia="宋体" w:hint="default"/>
                <w:sz w:val="21"/>
                <w:szCs w:val="21"/>
              </w:rPr>
            </w:pPr>
            <w:r>
              <w:rPr>
                <w:rFonts w:ascii="宋体"/>
                <w:sz w:val="21"/>
              </w:rPr>
              <w:t>21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3,339,956</w:t>
            </w:r>
          </w:p>
          <w:p>
            <w:pPr>
              <w:pStyle w:val="TableParagraph"/>
              <w:spacing w:line="274" w:lineRule="exact"/>
              <w:ind w:left="840" w:right="0"/>
              <w:jc w:val="left"/>
              <w:rPr>
                <w:rFonts w:ascii="宋体" w:hAnsi="宋体" w:cs="宋体" w:eastAsia="宋体" w:hint="default"/>
                <w:sz w:val="21"/>
                <w:szCs w:val="21"/>
              </w:rPr>
            </w:pPr>
            <w:r>
              <w:rPr>
                <w:rFonts w:ascii="宋体"/>
                <w:sz w:val="21"/>
              </w:rPr>
              <w:t>.45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20,357,059</w:t>
            </w:r>
          </w:p>
          <w:p>
            <w:pPr>
              <w:pStyle w:val="TableParagraph"/>
              <w:spacing w:line="274" w:lineRule="exact"/>
              <w:ind w:left="844" w:right="0"/>
              <w:jc w:val="left"/>
              <w:rPr>
                <w:rFonts w:ascii="宋体" w:hAnsi="宋体" w:cs="宋体" w:eastAsia="宋体" w:hint="default"/>
                <w:sz w:val="21"/>
                <w:szCs w:val="21"/>
              </w:rPr>
            </w:pPr>
            <w:r>
              <w:rPr>
                <w:rFonts w:ascii="宋体"/>
                <w:sz w:val="21"/>
              </w:rPr>
              <w:t>.48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3,513,69</w:t>
            </w:r>
          </w:p>
          <w:p>
            <w:pPr>
              <w:pStyle w:val="TableParagraph"/>
              <w:spacing w:line="274" w:lineRule="exact"/>
              <w:ind w:left="598" w:right="0"/>
              <w:jc w:val="left"/>
              <w:rPr>
                <w:rFonts w:ascii="宋体" w:hAnsi="宋体" w:cs="宋体" w:eastAsia="宋体" w:hint="default"/>
                <w:sz w:val="21"/>
                <w:szCs w:val="21"/>
              </w:rPr>
            </w:pPr>
            <w:r>
              <w:rPr>
                <w:rFonts w:ascii="宋体"/>
                <w:sz w:val="21"/>
              </w:rPr>
              <w:t>7.12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291,382,09</w:t>
            </w:r>
          </w:p>
          <w:p>
            <w:pPr>
              <w:pStyle w:val="TableParagraph"/>
              <w:spacing w:line="274" w:lineRule="exact"/>
              <w:ind w:left="779" w:right="0"/>
              <w:jc w:val="left"/>
              <w:rPr>
                <w:rFonts w:ascii="宋体" w:hAnsi="宋体" w:cs="宋体" w:eastAsia="宋体" w:hint="default"/>
                <w:sz w:val="21"/>
                <w:szCs w:val="21"/>
              </w:rPr>
            </w:pPr>
            <w:r>
              <w:rPr>
                <w:rFonts w:ascii="宋体"/>
                <w:sz w:val="21"/>
              </w:rPr>
              <w:t>2.28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43,330,78</w:t>
            </w:r>
          </w:p>
          <w:p>
            <w:pPr>
              <w:pStyle w:val="TableParagraph"/>
              <w:spacing w:line="274" w:lineRule="exact"/>
              <w:ind w:left="736" w:right="0"/>
              <w:jc w:val="left"/>
              <w:rPr>
                <w:rFonts w:ascii="宋体" w:hAnsi="宋体" w:cs="宋体" w:eastAsia="宋体" w:hint="default"/>
                <w:sz w:val="21"/>
                <w:szCs w:val="21"/>
              </w:rPr>
            </w:pPr>
            <w:r>
              <w:rPr>
                <w:rFonts w:ascii="宋体"/>
                <w:sz w:val="21"/>
              </w:rPr>
              <w:t>4.50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3,202,48</w:t>
            </w:r>
          </w:p>
          <w:p>
            <w:pPr>
              <w:pStyle w:val="TableParagraph"/>
              <w:spacing w:line="274" w:lineRule="exact"/>
              <w:ind w:left="598" w:right="0"/>
              <w:jc w:val="left"/>
              <w:rPr>
                <w:rFonts w:ascii="宋体" w:hAnsi="宋体" w:cs="宋体" w:eastAsia="宋体" w:hint="default"/>
                <w:sz w:val="21"/>
                <w:szCs w:val="21"/>
              </w:rPr>
            </w:pPr>
            <w:r>
              <w:rPr>
                <w:rFonts w:ascii="宋体"/>
                <w:sz w:val="21"/>
              </w:rPr>
              <w:t>2.96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898,008.85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668,749.9</w:t>
            </w:r>
          </w:p>
          <w:p>
            <w:pPr>
              <w:pStyle w:val="TableParagraph"/>
              <w:spacing w:line="274" w:lineRule="exact"/>
              <w:ind w:right="0"/>
              <w:jc w:val="right"/>
              <w:rPr>
                <w:rFonts w:ascii="宋体" w:hAnsi="宋体" w:cs="宋体" w:eastAsia="宋体" w:hint="default"/>
                <w:sz w:val="21"/>
                <w:szCs w:val="21"/>
              </w:rPr>
            </w:pPr>
            <w:r>
              <w:rPr>
                <w:rFonts w:ascii="宋体"/>
                <w:sz w:val="21"/>
              </w:rPr>
              <w:t>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802,884.10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107,539.</w:t>
            </w:r>
          </w:p>
          <w:p>
            <w:pPr>
              <w:pStyle w:val="TableParagraph"/>
              <w:spacing w:line="274" w:lineRule="exact"/>
              <w:ind w:right="0"/>
              <w:jc w:val="right"/>
              <w:rPr>
                <w:rFonts w:ascii="宋体" w:hAnsi="宋体" w:cs="宋体" w:eastAsia="宋体" w:hint="default"/>
                <w:sz w:val="21"/>
                <w:szCs w:val="21"/>
              </w:rPr>
            </w:pPr>
            <w:r>
              <w:rPr>
                <w:rFonts w:ascii="宋体"/>
                <w:sz w:val="21"/>
              </w:rPr>
              <w:t>86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49,010,450</w:t>
            </w:r>
          </w:p>
          <w:p>
            <w:pPr>
              <w:pStyle w:val="TableParagraph"/>
              <w:spacing w:line="274" w:lineRule="exact"/>
              <w:ind w:right="0"/>
              <w:jc w:val="right"/>
              <w:rPr>
                <w:rFonts w:ascii="宋体" w:hAnsi="宋体" w:cs="宋体" w:eastAsia="宋体" w:hint="default"/>
                <w:sz w:val="21"/>
                <w:szCs w:val="21"/>
              </w:rPr>
            </w:pPr>
            <w:r>
              <w:rPr>
                <w:rFonts w:ascii="宋体"/>
                <w:spacing w:val="-1"/>
                <w:sz w:val="21"/>
              </w:rPr>
              <w:t>.25</w:t>
            </w:r>
            <w:r>
              <w:rPr>
                <w:rFonts w:ascii="宋体"/>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购置</w:t>
            </w:r>
            <w:r>
              <w:rPr>
                <w:rFonts w:ascii="宋体" w:hAnsi="宋体" w:cs="宋体" w:eastAsia="宋体" w:hint="default"/>
                <w:w w:val="100"/>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43,330,78</w:t>
            </w:r>
          </w:p>
          <w:p>
            <w:pPr>
              <w:pStyle w:val="TableParagraph"/>
              <w:spacing w:line="274" w:lineRule="exact"/>
              <w:ind w:left="736" w:right="0"/>
              <w:jc w:val="left"/>
              <w:rPr>
                <w:rFonts w:ascii="宋体" w:hAnsi="宋体" w:cs="宋体" w:eastAsia="宋体" w:hint="default"/>
                <w:sz w:val="21"/>
                <w:szCs w:val="21"/>
              </w:rPr>
            </w:pPr>
            <w:r>
              <w:rPr>
                <w:rFonts w:ascii="宋体"/>
                <w:sz w:val="21"/>
              </w:rPr>
              <w:t>4.50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257,278.</w:t>
            </w:r>
          </w:p>
          <w:p>
            <w:pPr>
              <w:pStyle w:val="TableParagraph"/>
              <w:spacing w:line="274" w:lineRule="exact"/>
              <w:ind w:right="0"/>
              <w:jc w:val="right"/>
              <w:rPr>
                <w:rFonts w:ascii="宋体" w:hAnsi="宋体" w:cs="宋体" w:eastAsia="宋体" w:hint="default"/>
                <w:sz w:val="21"/>
                <w:szCs w:val="21"/>
              </w:rPr>
            </w:pPr>
            <w:r>
              <w:rPr>
                <w:rFonts w:ascii="宋体"/>
                <w:sz w:val="21"/>
              </w:rPr>
              <w:t>46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898,008.85</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181,474.2</w:t>
            </w:r>
          </w:p>
          <w:p>
            <w:pPr>
              <w:pStyle w:val="TableParagraph"/>
              <w:spacing w:line="274" w:lineRule="exact"/>
              <w:ind w:right="0"/>
              <w:jc w:val="right"/>
              <w:rPr>
                <w:rFonts w:ascii="宋体" w:hAnsi="宋体" w:cs="宋体" w:eastAsia="宋体" w:hint="default"/>
                <w:sz w:val="21"/>
                <w:szCs w:val="21"/>
              </w:rPr>
            </w:pPr>
            <w:r>
              <w:rPr>
                <w:rFonts w:ascii="宋体"/>
                <w:sz w:val="21"/>
              </w:rPr>
              <w:t>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107,539.</w:t>
            </w:r>
          </w:p>
          <w:p>
            <w:pPr>
              <w:pStyle w:val="TableParagraph"/>
              <w:spacing w:line="274" w:lineRule="exact"/>
              <w:ind w:right="0"/>
              <w:jc w:val="right"/>
              <w:rPr>
                <w:rFonts w:ascii="宋体" w:hAnsi="宋体" w:cs="宋体" w:eastAsia="宋体" w:hint="default"/>
                <w:sz w:val="21"/>
                <w:szCs w:val="21"/>
              </w:rPr>
            </w:pPr>
            <w:r>
              <w:rPr>
                <w:rFonts w:ascii="宋体"/>
                <w:sz w:val="21"/>
              </w:rPr>
              <w:t>86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44,775,085</w:t>
            </w:r>
          </w:p>
          <w:p>
            <w:pPr>
              <w:pStyle w:val="TableParagraph"/>
              <w:spacing w:line="274" w:lineRule="exact"/>
              <w:ind w:right="0"/>
              <w:jc w:val="right"/>
              <w:rPr>
                <w:rFonts w:ascii="宋体" w:hAnsi="宋体" w:cs="宋体" w:eastAsia="宋体" w:hint="default"/>
                <w:sz w:val="21"/>
                <w:szCs w:val="21"/>
              </w:rPr>
            </w:pPr>
            <w:r>
              <w:rPr>
                <w:rFonts w:ascii="宋体"/>
                <w:spacing w:val="-1"/>
                <w:sz w:val="21"/>
              </w:rPr>
              <w:t>.94</w:t>
            </w:r>
            <w:r>
              <w:rPr>
                <w:rFonts w:ascii="宋体"/>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建</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工程转入</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sz w:val="21"/>
              </w:rPr>
              <w:t>2,945,20</w:t>
            </w:r>
          </w:p>
          <w:p>
            <w:pPr>
              <w:pStyle w:val="TableParagraph"/>
              <w:spacing w:line="273" w:lineRule="exact"/>
              <w:ind w:left="598" w:right="0"/>
              <w:jc w:val="left"/>
              <w:rPr>
                <w:rFonts w:ascii="宋体" w:hAnsi="宋体" w:cs="宋体" w:eastAsia="宋体" w:hint="default"/>
                <w:sz w:val="21"/>
                <w:szCs w:val="21"/>
              </w:rPr>
            </w:pPr>
            <w:r>
              <w:rPr>
                <w:rFonts w:ascii="宋体"/>
                <w:sz w:val="21"/>
              </w:rPr>
              <w:t>4.50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487,275.7</w:t>
            </w:r>
          </w:p>
          <w:p>
            <w:pPr>
              <w:pStyle w:val="TableParagraph"/>
              <w:spacing w:line="273" w:lineRule="exact"/>
              <w:ind w:right="0"/>
              <w:jc w:val="right"/>
              <w:rPr>
                <w:rFonts w:ascii="宋体" w:hAnsi="宋体" w:cs="宋体" w:eastAsia="宋体" w:hint="default"/>
                <w:sz w:val="21"/>
                <w:szCs w:val="21"/>
              </w:rPr>
            </w:pPr>
            <w:r>
              <w:rPr>
                <w:rFonts w:ascii="宋体"/>
                <w:sz w:val="21"/>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3,432,480.</w:t>
            </w:r>
          </w:p>
          <w:p>
            <w:pPr>
              <w:pStyle w:val="TableParagraph"/>
              <w:spacing w:line="273" w:lineRule="exact"/>
              <w:ind w:right="0"/>
              <w:jc w:val="right"/>
              <w:rPr>
                <w:rFonts w:ascii="宋体" w:hAnsi="宋体" w:cs="宋体" w:eastAsia="宋体" w:hint="default"/>
                <w:sz w:val="21"/>
                <w:szCs w:val="21"/>
              </w:rPr>
            </w:pPr>
            <w:r>
              <w:rPr>
                <w:rFonts w:ascii="宋体"/>
                <w:sz w:val="21"/>
              </w:rPr>
              <w:t>21 </w:t>
            </w:r>
          </w:p>
        </w:tc>
      </w:tr>
      <w:tr>
        <w:trPr>
          <w:trHeight w:val="557"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合并增加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4</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其他</w:t>
            </w:r>
            <w:r>
              <w:rPr>
                <w:rFonts w:ascii="宋体" w:hAnsi="宋体" w:cs="宋体" w:eastAsia="宋体" w:hint="default"/>
                <w:w w:val="100"/>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802,884.10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802,884.10</w:t>
            </w:r>
            <w:r>
              <w:rPr>
                <w:rFonts w:ascii="宋体"/>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14,330,25</w:t>
            </w:r>
          </w:p>
          <w:p>
            <w:pPr>
              <w:pStyle w:val="TableParagraph"/>
              <w:spacing w:line="274" w:lineRule="exact"/>
              <w:ind w:left="736" w:right="0"/>
              <w:jc w:val="left"/>
              <w:rPr>
                <w:rFonts w:ascii="宋体" w:hAnsi="宋体" w:cs="宋体" w:eastAsia="宋体" w:hint="default"/>
                <w:sz w:val="21"/>
                <w:szCs w:val="21"/>
              </w:rPr>
            </w:pPr>
            <w:r>
              <w:rPr>
                <w:rFonts w:ascii="宋体"/>
                <w:sz w:val="21"/>
              </w:rPr>
              <w:t>4.30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630,312.94</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14,960,567</w:t>
            </w:r>
          </w:p>
          <w:p>
            <w:pPr>
              <w:pStyle w:val="TableParagraph"/>
              <w:spacing w:line="274" w:lineRule="exact"/>
              <w:ind w:right="0"/>
              <w:jc w:val="right"/>
              <w:rPr>
                <w:rFonts w:ascii="宋体" w:hAnsi="宋体" w:cs="宋体" w:eastAsia="宋体" w:hint="default"/>
                <w:sz w:val="21"/>
                <w:szCs w:val="21"/>
              </w:rPr>
            </w:pPr>
            <w:r>
              <w:rPr>
                <w:rFonts w:ascii="宋体"/>
                <w:spacing w:val="-1"/>
                <w:sz w:val="21"/>
              </w:rPr>
              <w:t>.24</w:t>
            </w:r>
            <w:r>
              <w:rPr>
                <w:rFonts w:ascii="宋体"/>
                <w:sz w:val="21"/>
              </w:rPr>
              <w:t> </w:t>
            </w:r>
          </w:p>
        </w:tc>
      </w:tr>
      <w:tr>
        <w:trPr>
          <w:trHeight w:val="555"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或报废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630,312.94</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630,312.94</w:t>
            </w:r>
            <w:r>
              <w:rPr>
                <w:rFonts w:ascii="宋体"/>
                <w:sz w:val="21"/>
              </w:rPr>
              <w:t> </w:t>
            </w:r>
          </w:p>
        </w:tc>
      </w:tr>
      <w:tr>
        <w:trPr>
          <w:trHeight w:val="557"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14,330,25</w:t>
            </w:r>
          </w:p>
          <w:p>
            <w:pPr>
              <w:pStyle w:val="TableParagraph"/>
              <w:spacing w:line="273" w:lineRule="exact"/>
              <w:ind w:left="736" w:right="0"/>
              <w:jc w:val="left"/>
              <w:rPr>
                <w:rFonts w:ascii="宋体" w:hAnsi="宋体" w:cs="宋体" w:eastAsia="宋体" w:hint="default"/>
                <w:sz w:val="21"/>
                <w:szCs w:val="21"/>
              </w:rPr>
            </w:pPr>
            <w:r>
              <w:rPr>
                <w:rFonts w:ascii="宋体"/>
                <w:sz w:val="21"/>
              </w:rPr>
              <w:t>4.30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14,330,254</w:t>
            </w:r>
          </w:p>
          <w:p>
            <w:pPr>
              <w:pStyle w:val="TableParagraph"/>
              <w:spacing w:line="273" w:lineRule="exact"/>
              <w:ind w:right="0"/>
              <w:jc w:val="right"/>
              <w:rPr>
                <w:rFonts w:ascii="宋体" w:hAnsi="宋体" w:cs="宋体" w:eastAsia="宋体" w:hint="default"/>
                <w:sz w:val="21"/>
                <w:szCs w:val="21"/>
              </w:rPr>
            </w:pPr>
            <w:r>
              <w:rPr>
                <w:rFonts w:ascii="宋体"/>
                <w:spacing w:val="-1"/>
                <w:sz w:val="21"/>
              </w:rPr>
              <w:t>.30</w:t>
            </w:r>
            <w:r>
              <w:rPr>
                <w:rFonts w:ascii="宋体"/>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286,171,3</w:t>
            </w:r>
          </w:p>
          <w:p>
            <w:pPr>
              <w:pStyle w:val="TableParagraph"/>
              <w:spacing w:line="273" w:lineRule="exact"/>
              <w:ind w:left="631" w:right="0"/>
              <w:jc w:val="left"/>
              <w:rPr>
                <w:rFonts w:ascii="宋体" w:hAnsi="宋体" w:cs="宋体" w:eastAsia="宋体" w:hint="default"/>
                <w:sz w:val="21"/>
                <w:szCs w:val="21"/>
              </w:rPr>
            </w:pPr>
            <w:r>
              <w:rPr>
                <w:rFonts w:ascii="宋体"/>
                <w:sz w:val="21"/>
              </w:rPr>
              <w:t>69.90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5,722,09</w:t>
            </w:r>
          </w:p>
          <w:p>
            <w:pPr>
              <w:pStyle w:val="TableParagraph"/>
              <w:spacing w:line="273" w:lineRule="exact"/>
              <w:ind w:left="598" w:right="0"/>
              <w:jc w:val="left"/>
              <w:rPr>
                <w:rFonts w:ascii="宋体" w:hAnsi="宋体" w:cs="宋体" w:eastAsia="宋体" w:hint="default"/>
                <w:sz w:val="21"/>
                <w:szCs w:val="21"/>
              </w:rPr>
            </w:pPr>
            <w:r>
              <w:rPr>
                <w:rFonts w:ascii="宋体"/>
                <w:sz w:val="21"/>
              </w:rPr>
              <w:t>0.28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5,378,941.</w:t>
            </w:r>
          </w:p>
          <w:p>
            <w:pPr>
              <w:pStyle w:val="TableParagraph"/>
              <w:spacing w:line="273" w:lineRule="exact"/>
              <w:ind w:right="0"/>
              <w:jc w:val="right"/>
              <w:rPr>
                <w:rFonts w:ascii="宋体" w:hAnsi="宋体" w:cs="宋体" w:eastAsia="宋体" w:hint="default"/>
                <w:sz w:val="21"/>
                <w:szCs w:val="21"/>
              </w:rPr>
            </w:pPr>
            <w:r>
              <w:rPr>
                <w:rFonts w:ascii="宋体"/>
                <w:sz w:val="21"/>
              </w:rPr>
              <w:t>06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4,008,706</w:t>
            </w:r>
          </w:p>
          <w:p>
            <w:pPr>
              <w:pStyle w:val="TableParagraph"/>
              <w:spacing w:line="273" w:lineRule="exact"/>
              <w:ind w:left="840" w:right="0"/>
              <w:jc w:val="left"/>
              <w:rPr>
                <w:rFonts w:ascii="宋体" w:hAnsi="宋体" w:cs="宋体" w:eastAsia="宋体" w:hint="default"/>
                <w:sz w:val="21"/>
                <w:szCs w:val="21"/>
              </w:rPr>
            </w:pPr>
            <w:r>
              <w:rPr>
                <w:rFonts w:ascii="宋体"/>
                <w:sz w:val="21"/>
              </w:rPr>
              <w:t>.43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20,529,630</w:t>
            </w:r>
          </w:p>
          <w:p>
            <w:pPr>
              <w:pStyle w:val="TableParagraph"/>
              <w:spacing w:line="273" w:lineRule="exact"/>
              <w:ind w:left="844" w:right="0"/>
              <w:jc w:val="left"/>
              <w:rPr>
                <w:rFonts w:ascii="宋体" w:hAnsi="宋体" w:cs="宋体" w:eastAsia="宋体" w:hint="default"/>
                <w:sz w:val="21"/>
                <w:szCs w:val="21"/>
              </w:rPr>
            </w:pPr>
            <w:r>
              <w:rPr>
                <w:rFonts w:ascii="宋体"/>
                <w:sz w:val="21"/>
              </w:rPr>
              <w:t>.64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3,621,23</w:t>
            </w:r>
          </w:p>
          <w:p>
            <w:pPr>
              <w:pStyle w:val="TableParagraph"/>
              <w:spacing w:line="273" w:lineRule="exact"/>
              <w:ind w:left="598" w:right="0"/>
              <w:jc w:val="left"/>
              <w:rPr>
                <w:rFonts w:ascii="宋体" w:hAnsi="宋体" w:cs="宋体" w:eastAsia="宋体" w:hint="default"/>
                <w:sz w:val="21"/>
                <w:szCs w:val="21"/>
              </w:rPr>
            </w:pPr>
            <w:r>
              <w:rPr>
                <w:rFonts w:ascii="宋体"/>
                <w:sz w:val="21"/>
              </w:rPr>
              <w:t>6.98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325,431,97</w:t>
            </w:r>
          </w:p>
          <w:p>
            <w:pPr>
              <w:pStyle w:val="TableParagraph"/>
              <w:spacing w:line="273" w:lineRule="exact"/>
              <w:ind w:left="779" w:right="0"/>
              <w:jc w:val="left"/>
              <w:rPr>
                <w:rFonts w:ascii="宋体" w:hAnsi="宋体" w:cs="宋体" w:eastAsia="宋体" w:hint="default"/>
                <w:sz w:val="21"/>
                <w:szCs w:val="21"/>
              </w:rPr>
            </w:pPr>
            <w:r>
              <w:rPr>
                <w:rFonts w:ascii="宋体"/>
                <w:sz w:val="21"/>
              </w:rPr>
              <w:t>5.29 </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44,398,81</w:t>
            </w:r>
          </w:p>
          <w:p>
            <w:pPr>
              <w:pStyle w:val="TableParagraph"/>
              <w:spacing w:line="273" w:lineRule="exact"/>
              <w:ind w:left="736" w:right="0"/>
              <w:jc w:val="left"/>
              <w:rPr>
                <w:rFonts w:ascii="宋体" w:hAnsi="宋体" w:cs="宋体" w:eastAsia="宋体" w:hint="default"/>
                <w:sz w:val="21"/>
                <w:szCs w:val="21"/>
              </w:rPr>
            </w:pPr>
            <w:r>
              <w:rPr>
                <w:rFonts w:ascii="宋体"/>
                <w:sz w:val="21"/>
              </w:rPr>
              <w:t>8.12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sz w:val="21"/>
              </w:rPr>
              <w:t>1,672,49</w:t>
            </w:r>
          </w:p>
          <w:p>
            <w:pPr>
              <w:pStyle w:val="TableParagraph"/>
              <w:spacing w:line="273" w:lineRule="exact"/>
              <w:ind w:left="598" w:right="0"/>
              <w:jc w:val="left"/>
              <w:rPr>
                <w:rFonts w:ascii="宋体" w:hAnsi="宋体" w:cs="宋体" w:eastAsia="宋体" w:hint="default"/>
                <w:sz w:val="21"/>
                <w:szCs w:val="21"/>
              </w:rPr>
            </w:pPr>
            <w:r>
              <w:rPr>
                <w:rFonts w:ascii="宋体"/>
                <w:sz w:val="21"/>
              </w:rPr>
              <w:t>0.96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3,684,955.</w:t>
            </w:r>
          </w:p>
          <w:p>
            <w:pPr>
              <w:pStyle w:val="TableParagraph"/>
              <w:spacing w:line="273" w:lineRule="exact"/>
              <w:ind w:right="0"/>
              <w:jc w:val="right"/>
              <w:rPr>
                <w:rFonts w:ascii="宋体" w:hAnsi="宋体" w:cs="宋体" w:eastAsia="宋体" w:hint="default"/>
                <w:sz w:val="21"/>
                <w:szCs w:val="21"/>
              </w:rPr>
            </w:pPr>
            <w:r>
              <w:rPr>
                <w:rFonts w:ascii="宋体"/>
                <w:sz w:val="21"/>
              </w:rPr>
              <w:t>15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2,152,614</w:t>
            </w:r>
          </w:p>
          <w:p>
            <w:pPr>
              <w:pStyle w:val="TableParagraph"/>
              <w:spacing w:line="273" w:lineRule="exact"/>
              <w:ind w:left="840" w:right="0"/>
              <w:jc w:val="left"/>
              <w:rPr>
                <w:rFonts w:ascii="宋体" w:hAnsi="宋体" w:cs="宋体" w:eastAsia="宋体" w:hint="default"/>
                <w:sz w:val="21"/>
                <w:szCs w:val="21"/>
              </w:rPr>
            </w:pPr>
            <w:r>
              <w:rPr>
                <w:rFonts w:ascii="宋体"/>
                <w:sz w:val="21"/>
              </w:rPr>
              <w:t>.62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11,080,883</w:t>
            </w:r>
          </w:p>
          <w:p>
            <w:pPr>
              <w:pStyle w:val="TableParagraph"/>
              <w:spacing w:line="273" w:lineRule="exact"/>
              <w:ind w:left="844" w:right="0"/>
              <w:jc w:val="left"/>
              <w:rPr>
                <w:rFonts w:ascii="宋体" w:hAnsi="宋体" w:cs="宋体" w:eastAsia="宋体" w:hint="default"/>
                <w:sz w:val="21"/>
                <w:szCs w:val="21"/>
              </w:rPr>
            </w:pPr>
            <w:r>
              <w:rPr>
                <w:rFonts w:ascii="宋体"/>
                <w:sz w:val="21"/>
              </w:rPr>
              <w:t>.55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3,289,01</w:t>
            </w:r>
          </w:p>
          <w:p>
            <w:pPr>
              <w:pStyle w:val="TableParagraph"/>
              <w:spacing w:line="273" w:lineRule="exact"/>
              <w:ind w:left="598" w:right="0"/>
              <w:jc w:val="left"/>
              <w:rPr>
                <w:rFonts w:ascii="宋体" w:hAnsi="宋体" w:cs="宋体" w:eastAsia="宋体" w:hint="default"/>
                <w:sz w:val="21"/>
                <w:szCs w:val="21"/>
              </w:rPr>
            </w:pPr>
            <w:r>
              <w:rPr>
                <w:rFonts w:ascii="宋体"/>
                <w:sz w:val="21"/>
              </w:rPr>
              <w:t>3.68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66,278,776</w:t>
            </w:r>
          </w:p>
          <w:p>
            <w:pPr>
              <w:pStyle w:val="TableParagraph"/>
              <w:spacing w:line="273" w:lineRule="exact"/>
              <w:ind w:right="0"/>
              <w:jc w:val="right"/>
              <w:rPr>
                <w:rFonts w:ascii="宋体" w:hAnsi="宋体" w:cs="宋体" w:eastAsia="宋体" w:hint="default"/>
                <w:sz w:val="21"/>
                <w:szCs w:val="21"/>
              </w:rPr>
            </w:pPr>
            <w:r>
              <w:rPr>
                <w:rFonts w:ascii="宋体"/>
                <w:spacing w:val="-1"/>
                <w:sz w:val="21"/>
              </w:rPr>
              <w:t>.08</w:t>
            </w:r>
            <w:r>
              <w:rPr>
                <w:rFonts w:ascii="宋体"/>
                <w:sz w:val="21"/>
              </w:rPr>
              <w:t> </w:t>
            </w:r>
          </w:p>
        </w:tc>
      </w:tr>
      <w:tr>
        <w:trPr>
          <w:trHeight w:val="557"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8,482,955</w:t>
            </w:r>
          </w:p>
          <w:p>
            <w:pPr>
              <w:pStyle w:val="TableParagraph"/>
              <w:spacing w:line="273" w:lineRule="exact"/>
              <w:ind w:left="842" w:right="0"/>
              <w:jc w:val="left"/>
              <w:rPr>
                <w:rFonts w:ascii="宋体" w:hAnsi="宋体" w:cs="宋体" w:eastAsia="宋体" w:hint="default"/>
                <w:sz w:val="21"/>
                <w:szCs w:val="21"/>
              </w:rPr>
            </w:pPr>
            <w:r>
              <w:rPr>
                <w:rFonts w:ascii="宋体"/>
                <w:sz w:val="21"/>
              </w:rPr>
              <w:t>.51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sz w:val="21"/>
              </w:rPr>
              <w:t>259,111.</w:t>
            </w:r>
          </w:p>
          <w:p>
            <w:pPr>
              <w:pStyle w:val="TableParagraph"/>
              <w:spacing w:line="273" w:lineRule="exact"/>
              <w:ind w:right="0"/>
              <w:jc w:val="right"/>
              <w:rPr>
                <w:rFonts w:ascii="宋体" w:hAnsi="宋体" w:cs="宋体" w:eastAsia="宋体" w:hint="default"/>
                <w:sz w:val="21"/>
                <w:szCs w:val="21"/>
              </w:rPr>
            </w:pPr>
            <w:r>
              <w:rPr>
                <w:rFonts w:ascii="宋体"/>
                <w:sz w:val="21"/>
              </w:rPr>
              <w:t>43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443,555.12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336,333.5</w:t>
            </w:r>
          </w:p>
          <w:p>
            <w:pPr>
              <w:pStyle w:val="TableParagraph"/>
              <w:spacing w:line="273" w:lineRule="exact"/>
              <w:ind w:right="0"/>
              <w:jc w:val="right"/>
              <w:rPr>
                <w:rFonts w:ascii="宋体" w:hAnsi="宋体" w:cs="宋体" w:eastAsia="宋体" w:hint="default"/>
                <w:sz w:val="21"/>
                <w:szCs w:val="21"/>
              </w:rPr>
            </w:pPr>
            <w:r>
              <w:rPr>
                <w:rFonts w:ascii="宋体"/>
                <w:sz w:val="21"/>
              </w:rPr>
              <w:t>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2,688,944.</w:t>
            </w:r>
          </w:p>
          <w:p>
            <w:pPr>
              <w:pStyle w:val="TableParagraph"/>
              <w:spacing w:line="273" w:lineRule="exact"/>
              <w:ind w:right="0"/>
              <w:jc w:val="right"/>
              <w:rPr>
                <w:rFonts w:ascii="宋体" w:hAnsi="宋体" w:cs="宋体" w:eastAsia="宋体" w:hint="default"/>
                <w:sz w:val="21"/>
                <w:szCs w:val="21"/>
              </w:rPr>
            </w:pPr>
            <w:r>
              <w:rPr>
                <w:rFonts w:ascii="宋体"/>
                <w:sz w:val="21"/>
              </w:rPr>
              <w:t>57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18,033.5</w:t>
            </w:r>
          </w:p>
          <w:p>
            <w:pPr>
              <w:pStyle w:val="TableParagraph"/>
              <w:spacing w:line="273" w:lineRule="exact"/>
              <w:ind w:right="0"/>
              <w:jc w:val="right"/>
              <w:rPr>
                <w:rFonts w:ascii="宋体" w:hAnsi="宋体" w:cs="宋体" w:eastAsia="宋体" w:hint="default"/>
                <w:sz w:val="21"/>
                <w:szCs w:val="21"/>
              </w:rPr>
            </w:pPr>
            <w:r>
              <w:rPr>
                <w:rFonts w:ascii="宋体"/>
                <w:sz w:val="21"/>
              </w:rPr>
              <w:t>7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12,228,933</w:t>
            </w:r>
          </w:p>
          <w:p>
            <w:pPr>
              <w:pStyle w:val="TableParagraph"/>
              <w:spacing w:line="273" w:lineRule="exact"/>
              <w:ind w:right="0"/>
              <w:jc w:val="right"/>
              <w:rPr>
                <w:rFonts w:ascii="宋体" w:hAnsi="宋体" w:cs="宋体" w:eastAsia="宋体" w:hint="default"/>
                <w:sz w:val="21"/>
                <w:szCs w:val="21"/>
              </w:rPr>
            </w:pPr>
            <w:r>
              <w:rPr>
                <w:rFonts w:ascii="宋体"/>
                <w:spacing w:val="-1"/>
                <w:sz w:val="21"/>
              </w:rPr>
              <w:t>.77</w:t>
            </w:r>
            <w:r>
              <w:rPr>
                <w:rFonts w:ascii="宋体"/>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计提</w:t>
            </w:r>
            <w:r>
              <w:rPr>
                <w:rFonts w:ascii="宋体" w:hAnsi="宋体" w:cs="宋体" w:eastAsia="宋体" w:hint="default"/>
                <w:w w:val="100"/>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8,482,955</w:t>
            </w:r>
          </w:p>
          <w:p>
            <w:pPr>
              <w:pStyle w:val="TableParagraph"/>
              <w:spacing w:line="273" w:lineRule="exact"/>
              <w:ind w:left="842" w:right="0"/>
              <w:jc w:val="left"/>
              <w:rPr>
                <w:rFonts w:ascii="宋体" w:hAnsi="宋体" w:cs="宋体" w:eastAsia="宋体" w:hint="default"/>
                <w:sz w:val="21"/>
                <w:szCs w:val="21"/>
              </w:rPr>
            </w:pPr>
            <w:r>
              <w:rPr>
                <w:rFonts w:ascii="宋体"/>
                <w:sz w:val="21"/>
              </w:rPr>
              <w:t>.51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259,111.</w:t>
            </w:r>
          </w:p>
          <w:p>
            <w:pPr>
              <w:pStyle w:val="TableParagraph"/>
              <w:spacing w:line="273" w:lineRule="exact"/>
              <w:ind w:right="0"/>
              <w:jc w:val="right"/>
              <w:rPr>
                <w:rFonts w:ascii="宋体" w:hAnsi="宋体" w:cs="宋体" w:eastAsia="宋体" w:hint="default"/>
                <w:sz w:val="21"/>
                <w:szCs w:val="21"/>
              </w:rPr>
            </w:pPr>
            <w:r>
              <w:rPr>
                <w:rFonts w:ascii="宋体"/>
                <w:sz w:val="21"/>
              </w:rPr>
              <w:t>43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443,555.12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336,333.5</w:t>
            </w:r>
          </w:p>
          <w:p>
            <w:pPr>
              <w:pStyle w:val="TableParagraph"/>
              <w:spacing w:line="273" w:lineRule="exact"/>
              <w:ind w:right="0"/>
              <w:jc w:val="right"/>
              <w:rPr>
                <w:rFonts w:ascii="宋体" w:hAnsi="宋体" w:cs="宋体" w:eastAsia="宋体" w:hint="default"/>
                <w:sz w:val="21"/>
                <w:szCs w:val="21"/>
              </w:rPr>
            </w:pPr>
            <w:r>
              <w:rPr>
                <w:rFonts w:ascii="宋体"/>
                <w:sz w:val="21"/>
              </w:rPr>
              <w:t>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2,688,944.</w:t>
            </w:r>
          </w:p>
          <w:p>
            <w:pPr>
              <w:pStyle w:val="TableParagraph"/>
              <w:spacing w:line="273" w:lineRule="exact"/>
              <w:ind w:right="0"/>
              <w:jc w:val="right"/>
              <w:rPr>
                <w:rFonts w:ascii="宋体" w:hAnsi="宋体" w:cs="宋体" w:eastAsia="宋体" w:hint="default"/>
                <w:sz w:val="21"/>
                <w:szCs w:val="21"/>
              </w:rPr>
            </w:pPr>
            <w:r>
              <w:rPr>
                <w:rFonts w:ascii="宋体"/>
                <w:sz w:val="21"/>
              </w:rPr>
              <w:t>57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18,033.5</w:t>
            </w:r>
          </w:p>
          <w:p>
            <w:pPr>
              <w:pStyle w:val="TableParagraph"/>
              <w:spacing w:line="273" w:lineRule="exact"/>
              <w:ind w:right="0"/>
              <w:jc w:val="right"/>
              <w:rPr>
                <w:rFonts w:ascii="宋体" w:hAnsi="宋体" w:cs="宋体" w:eastAsia="宋体" w:hint="default"/>
                <w:sz w:val="21"/>
                <w:szCs w:val="21"/>
              </w:rPr>
            </w:pPr>
            <w:r>
              <w:rPr>
                <w:rFonts w:ascii="宋体"/>
                <w:sz w:val="21"/>
              </w:rPr>
              <w:t>7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12,228,933</w:t>
            </w:r>
          </w:p>
          <w:p>
            <w:pPr>
              <w:pStyle w:val="TableParagraph"/>
              <w:spacing w:line="273" w:lineRule="exact"/>
              <w:ind w:right="0"/>
              <w:jc w:val="right"/>
              <w:rPr>
                <w:rFonts w:ascii="宋体" w:hAnsi="宋体" w:cs="宋体" w:eastAsia="宋体" w:hint="default"/>
                <w:sz w:val="21"/>
                <w:szCs w:val="21"/>
              </w:rPr>
            </w:pPr>
            <w:r>
              <w:rPr>
                <w:rFonts w:ascii="宋体"/>
                <w:spacing w:val="-1"/>
                <w:sz w:val="21"/>
              </w:rPr>
              <w:t>.77</w:t>
            </w:r>
            <w:r>
              <w:rPr>
                <w:rFonts w:ascii="宋体"/>
                <w:sz w:val="21"/>
              </w:rPr>
              <w:t> </w:t>
            </w:r>
          </w:p>
        </w:tc>
      </w:tr>
      <w:tr>
        <w:trPr>
          <w:trHeight w:val="555"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327,575.3</w:t>
            </w:r>
          </w:p>
          <w:p>
            <w:pPr>
              <w:pStyle w:val="TableParagraph"/>
              <w:spacing w:line="273" w:lineRule="exact"/>
              <w:ind w:right="0"/>
              <w:jc w:val="right"/>
              <w:rPr>
                <w:rFonts w:ascii="宋体" w:hAnsi="宋体" w:cs="宋体" w:eastAsia="宋体" w:hint="default"/>
                <w:sz w:val="21"/>
                <w:szCs w:val="21"/>
              </w:rPr>
            </w:pPr>
            <w:r>
              <w:rPr>
                <w:rFonts w:ascii="宋体"/>
                <w:sz w:val="21"/>
              </w:rPr>
              <w:t>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150.42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757.99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573,990.12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2,193.18</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904,667.07</w:t>
            </w:r>
            <w:r>
              <w:rPr>
                <w:rFonts w:ascii="宋体"/>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或报废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573,990.12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573,990.12</w:t>
            </w:r>
            <w:r>
              <w:rPr>
                <w:rFonts w:ascii="宋体"/>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其他</w:t>
            </w:r>
            <w:r>
              <w:rPr>
                <w:rFonts w:ascii="宋体" w:hAnsi="宋体" w:cs="宋体" w:eastAsia="宋体" w:hint="default"/>
                <w:w w:val="100"/>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327,575.3</w:t>
            </w:r>
          </w:p>
          <w:p>
            <w:pPr>
              <w:pStyle w:val="TableParagraph"/>
              <w:spacing w:line="274" w:lineRule="exact"/>
              <w:ind w:right="0"/>
              <w:jc w:val="right"/>
              <w:rPr>
                <w:rFonts w:ascii="宋体" w:hAnsi="宋体" w:cs="宋体" w:eastAsia="宋体" w:hint="default"/>
                <w:sz w:val="21"/>
                <w:szCs w:val="21"/>
              </w:rPr>
            </w:pPr>
            <w:r>
              <w:rPr>
                <w:rFonts w:ascii="宋体"/>
                <w:sz w:val="21"/>
              </w:rPr>
              <w:t>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150.42</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757.99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2,193.18</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330,676.95</w:t>
            </w:r>
            <w:r>
              <w:rPr>
                <w:rFonts w:ascii="宋体"/>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52,554,19</w:t>
            </w:r>
          </w:p>
          <w:p>
            <w:pPr>
              <w:pStyle w:val="TableParagraph"/>
              <w:spacing w:line="274" w:lineRule="exact"/>
              <w:ind w:left="736" w:right="0"/>
              <w:jc w:val="left"/>
              <w:rPr>
                <w:rFonts w:ascii="宋体" w:hAnsi="宋体" w:cs="宋体" w:eastAsia="宋体" w:hint="default"/>
                <w:sz w:val="21"/>
                <w:szCs w:val="21"/>
              </w:rPr>
            </w:pPr>
            <w:r>
              <w:rPr>
                <w:rFonts w:ascii="宋体"/>
                <w:sz w:val="21"/>
              </w:rPr>
              <w:t>8.27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1,931,60</w:t>
            </w:r>
          </w:p>
          <w:p>
            <w:pPr>
              <w:pStyle w:val="TableParagraph"/>
              <w:spacing w:line="274" w:lineRule="exact"/>
              <w:ind w:left="598" w:right="0"/>
              <w:jc w:val="left"/>
              <w:rPr>
                <w:rFonts w:ascii="宋体" w:hAnsi="宋体" w:cs="宋体" w:eastAsia="宋体" w:hint="default"/>
                <w:sz w:val="21"/>
                <w:szCs w:val="21"/>
              </w:rPr>
            </w:pPr>
            <w:r>
              <w:rPr>
                <w:rFonts w:ascii="宋体"/>
                <w:sz w:val="21"/>
              </w:rPr>
              <w:t>2.39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4,128,359.</w:t>
            </w:r>
          </w:p>
          <w:p>
            <w:pPr>
              <w:pStyle w:val="TableParagraph"/>
              <w:spacing w:line="274" w:lineRule="exact"/>
              <w:ind w:right="0"/>
              <w:jc w:val="right"/>
              <w:rPr>
                <w:rFonts w:ascii="宋体" w:hAnsi="宋体" w:cs="宋体" w:eastAsia="宋体" w:hint="default"/>
                <w:sz w:val="21"/>
                <w:szCs w:val="21"/>
              </w:rPr>
            </w:pPr>
            <w:r>
              <w:rPr>
                <w:rFonts w:ascii="宋体"/>
                <w:sz w:val="21"/>
              </w:rPr>
              <w:t>85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2,488,190</w:t>
            </w:r>
          </w:p>
          <w:p>
            <w:pPr>
              <w:pStyle w:val="TableParagraph"/>
              <w:spacing w:line="274" w:lineRule="exact"/>
              <w:ind w:left="840" w:right="0"/>
              <w:jc w:val="left"/>
              <w:rPr>
                <w:rFonts w:ascii="宋体" w:hAnsi="宋体" w:cs="宋体" w:eastAsia="宋体" w:hint="default"/>
                <w:sz w:val="21"/>
                <w:szCs w:val="21"/>
              </w:rPr>
            </w:pPr>
            <w:r>
              <w:rPr>
                <w:rFonts w:ascii="宋体"/>
                <w:sz w:val="21"/>
              </w:rPr>
              <w:t>.20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13,195,838</w:t>
            </w:r>
          </w:p>
          <w:p>
            <w:pPr>
              <w:pStyle w:val="TableParagraph"/>
              <w:spacing w:line="274" w:lineRule="exact"/>
              <w:ind w:left="844" w:right="0"/>
              <w:jc w:val="left"/>
              <w:rPr>
                <w:rFonts w:ascii="宋体" w:hAnsi="宋体" w:cs="宋体" w:eastAsia="宋体" w:hint="default"/>
                <w:sz w:val="21"/>
                <w:szCs w:val="21"/>
              </w:rPr>
            </w:pPr>
            <w:r>
              <w:rPr>
                <w:rFonts w:ascii="宋体"/>
                <w:sz w:val="21"/>
              </w:rPr>
              <w:t>.00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3,304,85</w:t>
            </w:r>
          </w:p>
          <w:p>
            <w:pPr>
              <w:pStyle w:val="TableParagraph"/>
              <w:spacing w:line="274" w:lineRule="exact"/>
              <w:ind w:left="598" w:right="0"/>
              <w:jc w:val="left"/>
              <w:rPr>
                <w:rFonts w:ascii="宋体" w:hAnsi="宋体" w:cs="宋体" w:eastAsia="宋体" w:hint="default"/>
                <w:sz w:val="21"/>
                <w:szCs w:val="21"/>
              </w:rPr>
            </w:pPr>
            <w:r>
              <w:rPr>
                <w:rFonts w:ascii="宋体"/>
                <w:sz w:val="21"/>
              </w:rPr>
              <w:t>4.07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77,603,042</w:t>
            </w:r>
          </w:p>
          <w:p>
            <w:pPr>
              <w:pStyle w:val="TableParagraph"/>
              <w:spacing w:line="274" w:lineRule="exact"/>
              <w:ind w:right="0"/>
              <w:jc w:val="right"/>
              <w:rPr>
                <w:rFonts w:ascii="宋体" w:hAnsi="宋体" w:cs="宋体" w:eastAsia="宋体" w:hint="default"/>
                <w:sz w:val="21"/>
                <w:szCs w:val="21"/>
              </w:rPr>
            </w:pPr>
            <w:r>
              <w:rPr>
                <w:rFonts w:ascii="宋体"/>
                <w:spacing w:val="-1"/>
                <w:sz w:val="21"/>
              </w:rPr>
              <w:t>.78</w:t>
            </w:r>
            <w:r>
              <w:rPr>
                <w:rFonts w:ascii="宋体"/>
                <w:sz w:val="21"/>
              </w:rPr>
              <w:t> </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7"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68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707"/>
        <w:gridCol w:w="1274"/>
        <w:gridCol w:w="1136"/>
        <w:gridCol w:w="1277"/>
        <w:gridCol w:w="1272"/>
        <w:gridCol w:w="1277"/>
        <w:gridCol w:w="1136"/>
        <w:gridCol w:w="1318"/>
      </w:tblGrid>
      <w:tr>
        <w:trPr>
          <w:trHeight w:val="28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计提</w:t>
            </w:r>
            <w:r>
              <w:rPr>
                <w:rFonts w:ascii="宋体" w:hAnsi="宋体" w:cs="宋体" w:eastAsia="宋体" w:hint="default"/>
                <w:w w:val="100"/>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或报废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233,617,1</w:t>
            </w:r>
          </w:p>
          <w:p>
            <w:pPr>
              <w:pStyle w:val="TableParagraph"/>
              <w:spacing w:line="273" w:lineRule="exact"/>
              <w:ind w:left="631" w:right="0"/>
              <w:jc w:val="left"/>
              <w:rPr>
                <w:rFonts w:ascii="宋体" w:hAnsi="宋体" w:cs="宋体" w:eastAsia="宋体" w:hint="default"/>
                <w:sz w:val="21"/>
                <w:szCs w:val="21"/>
              </w:rPr>
            </w:pPr>
            <w:r>
              <w:rPr>
                <w:rFonts w:ascii="宋体"/>
                <w:sz w:val="21"/>
              </w:rPr>
              <w:t>71.63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3,790,48</w:t>
            </w:r>
          </w:p>
          <w:p>
            <w:pPr>
              <w:pStyle w:val="TableParagraph"/>
              <w:spacing w:line="273" w:lineRule="exact"/>
              <w:ind w:left="598" w:right="0"/>
              <w:jc w:val="left"/>
              <w:rPr>
                <w:rFonts w:ascii="宋体" w:hAnsi="宋体" w:cs="宋体" w:eastAsia="宋体" w:hint="default"/>
                <w:sz w:val="21"/>
                <w:szCs w:val="21"/>
              </w:rPr>
            </w:pPr>
            <w:r>
              <w:rPr>
                <w:rFonts w:ascii="宋体"/>
                <w:sz w:val="21"/>
              </w:rPr>
              <w:t>7.89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1,250,581.</w:t>
            </w:r>
          </w:p>
          <w:p>
            <w:pPr>
              <w:pStyle w:val="TableParagraph"/>
              <w:spacing w:line="273" w:lineRule="exact"/>
              <w:ind w:right="0"/>
              <w:jc w:val="right"/>
              <w:rPr>
                <w:rFonts w:ascii="宋体" w:hAnsi="宋体" w:cs="宋体" w:eastAsia="宋体" w:hint="default"/>
                <w:sz w:val="21"/>
                <w:szCs w:val="21"/>
              </w:rPr>
            </w:pPr>
            <w:r>
              <w:rPr>
                <w:rFonts w:ascii="宋体"/>
                <w:sz w:val="21"/>
              </w:rPr>
              <w:t>21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1,520,516</w:t>
            </w:r>
          </w:p>
          <w:p>
            <w:pPr>
              <w:pStyle w:val="TableParagraph"/>
              <w:spacing w:line="273" w:lineRule="exact"/>
              <w:ind w:left="840" w:right="0"/>
              <w:jc w:val="left"/>
              <w:rPr>
                <w:rFonts w:ascii="宋体" w:hAnsi="宋体" w:cs="宋体" w:eastAsia="宋体" w:hint="default"/>
                <w:sz w:val="21"/>
                <w:szCs w:val="21"/>
              </w:rPr>
            </w:pPr>
            <w:r>
              <w:rPr>
                <w:rFonts w:ascii="宋体"/>
                <w:sz w:val="21"/>
              </w:rPr>
              <w:t>.23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7,333,792.</w:t>
            </w:r>
          </w:p>
          <w:p>
            <w:pPr>
              <w:pStyle w:val="TableParagraph"/>
              <w:spacing w:line="273" w:lineRule="exact"/>
              <w:ind w:right="0"/>
              <w:jc w:val="right"/>
              <w:rPr>
                <w:rFonts w:ascii="宋体" w:hAnsi="宋体" w:cs="宋体" w:eastAsia="宋体" w:hint="default"/>
                <w:sz w:val="21"/>
                <w:szCs w:val="21"/>
              </w:rPr>
            </w:pPr>
            <w:r>
              <w:rPr>
                <w:rFonts w:ascii="宋体"/>
                <w:sz w:val="21"/>
              </w:rPr>
              <w:t>64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316,382.</w:t>
            </w:r>
          </w:p>
          <w:p>
            <w:pPr>
              <w:pStyle w:val="TableParagraph"/>
              <w:spacing w:line="273" w:lineRule="exact"/>
              <w:ind w:right="0"/>
              <w:jc w:val="right"/>
              <w:rPr>
                <w:rFonts w:ascii="宋体" w:hAnsi="宋体" w:cs="宋体" w:eastAsia="宋体" w:hint="default"/>
                <w:sz w:val="21"/>
                <w:szCs w:val="21"/>
              </w:rPr>
            </w:pPr>
            <w:r>
              <w:rPr>
                <w:rFonts w:ascii="宋体"/>
                <w:sz w:val="21"/>
              </w:rPr>
              <w:t>91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247,828,93</w:t>
            </w:r>
          </w:p>
          <w:p>
            <w:pPr>
              <w:pStyle w:val="TableParagraph"/>
              <w:spacing w:line="273" w:lineRule="exact"/>
              <w:ind w:left="779" w:right="0"/>
              <w:jc w:val="left"/>
              <w:rPr>
                <w:rFonts w:ascii="宋体" w:hAnsi="宋体" w:cs="宋体" w:eastAsia="宋体" w:hint="default"/>
                <w:sz w:val="21"/>
                <w:szCs w:val="21"/>
              </w:rPr>
            </w:pPr>
            <w:r>
              <w:rPr>
                <w:rFonts w:ascii="宋体"/>
                <w:sz w:val="21"/>
              </w:rPr>
              <w:t>2.51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212,772,0</w:t>
            </w:r>
          </w:p>
          <w:p>
            <w:pPr>
              <w:pStyle w:val="TableParagraph"/>
              <w:spacing w:line="273" w:lineRule="exact"/>
              <w:ind w:left="631" w:right="0"/>
              <w:jc w:val="left"/>
              <w:rPr>
                <w:rFonts w:ascii="宋体" w:hAnsi="宋体" w:cs="宋体" w:eastAsia="宋体" w:hint="default"/>
                <w:sz w:val="21"/>
                <w:szCs w:val="21"/>
              </w:rPr>
            </w:pPr>
            <w:r>
              <w:rPr>
                <w:rFonts w:ascii="宋体"/>
                <w:sz w:val="21"/>
              </w:rPr>
              <w:t>21.58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847,116.</w:t>
            </w:r>
          </w:p>
          <w:p>
            <w:pPr>
              <w:pStyle w:val="TableParagraph"/>
              <w:spacing w:line="273" w:lineRule="exact"/>
              <w:ind w:right="0"/>
              <w:jc w:val="right"/>
              <w:rPr>
                <w:rFonts w:ascii="宋体" w:hAnsi="宋体" w:cs="宋体" w:eastAsia="宋体" w:hint="default"/>
                <w:sz w:val="21"/>
                <w:szCs w:val="21"/>
              </w:rPr>
            </w:pPr>
            <w:r>
              <w:rPr>
                <w:rFonts w:ascii="宋体"/>
                <w:sz w:val="21"/>
              </w:rPr>
              <w:t>36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795,977.06</w:t>
            </w:r>
            <w:r>
              <w:rPr>
                <w:rFonts w:ascii="宋体"/>
                <w:sz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1,187,341</w:t>
            </w:r>
          </w:p>
          <w:p>
            <w:pPr>
              <w:pStyle w:val="TableParagraph"/>
              <w:spacing w:line="273" w:lineRule="exact"/>
              <w:ind w:left="840" w:right="0"/>
              <w:jc w:val="left"/>
              <w:rPr>
                <w:rFonts w:ascii="宋体" w:hAnsi="宋体" w:cs="宋体" w:eastAsia="宋体" w:hint="default"/>
                <w:sz w:val="21"/>
                <w:szCs w:val="21"/>
              </w:rPr>
            </w:pPr>
            <w:r>
              <w:rPr>
                <w:rFonts w:ascii="宋体"/>
                <w:sz w:val="21"/>
              </w:rPr>
              <w:t>.83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9,276,175.</w:t>
            </w:r>
          </w:p>
          <w:p>
            <w:pPr>
              <w:pStyle w:val="TableParagraph"/>
              <w:spacing w:line="273" w:lineRule="exact"/>
              <w:ind w:right="0"/>
              <w:jc w:val="right"/>
              <w:rPr>
                <w:rFonts w:ascii="宋体" w:hAnsi="宋体" w:cs="宋体" w:eastAsia="宋体" w:hint="default"/>
                <w:sz w:val="21"/>
                <w:szCs w:val="21"/>
              </w:rPr>
            </w:pPr>
            <w:r>
              <w:rPr>
                <w:rFonts w:ascii="宋体"/>
                <w:sz w:val="21"/>
              </w:rPr>
              <w:t>93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224,683.</w:t>
            </w:r>
          </w:p>
          <w:p>
            <w:pPr>
              <w:pStyle w:val="TableParagraph"/>
              <w:spacing w:line="273" w:lineRule="exact"/>
              <w:ind w:right="0"/>
              <w:jc w:val="right"/>
              <w:rPr>
                <w:rFonts w:ascii="宋体" w:hAnsi="宋体" w:cs="宋体" w:eastAsia="宋体" w:hint="default"/>
                <w:sz w:val="21"/>
                <w:szCs w:val="21"/>
              </w:rPr>
            </w:pPr>
            <w:r>
              <w:rPr>
                <w:rFonts w:ascii="宋体"/>
                <w:sz w:val="21"/>
              </w:rPr>
              <w:t>44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225,103,31</w:t>
            </w:r>
          </w:p>
          <w:p>
            <w:pPr>
              <w:pStyle w:val="TableParagraph"/>
              <w:spacing w:line="273" w:lineRule="exact"/>
              <w:ind w:left="779" w:right="0"/>
              <w:jc w:val="left"/>
              <w:rPr>
                <w:rFonts w:ascii="宋体" w:hAnsi="宋体" w:cs="宋体" w:eastAsia="宋体" w:hint="default"/>
                <w:sz w:val="21"/>
                <w:szCs w:val="21"/>
              </w:rPr>
            </w:pPr>
            <w:r>
              <w:rPr>
                <w:rFonts w:ascii="宋体"/>
                <w:sz w:val="21"/>
              </w:rPr>
              <w:t>6.20 </w:t>
            </w:r>
          </w:p>
        </w:tc>
      </w:tr>
    </w:tbl>
    <w:p>
      <w:pPr>
        <w:pStyle w:val="Heading3"/>
        <w:spacing w:line="240" w:lineRule="auto" w:before="26"/>
        <w:ind w:left="1118" w:right="4809"/>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spacing w:line="290" w:lineRule="auto" w:before="0"/>
        <w:ind w:left="1118" w:right="48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1118" w:right="480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8"/>
          <w:szCs w:val="8"/>
        </w:rPr>
      </w:pPr>
    </w:p>
    <w:p>
      <w:pPr>
        <w:pStyle w:val="BodyText"/>
        <w:spacing w:line="273" w:lineRule="exact" w:before="36"/>
        <w:ind w:left="1118" w:right="75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5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color w:val="FF0000"/>
        </w:rPr>
        <w:t> </w:t>
      </w:r>
      <w:r>
        <w:rPr>
          <w:rFonts w:ascii="宋体" w:hAnsi="宋体" w:cs="宋体" w:eastAsia="宋体" w:hint="default"/>
        </w:rPr>
      </w:r>
    </w:p>
    <w:p>
      <w:pPr>
        <w:spacing w:line="240" w:lineRule="auto" w:before="10"/>
        <w:rPr>
          <w:rFonts w:ascii="宋体" w:hAnsi="宋体" w:cs="宋体" w:eastAsia="宋体" w:hint="default"/>
          <w:sz w:val="12"/>
          <w:szCs w:val="12"/>
        </w:rPr>
      </w:pPr>
    </w:p>
    <w:tbl>
      <w:tblPr>
        <w:tblW w:w="0" w:type="auto"/>
        <w:jc w:val="left"/>
        <w:tblInd w:w="1005" w:type="dxa"/>
        <w:tblLayout w:type="fixed"/>
        <w:tblCellMar>
          <w:top w:w="0" w:type="dxa"/>
          <w:left w:w="0" w:type="dxa"/>
          <w:bottom w:w="0" w:type="dxa"/>
          <w:right w:w="0" w:type="dxa"/>
        </w:tblCellMar>
        <w:tblLook w:val="01E0"/>
      </w:tblPr>
      <w:tblGrid>
        <w:gridCol w:w="4153"/>
        <w:gridCol w:w="4897"/>
      </w:tblGrid>
      <w:tr>
        <w:trPr>
          <w:trHeight w:val="494"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2" w:right="0"/>
              <w:jc w:val="center"/>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r>
      <w:tr>
        <w:trPr>
          <w:trHeight w:val="427"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运营设备</w:t>
            </w:r>
            <w:r>
              <w:rPr>
                <w:rFonts w:ascii="宋体" w:hAnsi="宋体" w:cs="宋体" w:eastAsia="宋体" w:hint="default"/>
                <w:sz w:val="21"/>
                <w:szCs w:val="21"/>
              </w:rPr>
              <w:t> </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7,333,792.64</w:t>
            </w:r>
            <w:r>
              <w:rPr>
                <w:rFonts w:ascii="宋体"/>
                <w:sz w:val="21"/>
              </w:rPr>
              <w:t> </w:t>
            </w:r>
          </w:p>
        </w:tc>
      </w:tr>
    </w:tbl>
    <w:p>
      <w:pPr>
        <w:pStyle w:val="Heading3"/>
        <w:spacing w:line="240" w:lineRule="auto" w:before="26"/>
        <w:ind w:left="1118" w:right="4809"/>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1118" w:right="755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spacing w:line="290" w:lineRule="auto" w:before="133"/>
        <w:ind w:left="1118" w:right="75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固定资产清理</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1118" w:right="75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1118" w:right="7551"/>
        <w:jc w:val="left"/>
        <w:rPr>
          <w:rFonts w:ascii="宋体" w:hAnsi="宋体" w:cs="宋体" w:eastAsia="宋体" w:hint="default"/>
          <w:b w:val="0"/>
          <w:bCs w:val="0"/>
        </w:rPr>
      </w:pPr>
      <w:r>
        <w:rPr/>
        <w:t>项目列示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1118" w:right="75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5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00" w:type="dxa"/>
        <w:tblLayout w:type="fixed"/>
        <w:tblCellMar>
          <w:top w:w="0" w:type="dxa"/>
          <w:left w:w="0" w:type="dxa"/>
          <w:bottom w:w="0" w:type="dxa"/>
          <w:right w:w="0" w:type="dxa"/>
        </w:tblCellMar>
        <w:tblLook w:val="01E0"/>
      </w:tblPr>
      <w:tblGrid>
        <w:gridCol w:w="3197"/>
        <w:gridCol w:w="2938"/>
        <w:gridCol w:w="2926"/>
      </w:tblGrid>
      <w:tr>
        <w:trPr>
          <w:trHeight w:val="42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15"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宋体" w:hAnsi="宋体" w:cs="宋体" w:eastAsia="宋体" w:hint="default"/>
                <w:sz w:val="21"/>
                <w:szCs w:val="21"/>
              </w:rPr>
            </w:pPr>
            <w:r>
              <w:rPr>
                <w:rFonts w:ascii="宋体"/>
                <w:spacing w:val="-1"/>
                <w:sz w:val="21"/>
              </w:rPr>
              <w:t>30,087,551.03</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宋体" w:hAnsi="宋体" w:cs="宋体" w:eastAsia="宋体" w:hint="default"/>
                <w:sz w:val="21"/>
                <w:szCs w:val="21"/>
              </w:rPr>
            </w:pPr>
            <w:r>
              <w:rPr>
                <w:rFonts w:ascii="宋体"/>
                <w:spacing w:val="-1"/>
                <w:sz w:val="21"/>
              </w:rPr>
              <w:t>1,050,829.27</w:t>
            </w:r>
            <w:r>
              <w:rPr>
                <w:rFonts w:ascii="宋体"/>
                <w:sz w:val="21"/>
              </w:rPr>
              <w:t> </w:t>
            </w:r>
          </w:p>
        </w:tc>
      </w:tr>
      <w:tr>
        <w:trPr>
          <w:trHeight w:val="432"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w w:val="100"/>
                <w:sz w:val="21"/>
              </w:rPr>
              <w:t> </w:t>
            </w:r>
          </w:p>
        </w:tc>
      </w:tr>
      <w:tr>
        <w:trPr>
          <w:trHeight w:val="427"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30,087,551.03</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宋体" w:hAnsi="宋体" w:cs="宋体" w:eastAsia="宋体" w:hint="default"/>
                <w:sz w:val="21"/>
                <w:szCs w:val="21"/>
              </w:rPr>
            </w:pPr>
            <w:r>
              <w:rPr>
                <w:rFonts w:ascii="宋体"/>
                <w:spacing w:val="-1"/>
                <w:sz w:val="21"/>
              </w:rPr>
              <w:t>1,050,829.27</w:t>
            </w:r>
            <w:r>
              <w:rPr>
                <w:rFonts w:ascii="宋体"/>
                <w:sz w:val="21"/>
              </w:rPr>
              <w:t> </w:t>
            </w:r>
          </w:p>
        </w:tc>
      </w:tr>
    </w:tbl>
    <w:p>
      <w:pPr>
        <w:pStyle w:val="BodyText"/>
        <w:spacing w:line="241" w:lineRule="exact"/>
        <w:ind w:left="1118" w:right="7551"/>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1118" w:right="755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680" w:right="580"/>
        </w:sectPr>
      </w:pPr>
    </w:p>
    <w:p>
      <w:pPr>
        <w:spacing w:line="240" w:lineRule="auto" w:before="1"/>
        <w:rPr>
          <w:rFonts w:ascii="宋体" w:hAnsi="宋体" w:cs="宋体" w:eastAsia="宋体" w:hint="default"/>
          <w:sz w:val="25"/>
          <w:szCs w:val="25"/>
        </w:rPr>
      </w:pPr>
    </w:p>
    <w:p>
      <w:pPr>
        <w:pStyle w:val="Heading3"/>
        <w:spacing w:line="410" w:lineRule="auto" w:before="36"/>
        <w:ind w:left="938" w:right="770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4"/>
        <w:ind w:left="938" w:right="770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8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902" w:type="dxa"/>
        <w:tblLayout w:type="fixed"/>
        <w:tblCellMar>
          <w:top w:w="0" w:type="dxa"/>
          <w:left w:w="0" w:type="dxa"/>
          <w:bottom w:w="0" w:type="dxa"/>
          <w:right w:w="0" w:type="dxa"/>
        </w:tblCellMar>
        <w:tblLook w:val="01E0"/>
      </w:tblPr>
      <w:tblGrid>
        <w:gridCol w:w="1025"/>
        <w:gridCol w:w="1558"/>
        <w:gridCol w:w="994"/>
        <w:gridCol w:w="1558"/>
        <w:gridCol w:w="1418"/>
        <w:gridCol w:w="1023"/>
        <w:gridCol w:w="1320"/>
      </w:tblGrid>
      <w:tr>
        <w:trPr>
          <w:trHeight w:val="360"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1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5" w:hRule="exact"/>
        </w:trPr>
        <w:tc>
          <w:tcPr>
            <w:tcW w:w="1025"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5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建筑工程</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21"/>
                <w:szCs w:val="21"/>
              </w:rPr>
            </w:pPr>
            <w:r>
              <w:rPr>
                <w:rFonts w:ascii="宋体"/>
                <w:spacing w:val="-1"/>
                <w:sz w:val="21"/>
              </w:rPr>
              <w:t>29,824,276.70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宋体" w:hAnsi="宋体" w:cs="宋体" w:eastAsia="宋体" w:hint="default"/>
                <w:sz w:val="21"/>
                <w:szCs w:val="21"/>
              </w:rPr>
            </w:pPr>
            <w:r>
              <w:rPr>
                <w:rFonts w:ascii="宋体"/>
                <w:spacing w:val="-1"/>
                <w:sz w:val="21"/>
              </w:rPr>
              <w:t>29,824,276.70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21"/>
                <w:szCs w:val="21"/>
              </w:rPr>
            </w:pPr>
            <w:r>
              <w:rPr>
                <w:rFonts w:ascii="宋体"/>
                <w:spacing w:val="-1"/>
                <w:sz w:val="21"/>
              </w:rPr>
              <w:t>830,139.61</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21"/>
                <w:szCs w:val="21"/>
              </w:rPr>
            </w:pPr>
            <w:r>
              <w:rPr>
                <w:rFonts w:ascii="宋体"/>
                <w:spacing w:val="-1"/>
                <w:sz w:val="21"/>
              </w:rPr>
              <w:t>830,139.61</w:t>
            </w:r>
          </w:p>
        </w:tc>
      </w:tr>
      <w:tr>
        <w:trPr>
          <w:trHeight w:val="43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模具设备</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
              <w:jc w:val="right"/>
              <w:rPr>
                <w:rFonts w:ascii="宋体" w:hAnsi="宋体" w:cs="宋体" w:eastAsia="宋体" w:hint="default"/>
                <w:sz w:val="21"/>
                <w:szCs w:val="21"/>
              </w:rPr>
            </w:pPr>
            <w:r>
              <w:rPr>
                <w:rFonts w:ascii="宋体"/>
                <w:spacing w:val="-1"/>
                <w:sz w:val="21"/>
              </w:rPr>
              <w:t>263,274.33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宋体" w:hAnsi="宋体" w:cs="宋体" w:eastAsia="宋体" w:hint="default"/>
                <w:sz w:val="21"/>
                <w:szCs w:val="21"/>
              </w:rPr>
            </w:pPr>
            <w:r>
              <w:rPr>
                <w:rFonts w:ascii="宋体"/>
                <w:spacing w:val="-1"/>
                <w:sz w:val="21"/>
              </w:rPr>
              <w:t>263,274.33</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220,689.66</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220,689.66</w:t>
            </w:r>
          </w:p>
        </w:tc>
      </w:tr>
      <w:tr>
        <w:trPr>
          <w:trHeight w:val="427"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21"/>
                <w:szCs w:val="21"/>
              </w:rPr>
            </w:pPr>
            <w:r>
              <w:rPr>
                <w:rFonts w:ascii="宋体"/>
                <w:spacing w:val="-1"/>
                <w:sz w:val="21"/>
              </w:rPr>
              <w:t>30,087,551.03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宋体" w:hAnsi="宋体" w:cs="宋体" w:eastAsia="宋体" w:hint="default"/>
                <w:sz w:val="21"/>
                <w:szCs w:val="21"/>
              </w:rPr>
            </w:pPr>
            <w:r>
              <w:rPr>
                <w:rFonts w:ascii="宋体"/>
                <w:spacing w:val="-1"/>
                <w:sz w:val="21"/>
              </w:rPr>
              <w:t>30,087,551.03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pacing w:val="-1"/>
                <w:sz w:val="21"/>
              </w:rPr>
              <w:t>1,050,829.27</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pacing w:val="-1"/>
                <w:sz w:val="21"/>
              </w:rPr>
              <w:t>1,050,829.27</w:t>
            </w:r>
          </w:p>
        </w:tc>
      </w:tr>
    </w:tbl>
    <w:p>
      <w:pPr>
        <w:pStyle w:val="Heading3"/>
        <w:spacing w:line="240" w:lineRule="auto" w:before="26"/>
        <w:ind w:left="938" w:right="4015"/>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938" w:right="770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8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98"/>
        <w:gridCol w:w="991"/>
        <w:gridCol w:w="991"/>
        <w:gridCol w:w="1136"/>
        <w:gridCol w:w="1066"/>
        <w:gridCol w:w="567"/>
        <w:gridCol w:w="994"/>
        <w:gridCol w:w="708"/>
        <w:gridCol w:w="710"/>
        <w:gridCol w:w="567"/>
        <w:gridCol w:w="708"/>
        <w:gridCol w:w="566"/>
        <w:gridCol w:w="590"/>
      </w:tblGrid>
      <w:tr>
        <w:trPr>
          <w:trHeight w:val="137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0" w:right="18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7" w:right="22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0" w:right="192" w:hanging="212"/>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1" w:right="139"/>
              <w:jc w:val="center"/>
              <w:rPr>
                <w:rFonts w:ascii="宋体" w:hAnsi="宋体" w:cs="宋体" w:eastAsia="宋体" w:hint="default"/>
                <w:sz w:val="21"/>
                <w:szCs w:val="21"/>
              </w:rPr>
            </w:pPr>
            <w:r>
              <w:rPr>
                <w:rFonts w:ascii="宋体" w:hAnsi="宋体" w:cs="宋体" w:eastAsia="宋体" w:hint="default"/>
                <w:sz w:val="21"/>
                <w:szCs w:val="21"/>
              </w:rPr>
              <w:t>本期转入</w:t>
            </w:r>
            <w:r>
              <w:rPr>
                <w:rFonts w:ascii="宋体" w:hAnsi="宋体" w:cs="宋体" w:eastAsia="宋体" w:hint="default"/>
                <w:w w:val="100"/>
                <w:sz w:val="21"/>
                <w:szCs w:val="21"/>
              </w:rPr>
              <w:t> </w:t>
            </w:r>
            <w:r>
              <w:rPr>
                <w:rFonts w:ascii="宋体" w:hAnsi="宋体" w:cs="宋体" w:eastAsia="宋体" w:hint="default"/>
                <w:sz w:val="21"/>
                <w:szCs w:val="21"/>
              </w:rPr>
              <w:t>固定资产</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1" w:right="-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0" w:right="17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37" w:lineRule="auto" w:before="2"/>
              <w:ind w:left="31" w:right="31"/>
              <w:jc w:val="center"/>
              <w:rPr>
                <w:rFonts w:ascii="宋体" w:hAnsi="宋体" w:cs="宋体" w:eastAsia="宋体" w:hint="default"/>
                <w:sz w:val="21"/>
                <w:szCs w:val="21"/>
              </w:rPr>
            </w:pP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35"/>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both"/>
              <w:rPr>
                <w:rFonts w:ascii="宋体" w:hAnsi="宋体" w:cs="宋体" w:eastAsia="宋体" w:hint="default"/>
                <w:sz w:val="21"/>
                <w:szCs w:val="21"/>
              </w:rPr>
            </w:pPr>
            <w:r>
              <w:rPr>
                <w:rFonts w:ascii="宋体" w:hAnsi="宋体" w:cs="宋体" w:eastAsia="宋体" w:hint="default"/>
                <w:sz w:val="21"/>
                <w:szCs w:val="21"/>
              </w:rPr>
              <w:t>利息</w:t>
            </w:r>
          </w:p>
          <w:p>
            <w:pPr>
              <w:pStyle w:val="TableParagraph"/>
              <w:spacing w:line="237" w:lineRule="auto" w:before="2"/>
              <w:ind w:left="65" w:right="67"/>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1" w:right="31"/>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64" w:right="17"/>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9" w:right="-2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r>
      <w:tr>
        <w:trPr>
          <w:trHeight w:val="554"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2"/>
                <w:sz w:val="21"/>
                <w:szCs w:val="21"/>
              </w:rPr>
              <w:t>生产用</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厂房</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38" w:right="0"/>
              <w:jc w:val="left"/>
              <w:rPr>
                <w:rFonts w:ascii="宋体" w:hAnsi="宋体" w:cs="宋体" w:eastAsia="宋体" w:hint="default"/>
                <w:sz w:val="18"/>
                <w:szCs w:val="18"/>
              </w:rPr>
            </w:pPr>
            <w:r>
              <w:rPr>
                <w:rFonts w:ascii="宋体"/>
                <w:sz w:val="18"/>
              </w:rPr>
              <w:t>100,000,0</w:t>
            </w:r>
          </w:p>
          <w:p>
            <w:pPr>
              <w:pStyle w:val="TableParagraph"/>
              <w:spacing w:line="234" w:lineRule="exact"/>
              <w:ind w:left="398" w:right="0"/>
              <w:jc w:val="left"/>
              <w:rPr>
                <w:rFonts w:ascii="宋体" w:hAnsi="宋体" w:cs="宋体" w:eastAsia="宋体" w:hint="default"/>
                <w:sz w:val="18"/>
                <w:szCs w:val="18"/>
              </w:rPr>
            </w:pPr>
            <w:r>
              <w:rPr>
                <w:rFonts w:ascii="宋体"/>
                <w:sz w:val="18"/>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830,139.61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98"/>
              <w:jc w:val="right"/>
              <w:rPr>
                <w:rFonts w:ascii="宋体" w:hAnsi="宋体" w:cs="宋体" w:eastAsia="宋体" w:hint="default"/>
                <w:sz w:val="18"/>
                <w:szCs w:val="18"/>
              </w:rPr>
            </w:pPr>
            <w:r>
              <w:rPr>
                <w:rFonts w:ascii="宋体"/>
                <w:spacing w:val="-1"/>
                <w:sz w:val="18"/>
              </w:rPr>
              <w:t>28,994,137.</w:t>
            </w:r>
          </w:p>
          <w:p>
            <w:pPr>
              <w:pStyle w:val="TableParagraph"/>
              <w:spacing w:line="234" w:lineRule="exact"/>
              <w:ind w:right="8"/>
              <w:jc w:val="right"/>
              <w:rPr>
                <w:rFonts w:ascii="宋体" w:hAnsi="宋体" w:cs="宋体" w:eastAsia="宋体" w:hint="default"/>
                <w:sz w:val="18"/>
                <w:szCs w:val="18"/>
              </w:rPr>
            </w:pPr>
            <w:r>
              <w:rPr>
                <w:rFonts w:ascii="宋体"/>
                <w:spacing w:val="-1"/>
                <w:sz w:val="18"/>
              </w:rPr>
              <w:t>09</w:t>
            </w:r>
            <w:r>
              <w:rPr>
                <w:rFonts w:ascii="宋体"/>
                <w:sz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
              <w:jc w:val="righ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24"/>
              <w:jc w:val="right"/>
              <w:rPr>
                <w:rFonts w:ascii="宋体" w:hAnsi="宋体" w:cs="宋体" w:eastAsia="宋体" w:hint="default"/>
                <w:sz w:val="18"/>
                <w:szCs w:val="18"/>
              </w:rPr>
            </w:pPr>
            <w:r>
              <w:rPr>
                <w:rFonts w:ascii="宋体"/>
                <w:spacing w:val="-1"/>
                <w:sz w:val="18"/>
              </w:rPr>
              <w:t>29,824,276</w:t>
            </w:r>
          </w:p>
          <w:p>
            <w:pPr>
              <w:pStyle w:val="TableParagraph"/>
              <w:spacing w:line="234" w:lineRule="exact"/>
              <w:ind w:right="23"/>
              <w:jc w:val="right"/>
              <w:rPr>
                <w:rFonts w:ascii="宋体" w:hAnsi="宋体" w:cs="宋体" w:eastAsia="宋体" w:hint="default"/>
                <w:sz w:val="18"/>
                <w:szCs w:val="18"/>
              </w:rPr>
            </w:pPr>
            <w:r>
              <w:rPr>
                <w:rFonts w:ascii="宋体"/>
                <w:sz w:val="18"/>
              </w:rPr>
              <w:t>.70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0" w:right="0"/>
              <w:jc w:val="left"/>
              <w:rPr>
                <w:rFonts w:ascii="宋体" w:hAnsi="宋体" w:cs="宋体" w:eastAsia="宋体" w:hint="default"/>
                <w:sz w:val="18"/>
                <w:szCs w:val="18"/>
              </w:rPr>
            </w:pPr>
            <w:r>
              <w:rPr>
                <w:rFonts w:ascii="宋体"/>
                <w:sz w:val="18"/>
              </w:rPr>
              <w:t>29.82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4" w:right="0"/>
              <w:jc w:val="left"/>
              <w:rPr>
                <w:rFonts w:ascii="宋体" w:hAnsi="宋体" w:cs="宋体" w:eastAsia="宋体" w:hint="default"/>
                <w:sz w:val="18"/>
                <w:szCs w:val="18"/>
              </w:rPr>
            </w:pPr>
            <w:r>
              <w:rPr>
                <w:rFonts w:ascii="宋体"/>
                <w:sz w:val="18"/>
              </w:rPr>
              <w:t>29.82%</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25"/>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79" w:right="-2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555"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2"/>
                <w:sz w:val="21"/>
                <w:szCs w:val="21"/>
              </w:rPr>
              <w:t>模具设</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220,689.66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98"/>
              <w:jc w:val="right"/>
              <w:rPr>
                <w:rFonts w:ascii="宋体" w:hAnsi="宋体" w:cs="宋体" w:eastAsia="宋体" w:hint="default"/>
                <w:sz w:val="18"/>
                <w:szCs w:val="18"/>
              </w:rPr>
            </w:pPr>
            <w:r>
              <w:rPr>
                <w:rFonts w:ascii="宋体"/>
                <w:spacing w:val="-1"/>
                <w:sz w:val="18"/>
              </w:rPr>
              <w:t>2,177,174.2</w:t>
            </w:r>
          </w:p>
          <w:p>
            <w:pPr>
              <w:pStyle w:val="TableParagraph"/>
              <w:spacing w:line="234" w:lineRule="exact"/>
              <w:ind w:right="8"/>
              <w:jc w:val="right"/>
              <w:rPr>
                <w:rFonts w:ascii="宋体" w:hAnsi="宋体" w:cs="宋体" w:eastAsia="宋体" w:hint="default"/>
                <w:sz w:val="18"/>
                <w:szCs w:val="18"/>
              </w:rPr>
            </w:pPr>
            <w:r>
              <w:rPr>
                <w:rFonts w:ascii="宋体"/>
                <w:sz w:val="18"/>
              </w:rPr>
              <w:t>4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96"/>
              <w:jc w:val="right"/>
              <w:rPr>
                <w:rFonts w:ascii="宋体" w:hAnsi="宋体" w:cs="宋体" w:eastAsia="宋体" w:hint="default"/>
                <w:sz w:val="18"/>
                <w:szCs w:val="18"/>
              </w:rPr>
            </w:pPr>
            <w:r>
              <w:rPr>
                <w:rFonts w:ascii="宋体"/>
                <w:spacing w:val="-1"/>
                <w:sz w:val="18"/>
              </w:rPr>
              <w:t>2,134,589.</w:t>
            </w:r>
          </w:p>
          <w:p>
            <w:pPr>
              <w:pStyle w:val="TableParagraph"/>
              <w:spacing w:line="234" w:lineRule="exact"/>
              <w:ind w:right="6"/>
              <w:jc w:val="right"/>
              <w:rPr>
                <w:rFonts w:ascii="宋体" w:hAnsi="宋体" w:cs="宋体" w:eastAsia="宋体" w:hint="default"/>
                <w:sz w:val="18"/>
                <w:szCs w:val="18"/>
              </w:rPr>
            </w:pPr>
            <w:r>
              <w:rPr>
                <w:rFonts w:ascii="宋体"/>
                <w:spacing w:val="-1"/>
                <w:sz w:val="18"/>
              </w:rPr>
              <w:t>57</w:t>
            </w: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7" w:right="0"/>
              <w:jc w:val="left"/>
              <w:rPr>
                <w:rFonts w:ascii="宋体" w:hAnsi="宋体" w:cs="宋体" w:eastAsia="宋体" w:hint="default"/>
                <w:sz w:val="18"/>
                <w:szCs w:val="18"/>
              </w:rPr>
            </w:pPr>
            <w:r>
              <w:rPr>
                <w:rFonts w:ascii="宋体"/>
                <w:sz w:val="18"/>
              </w:rPr>
              <w:t>263,274.33</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2"/>
                <w:sz w:val="21"/>
                <w:szCs w:val="21"/>
              </w:rPr>
              <w:t>展厅测</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试机</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98"/>
              <w:jc w:val="right"/>
              <w:rPr>
                <w:rFonts w:ascii="宋体" w:hAnsi="宋体" w:cs="宋体" w:eastAsia="宋体" w:hint="default"/>
                <w:sz w:val="18"/>
                <w:szCs w:val="18"/>
              </w:rPr>
            </w:pPr>
            <w:r>
              <w:rPr>
                <w:rFonts w:ascii="宋体"/>
                <w:spacing w:val="-1"/>
                <w:sz w:val="18"/>
              </w:rPr>
              <w:t>1,297,890.6</w:t>
            </w:r>
          </w:p>
          <w:p>
            <w:pPr>
              <w:pStyle w:val="TableParagraph"/>
              <w:spacing w:line="234" w:lineRule="exact"/>
              <w:ind w:right="8"/>
              <w:jc w:val="right"/>
              <w:rPr>
                <w:rFonts w:ascii="宋体" w:hAnsi="宋体" w:cs="宋体" w:eastAsia="宋体" w:hint="default"/>
                <w:sz w:val="18"/>
                <w:szCs w:val="18"/>
              </w:rPr>
            </w:pPr>
            <w:r>
              <w:rPr>
                <w:rFonts w:ascii="宋体"/>
                <w:sz w:val="18"/>
              </w:rPr>
              <w:t>4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96"/>
              <w:jc w:val="right"/>
              <w:rPr>
                <w:rFonts w:ascii="宋体" w:hAnsi="宋体" w:cs="宋体" w:eastAsia="宋体" w:hint="default"/>
                <w:sz w:val="18"/>
                <w:szCs w:val="18"/>
              </w:rPr>
            </w:pPr>
            <w:r>
              <w:rPr>
                <w:rFonts w:ascii="宋体"/>
                <w:spacing w:val="-1"/>
                <w:sz w:val="18"/>
              </w:rPr>
              <w:t>1,297,890.</w:t>
            </w:r>
          </w:p>
          <w:p>
            <w:pPr>
              <w:pStyle w:val="TableParagraph"/>
              <w:spacing w:line="234" w:lineRule="exact"/>
              <w:ind w:right="6"/>
              <w:jc w:val="right"/>
              <w:rPr>
                <w:rFonts w:ascii="宋体" w:hAnsi="宋体" w:cs="宋体" w:eastAsia="宋体" w:hint="default"/>
                <w:sz w:val="18"/>
                <w:szCs w:val="18"/>
              </w:rPr>
            </w:pPr>
            <w:r>
              <w:rPr>
                <w:rFonts w:ascii="宋体"/>
                <w:spacing w:val="-1"/>
                <w:sz w:val="18"/>
              </w:rPr>
              <w:t>64</w:t>
            </w: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sz w:val="18"/>
              </w:rPr>
              <w:t>100,000,0</w:t>
            </w:r>
          </w:p>
          <w:p>
            <w:pPr>
              <w:pStyle w:val="TableParagraph"/>
              <w:spacing w:line="234" w:lineRule="exact"/>
              <w:ind w:left="398" w:right="0"/>
              <w:jc w:val="left"/>
              <w:rPr>
                <w:rFonts w:ascii="宋体" w:hAnsi="宋体" w:cs="宋体" w:eastAsia="宋体" w:hint="default"/>
                <w:sz w:val="18"/>
                <w:szCs w:val="18"/>
              </w:rPr>
            </w:pPr>
            <w:r>
              <w:rPr>
                <w:rFonts w:ascii="宋体"/>
                <w:sz w:val="18"/>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1"/>
              <w:jc w:val="right"/>
              <w:rPr>
                <w:rFonts w:ascii="宋体" w:hAnsi="宋体" w:cs="宋体" w:eastAsia="宋体" w:hint="default"/>
                <w:sz w:val="18"/>
                <w:szCs w:val="18"/>
              </w:rPr>
            </w:pPr>
            <w:r>
              <w:rPr>
                <w:rFonts w:ascii="宋体"/>
                <w:spacing w:val="-1"/>
                <w:sz w:val="18"/>
              </w:rPr>
              <w:t>1,050,829.</w:t>
            </w:r>
          </w:p>
          <w:p>
            <w:pPr>
              <w:pStyle w:val="TableParagraph"/>
              <w:spacing w:line="234" w:lineRule="exact"/>
              <w:ind w:right="19"/>
              <w:jc w:val="right"/>
              <w:rPr>
                <w:rFonts w:ascii="宋体" w:hAnsi="宋体" w:cs="宋体" w:eastAsia="宋体" w:hint="default"/>
                <w:sz w:val="18"/>
                <w:szCs w:val="18"/>
              </w:rPr>
            </w:pPr>
            <w:r>
              <w:rPr>
                <w:rFonts w:ascii="宋体"/>
                <w:sz w:val="18"/>
              </w:rPr>
              <w:t>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32,469,201.</w:t>
            </w:r>
          </w:p>
          <w:p>
            <w:pPr>
              <w:pStyle w:val="TableParagraph"/>
              <w:spacing w:line="234" w:lineRule="exact"/>
              <w:ind w:right="8"/>
              <w:jc w:val="right"/>
              <w:rPr>
                <w:rFonts w:ascii="宋体" w:hAnsi="宋体" w:cs="宋体" w:eastAsia="宋体" w:hint="default"/>
                <w:sz w:val="18"/>
                <w:szCs w:val="18"/>
              </w:rPr>
            </w:pPr>
            <w:r>
              <w:rPr>
                <w:rFonts w:ascii="宋体"/>
                <w:spacing w:val="-1"/>
                <w:sz w:val="18"/>
              </w:rPr>
              <w:t>97</w:t>
            </w:r>
            <w:r>
              <w:rPr>
                <w:rFonts w:ascii="宋体"/>
                <w:sz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3,432,480.</w:t>
            </w:r>
          </w:p>
          <w:p>
            <w:pPr>
              <w:pStyle w:val="TableParagraph"/>
              <w:spacing w:line="234" w:lineRule="exact"/>
              <w:ind w:right="6"/>
              <w:jc w:val="right"/>
              <w:rPr>
                <w:rFonts w:ascii="宋体" w:hAnsi="宋体" w:cs="宋体" w:eastAsia="宋体" w:hint="default"/>
                <w:sz w:val="18"/>
                <w:szCs w:val="18"/>
              </w:rPr>
            </w:pPr>
            <w:r>
              <w:rPr>
                <w:rFonts w:ascii="宋体"/>
                <w:spacing w:val="-1"/>
                <w:sz w:val="18"/>
              </w:rPr>
              <w:t>21</w:t>
            </w: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4"/>
              <w:jc w:val="right"/>
              <w:rPr>
                <w:rFonts w:ascii="宋体" w:hAnsi="宋体" w:cs="宋体" w:eastAsia="宋体" w:hint="default"/>
                <w:sz w:val="18"/>
                <w:szCs w:val="18"/>
              </w:rPr>
            </w:pPr>
            <w:r>
              <w:rPr>
                <w:rFonts w:ascii="宋体"/>
                <w:spacing w:val="-1"/>
                <w:sz w:val="18"/>
              </w:rPr>
              <w:t>30,087,551</w:t>
            </w:r>
          </w:p>
          <w:p>
            <w:pPr>
              <w:pStyle w:val="TableParagraph"/>
              <w:spacing w:line="234" w:lineRule="exact"/>
              <w:ind w:right="23"/>
              <w:jc w:val="right"/>
              <w:rPr>
                <w:rFonts w:ascii="宋体" w:hAnsi="宋体" w:cs="宋体" w:eastAsia="宋体" w:hint="default"/>
                <w:sz w:val="18"/>
                <w:szCs w:val="18"/>
              </w:rPr>
            </w:pPr>
            <w:r>
              <w:rPr>
                <w:rFonts w:ascii="宋体"/>
                <w:sz w:val="18"/>
              </w:rPr>
              <w:t>.03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3" w:right="0"/>
              <w:jc w:val="lef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6" w:right="0"/>
              <w:jc w:val="left"/>
              <w:rPr>
                <w:rFonts w:ascii="宋体" w:hAnsi="宋体" w:cs="宋体" w:eastAsia="宋体" w:hint="default"/>
                <w:sz w:val="18"/>
                <w:szCs w:val="18"/>
              </w:rPr>
            </w:pPr>
            <w:r>
              <w:rPr>
                <w:rFonts w:ascii="宋体"/>
                <w:sz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3" w:right="0"/>
              <w:jc w:val="left"/>
              <w:rPr>
                <w:rFonts w:ascii="宋体" w:hAnsi="宋体" w:cs="宋体" w:eastAsia="宋体" w:hint="default"/>
                <w:sz w:val="18"/>
                <w:szCs w:val="18"/>
              </w:rPr>
            </w:pPr>
            <w:r>
              <w:rPr>
                <w:rFonts w:ascii="宋体"/>
                <w:sz w:val="18"/>
              </w:rPr>
              <w:t>/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8" w:right="0"/>
              <w:jc w:val="left"/>
              <w:rPr>
                <w:rFonts w:ascii="宋体" w:hAnsi="宋体" w:cs="宋体" w:eastAsia="宋体" w:hint="default"/>
                <w:sz w:val="21"/>
                <w:szCs w:val="21"/>
              </w:rPr>
            </w:pPr>
            <w:r>
              <w:rPr>
                <w:rFonts w:ascii="宋体"/>
                <w:sz w:val="21"/>
              </w:rPr>
              <w:t>/ </w:t>
            </w:r>
          </w:p>
        </w:tc>
      </w:tr>
    </w:tbl>
    <w:p>
      <w:pPr>
        <w:pStyle w:val="Heading3"/>
        <w:spacing w:line="240" w:lineRule="auto" w:before="26"/>
        <w:ind w:left="938" w:right="4015"/>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pStyle w:val="BodyText"/>
        <w:spacing w:line="272" w:lineRule="exact"/>
        <w:ind w:left="938" w:right="77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10"/>
        <w:ind w:left="938" w:right="77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工程物资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938" w:right="7700"/>
        <w:jc w:val="left"/>
        <w:rPr>
          <w:rFonts w:ascii="宋体" w:hAnsi="宋体" w:cs="宋体" w:eastAsia="宋体" w:hint="default"/>
          <w:b w:val="0"/>
          <w:bCs w:val="0"/>
        </w:rPr>
      </w:pP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spacing w:line="290" w:lineRule="auto" w:before="0"/>
        <w:ind w:left="938" w:right="77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938" w:right="4015"/>
        <w:jc w:val="left"/>
        <w:rPr>
          <w:rFonts w:ascii="宋体" w:hAnsi="宋体" w:cs="宋体" w:eastAsia="宋体" w:hint="default"/>
          <w:b w:val="0"/>
          <w:bCs w:val="0"/>
        </w:rPr>
      </w:pP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spacing w:line="290" w:lineRule="auto" w:before="0"/>
        <w:ind w:left="938" w:right="401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938" w:right="770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0"/>
          <w:pgSz w:w="11910" w:h="16840"/>
          <w:pgMar w:footer="1195" w:header="882" w:top="1120" w:bottom="1380" w:left="860" w:right="320"/>
        </w:sectPr>
      </w:pPr>
    </w:p>
    <w:p>
      <w:pPr>
        <w:spacing w:line="240" w:lineRule="auto" w:before="1"/>
        <w:rPr>
          <w:rFonts w:ascii="宋体" w:hAnsi="宋体" w:cs="宋体" w:eastAsia="宋体" w:hint="default"/>
          <w:sz w:val="25"/>
          <w:szCs w:val="25"/>
        </w:rPr>
      </w:pPr>
    </w:p>
    <w:p>
      <w:pPr>
        <w:spacing w:line="292" w:lineRule="auto" w:before="36"/>
        <w:ind w:left="37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7"/>
        <w:ind w:left="37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90" w:lineRule="auto" w:before="149"/>
        <w:ind w:left="37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378" w:right="0"/>
        <w:jc w:val="left"/>
        <w:rPr>
          <w:rFonts w:ascii="宋体" w:hAnsi="宋体" w:cs="宋体" w:eastAsia="宋体" w:hint="default"/>
          <w:b w:val="0"/>
          <w:bCs w:val="0"/>
        </w:rPr>
      </w:pP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2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557"/>
        <w:gridCol w:w="1702"/>
        <w:gridCol w:w="821"/>
        <w:gridCol w:w="1020"/>
        <w:gridCol w:w="1690"/>
        <w:gridCol w:w="1582"/>
      </w:tblGrid>
      <w:tr>
        <w:trPr>
          <w:trHeight w:val="557"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专利</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6"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7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48"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22,972,464.00</w:t>
            </w:r>
            <w:r>
              <w:rPr>
                <w:rFonts w:ascii="宋体"/>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8,281,141.35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31,253,605.35</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581,221.76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581,221.76</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257,584.75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257,584.75</w:t>
            </w:r>
            <w:r>
              <w:rPr>
                <w:rFonts w:ascii="宋体"/>
                <w:sz w:val="21"/>
              </w:rPr>
              <w:t> </w:t>
            </w:r>
          </w:p>
        </w:tc>
      </w:tr>
      <w:tr>
        <w:trPr>
          <w:trHeight w:val="281"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323,637.01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323,637.01</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257,584.75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257,584.75</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257,584.75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257,584.75</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22,972,464.00</w:t>
            </w:r>
            <w:r>
              <w:rPr>
                <w:rFonts w:ascii="宋体"/>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8,604,778.36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31,577,242.36</w:t>
            </w:r>
            <w:r>
              <w:rPr>
                <w:rFonts w:ascii="宋体"/>
                <w:sz w:val="21"/>
              </w:rPr>
              <w:t> </w:t>
            </w:r>
          </w:p>
        </w:tc>
      </w:tr>
      <w:tr>
        <w:trPr>
          <w:trHeight w:val="351"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4,517,918.16</w:t>
            </w:r>
            <w:r>
              <w:rPr>
                <w:rFonts w:ascii="宋体"/>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2,658,408.20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7,176,326.36</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459,449.40</w:t>
            </w:r>
            <w:r>
              <w:rPr>
                <w:rFonts w:ascii="宋体"/>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1,810,172.93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2,269,622.33</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459,449.40</w:t>
            </w:r>
            <w:r>
              <w:rPr>
                <w:rFonts w:ascii="宋体"/>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1,810,172.93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2,269,622.33</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14,310.26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14,310.26</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14,310.26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14,310.26</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4,977,367.56</w:t>
            </w:r>
            <w:r>
              <w:rPr>
                <w:rFonts w:ascii="宋体"/>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4,454,270.87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9,431,638.43</w:t>
            </w:r>
            <w:r>
              <w:rPr>
                <w:rFonts w:ascii="宋体"/>
                <w:sz w:val="21"/>
              </w:rPr>
              <w:t> </w:t>
            </w:r>
          </w:p>
        </w:tc>
      </w:tr>
      <w:tr>
        <w:trPr>
          <w:trHeight w:val="348"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1"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17,995,096.44</w:t>
            </w:r>
            <w:r>
              <w:rPr>
                <w:rFonts w:ascii="宋体"/>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4,150,507.49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22,145,603.93</w:t>
            </w:r>
            <w:r>
              <w:rPr>
                <w:rFonts w:ascii="宋体"/>
                <w:sz w:val="21"/>
              </w:rPr>
              <w:t> </w:t>
            </w:r>
          </w:p>
        </w:tc>
      </w:tr>
      <w:tr>
        <w:trPr>
          <w:trHeight w:val="350"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18,454,545.84</w:t>
            </w:r>
            <w:r>
              <w:rPr>
                <w:rFonts w:ascii="宋体"/>
                <w:sz w:val="21"/>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5,622,733.15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24,077,278.99</w:t>
            </w:r>
            <w:r>
              <w:rPr>
                <w:rFonts w:ascii="宋体"/>
                <w:sz w:val="21"/>
              </w:rPr>
              <w:t> </w:t>
            </w:r>
          </w:p>
        </w:tc>
      </w:tr>
    </w:tbl>
    <w:p>
      <w:pPr>
        <w:pStyle w:val="BodyText"/>
        <w:spacing w:line="241" w:lineRule="exact"/>
        <w:ind w:left="378" w:right="0"/>
        <w:jc w:val="left"/>
        <w:rPr>
          <w:rFonts w:ascii="宋体" w:hAnsi="宋体" w:cs="宋体" w:eastAsia="宋体" w:hint="default"/>
        </w:rPr>
      </w:pPr>
      <w:r>
        <w:rPr>
          <w:spacing w:val="-2"/>
        </w:rPr>
        <w:t>本期末通过公司内部研发形成的无形资产占无形资产余额的比例</w:t>
      </w:r>
      <w:r>
        <w:rPr>
          <w:spacing w:val="7"/>
        </w:rPr>
        <w:t> </w:t>
      </w:r>
      <w:r>
        <w:rPr>
          <w:rFonts w:ascii="宋体" w:hAnsi="宋体" w:cs="宋体" w:eastAsia="宋体" w:hint="default"/>
          <w:spacing w:val="-2"/>
        </w:rPr>
        <w:t>1.02%</w:t>
      </w:r>
      <w:r>
        <w:rPr>
          <w:rFonts w:ascii="宋体" w:hAnsi="宋体" w:cs="宋体" w:eastAsia="宋体" w:hint="default"/>
        </w:rPr>
        <w:t> </w:t>
      </w:r>
    </w:p>
    <w:p>
      <w:pPr>
        <w:spacing w:after="0" w:line="241" w:lineRule="exact"/>
        <w:jc w:val="left"/>
        <w:rPr>
          <w:rFonts w:ascii="宋体" w:hAnsi="宋体" w:cs="宋体" w:eastAsia="宋体" w:hint="default"/>
        </w:rPr>
        <w:sectPr>
          <w:footerReference w:type="default" r:id="rId61"/>
          <w:pgSz w:w="11910" w:h="16840"/>
          <w:pgMar w:footer="1195" w:header="882" w:top="1120" w:bottom="1380" w:left="1420" w:right="880"/>
          <w:pgNumType w:start="131"/>
        </w:sectPr>
      </w:pPr>
    </w:p>
    <w:p>
      <w:pPr>
        <w:spacing w:line="240" w:lineRule="auto" w:before="1"/>
        <w:rPr>
          <w:rFonts w:ascii="宋体" w:hAnsi="宋体" w:cs="宋体" w:eastAsia="宋体" w:hint="default"/>
          <w:sz w:val="25"/>
          <w:szCs w:val="25"/>
        </w:rPr>
      </w:pPr>
    </w:p>
    <w:p>
      <w:pPr>
        <w:pStyle w:val="Heading3"/>
        <w:spacing w:line="240" w:lineRule="auto" w:before="36"/>
        <w:ind w:left="678" w:right="3433"/>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7"/>
          <w:szCs w:val="17"/>
        </w:rPr>
      </w:pPr>
    </w:p>
    <w:p>
      <w:pPr>
        <w:pStyle w:val="BodyText"/>
        <w:spacing w:line="272" w:lineRule="exact"/>
        <w:ind w:left="678" w:right="7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08"/>
        <w:ind w:left="67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开发支出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3" w:lineRule="exact" w:before="36"/>
        <w:ind w:left="678" w:right="343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062"/>
        <w:gridCol w:w="1265"/>
        <w:gridCol w:w="1493"/>
        <w:gridCol w:w="936"/>
        <w:gridCol w:w="1332"/>
        <w:gridCol w:w="1155"/>
        <w:gridCol w:w="1267"/>
      </w:tblGrid>
      <w:tr>
        <w:trPr>
          <w:trHeight w:val="346" w:hRule="exact"/>
        </w:trPr>
        <w:tc>
          <w:tcPr>
            <w:tcW w:w="20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138"/>
              <w:ind w:left="415" w:right="31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78"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4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49"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38"/>
              <w:ind w:left="417" w:right="31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4" w:hRule="exact"/>
        </w:trPr>
        <w:tc>
          <w:tcPr>
            <w:tcW w:w="206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内部开发支出</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z w:val="21"/>
                <w:szCs w:val="21"/>
              </w:rPr>
              <w:t> </w:t>
            </w:r>
          </w:p>
        </w:tc>
        <w:tc>
          <w:tcPr>
            <w:tcW w:w="1267" w:type="dxa"/>
            <w:vMerge/>
            <w:tcBorders>
              <w:left w:val="single" w:sz="4" w:space="0" w:color="000000"/>
              <w:bottom w:val="single" w:sz="4" w:space="0" w:color="000000"/>
              <w:right w:val="single" w:sz="4" w:space="0" w:color="000000"/>
            </w:tcBorders>
          </w:tcPr>
          <w:p>
            <w:pPr/>
          </w:p>
        </w:tc>
      </w:tr>
      <w:tr>
        <w:trPr>
          <w:trHeight w:val="557"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综合管理平台系统</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166,666.67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166,666.67</w:t>
            </w:r>
            <w:r>
              <w:rPr>
                <w:rFonts w:ascii="宋体"/>
                <w:sz w:val="21"/>
              </w:rPr>
              <w:t> </w:t>
            </w:r>
          </w:p>
        </w:tc>
      </w:tr>
      <w:tr>
        <w:trPr>
          <w:trHeight w:val="439"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1" w:right="0"/>
              <w:jc w:val="left"/>
              <w:rPr>
                <w:rFonts w:ascii="宋体" w:hAnsi="宋体" w:cs="宋体" w:eastAsia="宋体" w:hint="default"/>
                <w:sz w:val="21"/>
                <w:szCs w:val="21"/>
              </w:rPr>
            </w:pPr>
            <w:r>
              <w:rPr>
                <w:rFonts w:ascii="宋体" w:hAnsi="宋体" w:cs="宋体" w:eastAsia="宋体" w:hint="default"/>
                <w:sz w:val="21"/>
                <w:szCs w:val="21"/>
              </w:rPr>
              <w:t>生命周期系统软件</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76,049.34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76,049.34</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2"/>
                <w:sz w:val="21"/>
                <w:szCs w:val="21"/>
              </w:rPr>
              <w:t> </w:t>
            </w:r>
            <w:r>
              <w:rPr>
                <w:rFonts w:ascii="宋体" w:hAnsi="宋体" w:cs="宋体" w:eastAsia="宋体" w:hint="default"/>
                <w:sz w:val="21"/>
                <w:szCs w:val="21"/>
              </w:rPr>
              <w:t>系统财务凭证对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接软件</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8,490.57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8,490.57</w:t>
            </w:r>
            <w:r>
              <w:rPr>
                <w:rFonts w:ascii="宋体"/>
                <w:sz w:val="21"/>
              </w:rPr>
              <w:t> </w:t>
            </w:r>
          </w:p>
        </w:tc>
      </w:tr>
      <w:tr>
        <w:trPr>
          <w:trHeight w:val="439"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1" w:right="0"/>
              <w:jc w:val="left"/>
              <w:rPr>
                <w:rFonts w:ascii="宋体" w:hAnsi="宋体" w:cs="宋体" w:eastAsia="宋体" w:hint="default"/>
                <w:sz w:val="21"/>
                <w:szCs w:val="21"/>
              </w:rPr>
            </w:pPr>
            <w:r>
              <w:rPr>
                <w:rFonts w:ascii="宋体" w:hAnsi="宋体" w:cs="宋体" w:eastAsia="宋体" w:hint="default"/>
                <w:sz w:val="21"/>
                <w:szCs w:val="21"/>
              </w:rPr>
              <w:t>CRM</w:t>
            </w:r>
            <w:r>
              <w:rPr>
                <w:rFonts w:ascii="宋体" w:hAnsi="宋体" w:cs="宋体" w:eastAsia="宋体" w:hint="default"/>
                <w:spacing w:val="-44"/>
                <w:sz w:val="21"/>
                <w:szCs w:val="21"/>
              </w:rPr>
              <w:t> </w:t>
            </w:r>
            <w:r>
              <w:rPr>
                <w:rFonts w:ascii="宋体" w:hAnsi="宋体" w:cs="宋体" w:eastAsia="宋体" w:hint="default"/>
                <w:spacing w:val="-3"/>
                <w:sz w:val="21"/>
                <w:szCs w:val="21"/>
              </w:rPr>
              <w:t>系统软件</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111,982.76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45,982.30</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157,965.06</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r>
      <w:tr>
        <w:trPr>
          <w:trHeight w:val="432"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2"/>
                <w:sz w:val="21"/>
                <w:szCs w:val="21"/>
              </w:rPr>
              <w:t> </w:t>
            </w:r>
            <w:r>
              <w:rPr>
                <w:rFonts w:ascii="宋体" w:hAnsi="宋体" w:cs="宋体" w:eastAsia="宋体" w:hint="default"/>
                <w:sz w:val="21"/>
                <w:szCs w:val="21"/>
              </w:rPr>
              <w:t>与</w:t>
            </w:r>
            <w:r>
              <w:rPr>
                <w:rFonts w:ascii="宋体" w:hAnsi="宋体" w:cs="宋体" w:eastAsia="宋体" w:hint="default"/>
                <w:spacing w:val="-54"/>
                <w:sz w:val="21"/>
                <w:szCs w:val="21"/>
              </w:rPr>
              <w:t> </w:t>
            </w:r>
            <w:r>
              <w:rPr>
                <w:rFonts w:ascii="宋体" w:hAnsi="宋体" w:cs="宋体" w:eastAsia="宋体" w:hint="default"/>
                <w:sz w:val="21"/>
                <w:szCs w:val="21"/>
              </w:rPr>
              <w:t>CRM</w:t>
            </w:r>
            <w:r>
              <w:rPr>
                <w:rFonts w:ascii="宋体" w:hAnsi="宋体" w:cs="宋体" w:eastAsia="宋体" w:hint="default"/>
                <w:spacing w:val="-54"/>
                <w:sz w:val="21"/>
                <w:szCs w:val="21"/>
              </w:rPr>
              <w:t> </w:t>
            </w:r>
            <w:r>
              <w:rPr>
                <w:rFonts w:ascii="宋体" w:hAnsi="宋体" w:cs="宋体" w:eastAsia="宋体" w:hint="default"/>
                <w:sz w:val="21"/>
                <w:szCs w:val="21"/>
              </w:rPr>
              <w:t>对接软件</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89,622.61</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89,622.61</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363,189.34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135,604.91</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323,637.01</w:t>
            </w:r>
            <w:r>
              <w:rPr>
                <w:rFonts w:ascii="宋体"/>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175,157.24</w:t>
            </w:r>
            <w:r>
              <w:rPr>
                <w:rFonts w:ascii="宋体"/>
                <w:sz w:val="21"/>
              </w:rPr>
              <w:t> </w:t>
            </w:r>
          </w:p>
        </w:tc>
      </w:tr>
    </w:tbl>
    <w:p>
      <w:pPr>
        <w:pStyle w:val="BodyText"/>
        <w:spacing w:line="241" w:lineRule="exact"/>
        <w:ind w:left="678" w:right="3433"/>
        <w:jc w:val="left"/>
        <w:rPr>
          <w:rFonts w:ascii="宋体" w:hAnsi="宋体" w:cs="宋体" w:eastAsia="宋体" w:hint="default"/>
        </w:rPr>
      </w:pPr>
      <w:r>
        <w:rPr/>
        <w:t>其他说明</w:t>
      </w:r>
      <w:r>
        <w:rPr>
          <w:rFonts w:ascii="宋体" w:hAnsi="宋体" w:cs="宋体" w:eastAsia="宋体" w:hint="default"/>
        </w:rPr>
        <w:t> </w:t>
      </w:r>
    </w:p>
    <w:p>
      <w:pPr>
        <w:spacing w:line="408" w:lineRule="auto" w:before="133"/>
        <w:ind w:left="678" w:right="783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商誉</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46"/>
        <w:ind w:left="678" w:right="3433"/>
        <w:jc w:val="left"/>
        <w:rPr>
          <w:rFonts w:ascii="宋体" w:hAnsi="宋体" w:cs="宋体" w:eastAsia="宋体" w:hint="default"/>
          <w:b w:val="0"/>
          <w:bCs w:val="0"/>
        </w:rPr>
      </w:pP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spacing w:line="290" w:lineRule="auto" w:before="0"/>
        <w:ind w:left="67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678" w:right="343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90" w:lineRule="auto" w:before="149"/>
        <w:ind w:left="678" w:right="0"/>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3"/>
        <w:spacing w:line="240" w:lineRule="auto" w:before="92"/>
        <w:ind w:left="110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678" w:right="667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9"/>
        <w:ind w:left="678" w:right="7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08"/>
        <w:ind w:left="67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3" w:lineRule="exact" w:before="36"/>
        <w:ind w:left="678" w:right="343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73" w:lineRule="exact"/>
        <w:jc w:val="right"/>
        <w:rPr>
          <w:rFonts w:ascii="宋体" w:hAnsi="宋体" w:cs="宋体" w:eastAsia="宋体" w:hint="default"/>
        </w:rPr>
        <w:sectPr>
          <w:pgSz w:w="11910" w:h="16840"/>
          <w:pgMar w:header="882" w:footer="1195" w:top="1120" w:bottom="138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4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0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center"/>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59"/>
                <w:sz w:val="21"/>
                <w:szCs w:val="21"/>
              </w:rPr>
              <w:t> </w:t>
            </w: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r>
              <w:rPr>
                <w:rFonts w:ascii="宋体" w:hAnsi="宋体" w:cs="宋体" w:eastAsia="宋体" w:hint="default"/>
                <w:spacing w:val="-61"/>
                <w:sz w:val="21"/>
                <w:szCs w:val="21"/>
              </w:rPr>
              <w:t> </w:t>
            </w:r>
            <w:r>
              <w:rPr>
                <w:rFonts w:ascii="宋体" w:hAnsi="宋体" w:cs="宋体" w:eastAsia="宋体" w:hint="default"/>
                <w:sz w:val="21"/>
                <w:szCs w:val="21"/>
              </w:rPr>
              <w:t>恒</w:t>
            </w:r>
            <w:r>
              <w:rPr>
                <w:rFonts w:ascii="宋体" w:hAnsi="宋体" w:cs="宋体" w:eastAsia="宋体" w:hint="default"/>
                <w:spacing w:val="-59"/>
                <w:sz w:val="21"/>
                <w:szCs w:val="21"/>
              </w:rPr>
              <w:t> </w:t>
            </w:r>
            <w:r>
              <w:rPr>
                <w:rFonts w:ascii="宋体" w:hAnsi="宋体" w:cs="宋体" w:eastAsia="宋体" w:hint="default"/>
                <w:sz w:val="21"/>
                <w:szCs w:val="21"/>
              </w:rPr>
              <w:t>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信息装修费</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2" w:right="-3"/>
              <w:jc w:val="center"/>
              <w:rPr>
                <w:rFonts w:ascii="宋体" w:hAnsi="宋体" w:cs="宋体" w:eastAsia="宋体" w:hint="default"/>
                <w:sz w:val="21"/>
                <w:szCs w:val="21"/>
              </w:rPr>
            </w:pPr>
            <w:r>
              <w:rPr>
                <w:rFonts w:ascii="宋体"/>
                <w:sz w:val="21"/>
              </w:rPr>
              <w:t>3,017,719.67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301,771.97</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2,715,947.70</w:t>
            </w:r>
            <w:r>
              <w:rPr>
                <w:rFonts w:ascii="宋体"/>
                <w:sz w:val="21"/>
              </w:rPr>
              <w:t> </w:t>
            </w:r>
          </w:p>
        </w:tc>
      </w:tr>
      <w:tr>
        <w:trPr>
          <w:trHeight w:val="43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0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2" w:right="-3"/>
              <w:jc w:val="center"/>
              <w:rPr>
                <w:rFonts w:ascii="宋体" w:hAnsi="宋体" w:cs="宋体" w:eastAsia="宋体" w:hint="default"/>
                <w:sz w:val="21"/>
                <w:szCs w:val="21"/>
              </w:rPr>
            </w:pPr>
            <w:r>
              <w:rPr>
                <w:rFonts w:ascii="宋体"/>
                <w:sz w:val="21"/>
              </w:rPr>
              <w:t>3,017,719.67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301,771.97</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2,715,947.70</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408" w:lineRule="auto"/>
        <w:ind w:left="218" w:right="2872"/>
        <w:jc w:val="left"/>
        <w:rPr>
          <w:rFonts w:ascii="宋体" w:hAnsi="宋体" w:cs="宋体" w:eastAsia="宋体" w:hint="default"/>
          <w:b w:val="0"/>
          <w:bCs w:val="0"/>
        </w:rPr>
      </w:pPr>
      <w:r>
        <w:rPr>
          <w:rFonts w:ascii="宋体" w:hAnsi="宋体" w:cs="宋体" w:eastAsia="宋体" w:hint="default"/>
        </w:rPr>
        <w:t>30</w:t>
      </w:r>
      <w:r>
        <w:rPr/>
        <w:t>、</w:t>
      </w:r>
      <w:r>
        <w:rPr>
          <w:spacing w:val="-27"/>
        </w:rPr>
        <w:t> </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8"/>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466"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sz w:val="21"/>
                <w:szCs w:val="21"/>
              </w:rPr>
              <w:t> </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45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88,206,350.18</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13,231,186.80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宋体" w:hAnsi="宋体" w:cs="宋体" w:eastAsia="宋体" w:hint="default"/>
                <w:sz w:val="21"/>
                <w:szCs w:val="21"/>
              </w:rPr>
            </w:pPr>
            <w:r>
              <w:rPr>
                <w:rFonts w:ascii="宋体"/>
                <w:spacing w:val="-1"/>
                <w:sz w:val="21"/>
              </w:rPr>
              <w:t>38,988,355.58</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right"/>
              <w:rPr>
                <w:rFonts w:ascii="宋体" w:hAnsi="宋体" w:cs="宋体" w:eastAsia="宋体" w:hint="default"/>
                <w:sz w:val="21"/>
                <w:szCs w:val="21"/>
              </w:rPr>
            </w:pPr>
            <w:r>
              <w:rPr>
                <w:rFonts w:ascii="宋体"/>
                <w:spacing w:val="-1"/>
                <w:sz w:val="21"/>
              </w:rPr>
              <w:t>5,848,246.13</w:t>
            </w:r>
            <w:r>
              <w:rPr>
                <w:rFonts w:ascii="宋体"/>
                <w:sz w:val="21"/>
              </w:rPr>
              <w:t> </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w w:val="100"/>
                <w:sz w:val="21"/>
              </w:rPr>
              <w:t> </w:t>
            </w:r>
          </w:p>
        </w:tc>
      </w:tr>
      <w:tr>
        <w:trPr>
          <w:trHeight w:val="4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w w:val="100"/>
                <w:sz w:val="21"/>
              </w:rPr>
              <w:t> </w:t>
            </w:r>
          </w:p>
        </w:tc>
      </w:tr>
      <w:tr>
        <w:trPr>
          <w:trHeight w:val="42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14" w:right="0"/>
              <w:jc w:val="left"/>
              <w:rPr>
                <w:rFonts w:ascii="宋体" w:hAnsi="宋体" w:cs="宋体" w:eastAsia="宋体" w:hint="default"/>
                <w:sz w:val="21"/>
                <w:szCs w:val="21"/>
              </w:rPr>
            </w:pPr>
            <w:r>
              <w:rPr>
                <w:rFonts w:ascii="宋体" w:hAnsi="宋体" w:cs="宋体" w:eastAsia="宋体" w:hint="default"/>
                <w:sz w:val="21"/>
                <w:szCs w:val="21"/>
              </w:rPr>
              <w:t>预提维保费用</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327,017,229.26</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49,052,584.39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258,337,297.21</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38,750,594.57</w:t>
            </w:r>
            <w:r>
              <w:rPr>
                <w:rFonts w:ascii="宋体"/>
                <w:sz w:val="21"/>
              </w:rPr>
              <w:t> </w:t>
            </w:r>
          </w:p>
        </w:tc>
      </w:tr>
      <w:tr>
        <w:trPr>
          <w:trHeight w:val="42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递延收益</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14,444,370.40</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2,166,655.56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7,923,021.32</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1,188,453.19</w:t>
            </w:r>
            <w:r>
              <w:rPr>
                <w:rFonts w:ascii="宋体"/>
                <w:sz w:val="21"/>
              </w:rPr>
              <w:t> </w:t>
            </w:r>
          </w:p>
        </w:tc>
      </w:tr>
      <w:tr>
        <w:trPr>
          <w:trHeight w:val="42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429,667,949.84</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64,450,426.75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305,248,674.11</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45,787,293.89</w:t>
            </w:r>
            <w:r>
              <w:rPr>
                <w:rFonts w:ascii="宋体"/>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352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459"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w w:val="100"/>
                <w:sz w:val="21"/>
              </w:rPr>
              <w:t> </w:t>
            </w:r>
          </w:p>
        </w:tc>
      </w:tr>
      <w:tr>
        <w:trPr>
          <w:trHeight w:val="41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923,518.73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w w:val="100"/>
                <w:sz w:val="21"/>
              </w:rPr>
              <w:t> </w:t>
            </w:r>
          </w:p>
        </w:tc>
      </w:tr>
      <w:tr>
        <w:trPr>
          <w:trHeight w:val="41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923,518.73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w w:val="100"/>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8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35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37"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6"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428"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2020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1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sz w:val="21"/>
              </w:rPr>
              <w:t>2021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r>
        <w:trPr>
          <w:trHeight w:val="43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sz w:val="21"/>
              </w:rPr>
              <w:t>2022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30"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sz w:val="21"/>
              </w:rPr>
              <w:t>2023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0"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sz w:val="21"/>
              </w:rPr>
              <w:t>2024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923,518.73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923,518.73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center"/>
              <w:rPr>
                <w:rFonts w:ascii="宋体" w:hAnsi="宋体" w:cs="宋体" w:eastAsia="宋体" w:hint="default"/>
                <w:sz w:val="21"/>
                <w:szCs w:val="21"/>
              </w:rPr>
            </w:pP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290" w:lineRule="auto" w:before="135"/>
        <w:ind w:left="218" w:right="707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1805"/>
        <w:gridCol w:w="1081"/>
        <w:gridCol w:w="694"/>
        <w:gridCol w:w="1532"/>
        <w:gridCol w:w="1591"/>
        <w:gridCol w:w="687"/>
        <w:gridCol w:w="1591"/>
      </w:tblGrid>
      <w:tr>
        <w:trPr>
          <w:trHeight w:val="374" w:hRule="exact"/>
        </w:trPr>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68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805" w:type="dxa"/>
            <w:vMerge/>
            <w:tcBorders>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43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合同取得成本</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r>
      <w:tr>
        <w:trPr>
          <w:trHeight w:val="42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合同履约成本</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r>
      <w:tr>
        <w:trPr>
          <w:trHeight w:val="43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应收退货成本</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r>
      <w:tr>
        <w:trPr>
          <w:trHeight w:val="42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r>
      <w:tr>
        <w:trPr>
          <w:trHeight w:val="44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长期资产购置款</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44,360,795.63</w:t>
            </w:r>
            <w:r>
              <w:rPr>
                <w:rFonts w:ascii="宋体"/>
                <w:sz w:val="21"/>
              </w:rPr>
              <w:t>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44,360,795.63</w:t>
            </w:r>
            <w:r>
              <w:rPr>
                <w:rFonts w:ascii="宋体"/>
                <w:sz w:val="21"/>
              </w:rPr>
              <w:t> </w:t>
            </w:r>
          </w:p>
        </w:tc>
      </w:tr>
      <w:tr>
        <w:trPr>
          <w:trHeight w:val="41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44,360,795.63</w:t>
            </w:r>
            <w:r>
              <w:rPr>
                <w:rFonts w:ascii="宋体"/>
                <w:sz w:val="21"/>
              </w:rPr>
              <w:t>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44,360,795.63</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408" w:lineRule="auto" w:before="133"/>
        <w:ind w:left="218" w:right="761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短期借款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48"/>
        <w:ind w:left="218" w:right="2872"/>
        <w:jc w:val="left"/>
        <w:rPr>
          <w:rFonts w:ascii="宋体" w:hAnsi="宋体" w:cs="宋体" w:eastAsia="宋体" w:hint="default"/>
          <w:b w:val="0"/>
          <w:bCs w:val="0"/>
        </w:rPr>
      </w:pP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9"/>
        <w:ind w:left="218" w:right="35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其中重要的已逾期未偿还的短期借款情况如下：</w:t>
      </w:r>
      <w:r>
        <w:rPr>
          <w:rFonts w:ascii="宋体" w:hAnsi="宋体" w:cs="宋体" w:eastAsia="宋体" w:hint="default"/>
        </w:rPr>
        <w:t> </w:t>
      </w:r>
    </w:p>
    <w:p>
      <w:pPr>
        <w:pStyle w:val="BodyText"/>
        <w:spacing w:line="240" w:lineRule="auto" w:before="108"/>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218" w:right="707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90" w:lineRule="auto" w:before="151"/>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410" w:lineRule="auto" w:before="36"/>
        <w:ind w:left="218" w:right="7168"/>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4"/>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504"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831"/>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2"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31"/>
              <w:jc w:val="right"/>
              <w:rPr>
                <w:rFonts w:ascii="宋体" w:hAnsi="宋体" w:cs="宋体" w:eastAsia="宋体" w:hint="default"/>
                <w:sz w:val="21"/>
                <w:szCs w:val="21"/>
              </w:rPr>
            </w:pPr>
            <w:r>
              <w:rPr>
                <w:rFonts w:ascii="宋体"/>
                <w:spacing w:val="-1"/>
                <w:sz w:val="21"/>
              </w:rPr>
              <w:t>182,324,241.52</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7"/>
              <w:jc w:val="right"/>
              <w:rPr>
                <w:rFonts w:ascii="宋体" w:hAnsi="宋体" w:cs="宋体" w:eastAsia="宋体" w:hint="default"/>
                <w:sz w:val="21"/>
                <w:szCs w:val="21"/>
              </w:rPr>
            </w:pPr>
            <w:r>
              <w:rPr>
                <w:rFonts w:ascii="宋体"/>
                <w:spacing w:val="-1"/>
                <w:sz w:val="21"/>
              </w:rPr>
              <w:t>63,476,896.89</w:t>
            </w:r>
          </w:p>
        </w:tc>
      </w:tr>
      <w:tr>
        <w:trPr>
          <w:trHeight w:val="425"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7"/>
              <w:jc w:val="right"/>
              <w:rPr>
                <w:rFonts w:ascii="宋体" w:hAnsi="宋体" w:cs="宋体" w:eastAsia="宋体" w:hint="default"/>
                <w:sz w:val="21"/>
                <w:szCs w:val="21"/>
              </w:rPr>
            </w:pPr>
            <w:r>
              <w:rPr>
                <w:rFonts w:ascii="宋体"/>
                <w:spacing w:val="-1"/>
                <w:sz w:val="21"/>
              </w:rPr>
              <w:t>182,324,241.52</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7"/>
              <w:jc w:val="right"/>
              <w:rPr>
                <w:rFonts w:ascii="宋体" w:hAnsi="宋体" w:cs="宋体" w:eastAsia="宋体" w:hint="default"/>
                <w:sz w:val="21"/>
                <w:szCs w:val="21"/>
              </w:rPr>
            </w:pPr>
            <w:r>
              <w:rPr>
                <w:rFonts w:ascii="宋体"/>
                <w:spacing w:val="-1"/>
                <w:sz w:val="21"/>
              </w:rPr>
              <w:t>63,476,896.89</w:t>
            </w:r>
          </w:p>
        </w:tc>
      </w:tr>
    </w:tbl>
    <w:p>
      <w:pPr>
        <w:pStyle w:val="BodyText"/>
        <w:spacing w:line="241" w:lineRule="exact"/>
        <w:ind w:left="218" w:right="2872"/>
        <w:jc w:val="left"/>
        <w:rPr>
          <w:rFonts w:ascii="宋体" w:hAnsi="宋体" w:cs="宋体" w:eastAsia="宋体" w:hint="default"/>
        </w:rPr>
      </w:pPr>
      <w:r>
        <w:rPr/>
        <w:t>本期末已到期未支付的应付票据总额为</w:t>
      </w:r>
      <w:r>
        <w:rPr>
          <w:spacing w:val="-54"/>
        </w:rPr>
        <w:t> </w:t>
      </w:r>
      <w:r>
        <w:rPr>
          <w:rFonts w:ascii="宋体" w:hAnsi="宋体" w:cs="宋体" w:eastAsia="宋体" w:hint="default"/>
        </w:rPr>
        <w:t>0</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13"/>
        <w:rPr>
          <w:rFonts w:ascii="宋体" w:hAnsi="宋体" w:cs="宋体" w:eastAsia="宋体" w:hint="default"/>
          <w:sz w:val="14"/>
          <w:szCs w:val="14"/>
        </w:rPr>
      </w:pPr>
    </w:p>
    <w:p>
      <w:pPr>
        <w:pStyle w:val="Heading3"/>
        <w:spacing w:line="408" w:lineRule="auto"/>
        <w:ind w:left="218" w:right="7168"/>
        <w:jc w:val="left"/>
        <w:rPr>
          <w:rFonts w:ascii="宋体" w:hAnsi="宋体" w:cs="宋体" w:eastAsia="宋体" w:hint="default"/>
          <w:b w:val="0"/>
          <w:bCs w:val="0"/>
        </w:rPr>
      </w:pPr>
      <w:r>
        <w:rPr>
          <w:rFonts w:ascii="宋体" w:hAnsi="宋体" w:cs="宋体" w:eastAsia="宋体" w:hint="default"/>
        </w:rPr>
        <w:t>36</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44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3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289,578,096.78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124,561,084.26</w:t>
            </w:r>
            <w:r>
              <w:rPr>
                <w:rFonts w:ascii="宋体"/>
                <w:sz w:val="21"/>
              </w:rPr>
              <w:t> </w:t>
            </w:r>
          </w:p>
        </w:tc>
      </w:tr>
      <w:tr>
        <w:trPr>
          <w:trHeight w:val="41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物流运输款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6,906,789.07</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3,040,686.98</w:t>
            </w:r>
            <w:r>
              <w:rPr>
                <w:rFonts w:ascii="宋体"/>
                <w:sz w:val="21"/>
              </w:rPr>
              <w:t> </w:t>
            </w:r>
          </w:p>
        </w:tc>
      </w:tr>
      <w:tr>
        <w:trPr>
          <w:trHeight w:val="42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工程款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4,264,000.00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300,748,885.85</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127,601,771.24</w:t>
            </w:r>
            <w:r>
              <w:rPr>
                <w:rFonts w:ascii="宋体"/>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48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42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天津昊琪鑫燚商贸有限公司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1,900,947.12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供应商尚未结算货款</w:t>
            </w:r>
            <w:r>
              <w:rPr>
                <w:rFonts w:ascii="宋体" w:hAnsi="宋体" w:cs="宋体" w:eastAsia="宋体" w:hint="default"/>
                <w:sz w:val="21"/>
                <w:szCs w:val="21"/>
              </w:rPr>
              <w:t> </w:t>
            </w:r>
          </w:p>
        </w:tc>
      </w:tr>
      <w:tr>
        <w:trPr>
          <w:trHeight w:val="4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深圳卓尔智联科技股份有限公司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1,606,082.15</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供应商尚未结算货款</w:t>
            </w:r>
            <w:r>
              <w:rPr>
                <w:rFonts w:ascii="宋体" w:hAnsi="宋体" w:cs="宋体" w:eastAsia="宋体" w:hint="default"/>
                <w:sz w:val="21"/>
                <w:szCs w:val="21"/>
              </w:rPr>
              <w:t> </w:t>
            </w:r>
          </w:p>
        </w:tc>
      </w:tr>
      <w:tr>
        <w:trPr>
          <w:trHeight w:val="42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上海长孚电子科技有限公司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1,330,704.92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供应商尚未结算货款</w:t>
            </w:r>
            <w:r>
              <w:rPr>
                <w:rFonts w:ascii="宋体" w:hAnsi="宋体" w:cs="宋体" w:eastAsia="宋体" w:hint="default"/>
                <w:sz w:val="21"/>
                <w:szCs w:val="21"/>
              </w:rPr>
              <w:t> </w:t>
            </w:r>
          </w:p>
        </w:tc>
      </w:tr>
      <w:tr>
        <w:trPr>
          <w:trHeight w:val="42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苏州聚贤电气科技股份有限公司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1,191,254.86</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center"/>
              <w:rPr>
                <w:rFonts w:ascii="宋体" w:hAnsi="宋体" w:cs="宋体" w:eastAsia="宋体" w:hint="default"/>
                <w:sz w:val="21"/>
                <w:szCs w:val="21"/>
              </w:rPr>
            </w:pPr>
            <w:r>
              <w:rPr>
                <w:rFonts w:ascii="宋体" w:hAnsi="宋体" w:cs="宋体" w:eastAsia="宋体" w:hint="default"/>
                <w:sz w:val="21"/>
                <w:szCs w:val="21"/>
              </w:rPr>
              <w:t>供应商尚未结算货款</w:t>
            </w:r>
            <w:r>
              <w:rPr>
                <w:rFonts w:ascii="宋体" w:hAnsi="宋体" w:cs="宋体" w:eastAsia="宋体" w:hint="default"/>
                <w:sz w:val="21"/>
                <w:szCs w:val="21"/>
              </w:rPr>
              <w:t> </w:t>
            </w:r>
          </w:p>
        </w:tc>
      </w:tr>
      <w:tr>
        <w:trPr>
          <w:trHeight w:val="42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苏州汇朋工业科技有限公司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936,088.60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供应商尚未结算货款</w:t>
            </w:r>
            <w:r>
              <w:rPr>
                <w:rFonts w:ascii="宋体" w:hAnsi="宋体" w:cs="宋体" w:eastAsia="宋体" w:hint="default"/>
                <w:sz w:val="21"/>
                <w:szCs w:val="21"/>
              </w:rPr>
              <w:t> </w:t>
            </w:r>
          </w:p>
        </w:tc>
      </w:tr>
      <w:tr>
        <w:trPr>
          <w:trHeight w:val="43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6,965,077.65</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 w:right="0"/>
              <w:jc w:val="center"/>
              <w:rPr>
                <w:rFonts w:ascii="宋体" w:hAnsi="宋体" w:cs="宋体" w:eastAsia="宋体" w:hint="default"/>
                <w:sz w:val="21"/>
                <w:szCs w:val="21"/>
              </w:rPr>
            </w:pP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290" w:lineRule="auto" w:before="135"/>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预收款项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2"/>
          <w:pgSz w:w="11910" w:h="16840"/>
          <w:pgMar w:footer="1195" w:header="882" w:top="1120" w:bottom="1380" w:left="1580" w:right="1040"/>
          <w:pgNumType w:start="135"/>
        </w:sectPr>
      </w:pPr>
    </w:p>
    <w:p>
      <w:pPr>
        <w:spacing w:line="240" w:lineRule="auto" w:before="1"/>
        <w:rPr>
          <w:rFonts w:ascii="宋体" w:hAnsi="宋体" w:cs="宋体" w:eastAsia="宋体" w:hint="default"/>
          <w:sz w:val="25"/>
          <w:szCs w:val="25"/>
        </w:rPr>
      </w:pPr>
    </w:p>
    <w:p>
      <w:pPr>
        <w:pStyle w:val="BodyText"/>
        <w:spacing w:line="240" w:lineRule="auto" w:before="36"/>
        <w:ind w:left="0" w:right="4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485" w:type="dxa"/>
        <w:tblLayout w:type="fixed"/>
        <w:tblCellMar>
          <w:top w:w="0" w:type="dxa"/>
          <w:left w:w="0" w:type="dxa"/>
          <w:bottom w:w="0" w:type="dxa"/>
          <w:right w:w="0" w:type="dxa"/>
        </w:tblCellMar>
        <w:tblLook w:val="01E0"/>
      </w:tblPr>
      <w:tblGrid>
        <w:gridCol w:w="2900"/>
        <w:gridCol w:w="3077"/>
        <w:gridCol w:w="3073"/>
      </w:tblGrid>
      <w:tr>
        <w:trPr>
          <w:trHeight w:val="44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193,245,887.42</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161,108,545.11</w:t>
            </w:r>
            <w:r>
              <w:rPr>
                <w:rFonts w:ascii="宋体"/>
                <w:sz w:val="21"/>
              </w:rPr>
              <w:t> </w:t>
            </w:r>
          </w:p>
        </w:tc>
      </w:tr>
      <w:tr>
        <w:trPr>
          <w:trHeight w:val="427"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193,245,887.42</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161,108,545.11</w:t>
            </w:r>
            <w:r>
              <w:rPr>
                <w:rFonts w:ascii="宋体"/>
                <w:sz w:val="21"/>
              </w:rPr>
              <w:t> </w:t>
            </w:r>
          </w:p>
        </w:tc>
      </w:tr>
    </w:tbl>
    <w:p>
      <w:pPr>
        <w:pStyle w:val="Heading3"/>
        <w:spacing w:line="240" w:lineRule="auto" w:before="26"/>
        <w:ind w:left="598" w:right="449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598" w:right="449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4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485" w:type="dxa"/>
        <w:tblLayout w:type="fixed"/>
        <w:tblCellMar>
          <w:top w:w="0" w:type="dxa"/>
          <w:left w:w="0" w:type="dxa"/>
          <w:bottom w:w="0" w:type="dxa"/>
          <w:right w:w="0" w:type="dxa"/>
        </w:tblCellMar>
        <w:tblLook w:val="01E0"/>
      </w:tblPr>
      <w:tblGrid>
        <w:gridCol w:w="2943"/>
        <w:gridCol w:w="3058"/>
        <w:gridCol w:w="3049"/>
      </w:tblGrid>
      <w:tr>
        <w:trPr>
          <w:trHeight w:val="48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1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5"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41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center"/>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spacing w:val="-1"/>
                <w:sz w:val="21"/>
              </w:rPr>
              <w:t>1,738,335.68</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43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spacing w:val="-1"/>
                <w:sz w:val="21"/>
              </w:rPr>
              <w:t>1,028,717.56</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42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center"/>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980,689.66</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42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860,985.59</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42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center"/>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674,720.65</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43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5,283,449.14</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6" w:right="0"/>
              <w:jc w:val="center"/>
              <w:rPr>
                <w:rFonts w:ascii="宋体" w:hAnsi="宋体" w:cs="宋体" w:eastAsia="宋体" w:hint="default"/>
                <w:sz w:val="21"/>
                <w:szCs w:val="21"/>
              </w:rPr>
            </w:pPr>
            <w:r>
              <w:rPr>
                <w:rFonts w:ascii="宋体"/>
                <w:sz w:val="21"/>
              </w:rPr>
              <w:t>/ </w:t>
            </w:r>
          </w:p>
        </w:tc>
      </w:tr>
    </w:tbl>
    <w:p>
      <w:pPr>
        <w:pStyle w:val="BodyText"/>
        <w:spacing w:line="241" w:lineRule="exact"/>
        <w:ind w:left="598" w:right="4498"/>
        <w:jc w:val="left"/>
        <w:rPr>
          <w:rFonts w:ascii="宋体" w:hAnsi="宋体" w:cs="宋体" w:eastAsia="宋体" w:hint="default"/>
        </w:rPr>
      </w:pPr>
      <w:r>
        <w:rPr/>
        <w:t>其他说明</w:t>
      </w:r>
      <w:r>
        <w:rPr>
          <w:rFonts w:ascii="宋体" w:hAnsi="宋体" w:cs="宋体" w:eastAsia="宋体" w:hint="default"/>
        </w:rPr>
        <w:t> </w:t>
      </w:r>
    </w:p>
    <w:p>
      <w:pPr>
        <w:spacing w:line="290" w:lineRule="auto" w:before="133"/>
        <w:ind w:left="598" w:right="74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合同负债</w:t>
      </w:r>
      <w:r>
        <w:rPr>
          <w:rFonts w:ascii="宋体" w:hAnsi="宋体" w:cs="宋体" w:eastAsia="宋体" w:hint="default"/>
          <w:sz w:val="21"/>
          <w:szCs w:val="21"/>
        </w:rPr>
      </w:r>
    </w:p>
    <w:p>
      <w:pPr>
        <w:pStyle w:val="Heading3"/>
        <w:spacing w:line="240" w:lineRule="auto" w:before="149"/>
        <w:ind w:left="598" w:right="4498"/>
        <w:jc w:val="left"/>
        <w:rPr>
          <w:rFonts w:ascii="宋体" w:hAnsi="宋体" w:cs="宋体" w:eastAsia="宋体" w:hint="default"/>
          <w:b w:val="0"/>
          <w:bCs w:val="0"/>
        </w:rPr>
      </w:pPr>
      <w:r>
        <w:rPr>
          <w:rFonts w:ascii="宋体" w:hAnsi="宋体" w:cs="宋体" w:eastAsia="宋体" w:hint="default"/>
        </w:rPr>
        <w:t>(1).</w:t>
      </w:r>
      <w:r>
        <w:rPr/>
        <w:t>合同负债情况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598" w:right="449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9"/>
        <w:ind w:left="598" w:right="745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08"/>
        <w:ind w:left="598" w:right="745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应付职工薪酬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598" w:right="4498"/>
        <w:jc w:val="left"/>
        <w:rPr>
          <w:rFonts w:ascii="宋体" w:hAnsi="宋体" w:cs="宋体" w:eastAsia="宋体" w:hint="default"/>
          <w:b w:val="0"/>
          <w:bCs w:val="0"/>
        </w:rPr>
      </w:pP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5" w:lineRule="exact" w:before="36"/>
        <w:ind w:left="598" w:right="449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0" w:right="4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63"/>
        <w:gridCol w:w="1610"/>
        <w:gridCol w:w="1709"/>
        <w:gridCol w:w="1700"/>
        <w:gridCol w:w="1702"/>
      </w:tblGrid>
      <w:tr>
        <w:trPr>
          <w:trHeight w:val="396" w:hRule="exact"/>
        </w:trPr>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32" w:hRule="exact"/>
        </w:trPr>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23,317,805.11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234,892,886.28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230,985,298.01</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27,225,393.38</w:t>
            </w:r>
            <w:r>
              <w:rPr>
                <w:rFonts w:ascii="宋体"/>
                <w:sz w:val="21"/>
              </w:rPr>
              <w:t> </w:t>
            </w:r>
          </w:p>
        </w:tc>
      </w:tr>
      <w:tr>
        <w:trPr>
          <w:trHeight w:val="425" w:hRule="exact"/>
        </w:trPr>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19,133,769.19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19,133,769.19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r>
      <w:tr>
        <w:trPr>
          <w:trHeight w:val="430" w:hRule="exact"/>
        </w:trPr>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r>
      <w:tr>
        <w:trPr>
          <w:trHeight w:val="422" w:hRule="exact"/>
        </w:trPr>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w w:val="100"/>
                <w:sz w:val="21"/>
              </w:rPr>
              <w:t> </w:t>
            </w:r>
          </w:p>
        </w:tc>
      </w:tr>
      <w:tr>
        <w:trPr>
          <w:trHeight w:val="427" w:hRule="exact"/>
        </w:trPr>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23,317,805.11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254,026,655.47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250,119,067.20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27,225,393.38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200" w:right="680"/>
        </w:sectPr>
      </w:pPr>
    </w:p>
    <w:p>
      <w:pPr>
        <w:spacing w:line="240" w:lineRule="auto" w:before="1"/>
        <w:rPr>
          <w:rFonts w:ascii="宋体" w:hAnsi="宋体" w:cs="宋体" w:eastAsia="宋体" w:hint="default"/>
          <w:sz w:val="25"/>
          <w:szCs w:val="25"/>
        </w:rPr>
      </w:pPr>
    </w:p>
    <w:p>
      <w:pPr>
        <w:pStyle w:val="Heading3"/>
        <w:spacing w:line="240" w:lineRule="auto" w:before="36"/>
        <w:ind w:left="538"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2"/>
          <w:szCs w:val="12"/>
        </w:rPr>
      </w:pPr>
    </w:p>
    <w:p>
      <w:pPr>
        <w:pStyle w:val="BodyText"/>
        <w:spacing w:line="273" w:lineRule="exact" w:before="3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38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33"/>
        <w:gridCol w:w="1615"/>
        <w:gridCol w:w="1692"/>
        <w:gridCol w:w="1700"/>
        <w:gridCol w:w="1704"/>
      </w:tblGrid>
      <w:tr>
        <w:trPr>
          <w:trHeight w:val="413"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2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3"/>
              <w:jc w:val="left"/>
              <w:rPr>
                <w:rFonts w:ascii="宋体" w:hAnsi="宋体" w:cs="宋体" w:eastAsia="宋体" w:hint="default"/>
                <w:sz w:val="21"/>
                <w:szCs w:val="21"/>
              </w:rPr>
            </w:pPr>
            <w:r>
              <w:rPr>
                <w:rFonts w:ascii="宋体" w:hAnsi="宋体" w:cs="宋体" w:eastAsia="宋体" w:hint="default"/>
                <w:spacing w:val="-3"/>
                <w:sz w:val="21"/>
                <w:szCs w:val="21"/>
              </w:rPr>
              <w:t>一、工资、奖金、津贴和补贴</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23,317,805.11</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206,148,896.33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202,241,308.06</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27,225,393.38</w:t>
            </w:r>
            <w:r>
              <w:rPr>
                <w:rFonts w:ascii="宋体"/>
                <w:sz w:val="21"/>
              </w:rPr>
              <w:t> </w:t>
            </w:r>
          </w:p>
        </w:tc>
      </w:tr>
      <w:tr>
        <w:trPr>
          <w:trHeight w:val="422"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4,074,296.65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4,074,296.65</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15"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12,855,197.36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12,855,197.36</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r>
        <w:trPr>
          <w:trHeight w:val="437"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11,104,250.05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11,104,250.05</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1,026,416.83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1,026,416.83</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21"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724,530.48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724,530.48</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w w:val="100"/>
                <w:sz w:val="21"/>
              </w:rPr>
              <w:t> </w:t>
            </w:r>
          </w:p>
        </w:tc>
      </w:tr>
      <w:tr>
        <w:trPr>
          <w:trHeight w:val="425"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10,931,658.00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10,931,658.00</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2"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3"/>
              <w:jc w:val="left"/>
              <w:rPr>
                <w:rFonts w:ascii="宋体" w:hAnsi="宋体" w:cs="宋体" w:eastAsia="宋体" w:hint="default"/>
                <w:sz w:val="21"/>
                <w:szCs w:val="21"/>
              </w:rPr>
            </w:pPr>
            <w:r>
              <w:rPr>
                <w:rFonts w:ascii="宋体" w:hAnsi="宋体" w:cs="宋体" w:eastAsia="宋体" w:hint="default"/>
                <w:spacing w:val="-3"/>
                <w:sz w:val="21"/>
                <w:szCs w:val="21"/>
              </w:rPr>
              <w:t>五、工会经费和职工教育经费</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882,837.94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882,837.94</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5"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15"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w w:val="100"/>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r>
        <w:trPr>
          <w:trHeight w:val="420" w:hRule="exact"/>
        </w:trPr>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23,317,805.11</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234,892,886.28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230,985,298.01</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27,225,393.38</w:t>
            </w:r>
            <w:r>
              <w:rPr>
                <w:rFonts w:ascii="宋体"/>
                <w:sz w:val="21"/>
              </w:rPr>
              <w:t> </w:t>
            </w:r>
          </w:p>
        </w:tc>
      </w:tr>
    </w:tbl>
    <w:p>
      <w:pPr>
        <w:pStyle w:val="Heading3"/>
        <w:spacing w:line="240" w:lineRule="auto" w:before="26"/>
        <w:ind w:left="538"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3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42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36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8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0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18,590,727.16</w:t>
            </w:r>
            <w:r>
              <w:rPr>
                <w:rFonts w:ascii="宋体"/>
                <w:sz w:val="21"/>
              </w:rPr>
              <w:t> </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宋体" w:hAnsi="宋体" w:cs="宋体" w:eastAsia="宋体" w:hint="default"/>
                <w:sz w:val="21"/>
                <w:szCs w:val="21"/>
              </w:rPr>
            </w:pPr>
            <w:r>
              <w:rPr>
                <w:rFonts w:ascii="宋体"/>
                <w:spacing w:val="-1"/>
                <w:sz w:val="21"/>
              </w:rPr>
              <w:t>18,590,727.16</w:t>
            </w:r>
            <w:r>
              <w:rPr>
                <w:rFonts w:ascii="宋体"/>
                <w:sz w:val="21"/>
              </w:rPr>
              <w:t> </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543,042.03</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543,042.03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34"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19,133,769.19</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19,133,769.19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538"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133"/>
        <w:ind w:left="538" w:right="73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应交税费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p>
      <w:pPr>
        <w:pStyle w:val="BodyText"/>
        <w:spacing w:line="273" w:lineRule="exact" w:before="3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3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502" w:type="dxa"/>
        <w:tblLayout w:type="fixed"/>
        <w:tblCellMar>
          <w:top w:w="0" w:type="dxa"/>
          <w:left w:w="0" w:type="dxa"/>
          <w:bottom w:w="0" w:type="dxa"/>
          <w:right w:w="0" w:type="dxa"/>
        </w:tblCellMar>
        <w:tblLook w:val="01E0"/>
      </w:tblPr>
      <w:tblGrid>
        <w:gridCol w:w="2981"/>
        <w:gridCol w:w="2955"/>
        <w:gridCol w:w="2960"/>
      </w:tblGrid>
      <w:tr>
        <w:trPr>
          <w:trHeight w:val="360"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37"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spacing w:val="-1"/>
                <w:sz w:val="21"/>
              </w:rPr>
              <w:t>5,150,987.17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宋体" w:hAnsi="宋体" w:cs="宋体" w:eastAsia="宋体" w:hint="default"/>
                <w:sz w:val="21"/>
                <w:szCs w:val="21"/>
              </w:rPr>
            </w:pPr>
            <w:r>
              <w:rPr>
                <w:rFonts w:ascii="宋体"/>
                <w:spacing w:val="-1"/>
                <w:sz w:val="21"/>
              </w:rPr>
              <w:t>8,123,653.69</w:t>
            </w:r>
          </w:p>
        </w:tc>
      </w:tr>
      <w:tr>
        <w:trPr>
          <w:trHeight w:val="41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
              <w:jc w:val="right"/>
              <w:rPr>
                <w:rFonts w:ascii="宋体" w:hAnsi="宋体" w:cs="宋体" w:eastAsia="宋体" w:hint="default"/>
                <w:sz w:val="21"/>
                <w:szCs w:val="21"/>
              </w:rPr>
            </w:pPr>
            <w:r>
              <w:rPr>
                <w:rFonts w:ascii="宋体"/>
                <w:spacing w:val="-1"/>
                <w:sz w:val="21"/>
              </w:rPr>
              <w:t>1,709,928.25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1,629,204.90</w:t>
            </w:r>
          </w:p>
        </w:tc>
      </w:tr>
      <w:tr>
        <w:trPr>
          <w:trHeight w:val="420"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1,038,445.73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宋体" w:hAnsi="宋体" w:cs="宋体" w:eastAsia="宋体" w:hint="default"/>
                <w:sz w:val="21"/>
                <w:szCs w:val="21"/>
              </w:rPr>
            </w:pPr>
            <w:r>
              <w:rPr>
                <w:rFonts w:ascii="宋体"/>
                <w:spacing w:val="-1"/>
                <w:sz w:val="21"/>
              </w:rPr>
              <w:t>604,372.03</w:t>
            </w:r>
          </w:p>
        </w:tc>
      </w:tr>
      <w:tr>
        <w:trPr>
          <w:trHeight w:val="427"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360,569.10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pacing w:val="-1"/>
                <w:sz w:val="21"/>
              </w:rPr>
              <w:t>610,132.11</w:t>
            </w:r>
          </w:p>
        </w:tc>
      </w:tr>
    </w:tbl>
    <w:p>
      <w:pPr>
        <w:spacing w:after="0" w:line="240" w:lineRule="auto"/>
        <w:jc w:val="right"/>
        <w:rPr>
          <w:rFonts w:ascii="宋体" w:hAnsi="宋体" w:cs="宋体" w:eastAsia="宋体" w:hint="default"/>
          <w:sz w:val="21"/>
          <w:szCs w:val="21"/>
        </w:rPr>
        <w:sectPr>
          <w:pgSz w:w="11910" w:h="16840"/>
          <w:pgMar w:header="882" w:footer="1195" w:top="1120" w:bottom="1380" w:left="12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43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21"/>
                <w:szCs w:val="21"/>
              </w:rPr>
            </w:pPr>
            <w:r>
              <w:rPr>
                <w:rFonts w:ascii="宋体" w:hAnsi="宋体" w:cs="宋体" w:eastAsia="宋体" w:hint="default"/>
                <w:sz w:val="22"/>
                <w:szCs w:val="22"/>
              </w:rPr>
              <w:t>教育费附加</w:t>
            </w:r>
            <w:r>
              <w:rPr>
                <w:rFonts w:ascii="宋体" w:hAnsi="宋体" w:cs="宋体" w:eastAsia="宋体" w:hint="default"/>
                <w:w w:val="100"/>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
              <w:jc w:val="right"/>
              <w:rPr>
                <w:rFonts w:ascii="宋体" w:hAnsi="宋体" w:cs="宋体" w:eastAsia="宋体" w:hint="default"/>
                <w:sz w:val="21"/>
                <w:szCs w:val="21"/>
              </w:rPr>
            </w:pPr>
            <w:r>
              <w:rPr>
                <w:rFonts w:ascii="宋体"/>
                <w:spacing w:val="-1"/>
                <w:sz w:val="21"/>
              </w:rPr>
              <w:t>154,529.62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宋体" w:hAnsi="宋体" w:cs="宋体" w:eastAsia="宋体" w:hint="default"/>
                <w:sz w:val="21"/>
                <w:szCs w:val="21"/>
              </w:rPr>
            </w:pPr>
            <w:r>
              <w:rPr>
                <w:rFonts w:ascii="宋体"/>
                <w:spacing w:val="-1"/>
                <w:sz w:val="21"/>
              </w:rPr>
              <w:t>261,240.32</w:t>
            </w:r>
          </w:p>
        </w:tc>
      </w:tr>
      <w:tr>
        <w:trPr>
          <w:trHeight w:val="418"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103,019.74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宋体" w:hAnsi="宋体" w:cs="宋体" w:eastAsia="宋体" w:hint="default"/>
                <w:sz w:val="21"/>
                <w:szCs w:val="21"/>
              </w:rPr>
            </w:pPr>
            <w:r>
              <w:rPr>
                <w:rFonts w:ascii="宋体"/>
                <w:spacing w:val="-1"/>
                <w:sz w:val="21"/>
              </w:rPr>
              <w:t>174,160.21</w:t>
            </w:r>
          </w:p>
        </w:tc>
      </w:tr>
      <w:tr>
        <w:trPr>
          <w:trHeight w:val="42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86,131.90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宋体" w:hAnsi="宋体" w:cs="宋体" w:eastAsia="宋体" w:hint="default"/>
                <w:sz w:val="21"/>
                <w:szCs w:val="21"/>
              </w:rPr>
            </w:pPr>
            <w:r>
              <w:rPr>
                <w:rFonts w:ascii="宋体"/>
                <w:spacing w:val="-1"/>
                <w:sz w:val="21"/>
              </w:rPr>
              <w:t>90,010.80</w:t>
            </w:r>
          </w:p>
        </w:tc>
      </w:tr>
      <w:tr>
        <w:trPr>
          <w:trHeight w:val="430"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防洪费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宋体" w:hAnsi="宋体" w:cs="宋体" w:eastAsia="宋体" w:hint="default"/>
                <w:sz w:val="21"/>
                <w:szCs w:val="21"/>
              </w:rPr>
            </w:pPr>
            <w:r>
              <w:rPr>
                <w:rFonts w:ascii="宋体"/>
                <w:spacing w:val="-1"/>
                <w:sz w:val="21"/>
              </w:rPr>
              <w:t>87,080.11</w:t>
            </w:r>
          </w:p>
        </w:tc>
      </w:tr>
      <w:tr>
        <w:trPr>
          <w:trHeight w:val="43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spacing w:val="-1"/>
                <w:sz w:val="21"/>
              </w:rPr>
              <w:t>8,603,611.51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11,579,854.17</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408" w:lineRule="auto"/>
        <w:ind w:left="218" w:right="7491"/>
        <w:jc w:val="left"/>
        <w:rPr>
          <w:rFonts w:ascii="宋体" w:hAnsi="宋体" w:cs="宋体" w:eastAsia="宋体" w:hint="default"/>
          <w:b w:val="0"/>
          <w:bCs w:val="0"/>
        </w:rPr>
      </w:pPr>
      <w:r>
        <w:rPr>
          <w:rFonts w:ascii="宋体" w:hAnsi="宋体" w:cs="宋体" w:eastAsia="宋体" w:hint="default"/>
        </w:rPr>
        <w:t>41</w:t>
      </w:r>
      <w:r>
        <w:rPr/>
        <w:t>、</w:t>
      </w:r>
      <w:r>
        <w:rPr>
          <w:spacing w:val="-25"/>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46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5"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15,498,484.60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9,079,677.79</w:t>
            </w:r>
            <w:r>
              <w:rPr>
                <w:rFonts w:ascii="宋体"/>
                <w:sz w:val="21"/>
              </w:rPr>
              <w:t> </w:t>
            </w:r>
          </w:p>
        </w:tc>
      </w:tr>
      <w:tr>
        <w:trPr>
          <w:trHeight w:val="43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15,498,484.60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9,079,677.79</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应付利息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1"/>
        <w:ind w:left="218" w:right="2872"/>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2"/>
        <w:ind w:left="218" w:right="287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47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1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员工报销款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11,903,357.40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6,853,217.80</w:t>
            </w:r>
            <w:r>
              <w:rPr>
                <w:rFonts w:ascii="宋体"/>
                <w:sz w:val="21"/>
              </w:rPr>
              <w:t> </w:t>
            </w:r>
          </w:p>
        </w:tc>
      </w:tr>
      <w:tr>
        <w:trPr>
          <w:trHeight w:val="43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餐饮费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667,907.40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283,018.87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42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199,925.00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401,925.00</w:t>
            </w:r>
            <w:r>
              <w:rPr>
                <w:rFonts w:ascii="宋体"/>
                <w:sz w:val="21"/>
              </w:rPr>
              <w:t> </w:t>
            </w:r>
          </w:p>
        </w:tc>
      </w:tr>
      <w:tr>
        <w:trPr>
          <w:trHeight w:val="43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2,444,275.93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1,824,534.99</w:t>
            </w:r>
            <w:r>
              <w:rPr>
                <w:rFonts w:ascii="宋体"/>
                <w:sz w:val="21"/>
              </w:rPr>
              <w:t> </w:t>
            </w:r>
          </w:p>
        </w:tc>
      </w:tr>
      <w:tr>
        <w:trPr>
          <w:trHeight w:val="4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15,498,484.60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9,079,677.79</w:t>
            </w:r>
            <w:r>
              <w:rPr>
                <w:rFonts w:ascii="宋体"/>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37"/>
        <w:gridCol w:w="2000"/>
        <w:gridCol w:w="3113"/>
      </w:tblGrid>
      <w:tr>
        <w:trPr>
          <w:trHeight w:val="48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42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北京联银通科技有限公司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104,400.00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center"/>
              <w:rPr>
                <w:rFonts w:ascii="宋体" w:hAnsi="宋体" w:cs="宋体" w:eastAsia="宋体" w:hint="default"/>
                <w:sz w:val="21"/>
                <w:szCs w:val="21"/>
              </w:rPr>
            </w:pPr>
            <w:r>
              <w:rPr>
                <w:rFonts w:ascii="宋体" w:hAnsi="宋体" w:cs="宋体" w:eastAsia="宋体" w:hint="default"/>
                <w:sz w:val="21"/>
                <w:szCs w:val="21"/>
              </w:rPr>
              <w:t>保证金未到期</w:t>
            </w:r>
            <w:r>
              <w:rPr>
                <w:rFonts w:ascii="宋体" w:hAnsi="宋体" w:cs="宋体" w:eastAsia="宋体" w:hint="default"/>
                <w:sz w:val="21"/>
                <w:szCs w:val="21"/>
              </w:rPr>
              <w:t> </w:t>
            </w:r>
          </w:p>
        </w:tc>
      </w:tr>
      <w:tr>
        <w:trPr>
          <w:trHeight w:val="41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南京紫津融畅信息科技服务有限公司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58,725.00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保证金未到期</w:t>
            </w:r>
            <w:r>
              <w:rPr>
                <w:rFonts w:ascii="宋体" w:hAnsi="宋体" w:cs="宋体" w:eastAsia="宋体" w:hint="default"/>
                <w:sz w:val="21"/>
                <w:szCs w:val="21"/>
              </w:rPr>
              <w:t> </w:t>
            </w:r>
          </w:p>
        </w:tc>
      </w:tr>
      <w:tr>
        <w:trPr>
          <w:trHeight w:val="43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163,125.00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290" w:lineRule="auto" w:before="133"/>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持有待售负债</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18" w:right="2872"/>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9"/>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其他流动负债情况</w:t>
      </w:r>
      <w:r>
        <w:rPr>
          <w:rFonts w:ascii="宋体" w:hAnsi="宋体" w:cs="宋体" w:eastAsia="宋体" w:hint="default"/>
        </w:rPr>
        <w:t> </w:t>
      </w:r>
    </w:p>
    <w:p>
      <w:pPr>
        <w:pStyle w:val="BodyText"/>
        <w:spacing w:line="240" w:lineRule="auto" w:before="133"/>
        <w:ind w:left="218" w:right="514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短期应付债券的增减变动：</w:t>
      </w:r>
      <w:r>
        <w:rPr>
          <w:rFonts w:ascii="宋体" w:hAnsi="宋体" w:cs="宋体" w:eastAsia="宋体" w:hint="default"/>
        </w:rPr>
        <w:t> </w:t>
      </w:r>
    </w:p>
    <w:p>
      <w:pPr>
        <w:pStyle w:val="BodyText"/>
        <w:spacing w:line="290" w:lineRule="auto" w:before="133"/>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51"/>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长期借款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长期借款分类</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7"/>
          <w:szCs w:val="17"/>
        </w:rPr>
      </w:pPr>
    </w:p>
    <w:p>
      <w:pPr>
        <w:pStyle w:val="BodyText"/>
        <w:spacing w:line="272" w:lineRule="exact"/>
        <w:ind w:left="218" w:right="514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其他说明，包括利率区间：</w:t>
      </w:r>
      <w:r>
        <w:rPr>
          <w:rFonts w:ascii="宋体" w:hAnsi="宋体" w:cs="宋体" w:eastAsia="宋体" w:hint="default"/>
        </w:rPr>
        <w:t> </w:t>
      </w:r>
    </w:p>
    <w:p>
      <w:pPr>
        <w:spacing w:line="290" w:lineRule="auto" w:before="10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Heading3"/>
        <w:spacing w:line="290" w:lineRule="auto"/>
        <w:ind w:left="218" w:right="0"/>
        <w:jc w:val="left"/>
        <w:rPr>
          <w:rFonts w:ascii="宋体" w:hAnsi="宋体" w:cs="宋体" w:eastAsia="宋体" w:hint="default"/>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spacing w:val="-3"/>
          <w:w w:val="99"/>
        </w:rPr>
        <w:t> </w:t>
      </w:r>
      <w:r>
        <w:rPr>
          <w:rFonts w:ascii="宋体" w:hAnsi="宋体" w:cs="宋体" w:eastAsia="宋体" w:hint="default"/>
          <w:b w:val="0"/>
          <w:bCs w:val="0"/>
          <w:spacing w:val="-3"/>
        </w:rPr>
      </w:r>
    </w:p>
    <w:p>
      <w:pPr>
        <w:pStyle w:val="BodyText"/>
        <w:spacing w:line="240" w:lineRule="auto" w:before="1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bookmarkStart w:name="OLE_LINK16" w:id="14"/>
      <w:bookmarkEnd w:id="14"/>
      <w:r>
        <w:rPr/>
      </w:r>
      <w:bookmarkStart w:name="OLE_LINK18" w:id="15"/>
      <w:bookmarkEnd w:id="15"/>
      <w:r>
        <w:rPr/>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218" w:right="2872"/>
        <w:jc w:val="left"/>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spacing w:line="290" w:lineRule="auto" w:before="0"/>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72" w:lineRule="exact" w:before="163"/>
        <w:ind w:left="218" w:right="28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期末发行在外的优先股、永续债等金融工具变动情况表</w:t>
      </w:r>
      <w:r>
        <w:rPr>
          <w:rFonts w:ascii="宋体" w:hAnsi="宋体" w:cs="宋体" w:eastAsia="宋体" w:hint="default"/>
        </w:rPr>
        <w:t> </w:t>
      </w:r>
    </w:p>
    <w:p>
      <w:pPr>
        <w:pStyle w:val="BodyText"/>
        <w:spacing w:line="290" w:lineRule="auto" w:before="108"/>
        <w:ind w:left="218" w:right="35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90" w:lineRule="auto" w:before="149"/>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52"/>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90" w:lineRule="auto" w:before="14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48</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t>项目列示</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1"/>
        <w:ind w:left="218" w:right="2872"/>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专项应付款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spacing w:line="290" w:lineRule="auto" w:before="0"/>
        <w:ind w:left="218" w:right="68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90" w:lineRule="auto" w:before="14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264"/>
        <w:gridCol w:w="2266"/>
        <w:gridCol w:w="2266"/>
        <w:gridCol w:w="2266"/>
      </w:tblGrid>
      <w:tr>
        <w:trPr>
          <w:trHeight w:val="50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0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08"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43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对外提供担保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p>
        </w:tc>
      </w:tr>
      <w:tr>
        <w:trPr>
          <w:trHeight w:val="41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未决诉讼</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42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产品质量保证</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4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重组义务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63"/>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40" w:type="dxa"/>
        <w:tblLayout w:type="fixed"/>
        <w:tblCellMar>
          <w:top w:w="0" w:type="dxa"/>
          <w:left w:w="0" w:type="dxa"/>
          <w:bottom w:w="0" w:type="dxa"/>
          <w:right w:w="0" w:type="dxa"/>
        </w:tblCellMar>
        <w:tblLook w:val="01E0"/>
      </w:tblPr>
      <w:tblGrid>
        <w:gridCol w:w="2264"/>
        <w:gridCol w:w="2266"/>
        <w:gridCol w:w="2266"/>
        <w:gridCol w:w="2266"/>
      </w:tblGrid>
      <w:tr>
        <w:trPr>
          <w:trHeight w:val="4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待执行的亏损合同</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p>
        </w:tc>
      </w:tr>
      <w:tr>
        <w:trPr>
          <w:trHeight w:val="4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应付退货款</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43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43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设备维保费用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258,337,297.21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327,017,229.26</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64" w:right="0"/>
              <w:jc w:val="left"/>
              <w:rPr>
                <w:rFonts w:ascii="宋体" w:hAnsi="宋体" w:cs="宋体" w:eastAsia="宋体" w:hint="default"/>
                <w:sz w:val="21"/>
                <w:szCs w:val="21"/>
              </w:rPr>
            </w:pPr>
            <w:r>
              <w:rPr>
                <w:rFonts w:ascii="宋体" w:hAnsi="宋体" w:cs="宋体" w:eastAsia="宋体" w:hint="default"/>
                <w:sz w:val="21"/>
                <w:szCs w:val="21"/>
              </w:rPr>
              <w:t>设备维护费</w:t>
            </w:r>
            <w:r>
              <w:rPr>
                <w:rFonts w:ascii="宋体" w:hAnsi="宋体" w:cs="宋体" w:eastAsia="宋体" w:hint="default"/>
                <w:sz w:val="21"/>
                <w:szCs w:val="21"/>
              </w:rPr>
              <w:t> </w:t>
            </w:r>
          </w:p>
        </w:tc>
      </w:tr>
      <w:tr>
        <w:trPr>
          <w:trHeight w:val="42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258,337,297.21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327,017,229.26</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6" w:right="0"/>
              <w:jc w:val="center"/>
              <w:rPr>
                <w:rFonts w:ascii="宋体" w:hAnsi="宋体" w:cs="宋体" w:eastAsia="宋体" w:hint="default"/>
                <w:sz w:val="21"/>
                <w:szCs w:val="21"/>
              </w:rPr>
            </w:pPr>
            <w:r>
              <w:rPr>
                <w:rFonts w:ascii="宋体"/>
                <w:sz w:val="21"/>
              </w:rPr>
              <w:t>/ </w:t>
            </w:r>
          </w:p>
        </w:tc>
      </w:tr>
    </w:tbl>
    <w:p>
      <w:pPr>
        <w:pStyle w:val="BodyText"/>
        <w:spacing w:line="240" w:lineRule="auto" w:before="26"/>
        <w:ind w:left="958" w:right="0"/>
        <w:jc w:val="left"/>
        <w:rPr>
          <w:rFonts w:ascii="宋体" w:hAnsi="宋体" w:cs="宋体" w:eastAsia="宋体" w:hint="default"/>
        </w:rPr>
      </w:pPr>
      <w:r>
        <w:rPr/>
        <w:t>其他说明，包括重要预计负债的相关重要假设、估计说明：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408" w:lineRule="auto" w:before="0"/>
        <w:ind w:left="958" w:right="835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footerReference w:type="default" r:id="rId64"/>
          <w:pgSz w:w="11910" w:h="16840"/>
          <w:pgMar w:footer="1195" w:header="882" w:top="1120" w:bottom="1380" w:left="840" w:right="300"/>
          <w:pgNumType w:start="141"/>
        </w:sectPr>
      </w:pPr>
    </w:p>
    <w:p>
      <w:pPr>
        <w:pStyle w:val="BodyText"/>
        <w:spacing w:line="240" w:lineRule="auto" w:before="46"/>
        <w:ind w:left="958" w:right="0"/>
        <w:jc w:val="left"/>
        <w:rPr>
          <w:rFonts w:ascii="宋体" w:hAnsi="宋体" w:cs="宋体" w:eastAsia="宋体" w:hint="default"/>
        </w:rPr>
      </w:pPr>
      <w:r>
        <w:rPr/>
        <w:t>递延收益情况</w:t>
      </w:r>
      <w:r>
        <w:rPr>
          <w:rFonts w:ascii="宋体" w:hAnsi="宋体" w:cs="宋体" w:eastAsia="宋体" w:hint="default"/>
        </w:rPr>
        <w:t> </w:t>
      </w:r>
    </w:p>
    <w:p>
      <w:pPr>
        <w:pStyle w:val="BodyText"/>
        <w:spacing w:line="240" w:lineRule="auto" w:before="135"/>
        <w:ind w:left="9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300"/>
          <w:cols w:num="2" w:equalWidth="0">
            <w:col w:w="2850" w:space="3672"/>
            <w:col w:w="4248"/>
          </w:cols>
        </w:sectPr>
      </w:pPr>
    </w:p>
    <w:p>
      <w:pPr>
        <w:spacing w:line="240" w:lineRule="auto" w:before="10"/>
        <w:rPr>
          <w:rFonts w:ascii="宋体" w:hAnsi="宋体" w:cs="宋体" w:eastAsia="宋体" w:hint="default"/>
          <w:sz w:val="12"/>
          <w:szCs w:val="12"/>
        </w:rPr>
      </w:pPr>
    </w:p>
    <w:tbl>
      <w:tblPr>
        <w:tblW w:w="0" w:type="auto"/>
        <w:jc w:val="left"/>
        <w:tblInd w:w="840" w:type="dxa"/>
        <w:tblLayout w:type="fixed"/>
        <w:tblCellMar>
          <w:top w:w="0" w:type="dxa"/>
          <w:left w:w="0" w:type="dxa"/>
          <w:bottom w:w="0" w:type="dxa"/>
          <w:right w:w="0" w:type="dxa"/>
        </w:tblCellMar>
        <w:tblLook w:val="01E0"/>
      </w:tblPr>
      <w:tblGrid>
        <w:gridCol w:w="1495"/>
        <w:gridCol w:w="1486"/>
        <w:gridCol w:w="1488"/>
        <w:gridCol w:w="1436"/>
        <w:gridCol w:w="1592"/>
        <w:gridCol w:w="1565"/>
      </w:tblGrid>
      <w:tr>
        <w:trPr>
          <w:trHeight w:val="54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43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31"/>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sz w:val="21"/>
              </w:rPr>
              <w:t>7,923,021.32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center"/>
              <w:rPr>
                <w:rFonts w:ascii="宋体" w:hAnsi="宋体" w:cs="宋体" w:eastAsia="宋体" w:hint="default"/>
                <w:sz w:val="21"/>
                <w:szCs w:val="21"/>
              </w:rPr>
            </w:pPr>
            <w:r>
              <w:rPr>
                <w:rFonts w:ascii="宋体"/>
                <w:sz w:val="21"/>
              </w:rPr>
              <w:t>6,850,000.00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3" w:right="0"/>
              <w:jc w:val="left"/>
              <w:rPr>
                <w:rFonts w:ascii="宋体" w:hAnsi="宋体" w:cs="宋体" w:eastAsia="宋体" w:hint="default"/>
                <w:sz w:val="21"/>
                <w:szCs w:val="21"/>
              </w:rPr>
            </w:pPr>
            <w:r>
              <w:rPr>
                <w:rFonts w:ascii="宋体"/>
                <w:sz w:val="21"/>
              </w:rPr>
              <w:t>328,650.92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sz w:val="21"/>
              </w:rPr>
              <w:t>14,444,370.40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center"/>
              <w:rPr>
                <w:rFonts w:ascii="宋体" w:hAnsi="宋体" w:cs="宋体" w:eastAsia="宋体" w:hint="default"/>
                <w:sz w:val="21"/>
                <w:szCs w:val="21"/>
              </w:rPr>
            </w:pPr>
            <w:r>
              <w:rPr>
                <w:rFonts w:ascii="宋体"/>
                <w:w w:val="100"/>
                <w:sz w:val="21"/>
              </w:rPr>
              <w:t> </w:t>
            </w:r>
          </w:p>
        </w:tc>
      </w:tr>
      <w:tr>
        <w:trPr>
          <w:trHeight w:val="43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2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sz w:val="21"/>
              </w:rPr>
              <w:t>7,923,021.32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center"/>
              <w:rPr>
                <w:rFonts w:ascii="宋体" w:hAnsi="宋体" w:cs="宋体" w:eastAsia="宋体" w:hint="default"/>
                <w:sz w:val="21"/>
                <w:szCs w:val="21"/>
              </w:rPr>
            </w:pPr>
            <w:r>
              <w:rPr>
                <w:rFonts w:ascii="宋体"/>
                <w:sz w:val="21"/>
              </w:rPr>
              <w:t>6,850,000.00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3" w:right="0"/>
              <w:jc w:val="left"/>
              <w:rPr>
                <w:rFonts w:ascii="宋体" w:hAnsi="宋体" w:cs="宋体" w:eastAsia="宋体" w:hint="default"/>
                <w:sz w:val="21"/>
                <w:szCs w:val="21"/>
              </w:rPr>
            </w:pPr>
            <w:r>
              <w:rPr>
                <w:rFonts w:ascii="宋体"/>
                <w:sz w:val="21"/>
              </w:rPr>
              <w:t>328,650.92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sz w:val="21"/>
              </w:rPr>
              <w:t>14,444,370.40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center"/>
              <w:rPr>
                <w:rFonts w:ascii="宋体" w:hAnsi="宋体" w:cs="宋体" w:eastAsia="宋体" w:hint="default"/>
                <w:sz w:val="21"/>
                <w:szCs w:val="21"/>
              </w:rPr>
            </w:pPr>
            <w:r>
              <w:rPr>
                <w:rFonts w:ascii="宋体"/>
                <w:sz w:val="21"/>
              </w:rPr>
              <w:t>/ </w:t>
            </w:r>
          </w:p>
        </w:tc>
      </w:tr>
    </w:tbl>
    <w:p>
      <w:pPr>
        <w:pStyle w:val="BodyText"/>
        <w:spacing w:line="240" w:lineRule="auto" w:before="26"/>
        <w:ind w:left="958" w:right="0"/>
        <w:jc w:val="left"/>
        <w:rPr>
          <w:rFonts w:ascii="宋体" w:hAnsi="宋体" w:cs="宋体" w:eastAsia="宋体" w:hint="default"/>
        </w:rPr>
      </w:pPr>
      <w:r>
        <w:rPr/>
        <w:t>涉及政府补助的项目：</w:t>
      </w:r>
      <w:r>
        <w:rPr>
          <w:rFonts w:ascii="宋体" w:hAnsi="宋体" w:cs="宋体" w:eastAsia="宋体" w:hint="default"/>
        </w:rPr>
        <w:t> </w:t>
      </w:r>
    </w:p>
    <w:p>
      <w:pPr>
        <w:spacing w:line="240" w:lineRule="auto" w:before="13"/>
        <w:rPr>
          <w:rFonts w:ascii="宋体" w:hAnsi="宋体" w:cs="宋体" w:eastAsia="宋体" w:hint="default"/>
          <w:sz w:val="11"/>
          <w:szCs w:val="11"/>
        </w:rPr>
      </w:pPr>
    </w:p>
    <w:p>
      <w:pPr>
        <w:pStyle w:val="BodyText"/>
        <w:spacing w:line="240" w:lineRule="auto" w:before="36"/>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0" w:right="8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980"/>
        <w:gridCol w:w="1448"/>
        <w:gridCol w:w="1306"/>
        <w:gridCol w:w="1064"/>
        <w:gridCol w:w="1226"/>
        <w:gridCol w:w="730"/>
        <w:gridCol w:w="1467"/>
        <w:gridCol w:w="1308"/>
      </w:tblGrid>
      <w:tr>
        <w:trPr>
          <w:trHeight w:val="7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负债项目</w:t>
            </w:r>
            <w:r>
              <w:rPr>
                <w:rFonts w:ascii="宋体" w:hAnsi="宋体" w:cs="宋体" w:eastAsia="宋体" w:hint="default"/>
                <w:sz w:val="18"/>
                <w:szCs w:val="18"/>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7" w:right="10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本期计入</w:t>
            </w:r>
          </w:p>
          <w:p>
            <w:pPr>
              <w:pStyle w:val="TableParagraph"/>
              <w:spacing w:line="232" w:lineRule="exact" w:before="23"/>
              <w:ind w:left="256" w:right="164" w:hanging="92"/>
              <w:jc w:val="left"/>
              <w:rPr>
                <w:rFonts w:ascii="宋体" w:hAnsi="宋体" w:cs="宋体" w:eastAsia="宋体" w:hint="default"/>
                <w:sz w:val="18"/>
                <w:szCs w:val="18"/>
              </w:rPr>
            </w:pPr>
            <w:r>
              <w:rPr>
                <w:rFonts w:ascii="宋体" w:hAnsi="宋体" w:cs="宋体" w:eastAsia="宋体" w:hint="default"/>
                <w:sz w:val="18"/>
                <w:szCs w:val="18"/>
              </w:rPr>
              <w:t>营业外收 入金额</w:t>
            </w:r>
            <w:r>
              <w:rPr>
                <w:rFonts w:ascii="宋体" w:hAnsi="宋体" w:cs="宋体" w:eastAsia="宋体" w:hint="default"/>
                <w:sz w:val="18"/>
                <w:szCs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6" w:right="68"/>
              <w:jc w:val="left"/>
              <w:rPr>
                <w:rFonts w:ascii="宋体" w:hAnsi="宋体" w:cs="宋体" w:eastAsia="宋体" w:hint="default"/>
                <w:sz w:val="18"/>
                <w:szCs w:val="18"/>
              </w:rPr>
            </w:pPr>
            <w:r>
              <w:rPr>
                <w:rFonts w:ascii="宋体" w:hAnsi="宋体" w:cs="宋体" w:eastAsia="宋体" w:hint="default"/>
                <w:sz w:val="18"/>
                <w:szCs w:val="18"/>
              </w:rPr>
              <w:t>本期计入其 他收益金额</w:t>
            </w:r>
            <w:r>
              <w:rPr>
                <w:rFonts w:ascii="宋体" w:hAnsi="宋体" w:cs="宋体" w:eastAsia="宋体" w:hint="default"/>
                <w:sz w:val="18"/>
                <w:szCs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7" w:right="90"/>
              <w:jc w:val="left"/>
              <w:rPr>
                <w:rFonts w:ascii="宋体" w:hAnsi="宋体" w:cs="宋体" w:eastAsia="宋体" w:hint="default"/>
                <w:sz w:val="18"/>
                <w:szCs w:val="18"/>
              </w:rPr>
            </w:pPr>
            <w:r>
              <w:rPr>
                <w:rFonts w:ascii="宋体" w:hAnsi="宋体" w:cs="宋体" w:eastAsia="宋体" w:hint="default"/>
                <w:sz w:val="18"/>
                <w:szCs w:val="18"/>
              </w:rPr>
              <w:t>其他 变动</w:t>
            </w:r>
            <w:r>
              <w:rPr>
                <w:rFonts w:ascii="宋体" w:hAnsi="宋体" w:cs="宋体" w:eastAsia="宋体" w:hint="default"/>
                <w:sz w:val="18"/>
                <w:szCs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6" w:right="109"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70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年度电子信息产</w:t>
            </w:r>
          </w:p>
          <w:p>
            <w:pPr>
              <w:pStyle w:val="TableParagraph"/>
              <w:spacing w:line="232" w:lineRule="exact" w:before="23"/>
              <w:ind w:left="108" w:right="240"/>
              <w:jc w:val="left"/>
              <w:rPr>
                <w:rFonts w:ascii="宋体" w:hAnsi="宋体" w:cs="宋体" w:eastAsia="宋体" w:hint="default"/>
                <w:sz w:val="18"/>
                <w:szCs w:val="18"/>
              </w:rPr>
            </w:pPr>
            <w:r>
              <w:rPr>
                <w:rFonts w:ascii="宋体" w:hAnsi="宋体" w:cs="宋体" w:eastAsia="宋体" w:hint="default"/>
                <w:sz w:val="18"/>
                <w:szCs w:val="18"/>
              </w:rPr>
              <w:t>业振兴和技术改造项 目</w:t>
            </w:r>
            <w:r>
              <w:rPr>
                <w:rFonts w:ascii="宋体" w:hAnsi="宋体" w:cs="宋体" w:eastAsia="宋体" w:hint="default"/>
                <w:sz w:val="18"/>
                <w:szCs w:val="18"/>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4,603,992.66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183,565.21</w:t>
            </w:r>
            <w:r>
              <w:rPr>
                <w:rFonts w:ascii="宋体"/>
                <w:sz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4,420,427.45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综合性项目</w:t>
            </w:r>
            <w:r>
              <w:rPr>
                <w:rFonts w:ascii="宋体" w:hAnsi="宋体" w:cs="宋体" w:eastAsia="宋体" w:hint="default"/>
                <w:sz w:val="18"/>
                <w:szCs w:val="18"/>
              </w:rPr>
              <w:t> </w:t>
            </w:r>
          </w:p>
        </w:tc>
      </w:tr>
      <w:tr>
        <w:trPr>
          <w:trHeight w:val="35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年信息安全专项</w:t>
            </w:r>
            <w:r>
              <w:rPr>
                <w:rFonts w:ascii="宋体" w:hAnsi="宋体" w:cs="宋体" w:eastAsia="宋体" w:hint="default"/>
                <w:sz w:val="18"/>
                <w:szCs w:val="18"/>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919,028.65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pacing w:val="-1"/>
                <w:sz w:val="18"/>
              </w:rPr>
              <w:t>59,371.42</w:t>
            </w:r>
            <w:r>
              <w:rPr>
                <w:rFonts w:ascii="宋体"/>
                <w:sz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8"/>
                <w:szCs w:val="18"/>
              </w:rPr>
            </w:pPr>
            <w:r>
              <w:rPr>
                <w:rFonts w:ascii="宋体"/>
                <w:spacing w:val="-1"/>
                <w:sz w:val="18"/>
              </w:rPr>
              <w:t>859,657.23</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hAnsi="宋体" w:cs="宋体" w:eastAsia="宋体" w:hint="default"/>
                <w:sz w:val="18"/>
                <w:szCs w:val="18"/>
              </w:rPr>
              <w:t>综合性项目</w:t>
            </w:r>
            <w:r>
              <w:rPr>
                <w:rFonts w:ascii="宋体" w:hAnsi="宋体" w:cs="宋体" w:eastAsia="宋体" w:hint="default"/>
                <w:sz w:val="18"/>
                <w:szCs w:val="18"/>
              </w:rPr>
              <w:t> </w:t>
            </w:r>
          </w:p>
        </w:tc>
      </w:tr>
      <w:tr>
        <w:trPr>
          <w:trHeight w:val="47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年金融领域安全</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5"/>
                <w:sz w:val="18"/>
                <w:szCs w:val="18"/>
              </w:rPr>
              <w:t> </w:t>
            </w:r>
            <w:r>
              <w:rPr>
                <w:rFonts w:ascii="宋体" w:hAnsi="宋体" w:cs="宋体" w:eastAsia="宋体" w:hint="default"/>
                <w:sz w:val="18"/>
                <w:szCs w:val="18"/>
              </w:rPr>
              <w:t>卡和密码应用专项</w:t>
            </w:r>
            <w:r>
              <w:rPr>
                <w:rFonts w:ascii="宋体" w:hAnsi="宋体" w:cs="宋体" w:eastAsia="宋体" w:hint="default"/>
                <w:sz w:val="18"/>
                <w:szCs w:val="18"/>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2,400,000.01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85,714.29</w:t>
            </w:r>
            <w:r>
              <w:rPr>
                <w:rFonts w:ascii="宋体"/>
                <w:sz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2,314,285.72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9"/>
              <w:jc w:val="right"/>
              <w:rPr>
                <w:rFonts w:ascii="宋体" w:hAnsi="宋体" w:cs="宋体" w:eastAsia="宋体" w:hint="default"/>
                <w:sz w:val="18"/>
                <w:szCs w:val="18"/>
              </w:rPr>
            </w:pPr>
            <w:r>
              <w:rPr>
                <w:rFonts w:ascii="宋体" w:hAnsi="宋体" w:cs="宋体" w:eastAsia="宋体" w:hint="default"/>
                <w:sz w:val="18"/>
                <w:szCs w:val="18"/>
              </w:rPr>
              <w:t>综合性项目</w:t>
            </w:r>
            <w:r>
              <w:rPr>
                <w:rFonts w:ascii="宋体" w:hAnsi="宋体" w:cs="宋体" w:eastAsia="宋体" w:hint="default"/>
                <w:sz w:val="18"/>
                <w:szCs w:val="18"/>
              </w:rPr>
              <w:t> </w:t>
            </w:r>
          </w:p>
        </w:tc>
      </w:tr>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年第二批天津市</w:t>
            </w:r>
          </w:p>
          <w:p>
            <w:pPr>
              <w:pStyle w:val="TableParagraph"/>
              <w:spacing w:line="232" w:lineRule="exact" w:before="23"/>
              <w:ind w:left="108" w:right="240"/>
              <w:jc w:val="both"/>
              <w:rPr>
                <w:rFonts w:ascii="宋体" w:hAnsi="宋体" w:cs="宋体" w:eastAsia="宋体" w:hint="default"/>
                <w:sz w:val="18"/>
                <w:szCs w:val="18"/>
              </w:rPr>
            </w:pPr>
            <w:r>
              <w:rPr>
                <w:rFonts w:ascii="宋体" w:hAnsi="宋体" w:cs="宋体" w:eastAsia="宋体" w:hint="default"/>
                <w:sz w:val="18"/>
                <w:szCs w:val="18"/>
              </w:rPr>
              <w:t>工业企业发展专项资 金项目（人工智能方 向）</w:t>
            </w:r>
            <w:r>
              <w:rPr>
                <w:rFonts w:ascii="宋体" w:hAnsi="宋体" w:cs="宋体" w:eastAsia="宋体" w:hint="default"/>
                <w:sz w:val="18"/>
                <w:szCs w:val="18"/>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4,000,000.00</w:t>
            </w:r>
            <w:r>
              <w:rPr>
                <w:rFonts w:ascii="宋体"/>
                <w:sz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4,000,000.00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综合性项目</w:t>
            </w:r>
            <w:r>
              <w:rPr>
                <w:rFonts w:ascii="宋体" w:hAnsi="宋体" w:cs="宋体" w:eastAsia="宋体" w:hint="default"/>
                <w:sz w:val="18"/>
                <w:szCs w:val="18"/>
              </w:rPr>
              <w:t> </w:t>
            </w:r>
          </w:p>
        </w:tc>
      </w:tr>
      <w:tr>
        <w:trPr>
          <w:trHeight w:val="94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年科技成果转化</w:t>
            </w:r>
          </w:p>
          <w:p>
            <w:pPr>
              <w:pStyle w:val="TableParagraph"/>
              <w:spacing w:line="237" w:lineRule="auto"/>
              <w:ind w:left="108" w:right="106"/>
              <w:jc w:val="left"/>
              <w:rPr>
                <w:rFonts w:ascii="宋体" w:hAnsi="宋体" w:cs="宋体" w:eastAsia="宋体" w:hint="default"/>
                <w:sz w:val="18"/>
                <w:szCs w:val="18"/>
              </w:rPr>
            </w:pPr>
            <w:r>
              <w:rPr>
                <w:rFonts w:ascii="宋体" w:hAnsi="宋体" w:cs="宋体" w:eastAsia="宋体" w:hint="default"/>
                <w:spacing w:val="-5"/>
                <w:sz w:val="18"/>
                <w:szCs w:val="18"/>
              </w:rPr>
              <w:t>接力项目补助（大额高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存现金版智慧柜台集 成及产业项目）</w:t>
            </w:r>
            <w:r>
              <w:rPr>
                <w:rFonts w:ascii="宋体" w:hAnsi="宋体" w:cs="宋体" w:eastAsia="宋体" w:hint="default"/>
                <w:sz w:val="18"/>
                <w:szCs w:val="18"/>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450,000.00</w:t>
            </w:r>
            <w:r>
              <w:rPr>
                <w:rFonts w:ascii="宋体"/>
                <w:sz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450,000.00</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7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年天津市滨海新</w:t>
            </w:r>
          </w:p>
          <w:p>
            <w:pPr>
              <w:pStyle w:val="TableParagraph"/>
              <w:spacing w:line="240" w:lineRule="auto"/>
              <w:ind w:left="108" w:right="240"/>
              <w:jc w:val="left"/>
              <w:rPr>
                <w:rFonts w:ascii="宋体" w:hAnsi="宋体" w:cs="宋体" w:eastAsia="宋体" w:hint="default"/>
                <w:sz w:val="18"/>
                <w:szCs w:val="18"/>
              </w:rPr>
            </w:pPr>
            <w:r>
              <w:rPr>
                <w:rFonts w:ascii="宋体" w:hAnsi="宋体" w:cs="宋体" w:eastAsia="宋体" w:hint="default"/>
                <w:sz w:val="18"/>
                <w:szCs w:val="18"/>
              </w:rPr>
              <w:t>区国家级研发中心资 助计划项目</w:t>
            </w:r>
            <w:r>
              <w:rPr>
                <w:rFonts w:ascii="宋体" w:hAnsi="宋体" w:cs="宋体" w:eastAsia="宋体" w:hint="default"/>
                <w:sz w:val="18"/>
                <w:szCs w:val="18"/>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400,000.00</w:t>
            </w:r>
            <w:r>
              <w:rPr>
                <w:rFonts w:ascii="宋体"/>
                <w:sz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400,000.00</w:t>
            </w: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94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年第一批天津市</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智能制造专项资金</w:t>
            </w:r>
          </w:p>
          <w:p>
            <w:pPr>
              <w:pStyle w:val="TableParagraph"/>
              <w:spacing w:line="232" w:lineRule="exact" w:before="24"/>
              <w:ind w:left="108" w:right="329"/>
              <w:jc w:val="left"/>
              <w:rPr>
                <w:rFonts w:ascii="宋体" w:hAnsi="宋体" w:cs="宋体" w:eastAsia="宋体" w:hint="default"/>
                <w:sz w:val="18"/>
                <w:szCs w:val="18"/>
              </w:rPr>
            </w:pPr>
            <w:r>
              <w:rPr>
                <w:rFonts w:ascii="宋体" w:hAnsi="宋体" w:cs="宋体" w:eastAsia="宋体" w:hint="default"/>
                <w:sz w:val="18"/>
                <w:szCs w:val="18"/>
              </w:rPr>
              <w:t>（“互联网</w:t>
            </w:r>
            <w:r>
              <w:rPr>
                <w:rFonts w:ascii="宋体" w:hAnsi="宋体" w:cs="宋体" w:eastAsia="宋体" w:hint="default"/>
                <w:sz w:val="18"/>
                <w:szCs w:val="18"/>
              </w:rPr>
              <w:t>+</w:t>
            </w:r>
            <w:r>
              <w:rPr>
                <w:rFonts w:ascii="宋体" w:hAnsi="宋体" w:cs="宋体" w:eastAsia="宋体" w:hint="default"/>
                <w:sz w:val="18"/>
                <w:szCs w:val="18"/>
              </w:rPr>
              <w:t>智能制 造”转型方向）</w:t>
            </w:r>
            <w:r>
              <w:rPr>
                <w:rFonts w:ascii="宋体" w:hAnsi="宋体" w:cs="宋体" w:eastAsia="宋体" w:hint="default"/>
                <w:sz w:val="18"/>
                <w:szCs w:val="18"/>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2,000,000.00</w:t>
            </w:r>
            <w:r>
              <w:rPr>
                <w:rFonts w:ascii="宋体"/>
                <w:sz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2,000,000.00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bl>
    <w:p>
      <w:pPr>
        <w:pStyle w:val="BodyText"/>
        <w:spacing w:line="240" w:lineRule="auto" w:before="26"/>
        <w:ind w:left="958" w:right="0"/>
        <w:jc w:val="left"/>
        <w:rPr>
          <w:rFonts w:ascii="宋体" w:hAnsi="宋体" w:cs="宋体" w:eastAsia="宋体" w:hint="default"/>
        </w:rPr>
      </w:pPr>
      <w:bookmarkStart w:name="OLE_LINK84" w:id="16"/>
      <w:bookmarkEnd w:id="16"/>
      <w:r>
        <w:rPr/>
      </w:r>
      <w:bookmarkStart w:name="OLE_LINK85" w:id="17"/>
      <w:bookmarkEnd w:id="17"/>
      <w:r>
        <w:rPr/>
      </w: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300"/>
        </w:sectPr>
      </w:pPr>
    </w:p>
    <w:p>
      <w:pPr>
        <w:spacing w:line="240" w:lineRule="auto" w:before="1"/>
        <w:rPr>
          <w:rFonts w:ascii="宋体" w:hAnsi="宋体" w:cs="宋体" w:eastAsia="宋体" w:hint="default"/>
          <w:sz w:val="25"/>
          <w:szCs w:val="25"/>
        </w:rPr>
      </w:pPr>
    </w:p>
    <w:p>
      <w:pPr>
        <w:spacing w:line="292" w:lineRule="auto" w:before="36"/>
        <w:ind w:left="218" w:right="69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52</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其他非流动负债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7"/>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股本</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725"/>
        <w:gridCol w:w="1688"/>
        <w:gridCol w:w="672"/>
        <w:gridCol w:w="540"/>
        <w:gridCol w:w="1584"/>
        <w:gridCol w:w="571"/>
        <w:gridCol w:w="1585"/>
        <w:gridCol w:w="1685"/>
      </w:tblGrid>
      <w:tr>
        <w:trPr>
          <w:trHeight w:val="283" w:hRule="exact"/>
        </w:trPr>
        <w:tc>
          <w:tcPr>
            <w:tcW w:w="725" w:type="dxa"/>
            <w:vMerge w:val="restart"/>
            <w:tcBorders>
              <w:top w:val="single" w:sz="4" w:space="0" w:color="000000"/>
              <w:left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725"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85" w:type="dxa"/>
            <w:vMerge/>
            <w:tcBorders>
              <w:left w:val="single" w:sz="4" w:space="0" w:color="000000"/>
              <w:bottom w:val="single" w:sz="4" w:space="0" w:color="000000"/>
              <w:right w:val="single" w:sz="4" w:space="0" w:color="000000"/>
            </w:tcBorders>
          </w:tcPr>
          <w:p>
            <w:pPr/>
          </w:p>
        </w:tc>
      </w:tr>
      <w:tr>
        <w:trPr>
          <w:trHeight w:val="557"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总数</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sz w:val="21"/>
              </w:rPr>
              <w:t>308,000,000.00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left"/>
              <w:rPr>
                <w:rFonts w:ascii="宋体" w:hAnsi="宋体" w:cs="宋体" w:eastAsia="宋体" w:hint="default"/>
                <w:sz w:val="21"/>
                <w:szCs w:val="21"/>
              </w:rPr>
            </w:pPr>
            <w:r>
              <w:rPr>
                <w:rFonts w:ascii="宋体"/>
                <w:sz w:val="21"/>
              </w:rPr>
              <w:t>92,400,000.00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2"/>
              <w:jc w:val="center"/>
              <w:rPr>
                <w:rFonts w:ascii="宋体" w:hAnsi="宋体" w:cs="宋体" w:eastAsia="宋体" w:hint="default"/>
                <w:sz w:val="21"/>
                <w:szCs w:val="21"/>
              </w:rPr>
            </w:pPr>
            <w:r>
              <w:rPr>
                <w:rFonts w:ascii="宋体"/>
                <w:sz w:val="21"/>
              </w:rPr>
              <w:t>92,400,000.00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sz w:val="21"/>
              </w:rPr>
              <w:t>400,400,000.00 </w:t>
            </w:r>
          </w:p>
        </w:tc>
      </w:tr>
    </w:tbl>
    <w:p>
      <w:pPr>
        <w:pStyle w:val="BodyText"/>
        <w:spacing w:line="240" w:lineRule="auto" w:before="26"/>
        <w:ind w:left="218" w:right="2872"/>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38" w:right="0"/>
        <w:jc w:val="left"/>
      </w:pPr>
      <w:r>
        <w:rPr/>
        <w:t>经公司</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日召开的</w:t>
      </w:r>
      <w:r>
        <w:rPr>
          <w:spacing w:val="-53"/>
        </w:rPr>
        <w:t> </w:t>
      </w:r>
      <w:r>
        <w:rPr>
          <w:rFonts w:ascii="宋体" w:hAnsi="宋体" w:cs="宋体" w:eastAsia="宋体" w:hint="default"/>
        </w:rPr>
        <w:t>2018</w:t>
      </w:r>
      <w:r>
        <w:rPr>
          <w:rFonts w:ascii="宋体" w:hAnsi="宋体" w:cs="宋体" w:eastAsia="宋体" w:hint="default"/>
          <w:spacing w:val="-53"/>
        </w:rPr>
        <w:t> </w:t>
      </w:r>
      <w:r>
        <w:rPr/>
        <w:t>年年度股东大会审议通过《关于公司</w:t>
      </w:r>
      <w:r>
        <w:rPr>
          <w:spacing w:val="-52"/>
        </w:rPr>
        <w:t> </w:t>
      </w:r>
      <w:r>
        <w:rPr>
          <w:rFonts w:ascii="宋体" w:hAnsi="宋体" w:cs="宋体" w:eastAsia="宋体" w:hint="default"/>
        </w:rPr>
        <w:t>2018</w:t>
      </w:r>
      <w:r>
        <w:rPr>
          <w:rFonts w:ascii="宋体" w:hAnsi="宋体" w:cs="宋体" w:eastAsia="宋体" w:hint="default"/>
          <w:spacing w:val="-53"/>
        </w:rPr>
        <w:t> </w:t>
      </w:r>
      <w:r>
        <w:rPr/>
        <w:t>年度利润分</w:t>
      </w:r>
    </w:p>
    <w:p>
      <w:pPr>
        <w:pStyle w:val="BodyText"/>
        <w:spacing w:line="240" w:lineRule="auto" w:before="133"/>
        <w:ind w:left="218" w:right="0"/>
        <w:jc w:val="left"/>
      </w:pPr>
      <w:r>
        <w:rPr/>
        <w:t>配方案的议案》，公司以资本公积向全体股东每</w:t>
      </w:r>
      <w:r>
        <w:rPr>
          <w:spacing w:val="-51"/>
        </w:rPr>
        <w:t> </w:t>
      </w:r>
      <w:r>
        <w:rPr>
          <w:rFonts w:ascii="宋体" w:hAnsi="宋体" w:cs="宋体" w:eastAsia="宋体" w:hint="default"/>
        </w:rPr>
        <w:t>10</w:t>
      </w:r>
      <w:r>
        <w:rPr>
          <w:rFonts w:ascii="宋体" w:hAnsi="宋体" w:cs="宋体" w:eastAsia="宋体" w:hint="default"/>
          <w:spacing w:val="-53"/>
        </w:rPr>
        <w:t> </w:t>
      </w:r>
      <w:r>
        <w:rPr/>
        <w:t>股转增</w:t>
      </w:r>
      <w:r>
        <w:rPr>
          <w:spacing w:val="-51"/>
        </w:rPr>
        <w:t> </w:t>
      </w:r>
      <w:r>
        <w:rPr>
          <w:rFonts w:ascii="宋体" w:hAnsi="宋体" w:cs="宋体" w:eastAsia="宋体" w:hint="default"/>
        </w:rPr>
        <w:t>3</w:t>
      </w:r>
      <w:r>
        <w:rPr>
          <w:rFonts w:ascii="宋体" w:hAnsi="宋体" w:cs="宋体" w:eastAsia="宋体" w:hint="default"/>
          <w:spacing w:val="-54"/>
        </w:rPr>
        <w:t> </w:t>
      </w:r>
      <w:r>
        <w:rPr/>
        <w:t>股，转增</w:t>
      </w:r>
      <w:r>
        <w:rPr>
          <w:spacing w:val="-54"/>
        </w:rPr>
        <w:t> </w:t>
      </w:r>
      <w:r>
        <w:rPr>
          <w:rFonts w:ascii="宋体" w:hAnsi="宋体" w:cs="宋体" w:eastAsia="宋体" w:hint="default"/>
        </w:rPr>
        <w:t>92,400,000</w:t>
      </w:r>
      <w:r>
        <w:rPr>
          <w:rFonts w:ascii="宋体" w:hAnsi="宋体" w:cs="宋体" w:eastAsia="宋体" w:hint="default"/>
          <w:spacing w:val="-53"/>
        </w:rPr>
        <w:t> </w:t>
      </w:r>
      <w:r>
        <w:rPr/>
        <w:t>股，转增后总</w:t>
      </w:r>
    </w:p>
    <w:p>
      <w:pPr>
        <w:spacing w:line="408" w:lineRule="auto" w:before="133"/>
        <w:ind w:left="218" w:right="6517" w:firstLine="0"/>
        <w:jc w:val="left"/>
        <w:rPr>
          <w:rFonts w:ascii="宋体" w:hAnsi="宋体" w:cs="宋体" w:eastAsia="宋体" w:hint="default"/>
          <w:sz w:val="21"/>
          <w:szCs w:val="21"/>
        </w:rPr>
      </w:pPr>
      <w:r>
        <w:rPr>
          <w:rFonts w:ascii="宋体" w:hAnsi="宋体" w:cs="宋体" w:eastAsia="宋体" w:hint="default"/>
          <w:sz w:val="21"/>
          <w:szCs w:val="21"/>
        </w:rPr>
        <w:t>股本为</w:t>
      </w:r>
      <w:r>
        <w:rPr>
          <w:rFonts w:ascii="宋体" w:hAnsi="宋体" w:cs="宋体" w:eastAsia="宋体" w:hint="default"/>
          <w:spacing w:val="-53"/>
          <w:sz w:val="21"/>
          <w:szCs w:val="21"/>
        </w:rPr>
        <w:t> </w:t>
      </w:r>
      <w:r>
        <w:rPr>
          <w:rFonts w:ascii="宋体" w:hAnsi="宋体" w:cs="宋体" w:eastAsia="宋体" w:hint="default"/>
          <w:sz w:val="21"/>
          <w:szCs w:val="21"/>
        </w:rPr>
        <w:t>400,400,000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b/>
          <w:bCs/>
          <w:sz w:val="21"/>
          <w:szCs w:val="21"/>
        </w:rPr>
        <w:t>54</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其他权益工具</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48"/>
        <w:ind w:left="218" w:right="2872"/>
        <w:jc w:val="left"/>
        <w:rPr>
          <w:rFonts w:ascii="宋体" w:hAnsi="宋体" w:cs="宋体" w:eastAsia="宋体" w:hint="default"/>
          <w:b w:val="0"/>
          <w:bCs w:val="0"/>
        </w:rPr>
      </w:pP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287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9"/>
        <w:ind w:left="218" w:right="131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0" w:lineRule="auto" w:before="108"/>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55</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资本公积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8"/>
          <w:szCs w:val="8"/>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706"/>
        <w:gridCol w:w="1822"/>
        <w:gridCol w:w="1856"/>
        <w:gridCol w:w="1838"/>
        <w:gridCol w:w="1839"/>
      </w:tblGrid>
      <w:tr>
        <w:trPr>
          <w:trHeight w:val="41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9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956,905,846.82</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93,900,000.00</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pacing w:val="-1"/>
                <w:sz w:val="21"/>
              </w:rPr>
              <w:t>863,005,846.82</w:t>
            </w:r>
            <w:r>
              <w:rPr>
                <w:rFonts w:ascii="宋体"/>
                <w:sz w:val="21"/>
              </w:rPr>
              <w:t> </w:t>
            </w:r>
          </w:p>
        </w:tc>
      </w:tr>
      <w:tr>
        <w:trPr>
          <w:trHeight w:val="439"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宋体" w:hAnsi="宋体" w:cs="宋体" w:eastAsia="宋体" w:hint="default"/>
                <w:sz w:val="21"/>
                <w:szCs w:val="21"/>
              </w:rPr>
            </w:pPr>
            <w:r>
              <w:rPr>
                <w:rFonts w:ascii="宋体"/>
                <w:w w:val="100"/>
                <w:sz w:val="21"/>
              </w:rPr>
              <w:t> </w:t>
            </w:r>
          </w:p>
        </w:tc>
      </w:tr>
      <w:tr>
        <w:trPr>
          <w:trHeight w:val="418"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956,905,846.82</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93,900,000.00</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宋体" w:hAnsi="宋体" w:cs="宋体" w:eastAsia="宋体" w:hint="default"/>
                <w:sz w:val="21"/>
                <w:szCs w:val="21"/>
              </w:rPr>
            </w:pPr>
            <w:r>
              <w:rPr>
                <w:rFonts w:ascii="宋体"/>
                <w:spacing w:val="-1"/>
                <w:sz w:val="21"/>
              </w:rPr>
              <w:t>863,005,846.82</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40" w:lineRule="auto" w:before="133"/>
        <w:ind w:left="638" w:right="0"/>
        <w:jc w:val="left"/>
      </w:pPr>
      <w:r>
        <w:rPr/>
        <w:t>经公司</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日召开的</w:t>
      </w:r>
      <w:r>
        <w:rPr>
          <w:spacing w:val="-53"/>
        </w:rPr>
        <w:t> </w:t>
      </w:r>
      <w:r>
        <w:rPr>
          <w:rFonts w:ascii="宋体" w:hAnsi="宋体" w:cs="宋体" w:eastAsia="宋体" w:hint="default"/>
        </w:rPr>
        <w:t>2018</w:t>
      </w:r>
      <w:r>
        <w:rPr>
          <w:rFonts w:ascii="宋体" w:hAnsi="宋体" w:cs="宋体" w:eastAsia="宋体" w:hint="default"/>
          <w:spacing w:val="-53"/>
        </w:rPr>
        <w:t> </w:t>
      </w:r>
      <w:r>
        <w:rPr/>
        <w:t>年年度股东大会审议通过《关于公司</w:t>
      </w:r>
      <w:r>
        <w:rPr>
          <w:spacing w:val="-52"/>
        </w:rPr>
        <w:t> </w:t>
      </w:r>
      <w:r>
        <w:rPr>
          <w:rFonts w:ascii="宋体" w:hAnsi="宋体" w:cs="宋体" w:eastAsia="宋体" w:hint="default"/>
        </w:rPr>
        <w:t>2018</w:t>
      </w:r>
      <w:r>
        <w:rPr>
          <w:rFonts w:ascii="宋体" w:hAnsi="宋体" w:cs="宋体" w:eastAsia="宋体" w:hint="default"/>
          <w:spacing w:val="-53"/>
        </w:rPr>
        <w:t> </w:t>
      </w:r>
      <w:r>
        <w:rPr/>
        <w:t>年度利润分</w:t>
      </w:r>
    </w:p>
    <w:p>
      <w:pPr>
        <w:pStyle w:val="BodyText"/>
        <w:spacing w:line="240" w:lineRule="auto" w:before="133"/>
        <w:ind w:left="218" w:right="0"/>
        <w:jc w:val="left"/>
      </w:pPr>
      <w:r>
        <w:rPr/>
        <w:t>配方案的议案》，公司以资本公积向全体股东每</w:t>
      </w:r>
      <w:r>
        <w:rPr>
          <w:spacing w:val="-50"/>
        </w:rPr>
        <w:t> </w:t>
      </w:r>
      <w:r>
        <w:rPr>
          <w:rFonts w:ascii="宋体" w:hAnsi="宋体" w:cs="宋体" w:eastAsia="宋体" w:hint="default"/>
        </w:rPr>
        <w:t>10</w:t>
      </w:r>
      <w:r>
        <w:rPr>
          <w:rFonts w:ascii="宋体" w:hAnsi="宋体" w:cs="宋体" w:eastAsia="宋体" w:hint="default"/>
          <w:spacing w:val="-52"/>
        </w:rPr>
        <w:t> </w:t>
      </w:r>
      <w:r>
        <w:rPr/>
        <w:t>股转增</w:t>
      </w:r>
      <w:r>
        <w:rPr>
          <w:spacing w:val="-50"/>
        </w:rPr>
        <w:t> </w:t>
      </w:r>
      <w:r>
        <w:rPr>
          <w:rFonts w:ascii="宋体" w:hAnsi="宋体" w:cs="宋体" w:eastAsia="宋体" w:hint="default"/>
        </w:rPr>
        <w:t>3</w:t>
      </w:r>
      <w:r>
        <w:rPr>
          <w:rFonts w:ascii="宋体" w:hAnsi="宋体" w:cs="宋体" w:eastAsia="宋体" w:hint="default"/>
          <w:spacing w:val="-53"/>
        </w:rPr>
        <w:t> </w:t>
      </w:r>
      <w:r>
        <w:rPr/>
        <w:t>股，转增</w:t>
      </w:r>
      <w:r>
        <w:rPr>
          <w:spacing w:val="-53"/>
        </w:rPr>
        <w:t> </w:t>
      </w:r>
      <w:r>
        <w:rPr>
          <w:rFonts w:ascii="宋体" w:hAnsi="宋体" w:cs="宋体" w:eastAsia="宋体" w:hint="default"/>
        </w:rPr>
        <w:t>92,400,000</w:t>
      </w:r>
      <w:r>
        <w:rPr>
          <w:rFonts w:ascii="宋体" w:hAnsi="宋体" w:cs="宋体" w:eastAsia="宋体" w:hint="default"/>
          <w:spacing w:val="-52"/>
        </w:rPr>
        <w:t> </w:t>
      </w:r>
      <w:r>
        <w:rPr/>
        <w:t>股，资本公积</w:t>
      </w:r>
    </w:p>
    <w:p>
      <w:pPr>
        <w:pStyle w:val="BodyText"/>
        <w:spacing w:line="240" w:lineRule="auto" w:before="135"/>
        <w:ind w:left="218" w:right="0"/>
        <w:jc w:val="left"/>
        <w:rPr>
          <w:rFonts w:ascii="宋体" w:hAnsi="宋体" w:cs="宋体" w:eastAsia="宋体" w:hint="default"/>
        </w:rPr>
      </w:pPr>
      <w:r>
        <w:rPr/>
        <w:t>本期减少</w:t>
      </w:r>
      <w:r>
        <w:rPr>
          <w:spacing w:val="-55"/>
        </w:rPr>
        <w:t> </w:t>
      </w:r>
      <w:r>
        <w:rPr>
          <w:rFonts w:ascii="宋体" w:hAnsi="宋体" w:cs="宋体" w:eastAsia="宋体" w:hint="default"/>
        </w:rPr>
        <w:t>92,400,000</w:t>
      </w:r>
      <w:r>
        <w:rPr>
          <w:rFonts w:ascii="宋体" w:hAnsi="宋体" w:cs="宋体" w:eastAsia="宋体" w:hint="default"/>
          <w:spacing w:val="-55"/>
        </w:rPr>
        <w:t> </w:t>
      </w:r>
      <w:r>
        <w:rPr/>
        <w:t>元；因同一控制下企业合并，资本公积本期减少</w:t>
      </w:r>
      <w:r>
        <w:rPr>
          <w:spacing w:val="-55"/>
        </w:rPr>
        <w:t> </w:t>
      </w:r>
      <w:r>
        <w:rPr>
          <w:rFonts w:ascii="宋体" w:hAnsi="宋体" w:cs="宋体" w:eastAsia="宋体" w:hint="default"/>
        </w:rPr>
        <w:t>1,500,000</w:t>
      </w:r>
      <w:r>
        <w:rPr>
          <w:rFonts w:ascii="宋体" w:hAnsi="宋体" w:cs="宋体" w:eastAsia="宋体" w:hint="default"/>
          <w:spacing w:val="-54"/>
        </w:rPr>
        <w:t> </w:t>
      </w:r>
      <w:r>
        <w:rPr>
          <w:spacing w:val="-3"/>
        </w:rPr>
        <w:t>元。</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218" w:right="2872"/>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spacing w:line="29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58</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专项储备</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59</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盈余公积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1"/>
        <w:rPr>
          <w:rFonts w:ascii="宋体" w:hAnsi="宋体" w:cs="宋体" w:eastAsia="宋体" w:hint="default"/>
          <w:b/>
          <w:bCs/>
          <w:sz w:val="8"/>
          <w:szCs w:val="8"/>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418"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2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40,028,015.32</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spacing w:val="-1"/>
                <w:sz w:val="21"/>
              </w:rPr>
              <w:t>40,028,015.32</w:t>
            </w:r>
            <w:r>
              <w:rPr>
                <w:rFonts w:ascii="宋体"/>
                <w:sz w:val="21"/>
              </w:rPr>
              <w:t> </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w w:val="100"/>
                <w:sz w:val="21"/>
              </w:rPr>
              <w:t> </w:t>
            </w:r>
          </w:p>
        </w:tc>
      </w:tr>
      <w:tr>
        <w:trPr>
          <w:trHeight w:val="4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w w:val="100"/>
                <w:sz w:val="21"/>
              </w:rPr>
              <w:t> </w:t>
            </w:r>
          </w:p>
        </w:tc>
      </w:tr>
      <w:tr>
        <w:trPr>
          <w:trHeight w:val="427"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w w:val="100"/>
                <w:sz w:val="21"/>
              </w:rPr>
              <w:t> </w:t>
            </w:r>
          </w:p>
        </w:tc>
      </w:tr>
      <w:tr>
        <w:trPr>
          <w:trHeight w:val="43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w w:val="100"/>
                <w:sz w:val="21"/>
              </w:rPr>
              <w:t> </w:t>
            </w:r>
          </w:p>
        </w:tc>
      </w:tr>
      <w:tr>
        <w:trPr>
          <w:trHeight w:val="42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40,028,015.32</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spacing w:val="-1"/>
                <w:sz w:val="21"/>
              </w:rPr>
              <w:t>40,028,015.32</w:t>
            </w:r>
            <w:r>
              <w:rPr>
                <w:rFonts w:ascii="宋体"/>
                <w:sz w:val="21"/>
              </w:rPr>
              <w:t> </w:t>
            </w:r>
          </w:p>
        </w:tc>
      </w:tr>
    </w:tbl>
    <w:p>
      <w:pPr>
        <w:pStyle w:val="BodyText"/>
        <w:spacing w:line="410" w:lineRule="auto" w:before="26"/>
        <w:ind w:left="638" w:right="3523" w:hanging="420"/>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无。</w:t>
      </w:r>
      <w:r>
        <w:rPr>
          <w:rFonts w:ascii="宋体" w:hAnsi="宋体" w:cs="宋体" w:eastAsia="宋体" w:hint="default"/>
        </w:rPr>
        <w:t> </w:t>
      </w:r>
    </w:p>
    <w:p>
      <w:pPr>
        <w:pStyle w:val="Heading3"/>
        <w:spacing w:line="240" w:lineRule="auto" w:before="44"/>
        <w:ind w:left="218" w:right="2872"/>
        <w:jc w:val="left"/>
        <w:rPr>
          <w:rFonts w:ascii="宋体" w:hAnsi="宋体" w:cs="宋体" w:eastAsia="宋体" w:hint="default"/>
          <w:b w:val="0"/>
          <w:bCs w:val="0"/>
        </w:rPr>
      </w:pPr>
      <w:r>
        <w:rPr>
          <w:rFonts w:ascii="宋体" w:hAnsi="宋体" w:cs="宋体" w:eastAsia="宋体" w:hint="default"/>
        </w:rPr>
        <w:t>60</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4508"/>
        <w:gridCol w:w="2410"/>
        <w:gridCol w:w="2144"/>
      </w:tblGrid>
      <w:tr>
        <w:trPr>
          <w:trHeight w:val="391"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1"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427"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宋体" w:hAnsi="宋体" w:cs="宋体" w:eastAsia="宋体" w:hint="default"/>
                <w:sz w:val="21"/>
                <w:szCs w:val="21"/>
              </w:rPr>
            </w:pPr>
            <w:r>
              <w:rPr>
                <w:rFonts w:ascii="宋体"/>
                <w:spacing w:val="-1"/>
                <w:sz w:val="21"/>
              </w:rPr>
              <w:t>353,252,042.48</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288,082,229.79</w:t>
            </w:r>
            <w:r>
              <w:rPr>
                <w:rFonts w:ascii="宋体"/>
                <w:sz w:val="21"/>
              </w:rPr>
              <w:t> </w:t>
            </w:r>
          </w:p>
        </w:tc>
      </w:tr>
      <w:tr>
        <w:trPr>
          <w:trHeight w:val="432"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pacing w:val="-3"/>
                <w:sz w:val="21"/>
                <w:szCs w:val="21"/>
              </w:rPr>
              <w:t>调整期初未分配利润合计数（调增</w:t>
            </w:r>
            <w:r>
              <w:rPr>
                <w:rFonts w:ascii="宋体" w:hAnsi="宋体" w:cs="宋体" w:eastAsia="宋体" w:hint="default"/>
                <w:spacing w:val="-3"/>
                <w:sz w:val="21"/>
                <w:szCs w:val="21"/>
              </w:rPr>
              <w:t>+</w:t>
            </w:r>
            <w:r>
              <w:rPr>
                <w:rFonts w:ascii="宋体" w:hAnsi="宋体" w:cs="宋体" w:eastAsia="宋体" w:hint="default"/>
                <w:spacing w:val="-3"/>
                <w:sz w:val="21"/>
                <w:szCs w:val="21"/>
              </w:rPr>
              <w:t>，调减－）</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-1,554,351.08</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-1,432,019.65</w:t>
            </w:r>
            <w:r>
              <w:rPr>
                <w:rFonts w:ascii="宋体"/>
                <w:sz w:val="21"/>
              </w:rPr>
              <w:t> </w:t>
            </w:r>
          </w:p>
        </w:tc>
      </w:tr>
      <w:tr>
        <w:trPr>
          <w:trHeight w:val="422"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宋体" w:hAnsi="宋体" w:cs="宋体" w:eastAsia="宋体" w:hint="default"/>
                <w:sz w:val="21"/>
                <w:szCs w:val="21"/>
              </w:rPr>
            </w:pPr>
            <w:r>
              <w:rPr>
                <w:rFonts w:ascii="宋体"/>
                <w:spacing w:val="-1"/>
                <w:sz w:val="21"/>
              </w:rPr>
              <w:t>351,697,691.40</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宋体" w:hAnsi="宋体" w:cs="宋体" w:eastAsia="宋体" w:hint="default"/>
                <w:sz w:val="21"/>
                <w:szCs w:val="21"/>
              </w:rPr>
            </w:pPr>
            <w:r>
              <w:rPr>
                <w:rFonts w:ascii="宋体"/>
                <w:spacing w:val="-1"/>
                <w:sz w:val="21"/>
              </w:rPr>
              <w:t>286,650,210.14</w:t>
            </w:r>
            <w:r>
              <w:rPr>
                <w:rFonts w:ascii="宋体"/>
                <w:sz w:val="21"/>
              </w:rPr>
              <w:t> </w:t>
            </w:r>
          </w:p>
        </w:tc>
      </w:tr>
      <w:tr>
        <w:trPr>
          <w:trHeight w:val="430"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-38,941,140.00</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80,066,359.94</w:t>
            </w:r>
            <w:r>
              <w:rPr>
                <w:rFonts w:ascii="宋体"/>
                <w:sz w:val="21"/>
              </w:rPr>
              <w:t> </w:t>
            </w:r>
          </w:p>
        </w:tc>
      </w:tr>
      <w:tr>
        <w:trPr>
          <w:trHeight w:val="422"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宋体" w:hAnsi="宋体" w:cs="宋体" w:eastAsia="宋体" w:hint="default"/>
                <w:sz w:val="21"/>
                <w:szCs w:val="21"/>
              </w:rPr>
            </w:pPr>
            <w:r>
              <w:rPr>
                <w:rFonts w:ascii="宋体"/>
                <w:spacing w:val="-1"/>
                <w:sz w:val="21"/>
              </w:rPr>
              <w:t>8,018,878.68</w:t>
            </w:r>
            <w:r>
              <w:rPr>
                <w:rFonts w:ascii="宋体"/>
                <w:sz w:val="21"/>
              </w:rPr>
              <w:t> </w:t>
            </w:r>
          </w:p>
        </w:tc>
      </w:tr>
      <w:tr>
        <w:trPr>
          <w:trHeight w:val="41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
              <w:jc w:val="right"/>
              <w:rPr>
                <w:rFonts w:ascii="宋体" w:hAnsi="宋体" w:cs="宋体" w:eastAsia="宋体" w:hint="default"/>
                <w:sz w:val="21"/>
                <w:szCs w:val="21"/>
              </w:rPr>
            </w:pPr>
            <w:r>
              <w:rPr>
                <w:rFonts w:ascii="宋体"/>
                <w:w w:val="100"/>
                <w:sz w:val="21"/>
              </w:rPr>
              <w:t> </w:t>
            </w:r>
          </w:p>
        </w:tc>
      </w:tr>
      <w:tr>
        <w:trPr>
          <w:trHeight w:val="420"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宋体" w:hAnsi="宋体" w:cs="宋体" w:eastAsia="宋体" w:hint="default"/>
                <w:sz w:val="21"/>
                <w:szCs w:val="21"/>
              </w:rPr>
            </w:pPr>
            <w:r>
              <w:rPr>
                <w:rFonts w:ascii="宋体"/>
                <w:w w:val="100"/>
                <w:sz w:val="21"/>
              </w:rPr>
              <w:t> </w:t>
            </w:r>
          </w:p>
        </w:tc>
      </w:tr>
      <w:tr>
        <w:trPr>
          <w:trHeight w:val="439"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18,480,000.00</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
              <w:jc w:val="right"/>
              <w:rPr>
                <w:rFonts w:ascii="宋体" w:hAnsi="宋体" w:cs="宋体" w:eastAsia="宋体" w:hint="default"/>
                <w:sz w:val="21"/>
                <w:szCs w:val="21"/>
              </w:rPr>
            </w:pPr>
            <w:r>
              <w:rPr>
                <w:rFonts w:ascii="宋体"/>
                <w:spacing w:val="-1"/>
                <w:sz w:val="21"/>
              </w:rPr>
              <w:t>7,000,000.00</w:t>
            </w:r>
            <w:r>
              <w:rPr>
                <w:rFonts w:ascii="宋体"/>
                <w:sz w:val="21"/>
              </w:rPr>
              <w:t> </w:t>
            </w:r>
          </w:p>
        </w:tc>
      </w:tr>
      <w:tr>
        <w:trPr>
          <w:trHeight w:val="418"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w w:val="100"/>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宋体" w:hAnsi="宋体" w:cs="宋体" w:eastAsia="宋体" w:hint="default"/>
                <w:sz w:val="21"/>
                <w:szCs w:val="21"/>
              </w:rPr>
            </w:pPr>
            <w:r>
              <w:rPr>
                <w:rFonts w:ascii="宋体"/>
                <w:w w:val="100"/>
                <w:sz w:val="21"/>
              </w:rPr>
              <w:t> </w:t>
            </w:r>
          </w:p>
        </w:tc>
      </w:tr>
      <w:tr>
        <w:trPr>
          <w:trHeight w:val="425"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294,276,551.40</w:t>
            </w:r>
            <w:r>
              <w:rPr>
                <w:rFonts w:ascii="宋体"/>
                <w:sz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宋体" w:hAnsi="宋体" w:cs="宋体" w:eastAsia="宋体" w:hint="default"/>
                <w:sz w:val="21"/>
                <w:szCs w:val="21"/>
              </w:rPr>
            </w:pPr>
            <w:r>
              <w:rPr>
                <w:rFonts w:ascii="宋体"/>
                <w:spacing w:val="-1"/>
                <w:sz w:val="21"/>
              </w:rPr>
              <w:t>351,697,691.40</w:t>
            </w:r>
            <w:r>
              <w:rPr>
                <w:rFonts w:ascii="宋体"/>
                <w:sz w:val="21"/>
              </w:rPr>
              <w:t> </w:t>
            </w:r>
          </w:p>
        </w:tc>
      </w:tr>
    </w:tbl>
    <w:p>
      <w:pPr>
        <w:pStyle w:val="BodyText"/>
        <w:spacing w:line="240" w:lineRule="auto" w:before="26"/>
        <w:ind w:left="218" w:right="2872"/>
        <w:jc w:val="left"/>
        <w:rPr>
          <w:rFonts w:ascii="宋体" w:hAnsi="宋体" w:cs="宋体" w:eastAsia="宋体" w:hint="default"/>
        </w:rPr>
      </w:pPr>
      <w:r>
        <w:rPr/>
        <w:t>调整期初未分配利润明细：</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38" w:right="0"/>
        <w:jc w:val="left"/>
        <w:rPr>
          <w:rFonts w:ascii="宋体" w:hAnsi="宋体" w:cs="宋体" w:eastAsia="宋体" w:hint="default"/>
        </w:rPr>
      </w:pPr>
      <w:r>
        <w:rPr/>
        <w:t>（</w:t>
      </w:r>
      <w:r>
        <w:rPr>
          <w:rFonts w:ascii="宋体" w:hAnsi="宋体" w:cs="宋体" w:eastAsia="宋体" w:hint="default"/>
        </w:rPr>
        <w:t>1</w:t>
      </w:r>
      <w:r>
        <w:rPr/>
        <w:t>）由于《企业会计准则》及其相关新规定进行追溯调整，影响期初未分配利润</w:t>
      </w:r>
      <w:r>
        <w:rPr>
          <w:spacing w:val="-56"/>
        </w:rPr>
        <w:t> </w:t>
      </w:r>
      <w:r>
        <w:rPr>
          <w:rFonts w:ascii="宋体" w:hAnsi="宋体" w:cs="宋体" w:eastAsia="宋体" w:hint="default"/>
        </w:rPr>
        <w:t>0</w:t>
      </w:r>
      <w:r>
        <w:rPr>
          <w:rFonts w:ascii="宋体" w:hAnsi="宋体" w:cs="宋体" w:eastAsia="宋体" w:hint="default"/>
          <w:spacing w:val="-58"/>
        </w:rPr>
        <w:t> </w:t>
      </w:r>
      <w:r>
        <w:rPr/>
        <w:t>元。</w:t>
      </w:r>
      <w:r>
        <w:rPr>
          <w:rFonts w:ascii="宋体" w:hAnsi="宋体" w:cs="宋体" w:eastAsia="宋体" w:hint="default"/>
        </w:rPr>
        <w:t> </w:t>
      </w:r>
    </w:p>
    <w:p>
      <w:pPr>
        <w:pStyle w:val="BodyText"/>
        <w:spacing w:line="240" w:lineRule="auto" w:before="136"/>
        <w:ind w:left="238" w:right="0"/>
        <w:jc w:val="left"/>
        <w:rPr>
          <w:rFonts w:ascii="宋体" w:hAnsi="宋体" w:cs="宋体" w:eastAsia="宋体" w:hint="default"/>
        </w:rPr>
      </w:pPr>
      <w:r>
        <w:rPr/>
        <w:t>（</w:t>
      </w:r>
      <w:r>
        <w:rPr>
          <w:rFonts w:ascii="宋体" w:hAnsi="宋体" w:cs="宋体" w:eastAsia="宋体" w:hint="default"/>
        </w:rPr>
        <w:t>2</w:t>
      </w:r>
      <w:r>
        <w:rPr/>
        <w:t>）由于会计政策变更，影响期初未分配利润</w:t>
      </w:r>
      <w:r>
        <w:rPr>
          <w:spacing w:val="-57"/>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133"/>
        <w:ind w:left="238" w:right="0"/>
        <w:jc w:val="left"/>
        <w:rPr>
          <w:rFonts w:ascii="宋体" w:hAnsi="宋体" w:cs="宋体" w:eastAsia="宋体" w:hint="default"/>
        </w:rPr>
      </w:pPr>
      <w:r>
        <w:rPr/>
        <w:t>（</w:t>
      </w:r>
      <w:r>
        <w:rPr>
          <w:rFonts w:ascii="宋体" w:hAnsi="宋体" w:cs="宋体" w:eastAsia="宋体" w:hint="default"/>
        </w:rPr>
        <w:t>3</w:t>
      </w:r>
      <w:r>
        <w:rPr/>
        <w:t>）由于重大会计差错更正，影响期初未分配利润</w:t>
      </w:r>
      <w:r>
        <w:rPr>
          <w:spacing w:val="-59"/>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133"/>
        <w:ind w:left="238" w:right="0"/>
        <w:jc w:val="left"/>
        <w:rPr>
          <w:rFonts w:ascii="宋体" w:hAnsi="宋体" w:cs="宋体" w:eastAsia="宋体" w:hint="default"/>
        </w:rPr>
      </w:pPr>
      <w:r>
        <w:rPr>
          <w:spacing w:val="-2"/>
        </w:rPr>
        <w:t>（</w:t>
      </w:r>
      <w:r>
        <w:rPr>
          <w:rFonts w:ascii="宋体" w:hAnsi="宋体" w:cs="宋体" w:eastAsia="宋体" w:hint="default"/>
          <w:spacing w:val="-2"/>
        </w:rPr>
        <w:t>4</w:t>
      </w:r>
      <w:r>
        <w:rPr>
          <w:spacing w:val="-2"/>
        </w:rPr>
        <w:t>）由于同一控制导致的合并范围变更，影响期初未分配利润</w:t>
      </w:r>
      <w:r>
        <w:rPr>
          <w:rFonts w:ascii="宋体" w:hAnsi="宋体" w:cs="宋体" w:eastAsia="宋体" w:hint="default"/>
          <w:spacing w:val="-2"/>
        </w:rPr>
        <w:t>-1,432,019.65</w:t>
      </w:r>
      <w:r>
        <w:rPr>
          <w:rFonts w:ascii="宋体" w:hAnsi="宋体" w:cs="宋体" w:eastAsia="宋体" w:hint="default"/>
          <w:spacing w:val="23"/>
        </w:rPr>
        <w:t> </w:t>
      </w:r>
      <w:r>
        <w:rPr>
          <w:spacing w:val="-1"/>
        </w:rPr>
        <w:t>元。</w:t>
      </w:r>
      <w:r>
        <w:rPr>
          <w:rFonts w:ascii="宋体" w:hAnsi="宋体" w:cs="宋体" w:eastAsia="宋体" w:hint="default"/>
        </w:rPr>
        <w:t> </w:t>
      </w:r>
    </w:p>
    <w:p>
      <w:pPr>
        <w:spacing w:line="410" w:lineRule="auto" w:before="133"/>
        <w:ind w:left="238" w:right="466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）其他调整合计影响期初未分配利润</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61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营业收入和营业成本</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营业收入和营业成本情况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4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247" w:type="dxa"/>
        <w:tblLayout w:type="fixed"/>
        <w:tblCellMar>
          <w:top w:w="0" w:type="dxa"/>
          <w:left w:w="0" w:type="dxa"/>
          <w:bottom w:w="0" w:type="dxa"/>
          <w:right w:w="0" w:type="dxa"/>
        </w:tblCellMar>
        <w:tblLook w:val="01E0"/>
      </w:tblPr>
      <w:tblGrid>
        <w:gridCol w:w="1428"/>
        <w:gridCol w:w="1897"/>
        <w:gridCol w:w="1870"/>
        <w:gridCol w:w="1867"/>
        <w:gridCol w:w="1868"/>
      </w:tblGrid>
      <w:tr>
        <w:trPr>
          <w:trHeight w:val="391" w:hRule="exact"/>
        </w:trPr>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35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33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5" w:hRule="exact"/>
        </w:trPr>
        <w:tc>
          <w:tcPr>
            <w:tcW w:w="142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19"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15"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43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67"/>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1,013,868,963.33</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748,573,888.61</w:t>
            </w:r>
            <w:r>
              <w:rPr>
                <w:rFonts w:ascii="宋体"/>
                <w:sz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974,244,867.31</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662,918,380.36</w:t>
            </w:r>
            <w:r>
              <w:rPr>
                <w:rFonts w:ascii="宋体"/>
                <w:sz w:val="21"/>
              </w:rPr>
              <w:t> </w:t>
            </w:r>
          </w:p>
        </w:tc>
      </w:tr>
      <w:tr>
        <w:trPr>
          <w:trHeight w:val="42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67"/>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2,500,587.26</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2,327,127.14</w:t>
            </w:r>
            <w:r>
              <w:rPr>
                <w:rFonts w:ascii="宋体"/>
                <w:sz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367,495.19</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70,194.72</w:t>
            </w:r>
            <w:r>
              <w:rPr>
                <w:rFonts w:ascii="宋体"/>
                <w:sz w:val="21"/>
              </w:rPr>
              <w:t> </w:t>
            </w:r>
          </w:p>
        </w:tc>
      </w:tr>
      <w:tr>
        <w:trPr>
          <w:trHeight w:val="41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9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1,016,369,550.59</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750,901,015.75</w:t>
            </w:r>
            <w:r>
              <w:rPr>
                <w:rFonts w:ascii="宋体"/>
                <w:sz w:val="21"/>
              </w:rPr>
              <w:t> </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974,612,362.50</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662,988,575.08</w:t>
            </w:r>
            <w:r>
              <w:rPr>
                <w:rFonts w:ascii="宋体"/>
                <w:sz w:val="21"/>
              </w:rPr>
              <w:t> </w:t>
            </w:r>
          </w:p>
        </w:tc>
      </w:tr>
    </w:tbl>
    <w:p>
      <w:pPr>
        <w:pStyle w:val="Heading3"/>
        <w:spacing w:line="240" w:lineRule="auto" w:before="26"/>
        <w:ind w:left="238" w:right="0"/>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pStyle w:val="BodyText"/>
        <w:spacing w:line="272" w:lineRule="exact"/>
        <w:ind w:left="238" w:right="646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w w:val="100"/>
        </w:rPr>
        <w:t> </w:t>
      </w:r>
      <w:r>
        <w:rPr/>
        <w:t>合同产生的收入说明：</w:t>
      </w:r>
      <w:r>
        <w:rPr>
          <w:rFonts w:ascii="宋体" w:hAnsi="宋体" w:cs="宋体" w:eastAsia="宋体" w:hint="default"/>
        </w:rPr>
        <w:t> </w:t>
      </w:r>
    </w:p>
    <w:p>
      <w:pPr>
        <w:spacing w:line="290" w:lineRule="auto" w:before="111"/>
        <w:ind w:left="238" w:right="646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履约义务的说明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38" w:right="466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分摊至剩余履约义务的说明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90" w:lineRule="auto" w:before="149"/>
        <w:ind w:left="238" w:right="646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49"/>
        <w:ind w:left="658" w:right="0"/>
        <w:jc w:val="left"/>
        <w:rPr>
          <w:rFonts w:ascii="宋体" w:hAnsi="宋体" w:cs="宋体" w:eastAsia="宋体" w:hint="default"/>
        </w:rPr>
      </w:pPr>
      <w:r>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left="238" w:right="0"/>
        <w:jc w:val="left"/>
        <w:rPr>
          <w:rFonts w:ascii="宋体" w:hAnsi="宋体" w:cs="宋体" w:eastAsia="宋体" w:hint="default"/>
          <w:b w:val="0"/>
          <w:bCs w:val="0"/>
        </w:rPr>
      </w:pPr>
      <w:r>
        <w:rPr>
          <w:rFonts w:ascii="宋体" w:hAnsi="宋体" w:cs="宋体" w:eastAsia="宋体" w:hint="default"/>
        </w:rPr>
        <w:t>62</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5" w:lineRule="exact" w:before="3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10"/>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425"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32"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1,160,283.59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1,864,227.86</w:t>
            </w:r>
            <w:r>
              <w:rPr>
                <w:rFonts w:ascii="宋体"/>
                <w:sz w:val="21"/>
              </w:rPr>
              <w:t> </w:t>
            </w:r>
          </w:p>
        </w:tc>
      </w:tr>
      <w:tr>
        <w:trPr>
          <w:trHeight w:val="425"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496,680.27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798,954.80</w:t>
            </w:r>
            <w:r>
              <w:rPr>
                <w:rFonts w:ascii="宋体"/>
                <w:sz w:val="21"/>
              </w:rPr>
              <w:t> </w:t>
            </w:r>
          </w:p>
        </w:tc>
      </w:tr>
      <w:tr>
        <w:trPr>
          <w:trHeight w:val="43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81,546.86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69,293.72</w:t>
            </w:r>
            <w:r>
              <w:rPr>
                <w:rFonts w:ascii="宋体"/>
                <w:sz w:val="21"/>
              </w:rPr>
              <w:t> </w:t>
            </w:r>
          </w:p>
        </w:tc>
      </w:tr>
      <w:tr>
        <w:trPr>
          <w:trHeight w:val="434"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r>
      <w:tr>
        <w:trPr>
          <w:trHeight w:val="415"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286,988.50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361,026.42</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6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42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宋体" w:hAnsi="宋体" w:cs="宋体" w:eastAsia="宋体" w:hint="default"/>
                <w:sz w:val="21"/>
                <w:szCs w:val="21"/>
              </w:rPr>
            </w:pPr>
            <w:r>
              <w:rPr>
                <w:rFonts w:ascii="宋体"/>
                <w:spacing w:val="-1"/>
                <w:sz w:val="21"/>
              </w:rPr>
              <w:t>331,120.17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1"/>
                <w:szCs w:val="21"/>
              </w:rPr>
            </w:pPr>
            <w:r>
              <w:rPr>
                <w:rFonts w:ascii="宋体"/>
                <w:spacing w:val="-1"/>
                <w:sz w:val="21"/>
              </w:rPr>
              <w:t>532,636.54</w:t>
            </w:r>
            <w:r>
              <w:rPr>
                <w:rFonts w:ascii="宋体"/>
                <w:sz w:val="21"/>
              </w:rPr>
              <w:t> </w:t>
            </w:r>
          </w:p>
        </w:tc>
      </w:tr>
      <w:tr>
        <w:trPr>
          <w:trHeight w:val="415"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2,473,034.84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1,607,312.12</w:t>
            </w:r>
            <w:r>
              <w:rPr>
                <w:rFonts w:ascii="宋体"/>
                <w:sz w:val="21"/>
              </w:rPr>
              <w:t> </w:t>
            </w:r>
          </w:p>
        </w:tc>
      </w:tr>
      <w:tr>
        <w:trPr>
          <w:trHeight w:val="43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11,945.00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276,801.63</w:t>
            </w:r>
            <w:r>
              <w:rPr>
                <w:rFonts w:ascii="宋体"/>
                <w:sz w:val="21"/>
              </w:rPr>
              <w:t> </w:t>
            </w:r>
          </w:p>
        </w:tc>
      </w:tr>
      <w:tr>
        <w:trPr>
          <w:trHeight w:val="43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4,841,599.23</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5,510,253.09</w:t>
            </w:r>
            <w:r>
              <w:rPr>
                <w:rFonts w:ascii="宋体"/>
                <w:sz w:val="21"/>
              </w:rPr>
              <w:t> </w:t>
            </w:r>
          </w:p>
        </w:tc>
      </w:tr>
    </w:tbl>
    <w:p>
      <w:pPr>
        <w:pStyle w:val="BodyText"/>
        <w:spacing w:line="240" w:lineRule="auto" w:before="26"/>
        <w:ind w:left="238"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408" w:lineRule="auto" w:before="0"/>
        <w:ind w:left="238" w:right="761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销售费用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4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38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维保费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142,420,777.64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106,493,314.42</w:t>
            </w:r>
            <w:r>
              <w:rPr>
                <w:rFonts w:ascii="宋体"/>
                <w:sz w:val="21"/>
              </w:rPr>
              <w:t> </w:t>
            </w:r>
          </w:p>
        </w:tc>
      </w:tr>
      <w:tr>
        <w:trPr>
          <w:trHeight w:val="43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25,989,506.87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15,641,438.15</w:t>
            </w:r>
            <w:r>
              <w:rPr>
                <w:rFonts w:ascii="宋体"/>
                <w:sz w:val="21"/>
              </w:rPr>
              <w:t> </w:t>
            </w:r>
          </w:p>
        </w:tc>
      </w:tr>
      <w:tr>
        <w:trPr>
          <w:trHeight w:val="42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23,136,317.19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19,935,100.84</w:t>
            </w:r>
            <w:r>
              <w:rPr>
                <w:rFonts w:ascii="宋体"/>
                <w:sz w:val="21"/>
              </w:rPr>
              <w:t> </w:t>
            </w:r>
          </w:p>
        </w:tc>
      </w:tr>
      <w:tr>
        <w:trPr>
          <w:trHeight w:val="41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运费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21,995,641.60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15,086,235.27</w:t>
            </w:r>
            <w:r>
              <w:rPr>
                <w:rFonts w:ascii="宋体"/>
                <w:sz w:val="21"/>
              </w:rPr>
              <w:t> </w:t>
            </w:r>
          </w:p>
        </w:tc>
      </w:tr>
      <w:tr>
        <w:trPr>
          <w:trHeight w:val="43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2,945,982.33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3,177,945.86</w:t>
            </w:r>
            <w:r>
              <w:rPr>
                <w:rFonts w:ascii="宋体"/>
                <w:sz w:val="21"/>
              </w:rPr>
              <w:t> </w:t>
            </w:r>
          </w:p>
        </w:tc>
      </w:tr>
      <w:tr>
        <w:trPr>
          <w:trHeight w:val="41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2,830,466.45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2,531,863.91</w:t>
            </w:r>
            <w:r>
              <w:rPr>
                <w:rFonts w:ascii="宋体"/>
                <w:sz w:val="21"/>
              </w:rPr>
              <w:t> </w:t>
            </w:r>
          </w:p>
        </w:tc>
      </w:tr>
      <w:tr>
        <w:trPr>
          <w:trHeight w:val="4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1,290,944.09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1,701,412.81</w:t>
            </w:r>
            <w:r>
              <w:rPr>
                <w:rFonts w:ascii="宋体"/>
                <w:sz w:val="21"/>
              </w:rPr>
              <w:t> </w:t>
            </w:r>
          </w:p>
        </w:tc>
      </w:tr>
      <w:tr>
        <w:trPr>
          <w:trHeight w:val="427"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822,541.87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409,111.55</w:t>
            </w:r>
            <w:r>
              <w:rPr>
                <w:rFonts w:ascii="宋体"/>
                <w:sz w:val="21"/>
              </w:rPr>
              <w:t> </w:t>
            </w:r>
          </w:p>
        </w:tc>
      </w:tr>
      <w:tr>
        <w:trPr>
          <w:trHeight w:val="420"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221,432,178.04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164,976,422.81</w:t>
            </w:r>
            <w:r>
              <w:rPr>
                <w:rFonts w:ascii="宋体"/>
                <w:sz w:val="21"/>
              </w:rPr>
              <w:t> </w:t>
            </w:r>
          </w:p>
        </w:tc>
      </w:tr>
    </w:tbl>
    <w:p>
      <w:pPr>
        <w:pStyle w:val="BodyText"/>
        <w:spacing w:line="240" w:lineRule="auto" w:before="26"/>
        <w:ind w:left="238"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408" w:lineRule="auto" w:before="0"/>
        <w:ind w:left="238" w:right="771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pStyle w:val="BodyText"/>
        <w:spacing w:line="273" w:lineRule="exact" w:before="4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40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14,555,102.58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right"/>
              <w:rPr>
                <w:rFonts w:ascii="宋体" w:hAnsi="宋体" w:cs="宋体" w:eastAsia="宋体" w:hint="default"/>
                <w:sz w:val="21"/>
                <w:szCs w:val="21"/>
              </w:rPr>
            </w:pPr>
            <w:r>
              <w:rPr>
                <w:rFonts w:ascii="宋体"/>
                <w:spacing w:val="-1"/>
                <w:sz w:val="21"/>
              </w:rPr>
              <w:t>12,675,484.95</w:t>
            </w:r>
            <w:r>
              <w:rPr>
                <w:rFonts w:ascii="宋体"/>
                <w:sz w:val="21"/>
              </w:rPr>
              <w:t> </w:t>
            </w:r>
          </w:p>
        </w:tc>
      </w:tr>
      <w:tr>
        <w:trPr>
          <w:trHeight w:val="42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房租及物业费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9,082,894.31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7,548,935.06</w:t>
            </w:r>
            <w:r>
              <w:rPr>
                <w:rFonts w:ascii="宋体"/>
                <w:sz w:val="21"/>
              </w:rPr>
              <w:t> </w:t>
            </w:r>
          </w:p>
        </w:tc>
      </w:tr>
      <w:tr>
        <w:trPr>
          <w:trHeight w:val="43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7,649,729.47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5,591,436.66</w:t>
            </w:r>
            <w:r>
              <w:rPr>
                <w:rFonts w:ascii="宋体"/>
                <w:sz w:val="21"/>
              </w:rPr>
              <w:t> </w:t>
            </w:r>
          </w:p>
        </w:tc>
      </w:tr>
      <w:tr>
        <w:trPr>
          <w:trHeight w:val="42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4,019,710.09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4,456,458.49</w:t>
            </w:r>
            <w:r>
              <w:rPr>
                <w:rFonts w:ascii="宋体"/>
                <w:sz w:val="21"/>
              </w:rPr>
              <w:t> </w:t>
            </w:r>
          </w:p>
        </w:tc>
      </w:tr>
      <w:tr>
        <w:trPr>
          <w:trHeight w:val="43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中介服务费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2,638,189.89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1,877,917.24</w:t>
            </w:r>
            <w:r>
              <w:rPr>
                <w:rFonts w:ascii="宋体"/>
                <w:sz w:val="21"/>
              </w:rPr>
              <w:t> </w:t>
            </w:r>
          </w:p>
        </w:tc>
      </w:tr>
      <w:tr>
        <w:trPr>
          <w:trHeight w:val="42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979,678.40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1,270,931.12</w:t>
            </w:r>
            <w:r>
              <w:rPr>
                <w:rFonts w:ascii="宋体"/>
                <w:sz w:val="21"/>
              </w:rPr>
              <w:t> </w:t>
            </w:r>
          </w:p>
        </w:tc>
      </w:tr>
      <w:tr>
        <w:trPr>
          <w:trHeight w:val="43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检测费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910,262.16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449,484.28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42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工会经费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876,918.04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130,206.96</w:t>
            </w:r>
            <w:r>
              <w:rPr>
                <w:rFonts w:ascii="宋体"/>
                <w:sz w:val="21"/>
              </w:rPr>
              <w:t> </w:t>
            </w:r>
          </w:p>
        </w:tc>
      </w:tr>
      <w:tr>
        <w:trPr>
          <w:trHeight w:val="41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4,947,610.57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spacing w:val="-1"/>
                <w:sz w:val="21"/>
              </w:rPr>
              <w:t>3,866,740.74</w:t>
            </w:r>
            <w:r>
              <w:rPr>
                <w:rFonts w:ascii="宋体"/>
                <w:sz w:val="21"/>
              </w:rPr>
              <w:t> </w:t>
            </w:r>
          </w:p>
        </w:tc>
      </w:tr>
      <w:tr>
        <w:trPr>
          <w:trHeight w:val="437"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45,660,095.51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spacing w:val="-1"/>
                <w:sz w:val="21"/>
              </w:rPr>
              <w:t>37,867,595.50</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410" w:lineRule="auto" w:before="133"/>
        <w:ind w:left="218" w:right="771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研发费用</w:t>
      </w:r>
      <w:r>
        <w:rPr>
          <w:rFonts w:ascii="宋体" w:hAnsi="宋体" w:cs="宋体" w:eastAsia="宋体" w:hint="default"/>
          <w:sz w:val="21"/>
          <w:szCs w:val="21"/>
        </w:rPr>
      </w:r>
    </w:p>
    <w:p>
      <w:pPr>
        <w:pStyle w:val="BodyText"/>
        <w:spacing w:line="273" w:lineRule="exact" w:before="44"/>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7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71,900,756.49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right"/>
              <w:rPr>
                <w:rFonts w:ascii="宋体" w:hAnsi="宋体" w:cs="宋体" w:eastAsia="宋体" w:hint="default"/>
                <w:sz w:val="21"/>
                <w:szCs w:val="21"/>
              </w:rPr>
            </w:pPr>
            <w:r>
              <w:rPr>
                <w:rFonts w:ascii="宋体"/>
                <w:spacing w:val="-1"/>
                <w:sz w:val="21"/>
              </w:rPr>
              <w:t>66,798,295.07</w:t>
            </w:r>
            <w:r>
              <w:rPr>
                <w:rFonts w:ascii="宋体"/>
                <w:sz w:val="21"/>
              </w:rPr>
              <w:t> </w:t>
            </w:r>
          </w:p>
        </w:tc>
      </w:tr>
      <w:tr>
        <w:trPr>
          <w:trHeight w:val="43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物料消耗</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18,329,090.05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spacing w:val="-1"/>
                <w:sz w:val="21"/>
              </w:rPr>
              <w:t>16,931,756.69</w:t>
            </w:r>
            <w:r>
              <w:rPr>
                <w:rFonts w:ascii="宋体"/>
                <w:sz w:val="21"/>
              </w:rPr>
              <w:t> </w:t>
            </w:r>
          </w:p>
        </w:tc>
      </w:tr>
      <w:tr>
        <w:trPr>
          <w:trHeight w:val="42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1,103,982.92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933,536.77</w:t>
            </w:r>
            <w:r>
              <w:rPr>
                <w:rFonts w:ascii="宋体"/>
                <w:sz w:val="21"/>
              </w:rPr>
              <w:t> </w:t>
            </w:r>
          </w:p>
        </w:tc>
      </w:tr>
      <w:tr>
        <w:trPr>
          <w:trHeight w:val="4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751,869.58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528,390.92</w:t>
            </w:r>
            <w:r>
              <w:rPr>
                <w:rFonts w:ascii="宋体"/>
                <w:sz w:val="21"/>
              </w:rPr>
              <w:t> </w:t>
            </w:r>
          </w:p>
        </w:tc>
      </w:tr>
      <w:tr>
        <w:trPr>
          <w:trHeight w:val="41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540,186.22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spacing w:val="-1"/>
                <w:sz w:val="21"/>
              </w:rPr>
              <w:t>823,564.23</w:t>
            </w:r>
            <w:r>
              <w:rPr>
                <w:rFonts w:ascii="宋体"/>
                <w:sz w:val="21"/>
              </w:rPr>
              <w:t> </w:t>
            </w:r>
          </w:p>
        </w:tc>
      </w:tr>
      <w:tr>
        <w:trPr>
          <w:trHeight w:val="437"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92,625,885.26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spacing w:val="-1"/>
                <w:sz w:val="21"/>
              </w:rPr>
              <w:t>86,015,543.68</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408" w:lineRule="auto" w:before="133"/>
        <w:ind w:left="218" w:right="771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pStyle w:val="BodyText"/>
        <w:spacing w:line="273" w:lineRule="exact" w:before="48"/>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7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利息费用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7,081.27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23,394.17</w:t>
            </w:r>
            <w:r>
              <w:rPr>
                <w:rFonts w:ascii="宋体"/>
                <w:sz w:val="21"/>
              </w:rPr>
              <w:t> </w:t>
            </w:r>
          </w:p>
        </w:tc>
      </w:tr>
      <w:tr>
        <w:trPr>
          <w:trHeight w:val="42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-1,613,876.71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-8,345,989.17</w:t>
            </w:r>
            <w:r>
              <w:rPr>
                <w:rFonts w:ascii="宋体"/>
                <w:sz w:val="21"/>
              </w:rPr>
              <w:t> </w:t>
            </w:r>
          </w:p>
        </w:tc>
      </w:tr>
      <w:tr>
        <w:trPr>
          <w:trHeight w:val="43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汇兑收益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-1,897,775.31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spacing w:val="-1"/>
                <w:sz w:val="21"/>
              </w:rPr>
              <w:t>-2,918,620.43</w:t>
            </w:r>
            <w:r>
              <w:rPr>
                <w:rFonts w:ascii="宋体"/>
                <w:sz w:val="21"/>
              </w:rPr>
              <w:t> </w:t>
            </w:r>
          </w:p>
        </w:tc>
      </w:tr>
      <w:tr>
        <w:trPr>
          <w:trHeight w:val="42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加：汇兑损失</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2,837,289.99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2,065,890.25</w:t>
            </w:r>
            <w:r>
              <w:rPr>
                <w:rFonts w:ascii="宋体"/>
                <w:sz w:val="21"/>
              </w:rPr>
              <w:t> </w:t>
            </w:r>
          </w:p>
        </w:tc>
      </w:tr>
      <w:tr>
        <w:trPr>
          <w:trHeight w:val="43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其他支出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1,038,973.39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514,127.99</w:t>
            </w:r>
            <w:r>
              <w:rPr>
                <w:rFonts w:ascii="宋体"/>
                <w:sz w:val="21"/>
              </w:rPr>
              <w:t> </w:t>
            </w:r>
          </w:p>
        </w:tc>
      </w:tr>
      <w:tr>
        <w:trPr>
          <w:trHeight w:val="4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371,692.63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-8,661,197.19</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408" w:lineRule="auto" w:before="133"/>
        <w:ind w:left="218" w:right="771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其他收益</w:t>
      </w:r>
      <w:r>
        <w:rPr>
          <w:rFonts w:ascii="宋体" w:hAnsi="宋体" w:cs="宋体" w:eastAsia="宋体" w:hint="default"/>
          <w:sz w:val="21"/>
          <w:szCs w:val="21"/>
        </w:rPr>
      </w:r>
    </w:p>
    <w:p>
      <w:pPr>
        <w:pStyle w:val="BodyText"/>
        <w:spacing w:line="274" w:lineRule="exact" w:before="4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7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42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政府补贴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47,253,036.04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36,148,738.99</w:t>
            </w:r>
            <w:r>
              <w:rPr>
                <w:rFonts w:ascii="宋体"/>
                <w:sz w:val="21"/>
              </w:rPr>
              <w:t> </w:t>
            </w:r>
          </w:p>
        </w:tc>
      </w:tr>
      <w:tr>
        <w:trPr>
          <w:trHeight w:val="41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递延收益摊销转入</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328,650.92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346,550.91</w:t>
            </w:r>
            <w:r>
              <w:rPr>
                <w:rFonts w:ascii="宋体"/>
                <w:sz w:val="21"/>
              </w:rPr>
              <w:t> </w:t>
            </w:r>
          </w:p>
        </w:tc>
      </w:tr>
      <w:tr>
        <w:trPr>
          <w:trHeight w:val="43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个税返还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88,505.06</w:t>
            </w:r>
            <w:r>
              <w:rPr>
                <w:rFonts w:ascii="宋体"/>
                <w:sz w:val="21"/>
              </w:rPr>
              <w:t> </w:t>
            </w:r>
          </w:p>
        </w:tc>
      </w:tr>
      <w:tr>
        <w:trPr>
          <w:trHeight w:val="43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47,581,686.96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36,583,794.96</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408" w:lineRule="auto" w:before="133"/>
        <w:ind w:left="218" w:right="761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投资收益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4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11"/>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3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3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4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21"/>
                <w:szCs w:val="21"/>
              </w:rPr>
            </w:pPr>
            <w:r>
              <w:rPr>
                <w:rFonts w:ascii="宋体"/>
                <w:w w:val="100"/>
                <w:sz w:val="21"/>
              </w:rPr>
              <w:t> </w:t>
            </w:r>
          </w:p>
        </w:tc>
      </w:tr>
      <w:tr>
        <w:trPr>
          <w:trHeight w:val="41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4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r>
      <w:tr>
        <w:trPr>
          <w:trHeight w:val="41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r>
        <w:trPr>
          <w:trHeight w:val="4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26,643,976.96</w:t>
            </w:r>
            <w:r>
              <w:rPr>
                <w:rFonts w:ascii="宋体"/>
                <w:sz w:val="21"/>
              </w:rPr>
              <w:t> </w:t>
            </w:r>
          </w:p>
        </w:tc>
      </w:tr>
      <w:tr>
        <w:trPr>
          <w:trHeight w:val="42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2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1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26,643,976.96</w:t>
            </w:r>
            <w:r>
              <w:rPr>
                <w:rFonts w:ascii="宋体"/>
                <w:sz w:val="21"/>
              </w:rPr>
              <w:t> </w:t>
            </w:r>
          </w:p>
        </w:tc>
      </w:tr>
    </w:tbl>
    <w:p>
      <w:pPr>
        <w:pStyle w:val="BodyText"/>
        <w:spacing w:line="240" w:lineRule="auto" w:before="26"/>
        <w:ind w:left="218" w:right="2872"/>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3"/>
        <w:spacing w:line="240" w:lineRule="auto"/>
        <w:ind w:left="218" w:right="2872"/>
        <w:jc w:val="left"/>
        <w:rPr>
          <w:b w:val="0"/>
          <w:bCs w:val="0"/>
        </w:rPr>
      </w:pPr>
      <w:r>
        <w:rPr>
          <w:rFonts w:ascii="宋体" w:hAnsi="宋体" w:cs="宋体" w:eastAsia="宋体" w:hint="default"/>
        </w:rPr>
        <w:t>69</w:t>
      </w:r>
      <w:r>
        <w:rPr/>
        <w:t>、</w:t>
      </w:r>
      <w:r>
        <w:rPr>
          <w:spacing w:val="-24"/>
        </w:rPr>
        <w:t> </w:t>
      </w:r>
      <w:r>
        <w:rPr/>
        <w:t>净敞口套期收益</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218" w:right="2872"/>
        <w:jc w:val="left"/>
        <w:rPr>
          <w:rFonts w:ascii="宋体" w:hAnsi="宋体" w:cs="宋体" w:eastAsia="宋体" w:hint="default"/>
          <w:b w:val="0"/>
          <w:bCs w:val="0"/>
        </w:rPr>
      </w:pPr>
      <w:r>
        <w:rPr>
          <w:rFonts w:ascii="宋体" w:hAnsi="宋体" w:cs="宋体" w:eastAsia="宋体" w:hint="default"/>
        </w:rPr>
        <w:t>70</w:t>
      </w:r>
      <w:r>
        <w:rPr/>
        <w:t>、</w:t>
      </w:r>
      <w:r>
        <w:rPr>
          <w:spacing w:val="-25"/>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spacing w:line="290" w:lineRule="auto" w:before="0"/>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45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0"/>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0"/>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50"/>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30"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526,277.04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w w:val="100"/>
                <w:sz w:val="21"/>
              </w:rPr>
              <w:t> </w:t>
            </w:r>
          </w:p>
        </w:tc>
      </w:tr>
      <w:tr>
        <w:trPr>
          <w:trHeight w:val="422"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w w:val="100"/>
                <w:sz w:val="21"/>
              </w:rPr>
              <w:t> </w:t>
            </w:r>
          </w:p>
        </w:tc>
      </w:tr>
      <w:tr>
        <w:trPr>
          <w:trHeight w:val="427"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w w:val="100"/>
                <w:sz w:val="21"/>
              </w:rPr>
              <w:t> </w:t>
            </w:r>
          </w:p>
        </w:tc>
      </w:tr>
      <w:tr>
        <w:trPr>
          <w:trHeight w:val="41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w w:val="100"/>
                <w:sz w:val="21"/>
              </w:rPr>
              <w:t> </w:t>
            </w:r>
          </w:p>
        </w:tc>
      </w:tr>
      <w:tr>
        <w:trPr>
          <w:trHeight w:val="442"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合同资产减值损失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r>
      <w:tr>
        <w:trPr>
          <w:trHeight w:val="41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5"/>
              <w:jc w:val="right"/>
              <w:rPr>
                <w:rFonts w:ascii="宋体" w:hAnsi="宋体" w:cs="宋体" w:eastAsia="宋体" w:hint="default"/>
                <w:sz w:val="21"/>
                <w:szCs w:val="21"/>
              </w:rPr>
            </w:pPr>
            <w:r>
              <w:rPr>
                <w:rFonts w:ascii="宋体"/>
                <w:spacing w:val="-1"/>
                <w:sz w:val="21"/>
              </w:rPr>
              <w:t>-589,796.50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0"/>
              <w:ind w:right="-5"/>
              <w:jc w:val="right"/>
              <w:rPr>
                <w:rFonts w:ascii="宋体" w:hAnsi="宋体" w:cs="宋体" w:eastAsia="宋体" w:hint="default"/>
                <w:sz w:val="21"/>
                <w:szCs w:val="21"/>
              </w:rPr>
            </w:pPr>
            <w:r>
              <w:rPr>
                <w:rFonts w:ascii="宋体"/>
                <w:w w:val="100"/>
                <w:sz w:val="21"/>
              </w:rPr>
              <w:t> </w:t>
            </w:r>
          </w:p>
        </w:tc>
      </w:tr>
      <w:tr>
        <w:trPr>
          <w:trHeight w:val="422"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5"/>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-63,519.46</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left="218" w:right="2872"/>
        <w:jc w:val="left"/>
        <w:rPr>
          <w:rFonts w:ascii="宋体" w:hAnsi="宋体" w:cs="宋体" w:eastAsia="宋体" w:hint="default"/>
          <w:b w:val="0"/>
          <w:bCs w:val="0"/>
        </w:rPr>
      </w:pPr>
      <w:r>
        <w:rPr>
          <w:rFonts w:ascii="宋体" w:hAnsi="宋体" w:cs="宋体" w:eastAsia="宋体" w:hint="default"/>
        </w:rPr>
        <w:t>72</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61"/>
        <w:gridCol w:w="2268"/>
        <w:gridCol w:w="2420"/>
      </w:tblGrid>
      <w:tr>
        <w:trPr>
          <w:trHeight w:val="37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7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-4,832,411.87</w:t>
            </w:r>
            <w:r>
              <w:rPr>
                <w:rFonts w:ascii="宋体"/>
                <w:sz w:val="21"/>
              </w:rPr>
              <w:t> </w:t>
            </w:r>
          </w:p>
        </w:tc>
      </w:tr>
      <w:tr>
        <w:trPr>
          <w:trHeight w:val="42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二、存货跌价损失及合同履约成本减值损失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-49,985,205.41</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-3,538,252.04</w:t>
            </w:r>
            <w:r>
              <w:rPr>
                <w:rFonts w:ascii="宋体"/>
                <w:sz w:val="21"/>
              </w:rPr>
              <w:t> </w:t>
            </w:r>
          </w:p>
        </w:tc>
      </w:tr>
      <w:tr>
        <w:trPr>
          <w:trHeight w:val="418"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r>
        <w:trPr>
          <w:trHeight w:val="42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3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-49,985,205.41</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-8,370,663.91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2872"/>
        <w:jc w:val="left"/>
        <w:rPr>
          <w:rFonts w:ascii="宋体" w:hAnsi="宋体" w:cs="宋体" w:eastAsia="宋体" w:hint="default"/>
        </w:rPr>
      </w:pPr>
      <w:r>
        <w:rPr/>
        <w:t>其他说明：</w:t>
      </w:r>
      <w:r>
        <w:rPr>
          <w:rFonts w:ascii="宋体" w:hAnsi="宋体" w:cs="宋体" w:eastAsia="宋体" w:hint="default"/>
        </w:rPr>
        <w:t> </w:t>
      </w:r>
    </w:p>
    <w:p>
      <w:pPr>
        <w:spacing w:line="240" w:lineRule="auto" w:before="13"/>
        <w:rPr>
          <w:rFonts w:ascii="宋体" w:hAnsi="宋体" w:cs="宋体" w:eastAsia="宋体" w:hint="default"/>
          <w:sz w:val="14"/>
          <w:szCs w:val="14"/>
        </w:rPr>
      </w:pPr>
    </w:p>
    <w:p>
      <w:pPr>
        <w:pStyle w:val="BodyText"/>
        <w:spacing w:line="240" w:lineRule="auto"/>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left="218" w:right="2872"/>
        <w:jc w:val="left"/>
        <w:rPr>
          <w:b w:val="0"/>
          <w:bCs w:val="0"/>
        </w:rPr>
      </w:pPr>
      <w:r>
        <w:rPr>
          <w:rFonts w:ascii="宋体" w:hAnsi="宋体" w:cs="宋体" w:eastAsia="宋体" w:hint="default"/>
        </w:rPr>
        <w:t>73</w:t>
      </w:r>
      <w:r>
        <w:rPr/>
        <w:t>、</w:t>
      </w:r>
      <w:r>
        <w:rPr>
          <w:spacing w:val="-24"/>
        </w:rPr>
        <w:t> </w:t>
      </w:r>
      <w:r>
        <w:rPr/>
        <w:t>资产处置收益</w:t>
      </w:r>
      <w:r>
        <w:rPr>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46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1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113,904.25</w:t>
            </w:r>
            <w:r>
              <w:rPr>
                <w:rFonts w:ascii="宋体"/>
                <w:sz w:val="21"/>
              </w:rPr>
              <w:t> </w:t>
            </w:r>
          </w:p>
        </w:tc>
      </w:tr>
      <w:tr>
        <w:trPr>
          <w:trHeight w:val="42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其中：固定资产处置收益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1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113,904.25</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3"/>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3"/>
        <w:spacing w:line="240" w:lineRule="auto"/>
        <w:ind w:left="218" w:right="2872"/>
        <w:jc w:val="left"/>
        <w:rPr>
          <w:rFonts w:ascii="宋体" w:hAnsi="宋体" w:cs="宋体" w:eastAsia="宋体" w:hint="default"/>
          <w:b w:val="0"/>
          <w:bCs w:val="0"/>
        </w:rPr>
      </w:pPr>
      <w:r>
        <w:rPr>
          <w:rFonts w:ascii="宋体" w:hAnsi="宋体" w:cs="宋体" w:eastAsia="宋体" w:hint="default"/>
        </w:rPr>
        <w:t>74</w:t>
      </w:r>
      <w:r>
        <w:rPr/>
        <w:t>、</w:t>
      </w:r>
      <w:r>
        <w:rPr>
          <w:spacing w:val="-28"/>
        </w:rPr>
        <w:t> </w:t>
      </w:r>
      <w:r>
        <w:rPr/>
        <w:t>营业外收入</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580" w:right="1040"/>
        </w:sectPr>
      </w:pPr>
    </w:p>
    <w:p>
      <w:pPr>
        <w:pStyle w:val="BodyText"/>
        <w:spacing w:line="240" w:lineRule="auto" w:before="36"/>
        <w:ind w:left="218" w:right="0"/>
        <w:jc w:val="left"/>
        <w:rPr>
          <w:rFonts w:ascii="宋体" w:hAnsi="宋体" w:cs="宋体" w:eastAsia="宋体" w:hint="default"/>
        </w:rPr>
      </w:pPr>
      <w:r>
        <w:rPr/>
        <w:t>营业外收入情况</w:t>
      </w:r>
      <w:r>
        <w:rPr>
          <w:rFonts w:ascii="宋体" w:hAnsi="宋体" w:cs="宋体" w:eastAsia="宋体" w:hint="default"/>
        </w:rPr>
        <w:t> </w:t>
      </w:r>
    </w:p>
    <w:p>
      <w:pPr>
        <w:pStyle w:val="BodyText"/>
        <w:spacing w:line="240" w:lineRule="auto" w:before="133"/>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0" w:space="4412"/>
            <w:col w:w="2768"/>
          </w:cols>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04"/>
        <w:gridCol w:w="1983"/>
        <w:gridCol w:w="1946"/>
        <w:gridCol w:w="2317"/>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0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2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r>
      <w:tr>
        <w:trPr>
          <w:trHeight w:val="41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违约金收入</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23,538.50</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23,538.50</w:t>
            </w:r>
            <w:r>
              <w:rPr>
                <w:rFonts w:ascii="宋体"/>
                <w:sz w:val="21"/>
              </w:rPr>
              <w:t> </w:t>
            </w:r>
          </w:p>
        </w:tc>
      </w:tr>
      <w:tr>
        <w:trPr>
          <w:trHeight w:val="42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74,503.94</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1,313.46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74,503.94</w:t>
            </w:r>
            <w:r>
              <w:rPr>
                <w:rFonts w:ascii="宋体"/>
                <w:sz w:val="21"/>
              </w:rPr>
              <w:t> </w:t>
            </w:r>
          </w:p>
        </w:tc>
      </w:tr>
      <w:tr>
        <w:trPr>
          <w:trHeight w:val="42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98,042.44</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6,001,313.46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98,042.44</w:t>
            </w:r>
            <w:r>
              <w:rPr>
                <w:rFonts w:ascii="宋体"/>
                <w:sz w:val="21"/>
              </w:rPr>
              <w:t> </w:t>
            </w:r>
          </w:p>
        </w:tc>
      </w:tr>
    </w:tbl>
    <w:p>
      <w:pPr>
        <w:pStyle w:val="BodyText"/>
        <w:spacing w:line="241" w:lineRule="exact"/>
        <w:ind w:left="218" w:right="2872"/>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90" w:lineRule="auto" w:before="133"/>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40" w:lineRule="auto" w:before="3"/>
        <w:rPr>
          <w:rFonts w:ascii="宋体" w:hAnsi="宋体" w:cs="宋体" w:eastAsia="宋体" w:hint="default"/>
          <w:sz w:val="17"/>
          <w:szCs w:val="17"/>
        </w:rPr>
      </w:pPr>
    </w:p>
    <w:p>
      <w:pPr>
        <w:spacing w:line="300" w:lineRule="auto" w:before="0"/>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营业外支出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3"/>
        <w:rPr>
          <w:rFonts w:ascii="宋体" w:hAnsi="宋体" w:cs="宋体" w:eastAsia="宋体" w:hint="default"/>
          <w:b/>
          <w:bCs/>
          <w:sz w:val="7"/>
          <w:szCs w:val="7"/>
        </w:rPr>
      </w:pPr>
    </w:p>
    <w:p>
      <w:pPr>
        <w:pStyle w:val="BodyText"/>
        <w:spacing w:line="274" w:lineRule="exact" w:before="3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74" w:lineRule="exact"/>
        <w:jc w:val="righ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01"/>
        <w:gridCol w:w="1985"/>
        <w:gridCol w:w="1946"/>
        <w:gridCol w:w="2317"/>
      </w:tblGrid>
      <w:tr>
        <w:trPr>
          <w:trHeight w:val="557"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446"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r>
      <w:tr>
        <w:trPr>
          <w:trHeight w:val="41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r>
      <w:tr>
        <w:trPr>
          <w:trHeight w:val="430"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2"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7"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106,000.00</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1,794,520.00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106,000.00</w:t>
            </w:r>
            <w:r>
              <w:rPr>
                <w:rFonts w:ascii="宋体"/>
                <w:sz w:val="21"/>
              </w:rPr>
              <w:t> </w:t>
            </w:r>
          </w:p>
        </w:tc>
      </w:tr>
      <w:tr>
        <w:trPr>
          <w:trHeight w:val="425"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5,643.84</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5,643.84</w:t>
            </w:r>
            <w:r>
              <w:rPr>
                <w:rFonts w:ascii="宋体"/>
                <w:sz w:val="21"/>
              </w:rPr>
              <w:t> </w:t>
            </w:r>
          </w:p>
        </w:tc>
      </w:tr>
      <w:tr>
        <w:trPr>
          <w:trHeight w:val="418"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68,352.70</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62,487.77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68,352.70</w:t>
            </w:r>
            <w:r>
              <w:rPr>
                <w:rFonts w:ascii="宋体"/>
                <w:sz w:val="21"/>
              </w:rPr>
              <w:t> </w:t>
            </w:r>
          </w:p>
        </w:tc>
      </w:tr>
      <w:tr>
        <w:trPr>
          <w:trHeight w:val="439"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179,996.54</w:t>
            </w:r>
            <w:r>
              <w:rPr>
                <w:rFonts w:ascii="宋体"/>
                <w:sz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1,857,007.77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179,996.54</w:t>
            </w:r>
            <w:r>
              <w:rPr>
                <w:rFonts w:ascii="宋体"/>
                <w:sz w:val="21"/>
              </w:rPr>
              <w:t> </w:t>
            </w:r>
          </w:p>
        </w:tc>
      </w:tr>
    </w:tbl>
    <w:p>
      <w:pPr>
        <w:pStyle w:val="BodyText"/>
        <w:spacing w:line="240" w:lineRule="auto" w:before="26"/>
        <w:ind w:left="218" w:right="2872"/>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408" w:lineRule="auto"/>
        <w:ind w:left="218" w:right="7168"/>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8"/>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4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3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3,591,809.92</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21"/>
                <w:szCs w:val="21"/>
              </w:rPr>
            </w:pPr>
            <w:r>
              <w:rPr>
                <w:rFonts w:ascii="宋体"/>
                <w:spacing w:val="-1"/>
                <w:sz w:val="21"/>
              </w:rPr>
              <w:t>11,658,827.85</w:t>
            </w:r>
            <w:r>
              <w:rPr>
                <w:rFonts w:ascii="宋体"/>
                <w:sz w:val="21"/>
              </w:rPr>
              <w:t> </w:t>
            </w:r>
          </w:p>
        </w:tc>
      </w:tr>
      <w:tr>
        <w:trPr>
          <w:trHeight w:val="4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-18,663,132.86</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宋体" w:hAnsi="宋体" w:cs="宋体" w:eastAsia="宋体" w:hint="default"/>
                <w:sz w:val="21"/>
                <w:szCs w:val="21"/>
              </w:rPr>
            </w:pPr>
            <w:r>
              <w:rPr>
                <w:rFonts w:ascii="宋体"/>
                <w:spacing w:val="-1"/>
                <w:sz w:val="21"/>
              </w:rPr>
              <w:t>-6,694,700.31</w:t>
            </w:r>
            <w:r>
              <w:rPr>
                <w:rFonts w:ascii="宋体"/>
                <w:sz w:val="21"/>
              </w:rPr>
              <w:t> </w:t>
            </w:r>
          </w:p>
        </w:tc>
      </w:tr>
      <w:tr>
        <w:trPr>
          <w:trHeight w:val="41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
              <w:jc w:val="right"/>
              <w:rPr>
                <w:rFonts w:ascii="宋体" w:hAnsi="宋体" w:cs="宋体" w:eastAsia="宋体" w:hint="default"/>
                <w:sz w:val="21"/>
                <w:szCs w:val="21"/>
              </w:rPr>
            </w:pPr>
            <w:r>
              <w:rPr>
                <w:rFonts w:ascii="宋体"/>
                <w:spacing w:val="-1"/>
                <w:sz w:val="21"/>
              </w:rPr>
              <w:t>-15,071,322.94</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
              <w:jc w:val="right"/>
              <w:rPr>
                <w:rFonts w:ascii="宋体" w:hAnsi="宋体" w:cs="宋体" w:eastAsia="宋体" w:hint="default"/>
                <w:sz w:val="21"/>
                <w:szCs w:val="21"/>
              </w:rPr>
            </w:pPr>
            <w:r>
              <w:rPr>
                <w:rFonts w:ascii="宋体"/>
                <w:spacing w:val="-1"/>
                <w:sz w:val="21"/>
              </w:rPr>
              <w:t>4,964,127.54</w:t>
            </w:r>
            <w:r>
              <w:rPr>
                <w:rFonts w:ascii="宋体"/>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5216"/>
        <w:gridCol w:w="3841"/>
      </w:tblGrid>
      <w:tr>
        <w:trPr>
          <w:trHeight w:val="494"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4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1"/>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433"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7"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4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1"/>
              <w:ind w:right="0"/>
              <w:jc w:val="right"/>
              <w:rPr>
                <w:rFonts w:ascii="宋体" w:hAnsi="宋体" w:cs="宋体" w:eastAsia="宋体" w:hint="default"/>
                <w:sz w:val="21"/>
                <w:szCs w:val="21"/>
              </w:rPr>
            </w:pPr>
            <w:r>
              <w:rPr>
                <w:rFonts w:ascii="宋体"/>
                <w:spacing w:val="-1"/>
                <w:sz w:val="21"/>
              </w:rPr>
              <w:t>-54,012,462.94</w:t>
            </w:r>
            <w:r>
              <w:rPr>
                <w:rFonts w:ascii="宋体"/>
                <w:sz w:val="21"/>
              </w:rPr>
              <w:t> </w:t>
            </w:r>
          </w:p>
        </w:tc>
      </w:tr>
      <w:tr>
        <w:trPr>
          <w:trHeight w:val="422"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3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-8,101,869.45</w:t>
            </w:r>
            <w:r>
              <w:rPr>
                <w:rFonts w:ascii="宋体"/>
                <w:sz w:val="21"/>
              </w:rPr>
              <w:t> </w:t>
            </w:r>
          </w:p>
        </w:tc>
      </w:tr>
      <w:tr>
        <w:trPr>
          <w:trHeight w:val="415"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3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59,172.11</w:t>
            </w:r>
            <w:r>
              <w:rPr>
                <w:rFonts w:ascii="宋体"/>
                <w:sz w:val="21"/>
              </w:rPr>
              <w:t> </w:t>
            </w:r>
          </w:p>
        </w:tc>
      </w:tr>
      <w:tr>
        <w:trPr>
          <w:trHeight w:val="432"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3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w w:val="100"/>
                <w:sz w:val="21"/>
              </w:rPr>
              <w:t> </w:t>
            </w:r>
          </w:p>
        </w:tc>
      </w:tr>
      <w:tr>
        <w:trPr>
          <w:trHeight w:val="425"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3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-49,297.64</w:t>
            </w:r>
            <w:r>
              <w:rPr>
                <w:rFonts w:ascii="宋体"/>
                <w:sz w:val="21"/>
              </w:rPr>
              <w:t> </w:t>
            </w:r>
          </w:p>
        </w:tc>
      </w:tr>
      <w:tr>
        <w:trPr>
          <w:trHeight w:val="420"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3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3,446,850.37</w:t>
            </w:r>
            <w:r>
              <w:rPr>
                <w:rFonts w:ascii="宋体"/>
                <w:sz w:val="21"/>
              </w:rPr>
              <w:t> </w:t>
            </w:r>
          </w:p>
        </w:tc>
      </w:tr>
      <w:tr>
        <w:trPr>
          <w:trHeight w:val="437"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3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-6,153.45</w:t>
            </w:r>
            <w:r>
              <w:rPr>
                <w:rFonts w:ascii="宋体"/>
                <w:sz w:val="21"/>
              </w:rPr>
              <w:t> </w:t>
            </w:r>
          </w:p>
        </w:tc>
      </w:tr>
      <w:tr>
        <w:trPr>
          <w:trHeight w:val="288"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本期未确认递延所得税资产的可抵扣暂时性差异或可</w:t>
            </w:r>
          </w:p>
        </w:tc>
        <w:tc>
          <w:tcPr>
            <w:tcW w:w="384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230,879.68</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65"/>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5216"/>
        <w:gridCol w:w="3841"/>
      </w:tblGrid>
      <w:tr>
        <w:trPr>
          <w:trHeight w:val="288" w:hRule="exact"/>
        </w:trPr>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抵扣亏损的影响</w:t>
            </w:r>
            <w:r>
              <w:rPr>
                <w:rFonts w:ascii="宋体" w:hAnsi="宋体" w:cs="宋体" w:eastAsia="宋体" w:hint="default"/>
                <w:sz w:val="21"/>
                <w:szCs w:val="21"/>
              </w:rPr>
              <w:t> </w:t>
            </w:r>
          </w:p>
        </w:tc>
        <w:tc>
          <w:tcPr>
            <w:tcW w:w="3841" w:type="dxa"/>
            <w:tcBorders>
              <w:top w:val="single" w:sz="6" w:space="0" w:color="000000"/>
              <w:left w:val="single" w:sz="4" w:space="0" w:color="000000"/>
              <w:bottom w:val="single" w:sz="6" w:space="0" w:color="000000"/>
              <w:right w:val="single" w:sz="6" w:space="0" w:color="000000"/>
            </w:tcBorders>
          </w:tcPr>
          <w:p>
            <w:pPr/>
          </w:p>
        </w:tc>
      </w:tr>
      <w:tr>
        <w:trPr>
          <w:trHeight w:val="427" w:hRule="exact"/>
        </w:trPr>
        <w:tc>
          <w:tcPr>
            <w:tcW w:w="521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0"/>
              <w:ind w:left="105"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研究开发费加成扣除的纳税影响（以“</w:t>
            </w:r>
            <w:r>
              <w:rPr>
                <w:rFonts w:ascii="宋体" w:hAnsi="宋体" w:cs="宋体" w:eastAsia="宋体" w:hint="default"/>
                <w:sz w:val="21"/>
                <w:szCs w:val="21"/>
              </w:rPr>
              <w:t>-</w:t>
            </w:r>
            <w:r>
              <w:rPr>
                <w:rFonts w:ascii="宋体" w:hAnsi="宋体" w:cs="宋体" w:eastAsia="宋体" w:hint="default"/>
                <w:sz w:val="21"/>
                <w:szCs w:val="21"/>
              </w:rPr>
              <w:t>”填列）</w:t>
            </w:r>
            <w:r>
              <w:rPr>
                <w:rFonts w:ascii="宋体" w:hAnsi="宋体" w:cs="宋体" w:eastAsia="宋体" w:hint="default"/>
                <w:sz w:val="21"/>
                <w:szCs w:val="21"/>
              </w:rPr>
              <w:t> </w:t>
            </w:r>
          </w:p>
        </w:tc>
        <w:tc>
          <w:tcPr>
            <w:tcW w:w="3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-10,650,904.56</w:t>
            </w:r>
            <w:r>
              <w:rPr>
                <w:rFonts w:ascii="宋体"/>
                <w:sz w:val="21"/>
              </w:rPr>
              <w:t> </w:t>
            </w:r>
          </w:p>
        </w:tc>
      </w:tr>
      <w:tr>
        <w:trPr>
          <w:trHeight w:val="422" w:hRule="exact"/>
        </w:trPr>
        <w:tc>
          <w:tcPr>
            <w:tcW w:w="52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384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-15,071,322.94</w:t>
            </w:r>
            <w:r>
              <w:rPr>
                <w:rFonts w:ascii="宋体"/>
                <w:sz w:val="21"/>
              </w:rPr>
              <w:t> </w:t>
            </w:r>
          </w:p>
        </w:tc>
      </w:tr>
    </w:tbl>
    <w:p>
      <w:pPr>
        <w:pStyle w:val="BodyText"/>
        <w:spacing w:line="240" w:lineRule="auto" w:before="26"/>
        <w:ind w:left="238"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290" w:lineRule="auto" w:before="0"/>
        <w:ind w:left="23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77</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38" w:right="69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现金流量表项目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38" w:right="0"/>
        <w:jc w:val="left"/>
        <w:rPr>
          <w:rFonts w:ascii="宋体" w:hAnsi="宋体" w:cs="宋体" w:eastAsia="宋体" w:hint="default"/>
          <w:b w:val="0"/>
          <w:bCs w:val="0"/>
        </w:rPr>
      </w:pP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2"/>
          <w:szCs w:val="12"/>
        </w:rPr>
      </w:pPr>
    </w:p>
    <w:p>
      <w:pPr>
        <w:pStyle w:val="BodyText"/>
        <w:spacing w:line="273" w:lineRule="exact" w:before="3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411"/>
        <w:gridCol w:w="2830"/>
        <w:gridCol w:w="2821"/>
      </w:tblGrid>
      <w:tr>
        <w:trPr>
          <w:trHeight w:val="386"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收回保证金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83,151,146.14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61,373,969.02</w:t>
            </w:r>
            <w:r>
              <w:rPr>
                <w:rFonts w:ascii="宋体"/>
                <w:sz w:val="21"/>
              </w:rPr>
              <w:t> </w:t>
            </w:r>
          </w:p>
        </w:tc>
      </w:tr>
      <w:tr>
        <w:trPr>
          <w:trHeight w:val="42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政府补贴</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41,529,036.23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12,166,920.00</w:t>
            </w:r>
            <w:r>
              <w:rPr>
                <w:rFonts w:ascii="宋体"/>
                <w:sz w:val="21"/>
              </w:rPr>
              <w:t> </w:t>
            </w:r>
          </w:p>
        </w:tc>
      </w:tr>
      <w:tr>
        <w:trPr>
          <w:trHeight w:val="43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测试钞备用金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704,075.84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w w:val="100"/>
                <w:sz w:val="21"/>
              </w:rPr>
              <w:t> </w:t>
            </w:r>
          </w:p>
        </w:tc>
      </w:tr>
      <w:tr>
        <w:trPr>
          <w:trHeight w:val="42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1,613,876.71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8,344,083.28</w:t>
            </w:r>
            <w:r>
              <w:rPr>
                <w:rFonts w:ascii="宋体"/>
                <w:sz w:val="21"/>
              </w:rPr>
              <w:t> </w:t>
            </w:r>
          </w:p>
        </w:tc>
      </w:tr>
      <w:tr>
        <w:trPr>
          <w:trHeight w:val="418"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1,118,947.38</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5,862,740.02</w:t>
            </w:r>
            <w:r>
              <w:rPr>
                <w:rFonts w:ascii="宋体"/>
                <w:sz w:val="21"/>
              </w:rPr>
              <w:t> </w:t>
            </w:r>
          </w:p>
        </w:tc>
      </w:tr>
      <w:tr>
        <w:trPr>
          <w:trHeight w:val="44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128,117,082.30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宋体" w:hAnsi="宋体" w:cs="宋体" w:eastAsia="宋体" w:hint="default"/>
                <w:sz w:val="21"/>
                <w:szCs w:val="21"/>
              </w:rPr>
            </w:pPr>
            <w:r>
              <w:rPr>
                <w:rFonts w:ascii="宋体"/>
                <w:spacing w:val="-1"/>
                <w:sz w:val="21"/>
              </w:rPr>
              <w:t>87,747,712.32</w:t>
            </w:r>
            <w:r>
              <w:rPr>
                <w:rFonts w:ascii="宋体"/>
                <w:sz w:val="21"/>
              </w:rPr>
              <w:t> </w:t>
            </w:r>
          </w:p>
        </w:tc>
      </w:tr>
    </w:tbl>
    <w:p>
      <w:pPr>
        <w:pStyle w:val="BodyText"/>
        <w:spacing w:line="240" w:lineRule="auto" w:before="26"/>
        <w:ind w:left="238" w:right="0"/>
        <w:jc w:val="left"/>
        <w:rPr>
          <w:rFonts w:ascii="宋体" w:hAnsi="宋体" w:cs="宋体" w:eastAsia="宋体" w:hint="default"/>
        </w:rPr>
      </w:pPr>
      <w:r>
        <w:rPr/>
        <w:t>收到的其他与经营活动有关的现金说明：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408" w:lineRule="auto" w:before="0"/>
        <w:ind w:left="238" w:right="466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4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3411"/>
        <w:gridCol w:w="2811"/>
        <w:gridCol w:w="2840"/>
      </w:tblGrid>
      <w:tr>
        <w:trPr>
          <w:trHeight w:val="39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支付保证金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178,872,031.93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117,239,538.66</w:t>
            </w:r>
            <w:r>
              <w:rPr>
                <w:rFonts w:ascii="宋体"/>
                <w:sz w:val="21"/>
              </w:rPr>
              <w:t> </w:t>
            </w:r>
          </w:p>
        </w:tc>
      </w:tr>
      <w:tr>
        <w:trPr>
          <w:trHeight w:val="43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27,795,404.11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27,264,681.6</w:t>
            </w:r>
            <w:r>
              <w:rPr>
                <w:rFonts w:ascii="宋体"/>
                <w:sz w:val="21"/>
              </w:rPr>
              <w:t> </w:t>
            </w:r>
          </w:p>
        </w:tc>
      </w:tr>
      <w:tr>
        <w:trPr>
          <w:trHeight w:val="4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22,071,706.48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13,682,876.37</w:t>
            </w:r>
            <w:r>
              <w:rPr>
                <w:rFonts w:ascii="宋体"/>
                <w:sz w:val="21"/>
              </w:rPr>
              <w:t> </w:t>
            </w:r>
          </w:p>
        </w:tc>
      </w:tr>
      <w:tr>
        <w:trPr>
          <w:trHeight w:val="41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6,222,197.22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right"/>
              <w:rPr>
                <w:rFonts w:ascii="宋体" w:hAnsi="宋体" w:cs="宋体" w:eastAsia="宋体" w:hint="default"/>
                <w:sz w:val="21"/>
                <w:szCs w:val="21"/>
              </w:rPr>
            </w:pPr>
            <w:r>
              <w:rPr>
                <w:rFonts w:ascii="宋体"/>
                <w:spacing w:val="-1"/>
                <w:sz w:val="21"/>
              </w:rPr>
              <w:t>7,302,804.93</w:t>
            </w:r>
            <w:r>
              <w:rPr>
                <w:rFonts w:ascii="宋体"/>
                <w:sz w:val="21"/>
              </w:rPr>
              <w:t> </w:t>
            </w:r>
          </w:p>
        </w:tc>
      </w:tr>
      <w:tr>
        <w:trPr>
          <w:trHeight w:val="43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客服房屋租赁费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5,972,769.14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spacing w:val="-1"/>
                <w:sz w:val="21"/>
              </w:rPr>
              <w:t>4,156,311.86</w:t>
            </w:r>
            <w:r>
              <w:rPr>
                <w:rFonts w:ascii="宋体"/>
                <w:sz w:val="21"/>
              </w:rPr>
              <w:t> </w:t>
            </w:r>
          </w:p>
        </w:tc>
      </w:tr>
      <w:tr>
        <w:trPr>
          <w:trHeight w:val="42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咨询费及中介机构费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3,750,024.51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3,344,937.65</w:t>
            </w:r>
            <w:r>
              <w:rPr>
                <w:rFonts w:ascii="宋体"/>
                <w:sz w:val="21"/>
              </w:rPr>
              <w:t> </w:t>
            </w:r>
          </w:p>
        </w:tc>
      </w:tr>
      <w:tr>
        <w:trPr>
          <w:trHeight w:val="418"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spacing w:val="-1"/>
                <w:sz w:val="21"/>
              </w:rPr>
              <w:t>1,677,848.26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593,252.66</w:t>
            </w:r>
            <w:r>
              <w:rPr>
                <w:rFonts w:ascii="宋体"/>
                <w:sz w:val="21"/>
              </w:rPr>
              <w:t> </w:t>
            </w:r>
          </w:p>
        </w:tc>
      </w:tr>
      <w:tr>
        <w:trPr>
          <w:trHeight w:val="439"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水、电、天然气</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1,575,100.02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宋体" w:hAnsi="宋体" w:cs="宋体" w:eastAsia="宋体" w:hint="default"/>
                <w:sz w:val="21"/>
                <w:szCs w:val="21"/>
              </w:rPr>
            </w:pPr>
            <w:r>
              <w:rPr>
                <w:rFonts w:ascii="宋体"/>
                <w:spacing w:val="-1"/>
                <w:sz w:val="21"/>
              </w:rPr>
              <w:t>1,204,623.30</w:t>
            </w:r>
            <w:r>
              <w:rPr>
                <w:rFonts w:ascii="宋体"/>
                <w:sz w:val="21"/>
              </w:rPr>
              <w:t> </w:t>
            </w:r>
          </w:p>
        </w:tc>
      </w:tr>
      <w:tr>
        <w:trPr>
          <w:trHeight w:val="41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20,503,100.30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宋体" w:hAnsi="宋体" w:cs="宋体" w:eastAsia="宋体" w:hint="default"/>
                <w:sz w:val="21"/>
                <w:szCs w:val="21"/>
              </w:rPr>
            </w:pPr>
            <w:r>
              <w:rPr>
                <w:rFonts w:ascii="宋体"/>
                <w:spacing w:val="-1"/>
                <w:sz w:val="21"/>
              </w:rPr>
              <w:t>24,378,808.31</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66"/>
          <w:pgSz w:w="11910" w:h="16840"/>
          <w:pgMar w:footer="1195" w:header="882" w:top="1120" w:bottom="1380" w:left="1560" w:right="1040"/>
          <w:pgNumType w:start="15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428"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221" w:right="0"/>
              <w:jc w:val="left"/>
              <w:rPr>
                <w:rFonts w:ascii="宋体" w:hAnsi="宋体" w:cs="宋体" w:eastAsia="宋体" w:hint="default"/>
                <w:sz w:val="21"/>
                <w:szCs w:val="21"/>
              </w:rPr>
            </w:pPr>
            <w:r>
              <w:rPr>
                <w:rFonts w:ascii="宋体"/>
                <w:sz w:val="21"/>
              </w:rPr>
              <w:t>268,440,181.97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248" w:right="0"/>
              <w:jc w:val="left"/>
              <w:rPr>
                <w:rFonts w:ascii="宋体" w:hAnsi="宋体" w:cs="宋体" w:eastAsia="宋体" w:hint="default"/>
                <w:sz w:val="21"/>
                <w:szCs w:val="21"/>
              </w:rPr>
            </w:pPr>
            <w:r>
              <w:rPr>
                <w:rFonts w:ascii="宋体"/>
                <w:sz w:val="21"/>
              </w:rPr>
              <w:t>199,167,835.34 </w:t>
            </w:r>
          </w:p>
        </w:tc>
      </w:tr>
    </w:tbl>
    <w:p>
      <w:pPr>
        <w:pStyle w:val="BodyText"/>
        <w:spacing w:line="240" w:lineRule="auto" w:before="26"/>
        <w:ind w:left="218" w:right="2872"/>
        <w:jc w:val="left"/>
        <w:rPr>
          <w:rFonts w:ascii="宋体" w:hAnsi="宋体" w:cs="宋体" w:eastAsia="宋体" w:hint="default"/>
        </w:rPr>
      </w:pPr>
      <w:r>
        <w:rPr/>
        <w:t>支付的其他与经营活动有关的现金说明：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408" w:lineRule="auto" w:before="0"/>
        <w:ind w:left="218" w:right="5148"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46"/>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1"/>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408" w:lineRule="auto" w:before="58"/>
        <w:ind w:left="218" w:right="5148"/>
        <w:jc w:val="left"/>
        <w:rPr>
          <w:rFonts w:ascii="宋体" w:hAnsi="宋体" w:cs="宋体" w:eastAsia="宋体" w:hint="default"/>
          <w:b w:val="0"/>
          <w:bCs w:val="0"/>
        </w:rPr>
      </w:pPr>
      <w:r>
        <w:rPr>
          <w:rFonts w:ascii="宋体" w:hAnsi="宋体" w:cs="宋体" w:eastAsia="宋体" w:hint="default"/>
        </w:rPr>
        <w:t>79</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072"/>
        <w:gridCol w:w="1985"/>
        <w:gridCol w:w="1993"/>
      </w:tblGrid>
      <w:tr>
        <w:trPr>
          <w:trHeight w:val="40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4"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69"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43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42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-38,941,140.00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80,066,359.94</w:t>
            </w:r>
            <w:r>
              <w:rPr>
                <w:rFonts w:ascii="宋体"/>
                <w:sz w:val="21"/>
              </w:rPr>
              <w:t> </w:t>
            </w:r>
          </w:p>
        </w:tc>
      </w:tr>
      <w:tr>
        <w:trPr>
          <w:trHeight w:val="43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50,048,724.87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8,370,663.91</w:t>
            </w:r>
            <w:r>
              <w:rPr>
                <w:rFonts w:ascii="宋体"/>
                <w:sz w:val="21"/>
              </w:rPr>
              <w:t> </w:t>
            </w:r>
          </w:p>
        </w:tc>
      </w:tr>
      <w:tr>
        <w:trPr>
          <w:trHeight w:val="4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0"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12,617,897.85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10,316,039.00</w:t>
            </w:r>
            <w:r>
              <w:rPr>
                <w:rFonts w:ascii="宋体"/>
                <w:sz w:val="21"/>
              </w:rPr>
              <w:t> </w:t>
            </w:r>
          </w:p>
        </w:tc>
      </w:tr>
      <w:tr>
        <w:trPr>
          <w:trHeight w:val="40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r>
      <w:tr>
        <w:trPr>
          <w:trHeight w:val="42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2,269,622.33</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2,264,503.33</w:t>
            </w:r>
            <w:r>
              <w:rPr>
                <w:rFonts w:ascii="宋体"/>
                <w:sz w:val="21"/>
              </w:rPr>
              <w:t> </w:t>
            </w:r>
          </w:p>
        </w:tc>
      </w:tr>
      <w:tr>
        <w:trPr>
          <w:trHeight w:val="43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301,771.97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-113,904.25</w:t>
            </w:r>
            <w:r>
              <w:rPr>
                <w:rFonts w:ascii="宋体"/>
                <w:sz w:val="21"/>
              </w:rPr>
              <w:t> </w:t>
            </w:r>
          </w:p>
        </w:tc>
      </w:tr>
      <w:tr>
        <w:trPr>
          <w:trHeight w:val="435"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-509.19</w:t>
            </w:r>
            <w:r>
              <w:rPr>
                <w:rFonts w:ascii="宋体"/>
                <w:sz w:val="21"/>
              </w:rPr>
              <w:t> </w:t>
            </w:r>
          </w:p>
        </w:tc>
      </w:tr>
      <w:tr>
        <w:trPr>
          <w:trHeight w:val="425"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946,595.95</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223,036.82</w:t>
            </w:r>
            <w:r>
              <w:rPr>
                <w:rFonts w:ascii="宋体"/>
                <w:sz w:val="21"/>
              </w:rPr>
              <w:t> </w:t>
            </w:r>
          </w:p>
        </w:tc>
      </w:tr>
      <w:tr>
        <w:trPr>
          <w:trHeight w:val="4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-26,643,976.96</w:t>
            </w:r>
            <w:r>
              <w:rPr>
                <w:rFonts w:ascii="宋体"/>
                <w:sz w:val="21"/>
              </w:rPr>
              <w:t> </w:t>
            </w:r>
          </w:p>
        </w:tc>
      </w:tr>
      <w:tr>
        <w:trPr>
          <w:trHeight w:val="43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-18,663,132.86</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-6,694,700.31</w:t>
            </w:r>
            <w:r>
              <w:rPr>
                <w:rFonts w:ascii="宋体"/>
                <w:sz w:val="21"/>
              </w:rPr>
              <w:t> </w:t>
            </w:r>
          </w:p>
        </w:tc>
      </w:tr>
      <w:tr>
        <w:trPr>
          <w:trHeight w:val="420"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-160,168,027.11</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94,607,888.75</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72"/>
        <w:gridCol w:w="1985"/>
        <w:gridCol w:w="1993"/>
      </w:tblGrid>
      <w:tr>
        <w:trPr>
          <w:trHeight w:val="42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-100,964,596.96</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128,186,648.35</w:t>
            </w:r>
            <w:r>
              <w:rPr>
                <w:rFonts w:ascii="宋体"/>
                <w:b/>
                <w:w w:val="99"/>
                <w:sz w:val="21"/>
              </w:rPr>
              <w:t> </w:t>
            </w:r>
            <w:r>
              <w:rPr>
                <w:rFonts w:ascii="宋体"/>
                <w:sz w:val="21"/>
              </w:rPr>
            </w:r>
          </w:p>
        </w:tc>
      </w:tr>
      <w:tr>
        <w:trPr>
          <w:trHeight w:val="415"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355,492,460.77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-88,120,883.92</w:t>
            </w:r>
            <w:r>
              <w:rPr>
                <w:rFonts w:ascii="宋体"/>
                <w:b/>
                <w:w w:val="99"/>
                <w:sz w:val="21"/>
              </w:rPr>
              <w:t> </w:t>
            </w:r>
            <w:r>
              <w:rPr>
                <w:rFonts w:ascii="宋体"/>
                <w:sz w:val="21"/>
              </w:rPr>
            </w:r>
          </w:p>
        </w:tc>
      </w:tr>
      <w:tr>
        <w:trPr>
          <w:trHeight w:val="43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54,940,731.91</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202,461,165.47</w:t>
            </w:r>
            <w:r>
              <w:rPr>
                <w:rFonts w:ascii="宋体"/>
                <w:sz w:val="21"/>
              </w:rPr>
              <w:t> </w:t>
            </w:r>
          </w:p>
        </w:tc>
      </w:tr>
      <w:tr>
        <w:trPr>
          <w:trHeight w:val="420"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0"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5"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1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r>
        <w:trPr>
          <w:trHeight w:val="4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375,366,733.24</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485,125,652.31</w:t>
            </w:r>
            <w:r>
              <w:rPr>
                <w:rFonts w:ascii="宋体"/>
                <w:sz w:val="21"/>
              </w:rPr>
              <w:t> </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485,125,652.31</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367,987,875.47</w:t>
            </w:r>
            <w:r>
              <w:rPr>
                <w:rFonts w:ascii="宋体"/>
                <w:sz w:val="21"/>
              </w:rPr>
              <w:t> </w:t>
            </w:r>
          </w:p>
        </w:tc>
      </w:tr>
      <w:tr>
        <w:trPr>
          <w:trHeight w:val="43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37"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15"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-109,758,919.07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117,137,776.84</w:t>
            </w:r>
            <w:r>
              <w:rPr>
                <w:rFonts w:ascii="宋体"/>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34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30"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4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其中：天津恒银物业管理有限公司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41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spacing w:val="-1"/>
                <w:sz w:val="21"/>
              </w:rPr>
              <w:t>1,455,411.55</w:t>
            </w:r>
            <w:r>
              <w:rPr>
                <w:rFonts w:ascii="宋体"/>
                <w:sz w:val="21"/>
              </w:rPr>
              <w:t> </w:t>
            </w:r>
          </w:p>
        </w:tc>
      </w:tr>
      <w:tr>
        <w:trPr>
          <w:trHeight w:val="43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其中：天津恒银物业管理有限公司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1,455,411.55</w:t>
            </w:r>
            <w:r>
              <w:rPr>
                <w:rFonts w:ascii="宋体"/>
                <w:sz w:val="21"/>
              </w:rPr>
              <w:t> </w:t>
            </w:r>
          </w:p>
        </w:tc>
      </w:tr>
      <w:tr>
        <w:trPr>
          <w:trHeight w:val="427"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3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44,588.45</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410" w:lineRule="auto" w:before="133"/>
        <w:ind w:left="218" w:right="5148"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44"/>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10"/>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4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4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65" w:right="-1"/>
              <w:jc w:val="left"/>
              <w:rPr>
                <w:rFonts w:ascii="宋体" w:hAnsi="宋体" w:cs="宋体" w:eastAsia="宋体" w:hint="default"/>
                <w:sz w:val="21"/>
                <w:szCs w:val="21"/>
              </w:rPr>
            </w:pPr>
            <w:r>
              <w:rPr>
                <w:rFonts w:ascii="宋体"/>
                <w:sz w:val="21"/>
              </w:rPr>
              <w:t>375,366,733.24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35" w:right="-3"/>
              <w:jc w:val="left"/>
              <w:rPr>
                <w:rFonts w:ascii="宋体" w:hAnsi="宋体" w:cs="宋体" w:eastAsia="宋体" w:hint="default"/>
                <w:sz w:val="21"/>
                <w:szCs w:val="21"/>
              </w:rPr>
            </w:pPr>
            <w:r>
              <w:rPr>
                <w:rFonts w:ascii="宋体"/>
                <w:sz w:val="21"/>
              </w:rPr>
              <w:t>485,125,652.31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42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322,700.00</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1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375,044,033.24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485,125,652.31</w:t>
            </w:r>
            <w:r>
              <w:rPr>
                <w:rFonts w:ascii="宋体"/>
                <w:sz w:val="21"/>
              </w:rPr>
              <w:t> </w:t>
            </w:r>
          </w:p>
        </w:tc>
      </w:tr>
      <w:tr>
        <w:trPr>
          <w:trHeight w:val="43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2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2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3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16"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375,366,733.24</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485,125,652.31</w:t>
            </w:r>
            <w:r>
              <w:rPr>
                <w:rFonts w:ascii="宋体"/>
                <w:sz w:val="21"/>
              </w:rPr>
              <w:t> </w:t>
            </w:r>
          </w:p>
        </w:tc>
      </w:tr>
      <w:tr>
        <w:trPr>
          <w:trHeight w:val="55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pStyle w:val="BodyText"/>
        <w:spacing w:line="240" w:lineRule="auto" w:before="26"/>
        <w:ind w:left="218" w:right="2872"/>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41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59" w:lineRule="exact"/>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Heading3"/>
        <w:spacing w:line="240" w:lineRule="auto" w:before="56"/>
        <w:ind w:left="218" w:right="2872"/>
        <w:jc w:val="left"/>
        <w:rPr>
          <w:rFonts w:ascii="宋体" w:hAnsi="宋体" w:cs="宋体" w:eastAsia="宋体" w:hint="default"/>
          <w:b w:val="0"/>
          <w:bCs w:val="0"/>
        </w:rPr>
      </w:pPr>
      <w:r>
        <w:rPr>
          <w:rFonts w:ascii="宋体" w:hAnsi="宋体" w:cs="宋体" w:eastAsia="宋体" w:hint="default"/>
        </w:rPr>
        <w:t>81</w:t>
      </w:r>
      <w:r>
        <w:rPr/>
        <w:t>、</w:t>
      </w:r>
      <w:r>
        <w:rPr>
          <w:spacing w:val="-27"/>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475"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425"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88,518,632.29</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37" w:right="0"/>
              <w:jc w:val="left"/>
              <w:rPr>
                <w:rFonts w:ascii="宋体" w:hAnsi="宋体" w:cs="宋体" w:eastAsia="宋体" w:hint="default"/>
                <w:sz w:val="21"/>
                <w:szCs w:val="21"/>
              </w:rPr>
            </w:pPr>
            <w:r>
              <w:rPr>
                <w:rFonts w:ascii="宋体" w:hAnsi="宋体" w:cs="宋体" w:eastAsia="宋体" w:hint="default"/>
                <w:sz w:val="21"/>
                <w:szCs w:val="21"/>
              </w:rPr>
              <w:t>保证金存款</w:t>
            </w:r>
            <w:r>
              <w:rPr>
                <w:rFonts w:ascii="宋体" w:hAnsi="宋体" w:cs="宋体" w:eastAsia="宋体" w:hint="default"/>
                <w:sz w:val="21"/>
                <w:szCs w:val="21"/>
              </w:rPr>
              <w:t> </w:t>
            </w:r>
          </w:p>
        </w:tc>
      </w:tr>
      <w:tr>
        <w:trPr>
          <w:trHeight w:val="43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42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430"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425"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415"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0"/>
              <w:ind w:right="2"/>
              <w:jc w:val="right"/>
              <w:rPr>
                <w:rFonts w:ascii="宋体" w:hAnsi="宋体" w:cs="宋体" w:eastAsia="宋体" w:hint="default"/>
                <w:sz w:val="21"/>
                <w:szCs w:val="21"/>
              </w:rPr>
            </w:pPr>
            <w:r>
              <w:rPr>
                <w:rFonts w:ascii="宋体"/>
                <w:spacing w:val="-1"/>
                <w:sz w:val="21"/>
              </w:rPr>
              <w:t>88,518,632.29</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0"/>
              <w:ind w:left="99" w:right="0"/>
              <w:jc w:val="center"/>
              <w:rPr>
                <w:rFonts w:ascii="宋体" w:hAnsi="宋体" w:cs="宋体" w:eastAsia="宋体" w:hint="default"/>
                <w:sz w:val="21"/>
                <w:szCs w:val="21"/>
              </w:rPr>
            </w:pPr>
            <w:r>
              <w:rPr>
                <w:rFonts w:ascii="宋体"/>
                <w:sz w:val="21"/>
              </w:rPr>
              <w:t>/ </w:t>
            </w:r>
          </w:p>
        </w:tc>
      </w:tr>
    </w:tbl>
    <w:p>
      <w:pPr>
        <w:pStyle w:val="BodyText"/>
        <w:spacing w:line="240" w:lineRule="auto" w:before="26"/>
        <w:ind w:left="218" w:right="2872"/>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38" w:right="2872"/>
        <w:jc w:val="left"/>
        <w:rPr>
          <w:rFonts w:ascii="宋体" w:hAnsi="宋体" w:cs="宋体" w:eastAsia="宋体" w:hint="default"/>
        </w:rPr>
      </w:pPr>
      <w:r>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408" w:lineRule="auto"/>
        <w:ind w:left="218" w:right="6517"/>
        <w:jc w:val="left"/>
        <w:rPr>
          <w:rFonts w:ascii="宋体" w:hAnsi="宋体" w:cs="宋体" w:eastAsia="宋体" w:hint="default"/>
          <w:b w:val="0"/>
          <w:bCs w:val="0"/>
        </w:rPr>
      </w:pPr>
      <w:r>
        <w:rPr>
          <w:rFonts w:ascii="宋体" w:hAnsi="宋体" w:cs="宋体" w:eastAsia="宋体" w:hint="default"/>
        </w:rPr>
        <w:t>82</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73" w:lineRule="exact" w:before="48"/>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7"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2897"/>
        <w:gridCol w:w="2050"/>
        <w:gridCol w:w="2057"/>
        <w:gridCol w:w="2045"/>
      </w:tblGrid>
      <w:tr>
        <w:trPr>
          <w:trHeight w:val="428"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1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55,577.22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387,717.80</w:t>
            </w:r>
            <w:r>
              <w:rPr>
                <w:rFonts w:ascii="宋体"/>
                <w:sz w:val="21"/>
              </w:rPr>
              <w:t> </w:t>
            </w:r>
          </w:p>
        </w:tc>
      </w:tr>
      <w:tr>
        <w:trPr>
          <w:trHeight w:val="437"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r>
      <w:tr>
        <w:trPr>
          <w:trHeight w:val="430"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0"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11,328,339.01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79,028,758.60</w:t>
            </w:r>
            <w:r>
              <w:rPr>
                <w:rFonts w:ascii="宋体"/>
                <w:sz w:val="21"/>
              </w:rPr>
              <w:t> </w:t>
            </w:r>
          </w:p>
        </w:tc>
      </w:tr>
    </w:tbl>
    <w:p>
      <w:pPr>
        <w:pStyle w:val="BodyText"/>
        <w:spacing w:line="240" w:lineRule="auto" w:before="26"/>
        <w:ind w:left="398"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3"/>
        <w:spacing w:line="410" w:lineRule="auto"/>
        <w:ind w:left="398" w:right="0"/>
        <w:jc w:val="left"/>
        <w:rPr>
          <w:b w:val="0"/>
          <w:bCs w:val="0"/>
        </w:rPr>
      </w:pPr>
      <w:r>
        <w:rPr>
          <w:rFonts w:ascii="宋体" w:hAnsi="宋体" w:cs="宋体" w:eastAsia="宋体" w:hint="default"/>
          <w:b w:val="0"/>
          <w:bCs w:val="0"/>
          <w:w w:val="100"/>
        </w:rPr>
        <w:t>   </w:t>
      </w:r>
      <w:r>
        <w:rPr>
          <w:rFonts w:ascii="宋体" w:hAnsi="宋体" w:cs="宋体" w:eastAsia="宋体" w:hint="default"/>
          <w:b w:val="0"/>
          <w:bCs w:val="0"/>
          <w:spacing w:val="-1"/>
          <w:w w:val="100"/>
        </w:rPr>
        <w:t> </w:t>
      </w:r>
      <w:r>
        <w:rPr>
          <w:rFonts w:ascii="宋体" w:hAnsi="宋体" w:cs="宋体" w:eastAsia="宋体" w:hint="default"/>
          <w:b w:val="0"/>
          <w:bCs w:val="0"/>
          <w:spacing w:val="-3"/>
        </w:rPr>
        <w:t>无。</w:t>
      </w:r>
      <w:r>
        <w:rPr>
          <w:rFonts w:ascii="宋体" w:hAnsi="宋体" w:cs="宋体" w:eastAsia="宋体" w:hint="default"/>
          <w:b w:val="0"/>
          <w:bCs w:val="0"/>
          <w:w w:val="100"/>
        </w:rPr>
        <w:t> </w:t>
      </w:r>
      <w:r>
        <w:rPr>
          <w:rFonts w:ascii="宋体" w:hAnsi="宋体" w:cs="宋体" w:eastAsia="宋体" w:hint="default"/>
          <w:spacing w:val="-1"/>
        </w:rPr>
        <w:t>(2).</w:t>
      </w:r>
      <w:r>
        <w:rPr>
          <w:spacing w:val="-1"/>
        </w:rPr>
        <w:t>境外经营实体说明，包括对于重要的境外经营实体，应披露其境外主要经营地、记账本位币</w:t>
      </w:r>
      <w:r>
        <w:rPr>
          <w:b w:val="0"/>
          <w:bCs w:val="0"/>
          <w:spacing w:val="-1"/>
        </w:rPr>
      </w:r>
    </w:p>
    <w:p>
      <w:pPr>
        <w:pStyle w:val="Heading3"/>
        <w:spacing w:line="259" w:lineRule="exact"/>
        <w:ind w:left="825"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398" w:right="72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套期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398" w:right="721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3"/>
        <w:spacing w:line="240" w:lineRule="auto" w:before="151"/>
        <w:ind w:left="398" w:right="0"/>
        <w:jc w:val="left"/>
        <w:rPr>
          <w:rFonts w:ascii="宋体" w:hAnsi="宋体" w:cs="宋体" w:eastAsia="宋体" w:hint="default"/>
          <w:b w:val="0"/>
          <w:bCs w:val="0"/>
        </w:rPr>
      </w:pP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left="3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2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18"/>
        <w:gridCol w:w="1582"/>
        <w:gridCol w:w="4777"/>
        <w:gridCol w:w="1579"/>
      </w:tblGrid>
      <w:tr>
        <w:trPr>
          <w:trHeight w:val="55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7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47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8"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spacing w:val="-1"/>
                <w:sz w:val="21"/>
              </w:rPr>
              <w:t>183,565.21</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0"/>
                <w:sz w:val="21"/>
                <w:szCs w:val="21"/>
              </w:rPr>
              <w:t> </w:t>
            </w:r>
            <w:r>
              <w:rPr>
                <w:rFonts w:ascii="宋体" w:hAnsi="宋体" w:cs="宋体" w:eastAsia="宋体" w:hint="default"/>
                <w:sz w:val="21"/>
                <w:szCs w:val="21"/>
              </w:rPr>
              <w:t>年度电子信息产业振兴和技术改造项目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spacing w:val="-1"/>
                <w:sz w:val="21"/>
              </w:rPr>
              <w:t>183,565.21</w:t>
            </w:r>
            <w:r>
              <w:rPr>
                <w:rFonts w:ascii="宋体"/>
                <w:sz w:val="21"/>
              </w:rPr>
              <w:t> </w:t>
            </w:r>
          </w:p>
        </w:tc>
      </w:tr>
      <w:tr>
        <w:trPr>
          <w:trHeight w:val="42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8"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59,371.42</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年信息安全专项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59,371.42</w:t>
            </w:r>
            <w:r>
              <w:rPr>
                <w:rFonts w:ascii="宋体"/>
                <w:sz w:val="21"/>
              </w:rPr>
              <w:t> </w:t>
            </w:r>
          </w:p>
        </w:tc>
      </w:tr>
      <w:tr>
        <w:trPr>
          <w:trHeight w:val="42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8"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85,714.29</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年金融领域安全</w:t>
            </w:r>
            <w:r>
              <w:rPr>
                <w:rFonts w:ascii="宋体" w:hAnsi="宋体" w:cs="宋体" w:eastAsia="宋体" w:hint="default"/>
                <w:spacing w:val="-53"/>
                <w:sz w:val="21"/>
                <w:szCs w:val="21"/>
              </w:rPr>
              <w:t> </w:t>
            </w:r>
            <w:r>
              <w:rPr>
                <w:rFonts w:ascii="宋体" w:hAnsi="宋体" w:cs="宋体" w:eastAsia="宋体" w:hint="default"/>
                <w:sz w:val="21"/>
                <w:szCs w:val="21"/>
              </w:rPr>
              <w:t>IC</w:t>
            </w:r>
            <w:r>
              <w:rPr>
                <w:rFonts w:ascii="宋体" w:hAnsi="宋体" w:cs="宋体" w:eastAsia="宋体" w:hint="default"/>
                <w:spacing w:val="-55"/>
                <w:sz w:val="21"/>
                <w:szCs w:val="21"/>
              </w:rPr>
              <w:t> </w:t>
            </w:r>
            <w:r>
              <w:rPr>
                <w:rFonts w:ascii="宋体" w:hAnsi="宋体" w:cs="宋体" w:eastAsia="宋体" w:hint="default"/>
                <w:sz w:val="21"/>
                <w:szCs w:val="21"/>
              </w:rPr>
              <w:t>卡和密码应用专项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85,714.29</w:t>
            </w:r>
            <w:r>
              <w:rPr>
                <w:rFonts w:ascii="宋体"/>
                <w:sz w:val="21"/>
              </w:rPr>
              <w:t> </w:t>
            </w:r>
          </w:p>
        </w:tc>
      </w:tr>
      <w:tr>
        <w:trPr>
          <w:trHeight w:val="42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12,570,948.36</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增值税即征即退</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12,570,948.36</w:t>
            </w:r>
            <w:r>
              <w:rPr>
                <w:rFonts w:ascii="宋体"/>
                <w:sz w:val="21"/>
              </w:rPr>
              <w:t> </w:t>
            </w:r>
          </w:p>
        </w:tc>
      </w:tr>
      <w:tr>
        <w:trPr>
          <w:trHeight w:val="43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16,570,000.00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8"/>
                <w:sz w:val="21"/>
                <w:szCs w:val="21"/>
              </w:rPr>
              <w:t> </w:t>
            </w:r>
            <w:r>
              <w:rPr>
                <w:rFonts w:ascii="宋体" w:hAnsi="宋体" w:cs="宋体" w:eastAsia="宋体" w:hint="default"/>
                <w:sz w:val="21"/>
                <w:szCs w:val="21"/>
              </w:rPr>
              <w:t>年智能智造项目补贴资金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16,570,000.00</w:t>
            </w:r>
            <w:r>
              <w:rPr>
                <w:rFonts w:ascii="宋体"/>
                <w:sz w:val="21"/>
              </w:rPr>
              <w:t> </w:t>
            </w:r>
          </w:p>
        </w:tc>
      </w:tr>
      <w:tr>
        <w:trPr>
          <w:trHeight w:val="4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5,500,000.00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成都市高新区企业发展金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5,500,000.00</w:t>
            </w:r>
            <w:r>
              <w:rPr>
                <w:rFonts w:ascii="宋体"/>
                <w:sz w:val="21"/>
              </w:rPr>
              <w:t> </w:t>
            </w:r>
          </w:p>
        </w:tc>
      </w:tr>
      <w:tr>
        <w:trPr>
          <w:trHeight w:val="4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8"/>
                <w:sz w:val="21"/>
                <w:szCs w:val="21"/>
              </w:rPr>
              <w:t> </w:t>
            </w:r>
            <w:r>
              <w:rPr>
                <w:rFonts w:ascii="宋体" w:hAnsi="宋体" w:cs="宋体" w:eastAsia="宋体" w:hint="default"/>
                <w:sz w:val="21"/>
                <w:szCs w:val="21"/>
              </w:rPr>
              <w:t>年智能智造项目补贴资金智慧柜员机项目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r>
      <w:tr>
        <w:trPr>
          <w:trHeight w:val="4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2,830,000.00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年企业发展金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2,830,000.00</w:t>
            </w:r>
            <w:r>
              <w:rPr>
                <w:rFonts w:ascii="宋体"/>
                <w:sz w:val="21"/>
              </w:rPr>
              <w:t> </w:t>
            </w:r>
          </w:p>
        </w:tc>
      </w:tr>
      <w:tr>
        <w:trPr>
          <w:trHeight w:val="4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1,100,000.00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天津市滨海新区</w:t>
            </w:r>
            <w:r>
              <w:rPr>
                <w:rFonts w:ascii="宋体" w:hAnsi="宋体" w:cs="宋体" w:eastAsia="宋体" w:hint="default"/>
                <w:spacing w:val="-57"/>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年国家级研发中心资助计划</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1,100,000.00</w:t>
            </w:r>
            <w:r>
              <w:rPr>
                <w:rFonts w:ascii="宋体"/>
                <w:sz w:val="21"/>
              </w:rPr>
              <w:t> </w:t>
            </w:r>
          </w:p>
        </w:tc>
      </w:tr>
      <w:tr>
        <w:trPr>
          <w:trHeight w:val="43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年第一批天津市智能制造专项资金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4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700,000.00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知识产权局高价值专利培育项目专项资金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700,000.00</w:t>
            </w:r>
            <w:r>
              <w:rPr>
                <w:rFonts w:ascii="宋体"/>
                <w:sz w:val="21"/>
              </w:rPr>
              <w:t> </w:t>
            </w:r>
          </w:p>
        </w:tc>
      </w:tr>
      <w:tr>
        <w:trPr>
          <w:trHeight w:val="43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596,336.23</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596,336.23</w:t>
            </w:r>
            <w:r>
              <w:rPr>
                <w:rFonts w:ascii="宋体"/>
                <w:sz w:val="21"/>
              </w:rPr>
              <w:t> </w:t>
            </w:r>
          </w:p>
        </w:tc>
      </w:tr>
      <w:tr>
        <w:trPr>
          <w:trHeight w:val="42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千企万人资助资金</w:t>
            </w:r>
            <w:r>
              <w:rPr>
                <w:rFonts w:ascii="宋体" w:hAnsi="宋体" w:cs="宋体" w:eastAsia="宋体" w:hint="default"/>
                <w:sz w:val="21"/>
                <w:szCs w:val="21"/>
              </w:rPr>
              <w:t>-</w:t>
            </w:r>
            <w:r>
              <w:rPr>
                <w:rFonts w:ascii="宋体" w:hAnsi="宋体" w:cs="宋体" w:eastAsia="宋体" w:hint="default"/>
                <w:sz w:val="21"/>
                <w:szCs w:val="21"/>
              </w:rPr>
              <w:t>企业平台升级</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4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8"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340,000.00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津科技周转资金项目第三次贴息资金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340,000.00</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40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10" w:type="dxa"/>
        <w:tblLayout w:type="fixed"/>
        <w:tblCellMar>
          <w:top w:w="0" w:type="dxa"/>
          <w:left w:w="0" w:type="dxa"/>
          <w:bottom w:w="0" w:type="dxa"/>
          <w:right w:w="0" w:type="dxa"/>
        </w:tblCellMar>
        <w:tblLook w:val="01E0"/>
      </w:tblPr>
      <w:tblGrid>
        <w:gridCol w:w="1418"/>
        <w:gridCol w:w="1582"/>
        <w:gridCol w:w="4777"/>
        <w:gridCol w:w="1579"/>
      </w:tblGrid>
      <w:tr>
        <w:trPr>
          <w:trHeight w:val="42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4"/>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年度优秀市级工程技术研究中心</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300,000.00</w:t>
            </w:r>
            <w:r>
              <w:rPr>
                <w:rFonts w:ascii="宋体"/>
                <w:sz w:val="21"/>
              </w:rPr>
              <w:t> </w:t>
            </w:r>
          </w:p>
        </w:tc>
      </w:tr>
      <w:tr>
        <w:trPr>
          <w:trHeight w:val="4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4"/>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142,000.00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知识产权局知识产权管理体系认证</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142,000.00</w:t>
            </w:r>
            <w:r>
              <w:rPr>
                <w:rFonts w:ascii="宋体"/>
                <w:sz w:val="21"/>
              </w:rPr>
              <w:t> </w:t>
            </w:r>
          </w:p>
        </w:tc>
      </w:tr>
      <w:tr>
        <w:trPr>
          <w:trHeight w:val="43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4"/>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滨海新区青年英才培育资金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100,000.00</w:t>
            </w:r>
            <w:r>
              <w:rPr>
                <w:rFonts w:ascii="宋体"/>
                <w:sz w:val="21"/>
              </w:rPr>
              <w:t> </w:t>
            </w:r>
          </w:p>
        </w:tc>
      </w:tr>
      <w:tr>
        <w:trPr>
          <w:trHeight w:val="43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4"/>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700.00</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年失业动态检测调查费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700.00</w:t>
            </w:r>
            <w:r>
              <w:rPr>
                <w:rFonts w:ascii="宋体"/>
                <w:sz w:val="21"/>
              </w:rPr>
              <w:t> </w:t>
            </w:r>
          </w:p>
        </w:tc>
      </w:tr>
      <w:tr>
        <w:trPr>
          <w:trHeight w:val="42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4"/>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3,051.45</w:t>
            </w:r>
            <w:r>
              <w:rPr>
                <w:rFonts w:ascii="宋体"/>
                <w:sz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小微企业普惠性税收减免</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3,051.45</w:t>
            </w:r>
            <w:r>
              <w:rPr>
                <w:rFonts w:ascii="宋体"/>
                <w:sz w:val="21"/>
              </w:rPr>
              <w:t> </w:t>
            </w:r>
          </w:p>
        </w:tc>
      </w:tr>
    </w:tbl>
    <w:p>
      <w:pPr>
        <w:pStyle w:val="Heading3"/>
        <w:spacing w:line="240" w:lineRule="auto" w:before="26"/>
        <w:ind w:left="598" w:right="4498"/>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598" w:right="745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410" w:lineRule="auto" w:before="133"/>
        <w:ind w:left="598" w:right="819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85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44"/>
        <w:ind w:left="598" w:right="449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98" w:right="0"/>
        <w:jc w:val="left"/>
        <w:rPr>
          <w:rFonts w:ascii="宋体" w:hAnsi="宋体" w:cs="宋体" w:eastAsia="宋体" w:hint="default"/>
        </w:rPr>
      </w:pPr>
      <w:r>
        <w:rPr>
          <w:rFonts w:ascii="宋体"/>
          <w:w w:val="100"/>
        </w:rPr>
        <w:t> </w:t>
      </w:r>
    </w:p>
    <w:p>
      <w:pPr>
        <w:pStyle w:val="Heading3"/>
        <w:spacing w:line="240" w:lineRule="auto" w:before="56"/>
        <w:ind w:left="598" w:right="4498"/>
        <w:jc w:val="left"/>
        <w:rPr>
          <w:b w:val="0"/>
          <w:bCs w:val="0"/>
        </w:rPr>
      </w:pPr>
      <w:r>
        <w:rPr/>
        <w:t>八、</w:t>
      </w:r>
      <w:r>
        <w:rPr>
          <w:spacing w:val="-102"/>
        </w:rPr>
        <w:t> </w:t>
      </w:r>
      <w:r>
        <w:rPr>
          <w:rFonts w:ascii="宋体" w:hAnsi="宋体" w:cs="宋体" w:eastAsia="宋体" w:hint="default"/>
          <w:spacing w:val="-102"/>
        </w:rPr>
      </w:r>
      <w:r>
        <w:rPr/>
        <w:t>合并范围的变更</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598" w:right="4498"/>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ind w:left="598" w:right="449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598" w:right="4498"/>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598" w:right="449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p>
      <w:pPr>
        <w:pStyle w:val="BodyText"/>
        <w:spacing w:line="273" w:lineRule="exact" w:before="36"/>
        <w:ind w:left="598" w:right="449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48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w w:val="99"/>
        </w:rPr>
        <w:t> </w:t>
      </w:r>
      <w:r>
        <w:rPr>
          <w:rFonts w:ascii="宋体" w:hAnsi="宋体" w:cs="宋体" w:eastAsia="宋体" w:hint="default"/>
        </w:rPr>
      </w:r>
    </w:p>
    <w:p>
      <w:pPr>
        <w:spacing w:line="240" w:lineRule="auto" w:before="13"/>
        <w:rPr>
          <w:rFonts w:ascii="宋体" w:hAnsi="宋体" w:cs="宋体" w:eastAsia="宋体" w:hint="default"/>
          <w:b/>
          <w:bCs/>
          <w:sz w:val="12"/>
          <w:szCs w:val="12"/>
        </w:rPr>
      </w:pPr>
    </w:p>
    <w:tbl>
      <w:tblPr>
        <w:tblW w:w="0" w:type="auto"/>
        <w:jc w:val="left"/>
        <w:tblInd w:w="113" w:type="dxa"/>
        <w:tblLayout w:type="fixed"/>
        <w:tblCellMar>
          <w:top w:w="0" w:type="dxa"/>
          <w:left w:w="0" w:type="dxa"/>
          <w:bottom w:w="0" w:type="dxa"/>
          <w:right w:w="0" w:type="dxa"/>
        </w:tblCellMar>
        <w:tblLook w:val="01E0"/>
      </w:tblPr>
      <w:tblGrid>
        <w:gridCol w:w="1483"/>
        <w:gridCol w:w="979"/>
        <w:gridCol w:w="946"/>
        <w:gridCol w:w="1133"/>
        <w:gridCol w:w="1133"/>
        <w:gridCol w:w="1133"/>
        <w:gridCol w:w="1073"/>
        <w:gridCol w:w="960"/>
        <w:gridCol w:w="953"/>
      </w:tblGrid>
      <w:tr>
        <w:trPr>
          <w:trHeight w:val="1370"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被合并方名称</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7" w:right="62"/>
              <w:jc w:val="both"/>
              <w:rPr>
                <w:rFonts w:ascii="宋体" w:hAnsi="宋体" w:cs="宋体" w:eastAsia="宋体" w:hint="default"/>
                <w:sz w:val="21"/>
                <w:szCs w:val="21"/>
              </w:rPr>
            </w:pPr>
            <w:r>
              <w:rPr>
                <w:rFonts w:ascii="宋体" w:hAnsi="宋体" w:cs="宋体" w:eastAsia="宋体" w:hint="default"/>
                <w:sz w:val="21"/>
                <w:szCs w:val="21"/>
              </w:rPr>
              <w:t>企业合</w:t>
            </w:r>
            <w:r>
              <w:rPr>
                <w:rFonts w:ascii="宋体" w:hAnsi="宋体" w:cs="宋体" w:eastAsia="宋体" w:hint="default"/>
                <w:spacing w:val="-102"/>
                <w:sz w:val="21"/>
                <w:szCs w:val="21"/>
              </w:rPr>
              <w:t> </w:t>
            </w:r>
            <w:r>
              <w:rPr>
                <w:rFonts w:ascii="宋体" w:hAnsi="宋体" w:cs="宋体" w:eastAsia="宋体" w:hint="default"/>
                <w:sz w:val="21"/>
                <w:szCs w:val="21"/>
              </w:rPr>
              <w:t>并中取</w:t>
            </w:r>
            <w:r>
              <w:rPr>
                <w:rFonts w:ascii="宋体" w:hAnsi="宋体" w:cs="宋体" w:eastAsia="宋体" w:hint="default"/>
                <w:spacing w:val="-102"/>
                <w:sz w:val="21"/>
                <w:szCs w:val="21"/>
              </w:rPr>
              <w:t> </w:t>
            </w:r>
            <w:r>
              <w:rPr>
                <w:rFonts w:ascii="宋体" w:hAnsi="宋体" w:cs="宋体" w:eastAsia="宋体" w:hint="default"/>
                <w:sz w:val="21"/>
                <w:szCs w:val="21"/>
              </w:rPr>
              <w:t>得的权</w:t>
            </w:r>
            <w:r>
              <w:rPr>
                <w:rFonts w:ascii="宋体" w:hAnsi="宋体" w:cs="宋体" w:eastAsia="宋体" w:hint="default"/>
                <w:spacing w:val="-102"/>
                <w:sz w:val="21"/>
                <w:szCs w:val="21"/>
              </w:rPr>
              <w:t> </w:t>
            </w:r>
            <w:r>
              <w:rPr>
                <w:rFonts w:ascii="宋体" w:hAnsi="宋体" w:cs="宋体" w:eastAsia="宋体" w:hint="default"/>
                <w:sz w:val="21"/>
                <w:szCs w:val="21"/>
              </w:rPr>
              <w:t>益比例</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both"/>
              <w:rPr>
                <w:rFonts w:ascii="宋体" w:hAnsi="宋体" w:cs="宋体" w:eastAsia="宋体" w:hint="default"/>
                <w:sz w:val="21"/>
                <w:szCs w:val="21"/>
              </w:rPr>
            </w:pPr>
            <w:r>
              <w:rPr>
                <w:rFonts w:ascii="宋体" w:hAnsi="宋体" w:cs="宋体" w:eastAsia="宋体" w:hint="default"/>
                <w:sz w:val="21"/>
                <w:szCs w:val="21"/>
              </w:rPr>
              <w:t>构成同</w:t>
            </w:r>
          </w:p>
          <w:p>
            <w:pPr>
              <w:pStyle w:val="TableParagraph"/>
              <w:spacing w:line="237" w:lineRule="auto"/>
              <w:ind w:left="151" w:right="149"/>
              <w:jc w:val="both"/>
              <w:rPr>
                <w:rFonts w:ascii="宋体" w:hAnsi="宋体" w:cs="宋体" w:eastAsia="宋体" w:hint="default"/>
                <w:sz w:val="21"/>
                <w:szCs w:val="21"/>
              </w:rPr>
            </w:pPr>
            <w:r>
              <w:rPr>
                <w:rFonts w:ascii="宋体" w:hAnsi="宋体" w:cs="宋体" w:eastAsia="宋体" w:hint="default"/>
                <w:sz w:val="21"/>
                <w:szCs w:val="21"/>
              </w:rPr>
              <w:t>一控制</w:t>
            </w:r>
            <w:r>
              <w:rPr>
                <w:rFonts w:ascii="宋体" w:hAnsi="宋体" w:cs="宋体" w:eastAsia="宋体" w:hint="default"/>
                <w:spacing w:val="-102"/>
                <w:sz w:val="21"/>
                <w:szCs w:val="21"/>
              </w:rPr>
              <w:t> </w:t>
            </w:r>
            <w:r>
              <w:rPr>
                <w:rFonts w:ascii="宋体" w:hAnsi="宋体" w:cs="宋体" w:eastAsia="宋体" w:hint="default"/>
                <w:sz w:val="21"/>
                <w:szCs w:val="21"/>
              </w:rPr>
              <w:t>下企业</w:t>
            </w:r>
            <w:r>
              <w:rPr>
                <w:rFonts w:ascii="宋体" w:hAnsi="宋体" w:cs="宋体" w:eastAsia="宋体" w:hint="default"/>
                <w:spacing w:val="-102"/>
                <w:sz w:val="21"/>
                <w:szCs w:val="21"/>
              </w:rPr>
              <w:t> </w:t>
            </w:r>
            <w:r>
              <w:rPr>
                <w:rFonts w:ascii="宋体" w:hAnsi="宋体" w:cs="宋体" w:eastAsia="宋体" w:hint="default"/>
                <w:sz w:val="21"/>
                <w:szCs w:val="21"/>
              </w:rPr>
              <w:t>合并的</w:t>
            </w:r>
            <w:r>
              <w:rPr>
                <w:rFonts w:ascii="宋体" w:hAnsi="宋体" w:cs="宋体" w:eastAsia="宋体" w:hint="default"/>
                <w:spacing w:val="-102"/>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39" w:right="36"/>
              <w:jc w:val="left"/>
              <w:rPr>
                <w:rFonts w:ascii="宋体" w:hAnsi="宋体" w:cs="宋体" w:eastAsia="宋体" w:hint="default"/>
                <w:sz w:val="21"/>
                <w:szCs w:val="21"/>
              </w:rPr>
            </w:pPr>
            <w:r>
              <w:rPr>
                <w:rFonts w:ascii="宋体" w:hAnsi="宋体" w:cs="宋体" w:eastAsia="宋体" w:hint="default"/>
                <w:sz w:val="21"/>
                <w:szCs w:val="21"/>
              </w:rPr>
              <w:t>合并日的</w:t>
            </w:r>
            <w:r>
              <w:rPr>
                <w:rFonts w:ascii="宋体" w:hAnsi="宋体" w:cs="宋体" w:eastAsia="宋体" w:hint="default"/>
                <w:w w:val="100"/>
                <w:sz w:val="21"/>
                <w:szCs w:val="21"/>
              </w:rPr>
              <w:t> </w:t>
            </w:r>
            <w:r>
              <w:rPr>
                <w:rFonts w:ascii="宋体" w:hAnsi="宋体" w:cs="宋体" w:eastAsia="宋体" w:hint="default"/>
                <w:sz w:val="21"/>
                <w:szCs w:val="21"/>
              </w:rPr>
              <w:t>确定依据</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合并当期</w:t>
            </w:r>
          </w:p>
          <w:p>
            <w:pPr>
              <w:pStyle w:val="TableParagraph"/>
              <w:spacing w:line="237" w:lineRule="auto"/>
              <w:ind w:left="141" w:right="137"/>
              <w:jc w:val="center"/>
              <w:rPr>
                <w:rFonts w:ascii="宋体" w:hAnsi="宋体" w:cs="宋体" w:eastAsia="宋体" w:hint="default"/>
                <w:sz w:val="21"/>
                <w:szCs w:val="21"/>
              </w:rPr>
            </w:pPr>
            <w:r>
              <w:rPr>
                <w:rFonts w:ascii="宋体" w:hAnsi="宋体" w:cs="宋体" w:eastAsia="宋体" w:hint="default"/>
                <w:sz w:val="21"/>
                <w:szCs w:val="21"/>
              </w:rPr>
              <w:t>期初至合</w:t>
            </w:r>
            <w:r>
              <w:rPr>
                <w:rFonts w:ascii="宋体" w:hAnsi="宋体" w:cs="宋体" w:eastAsia="宋体" w:hint="default"/>
                <w:w w:val="100"/>
                <w:sz w:val="21"/>
                <w:szCs w:val="21"/>
              </w:rPr>
              <w:t> </w:t>
            </w:r>
            <w:r>
              <w:rPr>
                <w:rFonts w:ascii="宋体" w:hAnsi="宋体" w:cs="宋体" w:eastAsia="宋体" w:hint="default"/>
                <w:sz w:val="21"/>
                <w:szCs w:val="21"/>
              </w:rPr>
              <w:t>并日被合</w:t>
            </w:r>
            <w:r>
              <w:rPr>
                <w:rFonts w:ascii="宋体" w:hAnsi="宋体" w:cs="宋体" w:eastAsia="宋体" w:hint="default"/>
                <w:w w:val="100"/>
                <w:sz w:val="21"/>
                <w:szCs w:val="21"/>
              </w:rPr>
              <w:t> </w:t>
            </w:r>
            <w:r>
              <w:rPr>
                <w:rFonts w:ascii="宋体" w:hAnsi="宋体" w:cs="宋体" w:eastAsia="宋体" w:hint="default"/>
                <w:sz w:val="21"/>
                <w:szCs w:val="21"/>
              </w:rPr>
              <w:t>并方的收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合并当期</w:t>
            </w:r>
          </w:p>
          <w:p>
            <w:pPr>
              <w:pStyle w:val="TableParagraph"/>
              <w:spacing w:line="237" w:lineRule="auto"/>
              <w:ind w:left="110" w:right="108"/>
              <w:jc w:val="center"/>
              <w:rPr>
                <w:rFonts w:ascii="宋体" w:hAnsi="宋体" w:cs="宋体" w:eastAsia="宋体" w:hint="default"/>
                <w:sz w:val="21"/>
                <w:szCs w:val="21"/>
              </w:rPr>
            </w:pPr>
            <w:r>
              <w:rPr>
                <w:rFonts w:ascii="宋体" w:hAnsi="宋体" w:cs="宋体" w:eastAsia="宋体" w:hint="default"/>
                <w:sz w:val="21"/>
                <w:szCs w:val="21"/>
              </w:rPr>
              <w:t>期初至合</w:t>
            </w:r>
            <w:r>
              <w:rPr>
                <w:rFonts w:ascii="宋体" w:hAnsi="宋体" w:cs="宋体" w:eastAsia="宋体" w:hint="default"/>
                <w:w w:val="100"/>
                <w:sz w:val="21"/>
                <w:szCs w:val="21"/>
              </w:rPr>
              <w:t> </w:t>
            </w:r>
            <w:r>
              <w:rPr>
                <w:rFonts w:ascii="宋体" w:hAnsi="宋体" w:cs="宋体" w:eastAsia="宋体" w:hint="default"/>
                <w:sz w:val="21"/>
                <w:szCs w:val="21"/>
              </w:rPr>
              <w:t>并日被合</w:t>
            </w:r>
            <w:r>
              <w:rPr>
                <w:rFonts w:ascii="宋体" w:hAnsi="宋体" w:cs="宋体" w:eastAsia="宋体" w:hint="default"/>
                <w:w w:val="100"/>
                <w:sz w:val="21"/>
                <w:szCs w:val="21"/>
              </w:rPr>
              <w:t> </w:t>
            </w:r>
            <w:r>
              <w:rPr>
                <w:rFonts w:ascii="宋体" w:hAnsi="宋体" w:cs="宋体" w:eastAsia="宋体" w:hint="default"/>
                <w:sz w:val="21"/>
                <w:szCs w:val="21"/>
              </w:rPr>
              <w:t>并方的净</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8" w:right="156"/>
              <w:jc w:val="both"/>
              <w:rPr>
                <w:rFonts w:ascii="宋体" w:hAnsi="宋体" w:cs="宋体" w:eastAsia="宋体" w:hint="default"/>
                <w:sz w:val="21"/>
                <w:szCs w:val="21"/>
              </w:rPr>
            </w:pPr>
            <w:r>
              <w:rPr>
                <w:rFonts w:ascii="宋体" w:hAnsi="宋体" w:cs="宋体" w:eastAsia="宋体" w:hint="default"/>
                <w:sz w:val="21"/>
                <w:szCs w:val="21"/>
              </w:rPr>
              <w:t>比较期</w:t>
            </w:r>
            <w:r>
              <w:rPr>
                <w:rFonts w:ascii="宋体" w:hAnsi="宋体" w:cs="宋体" w:eastAsia="宋体" w:hint="default"/>
                <w:spacing w:val="-102"/>
                <w:sz w:val="21"/>
                <w:szCs w:val="21"/>
              </w:rPr>
              <w:t> </w:t>
            </w:r>
            <w:r>
              <w:rPr>
                <w:rFonts w:ascii="宋体" w:hAnsi="宋体" w:cs="宋体" w:eastAsia="宋体" w:hint="default"/>
                <w:sz w:val="21"/>
                <w:szCs w:val="21"/>
              </w:rPr>
              <w:t>间被合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收入</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6" w:right="48"/>
              <w:jc w:val="both"/>
              <w:rPr>
                <w:rFonts w:ascii="宋体" w:hAnsi="宋体" w:cs="宋体" w:eastAsia="宋体" w:hint="default"/>
                <w:sz w:val="21"/>
                <w:szCs w:val="21"/>
              </w:rPr>
            </w:pPr>
            <w:r>
              <w:rPr>
                <w:rFonts w:ascii="宋体" w:hAnsi="宋体" w:cs="宋体" w:eastAsia="宋体" w:hint="default"/>
                <w:sz w:val="21"/>
                <w:szCs w:val="21"/>
              </w:rPr>
              <w:t>比较期</w:t>
            </w:r>
            <w:r>
              <w:rPr>
                <w:rFonts w:ascii="宋体" w:hAnsi="宋体" w:cs="宋体" w:eastAsia="宋体" w:hint="default"/>
                <w:spacing w:val="-102"/>
                <w:sz w:val="21"/>
                <w:szCs w:val="21"/>
              </w:rPr>
              <w:t> </w:t>
            </w:r>
            <w:r>
              <w:rPr>
                <w:rFonts w:ascii="宋体" w:hAnsi="宋体" w:cs="宋体" w:eastAsia="宋体" w:hint="default"/>
                <w:sz w:val="21"/>
                <w:szCs w:val="21"/>
              </w:rPr>
              <w:t>间被合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天津恒银物业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0"/>
              <w:jc w:val="left"/>
              <w:rPr>
                <w:rFonts w:ascii="宋体" w:hAnsi="宋体" w:cs="宋体" w:eastAsia="宋体" w:hint="default"/>
                <w:sz w:val="21"/>
                <w:szCs w:val="21"/>
              </w:rPr>
            </w:pPr>
            <w:r>
              <w:rPr>
                <w:rFonts w:ascii="宋体"/>
                <w:sz w:val="21"/>
              </w:rPr>
              <w:t>100.00%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同一控</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股股东</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实际控制</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权变更</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2,269,28</w:t>
            </w:r>
          </w:p>
          <w:p>
            <w:pPr>
              <w:pStyle w:val="TableParagraph"/>
              <w:spacing w:line="274" w:lineRule="exact"/>
              <w:ind w:left="599" w:right="-3"/>
              <w:jc w:val="left"/>
              <w:rPr>
                <w:rFonts w:ascii="宋体" w:hAnsi="宋体" w:cs="宋体" w:eastAsia="宋体" w:hint="default"/>
                <w:sz w:val="21"/>
                <w:szCs w:val="21"/>
              </w:rPr>
            </w:pPr>
            <w:r>
              <w:rPr>
                <w:rFonts w:ascii="宋体"/>
                <w:sz w:val="21"/>
              </w:rPr>
              <w:t>8.43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852,426.</w:t>
            </w:r>
          </w:p>
          <w:p>
            <w:pPr>
              <w:pStyle w:val="TableParagraph"/>
              <w:spacing w:line="274" w:lineRule="exact"/>
              <w:ind w:right="-3"/>
              <w:jc w:val="right"/>
              <w:rPr>
                <w:rFonts w:ascii="宋体" w:hAnsi="宋体" w:cs="宋体" w:eastAsia="宋体" w:hint="default"/>
                <w:sz w:val="21"/>
                <w:szCs w:val="21"/>
              </w:rPr>
            </w:pPr>
            <w:r>
              <w:rPr>
                <w:rFonts w:ascii="宋体"/>
                <w:sz w:val="21"/>
              </w:rPr>
              <w:t>49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1,307,4</w:t>
            </w:r>
          </w:p>
          <w:p>
            <w:pPr>
              <w:pStyle w:val="TableParagraph"/>
              <w:spacing w:line="274" w:lineRule="exact"/>
              <w:ind w:left="321" w:right="-3"/>
              <w:jc w:val="left"/>
              <w:rPr>
                <w:rFonts w:ascii="宋体" w:hAnsi="宋体" w:cs="宋体" w:eastAsia="宋体" w:hint="default"/>
                <w:sz w:val="21"/>
                <w:szCs w:val="21"/>
              </w:rPr>
            </w:pPr>
            <w:r>
              <w:rPr>
                <w:rFonts w:ascii="宋体"/>
                <w:sz w:val="21"/>
              </w:rPr>
              <w:t>68.42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-19,981</w:t>
            </w:r>
          </w:p>
          <w:p>
            <w:pPr>
              <w:pStyle w:val="TableParagraph"/>
              <w:spacing w:line="274" w:lineRule="exact"/>
              <w:ind w:left="525" w:right="-3"/>
              <w:jc w:val="left"/>
              <w:rPr>
                <w:rFonts w:ascii="宋体" w:hAnsi="宋体" w:cs="宋体" w:eastAsia="宋体" w:hint="default"/>
                <w:sz w:val="21"/>
                <w:szCs w:val="21"/>
              </w:rPr>
            </w:pPr>
            <w:r>
              <w:rPr>
                <w:rFonts w:ascii="宋体"/>
                <w:sz w:val="21"/>
              </w:rPr>
              <w:t>.84 </w:t>
            </w:r>
          </w:p>
        </w:tc>
      </w:tr>
    </w:tbl>
    <w:p>
      <w:pPr>
        <w:pStyle w:val="BodyText"/>
        <w:spacing w:line="241" w:lineRule="exact"/>
        <w:ind w:left="598" w:right="4498"/>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5"/>
        <w:ind w:left="1018" w:right="0"/>
        <w:jc w:val="left"/>
      </w:pPr>
      <w:r>
        <w:rPr/>
        <w:t>本公司</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日第二届董事会第十次会议审议通过《关于收购天津恒银物业管理有</w:t>
      </w:r>
    </w:p>
    <w:p>
      <w:pPr>
        <w:pStyle w:val="BodyText"/>
        <w:spacing w:line="240" w:lineRule="auto" w:before="133"/>
        <w:ind w:left="598" w:right="0"/>
        <w:jc w:val="left"/>
      </w:pPr>
      <w:r>
        <w:rPr/>
        <w:t>限公司</w:t>
      </w:r>
      <w:r>
        <w:rPr>
          <w:spacing w:val="-30"/>
        </w:rPr>
        <w:t> </w:t>
      </w:r>
      <w:r>
        <w:rPr>
          <w:rFonts w:ascii="宋体" w:hAnsi="宋体" w:cs="宋体" w:eastAsia="宋体" w:hint="default"/>
        </w:rPr>
        <w:t>100%</w:t>
      </w:r>
      <w:r>
        <w:rPr/>
        <w:t>股权暨关联交易的议案》，以</w:t>
      </w:r>
      <w:r>
        <w:rPr>
          <w:spacing w:val="-30"/>
        </w:rPr>
        <w:t> </w:t>
      </w:r>
      <w:r>
        <w:rPr>
          <w:rFonts w:ascii="宋体" w:hAnsi="宋体" w:cs="宋体" w:eastAsia="宋体" w:hint="default"/>
        </w:rPr>
        <w:t>2019</w:t>
      </w:r>
      <w:r>
        <w:rPr>
          <w:rFonts w:ascii="宋体" w:hAnsi="宋体" w:cs="宋体" w:eastAsia="宋体" w:hint="default"/>
          <w:spacing w:val="-30"/>
        </w:rPr>
        <w:t> </w:t>
      </w:r>
      <w:r>
        <w:rPr/>
        <w:t>年</w:t>
      </w:r>
      <w:r>
        <w:rPr>
          <w:spacing w:val="-30"/>
        </w:rPr>
        <w:t> </w:t>
      </w:r>
      <w:r>
        <w:rPr>
          <w:rFonts w:ascii="宋体" w:hAnsi="宋体" w:cs="宋体" w:eastAsia="宋体" w:hint="default"/>
        </w:rPr>
        <w:t>8</w:t>
      </w:r>
      <w:r>
        <w:rPr>
          <w:rFonts w:ascii="宋体" w:hAnsi="宋体" w:cs="宋体" w:eastAsia="宋体" w:hint="default"/>
          <w:spacing w:val="-28"/>
        </w:rPr>
        <w:t> </w:t>
      </w:r>
      <w:r>
        <w:rPr/>
        <w:t>月</w:t>
      </w:r>
      <w:r>
        <w:rPr>
          <w:spacing w:val="-28"/>
        </w:rPr>
        <w:t> </w:t>
      </w:r>
      <w:r>
        <w:rPr>
          <w:rFonts w:ascii="宋体" w:hAnsi="宋体" w:cs="宋体" w:eastAsia="宋体" w:hint="default"/>
        </w:rPr>
        <w:t>31</w:t>
      </w:r>
      <w:r>
        <w:rPr>
          <w:rFonts w:ascii="宋体" w:hAnsi="宋体" w:cs="宋体" w:eastAsia="宋体" w:hint="default"/>
          <w:spacing w:val="-30"/>
        </w:rPr>
        <w:t> </w:t>
      </w:r>
      <w:r>
        <w:rPr/>
        <w:t>日天津恒银物业管理有限公司净资产</w:t>
      </w:r>
    </w:p>
    <w:p>
      <w:pPr>
        <w:pStyle w:val="BodyText"/>
        <w:spacing w:line="240" w:lineRule="auto" w:before="133"/>
        <w:ind w:left="598" w:right="0"/>
        <w:jc w:val="left"/>
      </w:pPr>
      <w:r>
        <w:rPr>
          <w:rFonts w:ascii="宋体" w:hAnsi="宋体" w:cs="宋体" w:eastAsia="宋体" w:hint="default"/>
        </w:rPr>
        <w:t>1,515,447.31</w:t>
      </w:r>
      <w:r>
        <w:rPr>
          <w:rFonts w:ascii="宋体" w:hAnsi="宋体" w:cs="宋体" w:eastAsia="宋体" w:hint="default"/>
          <w:spacing w:val="-49"/>
        </w:rPr>
        <w:t> </w:t>
      </w:r>
      <w:r>
        <w:rPr/>
        <w:t>元为基准，最终以</w:t>
      </w:r>
      <w:r>
        <w:rPr>
          <w:spacing w:val="-46"/>
        </w:rPr>
        <w:t> </w:t>
      </w:r>
      <w:r>
        <w:rPr>
          <w:rFonts w:ascii="宋体" w:hAnsi="宋体" w:cs="宋体" w:eastAsia="宋体" w:hint="default"/>
        </w:rPr>
        <w:t>1,500,000.00</w:t>
      </w:r>
      <w:r>
        <w:rPr>
          <w:rFonts w:ascii="宋体" w:hAnsi="宋体" w:cs="宋体" w:eastAsia="宋体" w:hint="default"/>
          <w:spacing w:val="-47"/>
        </w:rPr>
        <w:t> </w:t>
      </w:r>
      <w:r>
        <w:rPr/>
        <w:t>元确定交易价格，收购款项于</w:t>
      </w:r>
      <w:r>
        <w:rPr>
          <w:spacing w:val="-49"/>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9</w:t>
      </w:r>
      <w:r>
        <w:rPr>
          <w:rFonts w:ascii="宋体" w:hAnsi="宋体" w:cs="宋体" w:eastAsia="宋体" w:hint="default"/>
          <w:spacing w:val="-49"/>
        </w:rPr>
        <w:t> </w:t>
      </w:r>
      <w:r>
        <w:rPr/>
        <w:t>月</w:t>
      </w:r>
      <w:r>
        <w:rPr>
          <w:spacing w:val="-46"/>
        </w:rPr>
        <w:t> </w:t>
      </w:r>
      <w:r>
        <w:rPr>
          <w:rFonts w:ascii="宋体" w:hAnsi="宋体" w:cs="宋体" w:eastAsia="宋体" w:hint="default"/>
        </w:rPr>
        <w:t>29</w:t>
      </w:r>
      <w:r>
        <w:rPr>
          <w:rFonts w:ascii="宋体" w:hAnsi="宋体" w:cs="宋体" w:eastAsia="宋体" w:hint="default"/>
          <w:spacing w:val="-49"/>
        </w:rPr>
        <w:t> </w:t>
      </w:r>
      <w:r>
        <w:rPr/>
        <w:t>日</w:t>
      </w:r>
    </w:p>
    <w:p>
      <w:pPr>
        <w:pStyle w:val="BodyText"/>
        <w:spacing w:line="240" w:lineRule="auto" w:before="133"/>
        <w:ind w:left="598" w:right="0"/>
        <w:jc w:val="left"/>
        <w:rPr>
          <w:rFonts w:ascii="宋体" w:hAnsi="宋体" w:cs="宋体" w:eastAsia="宋体" w:hint="default"/>
        </w:rPr>
      </w:pPr>
      <w:r>
        <w:rPr/>
        <w:t>支付，并于</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w:t>
      </w:r>
      <w:r>
        <w:rPr>
          <w:spacing w:val="-47"/>
        </w:rPr>
        <w:t> </w:t>
      </w:r>
      <w:r>
        <w:rPr>
          <w:rFonts w:ascii="宋体" w:hAnsi="宋体" w:cs="宋体" w:eastAsia="宋体" w:hint="default"/>
        </w:rPr>
        <w:t>29</w:t>
      </w:r>
      <w:r>
        <w:rPr>
          <w:rFonts w:ascii="宋体" w:hAnsi="宋体" w:cs="宋体" w:eastAsia="宋体" w:hint="default"/>
          <w:spacing w:val="-48"/>
        </w:rPr>
        <w:t> </w:t>
      </w:r>
      <w:r>
        <w:rPr/>
        <w:t>日完成交割，天津恒银物业管理有限公司工商变更于</w:t>
      </w:r>
      <w:r>
        <w:rPr>
          <w:spacing w:val="-48"/>
        </w:rPr>
        <w:t> </w:t>
      </w:r>
      <w:r>
        <w:rPr>
          <w:rFonts w:ascii="宋体" w:hAnsi="宋体" w:cs="宋体" w:eastAsia="宋体" w:hint="default"/>
        </w:rPr>
        <w:t>2020</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48"/>
        </w:rPr>
        <w:t> </w:t>
      </w:r>
      <w:r>
        <w:rPr/>
        <w:t>月</w:t>
      </w:r>
      <w:r>
        <w:rPr>
          <w:spacing w:val="-50"/>
        </w:rPr>
        <w:t> </w:t>
      </w:r>
      <w:r>
        <w:rPr>
          <w:rFonts w:ascii="宋体" w:hAnsi="宋体" w:cs="宋体" w:eastAsia="宋体" w:hint="default"/>
        </w:rPr>
        <w:t>19</w:t>
      </w:r>
    </w:p>
    <w:p>
      <w:pPr>
        <w:spacing w:line="408" w:lineRule="auto" w:before="135"/>
        <w:ind w:left="598" w:right="4498" w:firstLine="0"/>
        <w:jc w:val="left"/>
        <w:rPr>
          <w:rFonts w:ascii="宋体" w:hAnsi="宋体" w:cs="宋体" w:eastAsia="宋体" w:hint="default"/>
          <w:sz w:val="21"/>
          <w:szCs w:val="21"/>
        </w:rPr>
      </w:pPr>
      <w:r>
        <w:rPr>
          <w:rFonts w:ascii="宋体" w:hAnsi="宋体" w:cs="宋体" w:eastAsia="宋体" w:hint="default"/>
          <w:sz w:val="21"/>
          <w:szCs w:val="21"/>
        </w:rPr>
        <w:t>日完成，最终确定合并日为</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46"/>
        <w:ind w:left="598" w:right="449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4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73" w:lineRule="exact"/>
        <w:jc w:val="right"/>
        <w:rPr>
          <w:rFonts w:ascii="宋体" w:hAnsi="宋体" w:cs="宋体" w:eastAsia="宋体" w:hint="default"/>
        </w:rPr>
        <w:sectPr>
          <w:pgSz w:w="11910" w:h="16840"/>
          <w:pgMar w:header="882" w:footer="1195" w:top="1120" w:bottom="1380" w:left="120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448"/>
        <w:gridCol w:w="4602"/>
      </w:tblGrid>
      <w:tr>
        <w:trPr>
          <w:trHeight w:val="428"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center"/>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4"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r>
      <w:tr>
        <w:trPr>
          <w:trHeight w:val="415"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spacing w:val="-1"/>
                <w:sz w:val="21"/>
              </w:rPr>
              <w:t>1,455,411.55</w:t>
            </w:r>
            <w:r>
              <w:rPr>
                <w:rFonts w:ascii="宋体"/>
                <w:sz w:val="21"/>
              </w:rPr>
              <w:t> </w:t>
            </w:r>
          </w:p>
        </w:tc>
      </w:tr>
      <w:tr>
        <w:trPr>
          <w:trHeight w:val="437"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spacing w:val="-1"/>
                <w:sz w:val="21"/>
              </w:rPr>
              <w:t>41,575.74</w:t>
            </w:r>
            <w:r>
              <w:rPr>
                <w:rFonts w:ascii="宋体"/>
                <w:sz w:val="21"/>
              </w:rPr>
              <w:t> </w:t>
            </w:r>
          </w:p>
        </w:tc>
      </w:tr>
      <w:tr>
        <w:trPr>
          <w:trHeight w:val="430"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198,911.88</w:t>
            </w:r>
            <w:r>
              <w:rPr>
                <w:rFonts w:ascii="宋体"/>
                <w:sz w:val="21"/>
              </w:rPr>
              <w:t> </w:t>
            </w:r>
          </w:p>
        </w:tc>
      </w:tr>
      <w:tr>
        <w:trPr>
          <w:trHeight w:val="420"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425"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2872"/>
        <w:jc w:val="left"/>
        <w:rPr>
          <w:rFonts w:ascii="宋体" w:hAnsi="宋体" w:cs="宋体" w:eastAsia="宋体" w:hint="default"/>
        </w:rPr>
      </w:pPr>
      <w:r>
        <w:rPr/>
        <w:t>或有对价及其变动的说明：</w:t>
      </w:r>
      <w:r>
        <w:rPr>
          <w:rFonts w:ascii="宋体" w:hAnsi="宋体" w:cs="宋体" w:eastAsia="宋体" w:hint="default"/>
        </w:rPr>
        <w:t> </w:t>
      </w:r>
    </w:p>
    <w:p>
      <w:pPr>
        <w:pStyle w:val="BodyText"/>
        <w:spacing w:line="355" w:lineRule="auto" w:before="135"/>
        <w:ind w:left="218" w:right="728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w w:val="100"/>
        </w:rPr>
        <w:t> </w:t>
      </w:r>
      <w:r>
        <w:rPr/>
        <w:t>其他说明：</w:t>
      </w:r>
      <w:r>
        <w:rPr>
          <w:rFonts w:ascii="宋体" w:hAnsi="宋体" w:cs="宋体" w:eastAsia="宋体" w:hint="default"/>
        </w:rPr>
        <w:t> </w:t>
      </w:r>
    </w:p>
    <w:p>
      <w:pPr>
        <w:spacing w:line="408" w:lineRule="auto" w:before="33"/>
        <w:ind w:left="218" w:right="424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4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10"/>
        <w:gridCol w:w="3971"/>
        <w:gridCol w:w="3269"/>
      </w:tblGrid>
      <w:tr>
        <w:trPr>
          <w:trHeight w:val="415" w:hRule="exact"/>
        </w:trPr>
        <w:tc>
          <w:tcPr>
            <w:tcW w:w="181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2" w:right="0"/>
              <w:jc w:val="left"/>
              <w:rPr>
                <w:rFonts w:ascii="宋体" w:hAnsi="宋体" w:cs="宋体" w:eastAsia="宋体" w:hint="default"/>
                <w:sz w:val="21"/>
                <w:szCs w:val="21"/>
              </w:rPr>
            </w:pPr>
            <w:r>
              <w:rPr>
                <w:rFonts w:ascii="宋体" w:hAnsi="宋体" w:cs="宋体" w:eastAsia="宋体" w:hint="default"/>
                <w:sz w:val="21"/>
                <w:szCs w:val="21"/>
              </w:rPr>
              <w:t>天津恒银物业管理有限公司</w:t>
            </w:r>
            <w:r>
              <w:rPr>
                <w:rFonts w:ascii="宋体" w:hAnsi="宋体" w:cs="宋体" w:eastAsia="宋体" w:hint="default"/>
                <w:sz w:val="21"/>
                <w:szCs w:val="21"/>
              </w:rPr>
              <w:t> </w:t>
            </w:r>
          </w:p>
        </w:tc>
      </w:tr>
      <w:tr>
        <w:trPr>
          <w:trHeight w:val="408" w:hRule="exact"/>
        </w:trPr>
        <w:tc>
          <w:tcPr>
            <w:tcW w:w="1810" w:type="dxa"/>
            <w:vMerge/>
            <w:tcBorders>
              <w:left w:val="single" w:sz="4" w:space="0" w:color="000000"/>
              <w:bottom w:val="single" w:sz="4" w:space="0" w:color="000000"/>
              <w:right w:val="single" w:sz="4" w:space="0" w:color="000000"/>
            </w:tcBorders>
          </w:tcPr>
          <w:p>
            <w:pP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z w:val="21"/>
                <w:szCs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sz w:val="21"/>
                <w:szCs w:val="21"/>
              </w:rPr>
              <w:t> </w:t>
            </w:r>
          </w:p>
        </w:tc>
      </w:tr>
      <w:tr>
        <w:trPr>
          <w:trHeight w:val="4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1,496,987.29</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648,238.90</w:t>
            </w:r>
            <w:r>
              <w:rPr>
                <w:rFonts w:ascii="宋体"/>
                <w:sz w:val="21"/>
              </w:rPr>
              <w:t> </w:t>
            </w:r>
          </w:p>
        </w:tc>
      </w:tr>
      <w:tr>
        <w:trPr>
          <w:trHeight w:val="4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宋体" w:hAnsi="宋体" w:cs="宋体" w:eastAsia="宋体" w:hint="default"/>
                <w:sz w:val="21"/>
                <w:szCs w:val="21"/>
              </w:rPr>
            </w:pPr>
            <w:r>
              <w:rPr>
                <w:rFonts w:ascii="宋体"/>
                <w:spacing w:val="-1"/>
                <w:sz w:val="21"/>
              </w:rPr>
              <w:t>1,455,411.55</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宋体" w:hAnsi="宋体" w:cs="宋体" w:eastAsia="宋体" w:hint="default"/>
                <w:sz w:val="21"/>
                <w:szCs w:val="21"/>
              </w:rPr>
            </w:pPr>
            <w:r>
              <w:rPr>
                <w:rFonts w:ascii="宋体"/>
                <w:spacing w:val="-1"/>
                <w:sz w:val="21"/>
              </w:rPr>
              <w:t>621,434.74</w:t>
            </w:r>
            <w:r>
              <w:rPr>
                <w:rFonts w:ascii="宋体"/>
                <w:sz w:val="21"/>
              </w:rPr>
              <w:t> </w:t>
            </w:r>
          </w:p>
        </w:tc>
      </w:tr>
      <w:tr>
        <w:trPr>
          <w:trHeight w:val="42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right"/>
              <w:rPr>
                <w:rFonts w:ascii="宋体" w:hAnsi="宋体" w:cs="宋体" w:eastAsia="宋体" w:hint="default"/>
                <w:sz w:val="21"/>
                <w:szCs w:val="21"/>
              </w:rPr>
            </w:pPr>
            <w:r>
              <w:rPr>
                <w:rFonts w:ascii="宋体"/>
                <w:spacing w:val="-1"/>
                <w:sz w:val="21"/>
              </w:rPr>
              <w:t>9,995.24</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right"/>
              <w:rPr>
                <w:rFonts w:ascii="宋体" w:hAnsi="宋体" w:cs="宋体" w:eastAsia="宋体" w:hint="default"/>
                <w:sz w:val="21"/>
                <w:szCs w:val="21"/>
              </w:rPr>
            </w:pPr>
            <w:r>
              <w:rPr>
                <w:rFonts w:ascii="宋体"/>
                <w:spacing w:val="-1"/>
                <w:sz w:val="21"/>
              </w:rPr>
              <w:t>1,940.01</w:t>
            </w:r>
            <w:r>
              <w:rPr>
                <w:rFonts w:ascii="宋体"/>
                <w:sz w:val="21"/>
              </w:rPr>
              <w:t> </w:t>
            </w:r>
          </w:p>
        </w:tc>
      </w:tr>
      <w:tr>
        <w:trPr>
          <w:trHeight w:val="41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w w:val="100"/>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w w:val="100"/>
                <w:sz w:val="21"/>
              </w:rPr>
              <w:t> </w:t>
            </w:r>
          </w:p>
        </w:tc>
      </w:tr>
      <w:tr>
        <w:trPr>
          <w:trHeight w:val="43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21,580.50</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18,565.76</w:t>
            </w:r>
            <w:r>
              <w:rPr>
                <w:rFonts w:ascii="宋体"/>
                <w:sz w:val="21"/>
              </w:rPr>
              <w:t> </w:t>
            </w:r>
          </w:p>
        </w:tc>
      </w:tr>
      <w:tr>
        <w:trPr>
          <w:trHeight w:val="41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r>
      <w:tr>
        <w:trPr>
          <w:trHeight w:val="4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其他应收款项</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6,298.39</w:t>
            </w:r>
            <w:r>
              <w:rPr>
                <w:rFonts w:ascii="宋体"/>
                <w:sz w:val="21"/>
              </w:rPr>
              <w:t> </w:t>
            </w:r>
          </w:p>
        </w:tc>
      </w:tr>
      <w:tr>
        <w:trPr>
          <w:trHeight w:val="4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198,911.88</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202,589.98</w:t>
            </w:r>
            <w:r>
              <w:rPr>
                <w:rFonts w:ascii="宋体"/>
                <w:sz w:val="21"/>
              </w:rPr>
              <w:t> </w:t>
            </w:r>
          </w:p>
        </w:tc>
      </w:tr>
      <w:tr>
        <w:trPr>
          <w:trHeight w:val="42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w w:val="100"/>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w w:val="100"/>
                <w:sz w:val="21"/>
              </w:rPr>
              <w:t> </w:t>
            </w:r>
          </w:p>
        </w:tc>
      </w:tr>
      <w:tr>
        <w:trPr>
          <w:trHeight w:val="4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right"/>
              <w:rPr>
                <w:rFonts w:ascii="宋体" w:hAnsi="宋体" w:cs="宋体" w:eastAsia="宋体" w:hint="default"/>
                <w:sz w:val="21"/>
                <w:szCs w:val="21"/>
              </w:rPr>
            </w:pPr>
            <w:r>
              <w:rPr>
                <w:rFonts w:ascii="宋体"/>
                <w:w w:val="100"/>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right"/>
              <w:rPr>
                <w:rFonts w:ascii="宋体" w:hAnsi="宋体" w:cs="宋体" w:eastAsia="宋体" w:hint="default"/>
                <w:sz w:val="21"/>
                <w:szCs w:val="21"/>
              </w:rPr>
            </w:pPr>
            <w:r>
              <w:rPr>
                <w:rFonts w:ascii="宋体"/>
                <w:w w:val="100"/>
                <w:sz w:val="21"/>
              </w:rPr>
              <w:t> </w:t>
            </w:r>
          </w:p>
        </w:tc>
      </w:tr>
      <w:tr>
        <w:trPr>
          <w:trHeight w:val="43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宋体" w:hAnsi="宋体" w:cs="宋体" w:eastAsia="宋体" w:hint="default"/>
                <w:sz w:val="21"/>
                <w:szCs w:val="21"/>
              </w:rPr>
            </w:pPr>
            <w:r>
              <w:rPr>
                <w:rFonts w:ascii="宋体"/>
                <w:spacing w:val="-1"/>
                <w:sz w:val="21"/>
              </w:rPr>
              <w:t>117,506.99</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right"/>
              <w:rPr>
                <w:rFonts w:ascii="宋体" w:hAnsi="宋体" w:cs="宋体" w:eastAsia="宋体" w:hint="default"/>
                <w:sz w:val="21"/>
                <w:szCs w:val="21"/>
              </w:rPr>
            </w:pPr>
            <w:r>
              <w:rPr>
                <w:rFonts w:ascii="宋体"/>
                <w:w w:val="100"/>
                <w:sz w:val="21"/>
              </w:rPr>
              <w:t> </w:t>
            </w:r>
          </w:p>
        </w:tc>
      </w:tr>
      <w:tr>
        <w:trPr>
          <w:trHeight w:val="42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41,550.51</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4,928.28</w:t>
            </w:r>
            <w:r>
              <w:rPr>
                <w:rFonts w:ascii="宋体"/>
                <w:sz w:val="21"/>
              </w:rPr>
              <w:t> </w:t>
            </w:r>
          </w:p>
        </w:tc>
      </w:tr>
      <w:tr>
        <w:trPr>
          <w:trHeight w:val="4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39,854.38</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197,661.70</w:t>
            </w:r>
            <w:r>
              <w:rPr>
                <w:rFonts w:ascii="宋体"/>
                <w:sz w:val="21"/>
              </w:rPr>
              <w:t> </w:t>
            </w:r>
          </w:p>
        </w:tc>
      </w:tr>
      <w:tr>
        <w:trPr>
          <w:trHeight w:val="43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1,298,075.41</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445,648.92</w:t>
            </w:r>
            <w:r>
              <w:rPr>
                <w:rFonts w:ascii="宋体"/>
                <w:sz w:val="21"/>
              </w:rPr>
              <w:t> </w:t>
            </w:r>
          </w:p>
        </w:tc>
      </w:tr>
      <w:tr>
        <w:trPr>
          <w:trHeight w:val="41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3"/>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2"/>
                <w:w w:val="100"/>
                <w:sz w:val="21"/>
                <w:szCs w:val="21"/>
              </w:rPr>
              <w:t>：</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r>
      <w:tr>
        <w:trPr>
          <w:trHeight w:val="42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1,298,075.41</w:t>
            </w: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445,648.92</w:t>
            </w:r>
            <w:r>
              <w:rPr>
                <w:rFonts w:ascii="宋体"/>
                <w:sz w:val="21"/>
              </w:rPr>
              <w:t> </w:t>
            </w:r>
          </w:p>
        </w:tc>
      </w:tr>
    </w:tbl>
    <w:p>
      <w:pPr>
        <w:pStyle w:val="BodyText"/>
        <w:spacing w:line="241" w:lineRule="exact"/>
        <w:ind w:left="218" w:right="2872"/>
        <w:jc w:val="left"/>
        <w:rPr>
          <w:rFonts w:ascii="宋体" w:hAnsi="宋体" w:cs="宋体" w:eastAsia="宋体" w:hint="default"/>
        </w:rPr>
      </w:pPr>
      <w:r>
        <w:rPr/>
        <w:t>企业合并中承担的被合并方的或有负债：</w:t>
      </w:r>
      <w:r>
        <w:rPr>
          <w:rFonts w:ascii="宋体" w:hAnsi="宋体" w:cs="宋体" w:eastAsia="宋体" w:hint="default"/>
        </w:rPr>
        <w:t> </w:t>
      </w:r>
    </w:p>
    <w:p>
      <w:pPr>
        <w:pStyle w:val="BodyText"/>
        <w:spacing w:line="240" w:lineRule="auto" w:before="133"/>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458" w:right="3433"/>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36"/>
        <w:ind w:left="458" w:right="343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left="458" w:right="3433"/>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458" w:right="74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458" w:right="3433"/>
        <w:jc w:val="left"/>
        <w:rPr>
          <w:rFonts w:ascii="宋体" w:hAnsi="宋体" w:cs="宋体" w:eastAsia="宋体" w:hint="default"/>
        </w:rPr>
      </w:pPr>
      <w:r>
        <w:rPr/>
        <w:t>是否存在单次处置对子公司投资即丧失控制权的情形</w:t>
      </w:r>
      <w:r>
        <w:rPr>
          <w:rFonts w:ascii="宋体" w:hAnsi="宋体" w:cs="宋体" w:eastAsia="宋体" w:hint="default"/>
        </w:rPr>
        <w:t> </w:t>
      </w:r>
    </w:p>
    <w:p>
      <w:pPr>
        <w:pStyle w:val="BodyText"/>
        <w:spacing w:line="272" w:lineRule="exact" w:before="161"/>
        <w:ind w:left="458" w:right="7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2" w:lineRule="exact" w:before="138"/>
        <w:ind w:left="458" w:right="101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是否存在通过多次交易分步处置对子公司投资且在本期丧失控制权的情形</w:t>
      </w:r>
      <w:r>
        <w:rPr>
          <w:rFonts w:ascii="宋体" w:hAnsi="宋体" w:cs="宋体" w:eastAsia="宋体" w:hint="default"/>
        </w:rPr>
        <w:t> </w:t>
      </w:r>
    </w:p>
    <w:p>
      <w:pPr>
        <w:pStyle w:val="BodyText"/>
        <w:spacing w:line="240" w:lineRule="auto" w:before="109"/>
        <w:ind w:left="458" w:right="3433"/>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408" w:lineRule="auto" w:before="58"/>
        <w:ind w:left="4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61" w:lineRule="exact"/>
        <w:ind w:left="458" w:right="343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8"/>
        <w:ind w:left="458" w:right="3433"/>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73" w:lineRule="exact"/>
        <w:ind w:left="458" w:right="343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458" w:right="0"/>
        <w:jc w:val="left"/>
        <w:rPr>
          <w:rFonts w:ascii="宋体" w:hAnsi="宋体" w:cs="宋体" w:eastAsia="宋体" w:hint="default"/>
        </w:rPr>
      </w:pPr>
      <w:r>
        <w:rPr>
          <w:rFonts w:ascii="宋体"/>
          <w:w w:val="100"/>
        </w:rPr>
        <w:t> </w:t>
      </w:r>
    </w:p>
    <w:p>
      <w:pPr>
        <w:pStyle w:val="Heading3"/>
        <w:spacing w:line="408" w:lineRule="auto" w:before="58"/>
        <w:ind w:left="458" w:right="667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8"/>
        <w:ind w:left="458" w:right="343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56"/>
        <w:gridCol w:w="953"/>
        <w:gridCol w:w="996"/>
        <w:gridCol w:w="2124"/>
        <w:gridCol w:w="1130"/>
        <w:gridCol w:w="994"/>
        <w:gridCol w:w="1656"/>
      </w:tblGrid>
      <w:tr>
        <w:trPr>
          <w:trHeight w:val="283" w:hRule="exact"/>
        </w:trPr>
        <w:tc>
          <w:tcPr>
            <w:tcW w:w="1656" w:type="dxa"/>
            <w:vMerge w:val="restart"/>
            <w:tcBorders>
              <w:top w:val="single" w:sz="4" w:space="0" w:color="000000"/>
              <w:left w:val="single" w:sz="4" w:space="0" w:color="000000"/>
              <w:right w:val="single" w:sz="4" w:space="0" w:color="000000"/>
            </w:tcBorders>
          </w:tcPr>
          <w:p>
            <w:pPr>
              <w:pStyle w:val="TableParagraph"/>
              <w:spacing w:line="247" w:lineRule="exact"/>
              <w:ind w:left="103"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953" w:type="dxa"/>
            <w:vMerge w:val="restart"/>
            <w:tcBorders>
              <w:top w:val="single" w:sz="4" w:space="0" w:color="000000"/>
              <w:left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主要经</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营地</w:t>
            </w:r>
            <w:r>
              <w:rPr>
                <w:rFonts w:ascii="宋体" w:hAnsi="宋体" w:cs="宋体" w:eastAsia="宋体" w:hint="default"/>
                <w:sz w:val="21"/>
                <w:szCs w:val="21"/>
              </w:rPr>
              <w:t> </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110"/>
              <w:ind w:left="177"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124" w:type="dxa"/>
            <w:vMerge w:val="restart"/>
            <w:tcBorders>
              <w:top w:val="single" w:sz="4" w:space="0" w:color="000000"/>
              <w:left w:val="single" w:sz="4" w:space="0" w:color="000000"/>
              <w:right w:val="single" w:sz="4" w:space="0" w:color="000000"/>
            </w:tcBorders>
          </w:tcPr>
          <w:p>
            <w:pPr>
              <w:pStyle w:val="TableParagraph"/>
              <w:spacing w:line="240" w:lineRule="auto" w:before="110"/>
              <w:ind w:left="635"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656" w:type="dxa"/>
            <w:vMerge w:val="restart"/>
            <w:tcBorders>
              <w:top w:val="single" w:sz="4" w:space="0" w:color="000000"/>
              <w:left w:val="single" w:sz="4" w:space="0" w:color="000000"/>
              <w:right w:val="single" w:sz="4" w:space="0" w:color="000000"/>
            </w:tcBorders>
          </w:tcPr>
          <w:p>
            <w:pPr>
              <w:pStyle w:val="TableParagraph"/>
              <w:spacing w:line="247" w:lineRule="exact"/>
              <w:ind w:left="611"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74" w:lineRule="exact"/>
              <w:ind w:left="611" w:right="0"/>
              <w:jc w:val="left"/>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656"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2124"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656" w:type="dxa"/>
            <w:vMerge/>
            <w:tcBorders>
              <w:left w:val="single" w:sz="4" w:space="0" w:color="000000"/>
              <w:bottom w:val="single" w:sz="4" w:space="0" w:color="000000"/>
              <w:right w:val="single" w:sz="4" w:space="0" w:color="000000"/>
            </w:tcBorders>
          </w:tcPr>
          <w:p>
            <w:pP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4"/>
              <w:jc w:val="right"/>
              <w:rPr>
                <w:rFonts w:ascii="宋体" w:hAnsi="宋体" w:cs="宋体" w:eastAsia="宋体" w:hint="default"/>
                <w:sz w:val="21"/>
                <w:szCs w:val="21"/>
              </w:rPr>
            </w:pPr>
            <w:r>
              <w:rPr>
                <w:rFonts w:ascii="宋体" w:hAnsi="宋体" w:cs="宋体" w:eastAsia="宋体" w:hint="default"/>
                <w:spacing w:val="-2"/>
                <w:sz w:val="21"/>
                <w:szCs w:val="21"/>
              </w:rPr>
              <w:t>成都</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5"/>
              <w:jc w:val="right"/>
              <w:rPr>
                <w:rFonts w:ascii="宋体" w:hAnsi="宋体" w:cs="宋体" w:eastAsia="宋体" w:hint="default"/>
                <w:sz w:val="21"/>
                <w:szCs w:val="21"/>
              </w:rPr>
            </w:pPr>
            <w:r>
              <w:rPr>
                <w:rFonts w:ascii="宋体" w:hAnsi="宋体" w:cs="宋体" w:eastAsia="宋体" w:hint="default"/>
                <w:spacing w:val="-2"/>
                <w:sz w:val="21"/>
                <w:szCs w:val="21"/>
              </w:rPr>
              <w:t>成都</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信息技术研发、技术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咨询、技术服务等</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1"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4"/>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5"/>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物业管理</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bl>
    <w:p>
      <w:pPr>
        <w:pStyle w:val="BodyText"/>
        <w:spacing w:line="241" w:lineRule="exact"/>
        <w:ind w:left="458" w:right="3433"/>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357" w:lineRule="auto" w:before="133"/>
        <w:ind w:left="458" w:right="15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w w:val="100"/>
        </w:rPr>
        <w:t> </w:t>
      </w:r>
      <w:r>
        <w:rPr>
          <w:spacing w:val="-2"/>
        </w:rPr>
        <w:t>持有半数或以下表决权但仍控制被投资单位、以及持有半数以上表决权但不控制被投资单位的依</w:t>
      </w:r>
      <w:r>
        <w:rPr>
          <w:spacing w:val="-25"/>
        </w:rPr>
        <w:t> </w:t>
      </w:r>
      <w:r>
        <w:rPr>
          <w:spacing w:val="-25"/>
        </w:rPr>
      </w:r>
      <w:r>
        <w:rPr/>
        <w:t>据：</w:t>
      </w:r>
      <w:r>
        <w:rPr>
          <w:rFonts w:ascii="宋体" w:hAnsi="宋体" w:cs="宋体" w:eastAsia="宋体" w:hint="default"/>
        </w:rPr>
        <w:t> </w:t>
      </w:r>
    </w:p>
    <w:p>
      <w:pPr>
        <w:pStyle w:val="BodyText"/>
        <w:spacing w:line="355" w:lineRule="auto" w:before="30"/>
        <w:ind w:left="458" w:right="343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w w:val="100"/>
        </w:rPr>
        <w:t> </w:t>
      </w:r>
      <w:r>
        <w:rPr/>
        <w:t>对于纳入合并范围的重要的结构化主体，控制的依据：</w:t>
      </w:r>
      <w:r>
        <w:rPr>
          <w:rFonts w:ascii="宋体" w:hAnsi="宋体" w:cs="宋体" w:eastAsia="宋体" w:hint="default"/>
        </w:rPr>
        <w:t> </w:t>
      </w:r>
    </w:p>
    <w:p>
      <w:pPr>
        <w:pStyle w:val="BodyText"/>
        <w:spacing w:line="357" w:lineRule="auto" w:before="32"/>
        <w:ind w:left="458" w:right="5008"/>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w w:val="100"/>
        </w:rPr>
        <w:t> </w:t>
      </w:r>
      <w:r>
        <w:rPr/>
        <w:t>确定公司是代理人还是委托人的依据：</w:t>
      </w:r>
      <w:r>
        <w:rPr>
          <w:rFonts w:ascii="宋体" w:hAnsi="宋体" w:cs="宋体" w:eastAsia="宋体" w:hint="default"/>
        </w:rPr>
        <w:t> </w:t>
      </w:r>
    </w:p>
    <w:p>
      <w:pPr>
        <w:pStyle w:val="BodyText"/>
        <w:spacing w:line="240" w:lineRule="auto" w:before="30"/>
        <w:ind w:left="458" w:right="343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pStyle w:val="BodyText"/>
        <w:spacing w:line="240" w:lineRule="auto" w:before="133"/>
        <w:ind w:left="458" w:right="3433"/>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7"/>
          <w:pgSz w:w="11910" w:h="16840"/>
          <w:pgMar w:footer="1195" w:header="882" w:top="1120" w:bottom="1380" w:left="1340" w:right="820"/>
          <w:pgNumType w:start="158"/>
        </w:sectPr>
      </w:pPr>
    </w:p>
    <w:p>
      <w:pPr>
        <w:spacing w:line="240" w:lineRule="auto" w:before="1"/>
        <w:rPr>
          <w:rFonts w:ascii="宋体" w:hAnsi="宋体" w:cs="宋体" w:eastAsia="宋体" w:hint="default"/>
          <w:sz w:val="25"/>
          <w:szCs w:val="25"/>
        </w:rPr>
      </w:pPr>
    </w:p>
    <w:p>
      <w:pPr>
        <w:spacing w:line="410" w:lineRule="auto" w:before="36"/>
        <w:ind w:left="138" w:right="590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3"/>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44"/>
        <w:ind w:left="138" w:right="507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1"/>
        <w:ind w:left="138" w:right="345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138" w:right="132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w w:val="99"/>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6"/>
        <w:ind w:right="6629"/>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10"/>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both"/>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both"/>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138" w:right="696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重要的共同经营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51"/>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408" w:lineRule="auto"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spacing w:line="290" w:lineRule="auto" w:before="0"/>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4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40" w:lineRule="auto" w:before="56"/>
        <w:ind w:right="0"/>
        <w:jc w:val="both"/>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本公司的主要金融工具包括应收款项、应付款项、交易性金融资产等，各项金融工具的详细</w:t>
      </w:r>
    </w:p>
    <w:p>
      <w:pPr>
        <w:pStyle w:val="BodyText"/>
        <w:spacing w:line="357" w:lineRule="auto" w:before="133"/>
        <w:ind w:right="128"/>
        <w:jc w:val="both"/>
        <w:rPr>
          <w:rFonts w:ascii="宋体" w:hAnsi="宋体" w:cs="宋体" w:eastAsia="宋体" w:hint="default"/>
        </w:rPr>
      </w:pPr>
      <w:r>
        <w:rPr>
          <w:spacing w:val="-1"/>
        </w:rPr>
        <w:t>情况说明见审计报告附注六。与这些金融工具有关的风险，以及本公司为降低这些风险所采取的</w:t>
      </w:r>
      <w:r>
        <w:rPr>
          <w:spacing w:val="-56"/>
        </w:rPr>
        <w:t> </w:t>
      </w:r>
      <w:r>
        <w:rPr>
          <w:spacing w:val="-56"/>
        </w:rPr>
      </w:r>
      <w:r>
        <w:rPr>
          <w:spacing w:val="-1"/>
        </w:rPr>
        <w:t>风险管理政策如下所述。本公司管理层对这些风险敞口进行管理和监控以确保将上述风险控制在</w:t>
      </w:r>
      <w:r>
        <w:rPr>
          <w:spacing w:val="-55"/>
        </w:rPr>
        <w:t> </w:t>
      </w:r>
      <w:r>
        <w:rPr>
          <w:spacing w:val="-55"/>
        </w:rPr>
      </w:r>
      <w:r>
        <w:rPr/>
        <w:t>限定的范围之内。</w:t>
      </w:r>
      <w:r>
        <w:rPr>
          <w:rFonts w:ascii="宋体" w:hAnsi="宋体" w:cs="宋体" w:eastAsia="宋体" w:hint="default"/>
        </w:rPr>
        <w:t> </w:t>
      </w:r>
    </w:p>
    <w:p>
      <w:pPr>
        <w:pStyle w:val="BodyText"/>
        <w:spacing w:line="355" w:lineRule="auto" w:before="30"/>
        <w:ind w:left="558" w:right="0"/>
        <w:jc w:val="left"/>
      </w:pPr>
      <w:r>
        <w:rPr>
          <w:rFonts w:ascii="宋体" w:hAnsi="宋体" w:cs="宋体" w:eastAsia="宋体" w:hint="default"/>
        </w:rPr>
        <w:t>1</w:t>
      </w:r>
      <w:r>
        <w:rPr/>
        <w:t>、各类风险管理目标和政策</w:t>
      </w:r>
      <w:r>
        <w:rPr>
          <w:rFonts w:ascii="宋体" w:hAnsi="宋体" w:cs="宋体" w:eastAsia="宋体" w:hint="default"/>
          <w:w w:val="100"/>
        </w:rPr>
        <w:t> </w:t>
      </w:r>
      <w:r>
        <w:rPr>
          <w:spacing w:val="-2"/>
        </w:rPr>
        <w:t>本公司从事风险管理的目标是在风险和收益之间取得适当的平衡，将风险对本公司经营业绩</w:t>
      </w:r>
    </w:p>
    <w:p>
      <w:pPr>
        <w:pStyle w:val="BodyText"/>
        <w:spacing w:line="357" w:lineRule="auto" w:before="32"/>
        <w:ind w:right="128"/>
        <w:jc w:val="both"/>
        <w:rPr>
          <w:rFonts w:ascii="宋体" w:hAnsi="宋体" w:cs="宋体" w:eastAsia="宋体" w:hint="default"/>
        </w:rPr>
      </w:pPr>
      <w:r>
        <w:rPr>
          <w:spacing w:val="-1"/>
        </w:rPr>
        <w:t>的负面影响降低到最低水平，使股东及其它权益投资者的利益最大化。基于该风险管理目标，本</w:t>
      </w:r>
      <w:r>
        <w:rPr>
          <w:spacing w:val="-55"/>
        </w:rPr>
        <w:t> </w:t>
      </w:r>
      <w:r>
        <w:rPr>
          <w:spacing w:val="-55"/>
        </w:rPr>
      </w:r>
      <w:r>
        <w:rPr>
          <w:spacing w:val="-1"/>
        </w:rPr>
        <w:t>公司风险管理的基本策略是确定和分析本公司所面临的各种风险，建立适当的风险承受底线并进</w:t>
      </w:r>
      <w:r>
        <w:rPr>
          <w:spacing w:val="-55"/>
        </w:rPr>
        <w:t> </w:t>
      </w:r>
      <w:r>
        <w:rPr>
          <w:spacing w:val="-55"/>
        </w:rPr>
      </w:r>
      <w:r>
        <w:rPr/>
        <w:t>行风险管理，并及时可靠地对各种风险进行监督，将风险控制在限定的范围之内。</w:t>
      </w:r>
      <w:r>
        <w:rPr>
          <w:rFonts w:ascii="宋体" w:hAnsi="宋体" w:cs="宋体" w:eastAsia="宋体" w:hint="default"/>
        </w:rPr>
        <w:t> </w:t>
      </w:r>
    </w:p>
    <w:p>
      <w:pPr>
        <w:pStyle w:val="Heading2"/>
        <w:spacing w:line="240" w:lineRule="auto" w:before="28"/>
        <w:ind w:left="577" w:right="0"/>
        <w:jc w:val="left"/>
        <w:rPr>
          <w:rFonts w:ascii="宋体" w:hAnsi="宋体" w:cs="宋体" w:eastAsia="宋体" w:hint="default"/>
        </w:rPr>
      </w:pPr>
      <w:r>
        <w:rPr/>
        <w:t>（</w:t>
      </w:r>
      <w:r>
        <w:rPr>
          <w:rFonts w:ascii="宋体" w:hAnsi="宋体" w:cs="宋体" w:eastAsia="宋体" w:hint="default"/>
        </w:rPr>
        <w:t>1</w:t>
      </w:r>
      <w:r>
        <w:rPr/>
        <w:t>）市场风险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140"/>
        </w:sectPr>
      </w:pPr>
    </w:p>
    <w:p>
      <w:pPr>
        <w:spacing w:line="240" w:lineRule="auto" w:before="2"/>
        <w:rPr>
          <w:rFonts w:ascii="宋体" w:hAnsi="宋体" w:cs="宋体" w:eastAsia="宋体" w:hint="default"/>
          <w:sz w:val="25"/>
          <w:szCs w:val="25"/>
        </w:rPr>
      </w:pPr>
    </w:p>
    <w:p>
      <w:pPr>
        <w:pStyle w:val="Heading2"/>
        <w:spacing w:line="357" w:lineRule="auto" w:before="32"/>
        <w:ind w:left="657" w:right="0"/>
        <w:jc w:val="left"/>
      </w:pPr>
      <w:r>
        <w:rPr>
          <w:rFonts w:ascii="宋体" w:hAnsi="宋体" w:cs="宋体" w:eastAsia="宋体" w:hint="default"/>
        </w:rPr>
        <w:t>1</w:t>
      </w:r>
      <w:r>
        <w:rPr/>
        <w:t>）汇率风险</w:t>
      </w:r>
      <w:r>
        <w:rPr>
          <w:rFonts w:ascii="宋体" w:hAnsi="宋体" w:cs="宋体" w:eastAsia="宋体" w:hint="default"/>
          <w:w w:val="100"/>
        </w:rPr>
        <w:t> </w:t>
      </w:r>
      <w:r>
        <w:rPr/>
        <w:t>本公司承受汇率风险主要与美元有关，除本公司以美元进行采购和销售外，本公司的其</w:t>
      </w:r>
    </w:p>
    <w:p>
      <w:pPr>
        <w:pStyle w:val="Heading2"/>
        <w:spacing w:line="357" w:lineRule="auto"/>
        <w:ind w:left="218" w:right="231"/>
        <w:jc w:val="both"/>
        <w:rPr>
          <w:rFonts w:ascii="宋体" w:hAnsi="宋体" w:cs="宋体" w:eastAsia="宋体" w:hint="default"/>
        </w:rPr>
      </w:pPr>
      <w:r>
        <w:rPr>
          <w:spacing w:val="-4"/>
        </w:rPr>
        <w:t>它主要业务活动以人民币计价结算。于</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4"/>
        </w:rPr>
        <w:t>日，除下表所述资产及负债的美元余</w:t>
      </w:r>
      <w:r>
        <w:rPr>
          <w:spacing w:val="-108"/>
        </w:rPr>
        <w:t> </w:t>
      </w:r>
      <w:r>
        <w:rPr>
          <w:spacing w:val="-108"/>
        </w:rPr>
      </w:r>
      <w:r>
        <w:rPr/>
        <w:t>额外，本公司的资产及负债均为人民币余额。该美元余额的资产和负债产生的汇率风险可能</w:t>
      </w:r>
      <w:r>
        <w:rPr>
          <w:spacing w:val="-79"/>
        </w:rPr>
        <w:t> </w:t>
      </w:r>
      <w:r>
        <w:rPr/>
        <w:t>对本公司的经营业绩产生影响。</w:t>
      </w:r>
      <w:r>
        <w:rPr>
          <w:rFonts w:ascii="宋体" w:hAnsi="宋体" w:cs="宋体" w:eastAsia="宋体" w:hint="default"/>
        </w:rPr>
        <w:t> </w:t>
      </w:r>
    </w:p>
    <w:p>
      <w:pPr>
        <w:spacing w:line="240" w:lineRule="auto" w:before="2"/>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884"/>
        <w:gridCol w:w="2621"/>
        <w:gridCol w:w="2545"/>
      </w:tblGrid>
      <w:tr>
        <w:trPr>
          <w:trHeight w:val="370"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9"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91" w:right="0"/>
              <w:jc w:val="left"/>
              <w:rPr>
                <w:rFonts w:ascii="宋体" w:hAnsi="宋体" w:cs="宋体" w:eastAsia="宋体" w:hint="default"/>
                <w:sz w:val="22"/>
                <w:szCs w:val="22"/>
              </w:rPr>
            </w:pPr>
            <w:r>
              <w:rPr>
                <w:rFonts w:ascii="宋体" w:hAnsi="宋体" w:cs="宋体" w:eastAsia="宋体" w:hint="default"/>
                <w:b/>
                <w:bCs/>
                <w:sz w:val="22"/>
                <w:szCs w:val="22"/>
              </w:rPr>
              <w:t>2019</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2" w:right="0"/>
              <w:jc w:val="left"/>
              <w:rPr>
                <w:rFonts w:ascii="宋体" w:hAnsi="宋体" w:cs="宋体" w:eastAsia="宋体" w:hint="default"/>
                <w:sz w:val="22"/>
                <w:szCs w:val="22"/>
              </w:rPr>
            </w:pPr>
            <w:r>
              <w:rPr>
                <w:rFonts w:ascii="宋体" w:hAnsi="宋体" w:cs="宋体" w:eastAsia="宋体" w:hint="default"/>
                <w:b/>
                <w:bCs/>
                <w:sz w:val="22"/>
                <w:szCs w:val="22"/>
              </w:rPr>
              <w:t>2018</w:t>
            </w:r>
            <w:r>
              <w:rPr>
                <w:rFonts w:ascii="宋体" w:hAnsi="宋体" w:cs="宋体" w:eastAsia="宋体" w:hint="default"/>
                <w:b/>
                <w:bCs/>
                <w:spacing w:val="-55"/>
                <w:sz w:val="22"/>
                <w:szCs w:val="22"/>
              </w:rPr>
              <w:t> </w:t>
            </w:r>
            <w:r>
              <w:rPr>
                <w:rFonts w:ascii="宋体" w:hAnsi="宋体" w:cs="宋体" w:eastAsia="宋体" w:hint="default"/>
                <w:b/>
                <w:bCs/>
                <w:sz w:val="22"/>
                <w:szCs w:val="22"/>
              </w:rPr>
              <w:t>年</w:t>
            </w:r>
            <w:r>
              <w:rPr>
                <w:rFonts w:ascii="宋体" w:hAnsi="宋体" w:cs="宋体" w:eastAsia="宋体" w:hint="default"/>
                <w:b/>
                <w:bCs/>
                <w:spacing w:val="-56"/>
                <w:sz w:val="22"/>
                <w:szCs w:val="22"/>
              </w:rPr>
              <w:t> </w:t>
            </w:r>
            <w:r>
              <w:rPr>
                <w:rFonts w:ascii="宋体" w:hAnsi="宋体" w:cs="宋体" w:eastAsia="宋体" w:hint="default"/>
                <w:b/>
                <w:bCs/>
                <w:sz w:val="22"/>
                <w:szCs w:val="22"/>
              </w:rPr>
              <w:t>12</w:t>
            </w:r>
            <w:r>
              <w:rPr>
                <w:rFonts w:ascii="宋体" w:hAnsi="宋体" w:cs="宋体" w:eastAsia="宋体" w:hint="default"/>
                <w:b/>
                <w:bCs/>
                <w:spacing w:val="-56"/>
                <w:sz w:val="22"/>
                <w:szCs w:val="22"/>
              </w:rPr>
              <w:t> </w:t>
            </w:r>
            <w:r>
              <w:rPr>
                <w:rFonts w:ascii="宋体" w:hAnsi="宋体" w:cs="宋体" w:eastAsia="宋体" w:hint="default"/>
                <w:b/>
                <w:bCs/>
                <w:sz w:val="22"/>
                <w:szCs w:val="22"/>
              </w:rPr>
              <w:t>月</w:t>
            </w:r>
            <w:r>
              <w:rPr>
                <w:rFonts w:ascii="宋体" w:hAnsi="宋体" w:cs="宋体" w:eastAsia="宋体" w:hint="default"/>
                <w:b/>
                <w:bCs/>
                <w:spacing w:val="-56"/>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70"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宋体" w:hAnsi="宋体" w:cs="宋体" w:eastAsia="宋体" w:hint="default"/>
                <w:sz w:val="22"/>
                <w:szCs w:val="22"/>
              </w:rPr>
              <w:t>-</w:t>
            </w:r>
            <w:r>
              <w:rPr>
                <w:rFonts w:ascii="宋体" w:hAnsi="宋体" w:cs="宋体" w:eastAsia="宋体" w:hint="default"/>
                <w:sz w:val="22"/>
                <w:szCs w:val="22"/>
              </w:rPr>
              <w:t>美元</w:t>
            </w:r>
            <w:r>
              <w:rPr>
                <w:rFonts w:ascii="宋体" w:hAnsi="宋体" w:cs="宋体" w:eastAsia="宋体" w:hint="default"/>
                <w:sz w:val="22"/>
                <w:szCs w:val="22"/>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22"/>
                <w:szCs w:val="22"/>
              </w:rPr>
            </w:pPr>
            <w:r>
              <w:rPr>
                <w:rFonts w:ascii="宋体"/>
                <w:spacing w:val="-1"/>
                <w:sz w:val="22"/>
              </w:rPr>
              <w:t>55,577.22</w:t>
            </w:r>
            <w:r>
              <w:rPr>
                <w:rFonts w:ascii="宋体"/>
                <w:sz w:val="22"/>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
              <w:jc w:val="right"/>
              <w:rPr>
                <w:rFonts w:ascii="宋体" w:hAnsi="宋体" w:cs="宋体" w:eastAsia="宋体" w:hint="default"/>
                <w:sz w:val="22"/>
                <w:szCs w:val="22"/>
              </w:rPr>
            </w:pPr>
            <w:r>
              <w:rPr>
                <w:rFonts w:ascii="宋体"/>
                <w:spacing w:val="-1"/>
                <w:sz w:val="22"/>
              </w:rPr>
              <w:t>13,695.64</w:t>
            </w:r>
            <w:r>
              <w:rPr>
                <w:rFonts w:ascii="宋体"/>
                <w:sz w:val="22"/>
              </w:rPr>
              <w:t> </w:t>
            </w:r>
          </w:p>
        </w:tc>
      </w:tr>
      <w:tr>
        <w:trPr>
          <w:trHeight w:val="372"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2"/>
                <w:szCs w:val="22"/>
              </w:rPr>
            </w:pPr>
            <w:r>
              <w:rPr>
                <w:rFonts w:ascii="宋体" w:hAnsi="宋体" w:cs="宋体" w:eastAsia="宋体" w:hint="default"/>
                <w:sz w:val="22"/>
                <w:szCs w:val="22"/>
              </w:rPr>
              <w:t>预收账款</w:t>
            </w:r>
            <w:r>
              <w:rPr>
                <w:rFonts w:ascii="宋体" w:hAnsi="宋体" w:cs="宋体" w:eastAsia="宋体" w:hint="default"/>
                <w:sz w:val="22"/>
                <w:szCs w:val="22"/>
              </w:rPr>
              <w:t>-</w:t>
            </w:r>
            <w:r>
              <w:rPr>
                <w:rFonts w:ascii="宋体" w:hAnsi="宋体" w:cs="宋体" w:eastAsia="宋体" w:hint="default"/>
                <w:sz w:val="22"/>
                <w:szCs w:val="22"/>
              </w:rPr>
              <w:t>美元</w:t>
            </w:r>
            <w:r>
              <w:rPr>
                <w:rFonts w:ascii="宋体" w:hAnsi="宋体" w:cs="宋体" w:eastAsia="宋体" w:hint="default"/>
                <w:sz w:val="22"/>
                <w:szCs w:val="22"/>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2"/>
                <w:szCs w:val="22"/>
              </w:rPr>
            </w:pPr>
            <w:r>
              <w:rPr>
                <w:rFonts w:ascii="宋体"/>
                <w:spacing w:val="-1"/>
                <w:sz w:val="22"/>
              </w:rPr>
              <w:t>109,152.00</w:t>
            </w:r>
            <w:r>
              <w:rPr>
                <w:rFonts w:ascii="宋体"/>
                <w:sz w:val="22"/>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8"/>
              <w:jc w:val="right"/>
              <w:rPr>
                <w:rFonts w:ascii="宋体" w:hAnsi="宋体" w:cs="宋体" w:eastAsia="宋体" w:hint="default"/>
                <w:sz w:val="22"/>
                <w:szCs w:val="22"/>
              </w:rPr>
            </w:pPr>
            <w:r>
              <w:rPr>
                <w:rFonts w:ascii="宋体"/>
                <w:spacing w:val="-1"/>
                <w:sz w:val="22"/>
              </w:rPr>
              <w:t>91,160.00</w:t>
            </w:r>
            <w:r>
              <w:rPr>
                <w:rFonts w:ascii="宋体"/>
                <w:sz w:val="22"/>
              </w:rPr>
              <w:t> </w:t>
            </w:r>
          </w:p>
        </w:tc>
      </w:tr>
      <w:tr>
        <w:trPr>
          <w:trHeight w:val="370" w:hRule="exact"/>
        </w:trPr>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宋体" w:hAnsi="宋体" w:cs="宋体" w:eastAsia="宋体" w:hint="default"/>
                <w:sz w:val="22"/>
                <w:szCs w:val="22"/>
              </w:rPr>
              <w:t>-</w:t>
            </w:r>
            <w:r>
              <w:rPr>
                <w:rFonts w:ascii="宋体" w:hAnsi="宋体" w:cs="宋体" w:eastAsia="宋体" w:hint="default"/>
                <w:sz w:val="22"/>
                <w:szCs w:val="22"/>
              </w:rPr>
              <w:t>美元</w:t>
            </w:r>
            <w:r>
              <w:rPr>
                <w:rFonts w:ascii="宋体" w:hAnsi="宋体" w:cs="宋体" w:eastAsia="宋体" w:hint="default"/>
                <w:sz w:val="22"/>
                <w:szCs w:val="22"/>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22"/>
                <w:szCs w:val="22"/>
              </w:rPr>
            </w:pPr>
            <w:r>
              <w:rPr>
                <w:rFonts w:ascii="宋体"/>
                <w:spacing w:val="-1"/>
                <w:sz w:val="22"/>
              </w:rPr>
              <w:t>11,328,339.01</w:t>
            </w:r>
            <w:r>
              <w:rPr>
                <w:rFonts w:ascii="宋体"/>
                <w:sz w:val="22"/>
              </w:rPr>
              <w:t> </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
              <w:jc w:val="right"/>
              <w:rPr>
                <w:rFonts w:ascii="宋体" w:hAnsi="宋体" w:cs="宋体" w:eastAsia="宋体" w:hint="default"/>
                <w:sz w:val="22"/>
                <w:szCs w:val="22"/>
              </w:rPr>
            </w:pPr>
            <w:r>
              <w:rPr>
                <w:rFonts w:ascii="宋体"/>
                <w:spacing w:val="-1"/>
                <w:sz w:val="22"/>
              </w:rPr>
              <w:t>4,677,527.29</w:t>
            </w:r>
            <w:r>
              <w:rPr>
                <w:rFonts w:ascii="宋体"/>
                <w:sz w:val="22"/>
              </w:rPr>
              <w:t> </w:t>
            </w:r>
          </w:p>
        </w:tc>
      </w:tr>
    </w:tbl>
    <w:p>
      <w:pPr>
        <w:pStyle w:val="Heading2"/>
        <w:spacing w:line="252" w:lineRule="exact" w:before="0"/>
        <w:ind w:left="657" w:right="2872"/>
        <w:jc w:val="left"/>
        <w:rPr>
          <w:rFonts w:ascii="宋体" w:hAnsi="宋体" w:cs="宋体" w:eastAsia="宋体" w:hint="default"/>
        </w:rPr>
      </w:pPr>
      <w:r>
        <w:rPr/>
        <w:t>（</w:t>
      </w:r>
      <w:r>
        <w:rPr>
          <w:rFonts w:ascii="宋体" w:hAnsi="宋体" w:cs="宋体" w:eastAsia="宋体" w:hint="default"/>
        </w:rPr>
        <w:t>2</w:t>
      </w:r>
      <w:r>
        <w:rPr/>
        <w:t>）信用风险</w:t>
      </w:r>
      <w:r>
        <w:rPr>
          <w:rFonts w:ascii="宋体" w:hAnsi="宋体" w:cs="宋体" w:eastAsia="宋体" w:hint="default"/>
        </w:rPr>
        <w:t> </w:t>
      </w:r>
    </w:p>
    <w:p>
      <w:pPr>
        <w:pStyle w:val="Heading2"/>
        <w:spacing w:line="357" w:lineRule="auto" w:before="139"/>
        <w:ind w:left="657" w:right="232"/>
        <w:jc w:val="left"/>
      </w:pPr>
      <w:r>
        <w:rPr>
          <w:rFonts w:ascii="宋体" w:hAnsi="宋体" w:cs="宋体" w:eastAsia="宋体" w:hint="default"/>
        </w:rPr>
        <w:t>1</w:t>
      </w:r>
      <w:r>
        <w:rPr/>
        <w:t>）银行存款</w:t>
      </w:r>
      <w:r>
        <w:rPr>
          <w:rFonts w:ascii="宋体" w:hAnsi="宋体" w:cs="宋体" w:eastAsia="宋体" w:hint="default"/>
          <w:w w:val="100"/>
        </w:rPr>
        <w:t> </w:t>
      </w:r>
      <w:r>
        <w:rPr>
          <w:rFonts w:ascii="宋体" w:hAnsi="宋体" w:cs="宋体" w:eastAsia="宋体" w:hint="default"/>
          <w:w w:val="100"/>
        </w:rPr>
        <w:t> </w:t>
      </w:r>
      <w:r>
        <w:rPr/>
        <w:t>本公司将银行存款存放于信用评级较高的金融机构，故其信用风险较低。</w:t>
      </w:r>
      <w:r>
        <w:rPr>
          <w:spacing w:val="-5"/>
        </w:rPr>
        <w:t> </w:t>
      </w:r>
      <w:r>
        <w:rPr>
          <w:rFonts w:ascii="宋体" w:hAnsi="宋体" w:cs="宋体" w:eastAsia="宋体" w:hint="default"/>
          <w:spacing w:val="-5"/>
        </w:rPr>
      </w:r>
      <w:r>
        <w:rPr>
          <w:rFonts w:ascii="宋体" w:hAnsi="宋体" w:cs="宋体" w:eastAsia="宋体" w:hint="default"/>
        </w:rPr>
        <w:t>2</w:t>
      </w:r>
      <w:r>
        <w:rPr/>
        <w:t>）应收款项</w:t>
      </w:r>
      <w:r>
        <w:rPr>
          <w:rFonts w:ascii="宋体" w:hAnsi="宋体" w:cs="宋体" w:eastAsia="宋体" w:hint="default"/>
          <w:w w:val="100"/>
        </w:rPr>
        <w:t> </w:t>
      </w:r>
      <w:r>
        <w:rPr>
          <w:rFonts w:ascii="宋体" w:hAnsi="宋体" w:cs="宋体" w:eastAsia="宋体" w:hint="default"/>
          <w:w w:val="100"/>
        </w:rPr>
        <w:t>   </w:t>
      </w:r>
      <w:r>
        <w:rPr/>
        <w:t>本公司持续对采用信用方式交易的客户进行信用评估。根据信用评估结果，本公司选择</w:t>
      </w:r>
    </w:p>
    <w:p>
      <w:pPr>
        <w:pStyle w:val="Heading2"/>
        <w:spacing w:line="357" w:lineRule="auto"/>
        <w:ind w:left="218" w:right="234"/>
        <w:jc w:val="both"/>
        <w:rPr>
          <w:rFonts w:ascii="宋体" w:hAnsi="宋体" w:cs="宋体" w:eastAsia="宋体" w:hint="default"/>
        </w:rPr>
      </w:pPr>
      <w:r>
        <w:rPr/>
        <w:t>与经认可的且信用良好的客户进行交易，并对其应收款项余额进行监控，以确保本公司不会</w:t>
      </w:r>
      <w:r>
        <w:rPr>
          <w:spacing w:val="-79"/>
        </w:rPr>
        <w:t> </w:t>
      </w:r>
      <w:r>
        <w:rPr/>
        <w:t>面临重大坏账风险。</w:t>
      </w:r>
      <w:r>
        <w:rPr>
          <w:rFonts w:ascii="宋体" w:hAnsi="宋体" w:cs="宋体" w:eastAsia="宋体" w:hint="default"/>
        </w:rPr>
        <w:t> </w:t>
      </w:r>
    </w:p>
    <w:p>
      <w:pPr>
        <w:pStyle w:val="Heading2"/>
        <w:spacing w:line="357" w:lineRule="auto"/>
        <w:ind w:left="218" w:right="228" w:firstLine="439"/>
        <w:jc w:val="both"/>
        <w:rPr>
          <w:rFonts w:ascii="宋体" w:hAnsi="宋体" w:cs="宋体" w:eastAsia="宋体" w:hint="default"/>
        </w:rPr>
      </w:pPr>
      <w:r>
        <w:rPr>
          <w:spacing w:val="-3"/>
        </w:rPr>
        <w:t>本公司的应收账款风险点分布于多个合作方和多个客户，截至</w:t>
      </w:r>
      <w:r>
        <w:rPr>
          <w:spacing w:val="-47"/>
        </w:rPr>
        <w:t> </w:t>
      </w:r>
      <w:r>
        <w:rPr>
          <w:rFonts w:ascii="宋体" w:hAnsi="宋体" w:cs="宋体" w:eastAsia="宋体" w:hint="default"/>
        </w:rPr>
        <w:t>2019</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48"/>
        </w:rPr>
        <w:t> </w:t>
      </w:r>
      <w:r>
        <w:rPr>
          <w:spacing w:val="-11"/>
        </w:rPr>
        <w:t>日，本公</w:t>
      </w:r>
      <w:r>
        <w:rPr>
          <w:w w:val="100"/>
        </w:rPr>
        <w:t> </w:t>
      </w:r>
      <w:r>
        <w:rPr/>
        <w:t>司应收账款的</w:t>
      </w:r>
      <w:r>
        <w:rPr>
          <w:spacing w:val="-43"/>
        </w:rPr>
        <w:t> </w:t>
      </w:r>
      <w:r>
        <w:rPr>
          <w:rFonts w:ascii="宋体" w:hAnsi="宋体" w:cs="宋体" w:eastAsia="宋体" w:hint="default"/>
        </w:rPr>
        <w:t>79.41%</w:t>
      </w:r>
      <w:r>
        <w:rPr/>
        <w:t>（</w:t>
      </w:r>
      <w:r>
        <w:rPr>
          <w:rFonts w:ascii="宋体" w:hAnsi="宋体" w:cs="宋体" w:eastAsia="宋体" w:hint="default"/>
        </w:rPr>
        <w:t>2018</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t>日为</w:t>
      </w:r>
      <w:r>
        <w:rPr>
          <w:spacing w:val="-43"/>
        </w:rPr>
        <w:t> </w:t>
      </w:r>
      <w:r>
        <w:rPr>
          <w:rFonts w:ascii="宋体" w:hAnsi="宋体" w:cs="宋体" w:eastAsia="宋体" w:hint="default"/>
        </w:rPr>
        <w:t>83.35%</w:t>
      </w:r>
      <w:r>
        <w:rPr/>
        <w:t>）源于余额前五名客户，实际与客户下</w:t>
      </w:r>
      <w:r>
        <w:rPr>
          <w:w w:val="100"/>
        </w:rPr>
        <w:t> </w:t>
      </w:r>
      <w:r>
        <w:rPr/>
        <w:t>属的各分支机构或独立法人主体进行独立结算。本公司不存在重大的信用集中风险。</w:t>
      </w:r>
      <w:r>
        <w:rPr>
          <w:rFonts w:ascii="宋体" w:hAnsi="宋体" w:cs="宋体" w:eastAsia="宋体" w:hint="default"/>
        </w:rPr>
        <w:t> </w:t>
      </w:r>
    </w:p>
    <w:p>
      <w:pPr>
        <w:pStyle w:val="Heading2"/>
        <w:spacing w:line="355" w:lineRule="auto"/>
        <w:ind w:left="657" w:right="0"/>
        <w:jc w:val="left"/>
      </w:pPr>
      <w:r>
        <w:rPr/>
        <w:t>（</w:t>
      </w:r>
      <w:r>
        <w:rPr>
          <w:rFonts w:ascii="宋体" w:hAnsi="宋体" w:cs="宋体" w:eastAsia="宋体" w:hint="default"/>
        </w:rPr>
        <w:t>3</w:t>
      </w:r>
      <w:r>
        <w:rPr/>
        <w:t>）流动风险</w:t>
      </w:r>
      <w:r>
        <w:rPr>
          <w:rFonts w:ascii="宋体" w:hAnsi="宋体" w:cs="宋体" w:eastAsia="宋体" w:hint="default"/>
          <w:w w:val="100"/>
        </w:rPr>
        <w:t> </w:t>
      </w:r>
      <w:r>
        <w:rPr/>
        <w:t>流动风险为本公司在到期日无法履行其财务义务的风险。本公司管理流动性风险的方法</w:t>
      </w:r>
    </w:p>
    <w:p>
      <w:pPr>
        <w:pStyle w:val="Heading2"/>
        <w:spacing w:line="357" w:lineRule="auto" w:before="36"/>
        <w:ind w:left="218" w:right="234"/>
        <w:jc w:val="both"/>
        <w:rPr>
          <w:rFonts w:ascii="宋体" w:hAnsi="宋体" w:cs="宋体" w:eastAsia="宋体" w:hint="default"/>
        </w:rPr>
      </w:pPr>
      <w:r>
        <w:rPr/>
        <w:t>是确保有足够的资金流动性来履行到期债务，而不至于造成不可接受的损失或对企业信誉造</w:t>
      </w:r>
      <w:r>
        <w:rPr>
          <w:spacing w:val="-79"/>
        </w:rPr>
        <w:t> </w:t>
      </w:r>
      <w:r>
        <w:rPr/>
        <w:t>成损害。本公司定期分析负债结构和期限，以确保有充裕的资金。本公司管理层对银行借款</w:t>
      </w:r>
      <w:r>
        <w:rPr>
          <w:spacing w:val="-79"/>
        </w:rPr>
        <w:t> </w:t>
      </w:r>
      <w:r>
        <w:rPr/>
        <w:t>的使用情况进行监控并确保遵守借款协议。同时与金融机构进行融资磋商，以保持一定的授</w:t>
      </w:r>
      <w:r>
        <w:rPr>
          <w:spacing w:val="-80"/>
        </w:rPr>
        <w:t> </w:t>
      </w:r>
      <w:r>
        <w:rPr>
          <w:spacing w:val="-80"/>
        </w:rPr>
      </w:r>
      <w:r>
        <w:rPr/>
        <w:t>信额度，降低流动性风险。</w:t>
      </w:r>
      <w:r>
        <w:rPr>
          <w:rFonts w:ascii="宋体" w:hAnsi="宋体" w:cs="宋体" w:eastAsia="宋体" w:hint="default"/>
        </w:rPr>
        <w:t> </w:t>
      </w:r>
    </w:p>
    <w:p>
      <w:pPr>
        <w:pStyle w:val="Heading2"/>
        <w:spacing w:line="357" w:lineRule="auto"/>
        <w:ind w:left="657" w:right="0"/>
        <w:jc w:val="left"/>
      </w:pPr>
      <w:r>
        <w:rPr>
          <w:rFonts w:ascii="宋体" w:hAnsi="宋体" w:cs="宋体" w:eastAsia="宋体" w:hint="default"/>
        </w:rPr>
        <w:t>2</w:t>
      </w:r>
      <w:r>
        <w:rPr/>
        <w:t>、敏感性分析</w:t>
      </w:r>
      <w:r>
        <w:rPr>
          <w:rFonts w:ascii="宋体" w:hAnsi="宋体" w:cs="宋体" w:eastAsia="宋体" w:hint="default"/>
          <w:w w:val="100"/>
        </w:rPr>
        <w:t> </w:t>
      </w:r>
      <w:r>
        <w:rPr/>
        <w:t>本公司采用敏感性分析技术分析风险变量的合理、可能变化对当期损益或股东权益可能</w:t>
      </w:r>
    </w:p>
    <w:p>
      <w:pPr>
        <w:pStyle w:val="Heading2"/>
        <w:spacing w:line="355" w:lineRule="auto" w:before="34"/>
        <w:ind w:left="218" w:right="234"/>
        <w:jc w:val="both"/>
        <w:rPr>
          <w:rFonts w:ascii="宋体" w:hAnsi="宋体" w:cs="宋体" w:eastAsia="宋体" w:hint="default"/>
        </w:rPr>
      </w:pPr>
      <w:r>
        <w:rPr/>
        <w:t>产生的影响。由于任何风险变量很少孤立的发生变化，而变量之间存在的相关性对某一风险</w:t>
      </w:r>
      <w:r>
        <w:rPr>
          <w:spacing w:val="-79"/>
        </w:rPr>
        <w:t> </w:t>
      </w:r>
      <w:r>
        <w:rPr/>
        <w:t>变量变化的最终影响金额将产生重大作用，因此下述内容是在假设每一变量的变化是独立的</w:t>
      </w:r>
      <w:r>
        <w:rPr>
          <w:spacing w:val="-79"/>
        </w:rPr>
        <w:t> </w:t>
      </w:r>
      <w:r>
        <w:rPr/>
        <w:t>情况下进行的。</w:t>
      </w:r>
      <w:r>
        <w:rPr>
          <w:rFonts w:ascii="宋体" w:hAnsi="宋体" w:cs="宋体" w:eastAsia="宋体" w:hint="default"/>
        </w:rPr>
        <w:t> </w:t>
      </w:r>
    </w:p>
    <w:p>
      <w:pPr>
        <w:pStyle w:val="Heading2"/>
        <w:spacing w:line="355" w:lineRule="auto" w:before="36"/>
        <w:ind w:left="657" w:right="0"/>
        <w:jc w:val="left"/>
      </w:pPr>
      <w:r>
        <w:rPr/>
        <w:t>（</w:t>
      </w:r>
      <w:r>
        <w:rPr>
          <w:rFonts w:ascii="宋体" w:hAnsi="宋体" w:cs="宋体" w:eastAsia="宋体" w:hint="default"/>
        </w:rPr>
        <w:t>1</w:t>
      </w:r>
      <w:r>
        <w:rPr/>
        <w:t>）外汇风险敏感性分析</w:t>
      </w:r>
      <w:r>
        <w:rPr>
          <w:rFonts w:ascii="宋体" w:hAnsi="宋体" w:cs="宋体" w:eastAsia="宋体" w:hint="default"/>
          <w:w w:val="100"/>
        </w:rPr>
        <w:t> </w:t>
      </w:r>
      <w:r>
        <w:rPr/>
        <w:t>下表为汇率风险的敏感性分析，反映了在其它变量不变的假设下，美元汇率发生合理、</w:t>
      </w:r>
    </w:p>
    <w:p>
      <w:pPr>
        <w:pStyle w:val="Heading2"/>
        <w:spacing w:line="240" w:lineRule="auto" w:before="33"/>
        <w:ind w:left="218" w:right="0"/>
        <w:jc w:val="both"/>
        <w:rPr>
          <w:rFonts w:ascii="宋体" w:hAnsi="宋体" w:cs="宋体" w:eastAsia="宋体" w:hint="default"/>
        </w:rPr>
      </w:pPr>
      <w:r>
        <w:rPr/>
        <w:t>可能的变动时，将对利润总额的影响如下：</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68"/>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08"/>
        <w:gridCol w:w="1940"/>
        <w:gridCol w:w="2820"/>
        <w:gridCol w:w="2981"/>
      </w:tblGrid>
      <w:tr>
        <w:trPr>
          <w:trHeight w:val="37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0" w:right="0"/>
              <w:jc w:val="center"/>
              <w:rPr>
                <w:rFonts w:ascii="宋体" w:hAnsi="宋体" w:cs="宋体" w:eastAsia="宋体" w:hint="default"/>
                <w:sz w:val="22"/>
                <w:szCs w:val="22"/>
              </w:rPr>
            </w:pPr>
            <w:r>
              <w:rPr>
                <w:rFonts w:ascii="宋体" w:hAnsi="宋体" w:cs="宋体" w:eastAsia="宋体" w:hint="default"/>
                <w:b/>
                <w:bCs/>
                <w:sz w:val="22"/>
                <w:szCs w:val="22"/>
              </w:rPr>
              <w:t>汇率变动</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33" w:right="0"/>
              <w:jc w:val="left"/>
              <w:rPr>
                <w:rFonts w:ascii="宋体" w:hAnsi="宋体" w:cs="宋体" w:eastAsia="宋体" w:hint="default"/>
                <w:sz w:val="22"/>
                <w:szCs w:val="22"/>
              </w:rPr>
            </w:pPr>
            <w:r>
              <w:rPr>
                <w:rFonts w:ascii="宋体" w:hAnsi="宋体" w:cs="宋体" w:eastAsia="宋体" w:hint="default"/>
                <w:b/>
                <w:bCs/>
                <w:sz w:val="22"/>
                <w:szCs w:val="22"/>
              </w:rPr>
              <w:t>2019</w:t>
            </w:r>
            <w:r>
              <w:rPr>
                <w:rFonts w:ascii="宋体" w:hAnsi="宋体" w:cs="宋体" w:eastAsia="宋体" w:hint="default"/>
                <w:b/>
                <w:bCs/>
                <w:spacing w:val="-56"/>
                <w:sz w:val="22"/>
                <w:szCs w:val="22"/>
              </w:rPr>
              <w:t> </w:t>
            </w:r>
            <w:r>
              <w:rPr>
                <w:rFonts w:ascii="宋体" w:hAnsi="宋体" w:cs="宋体" w:eastAsia="宋体" w:hint="default"/>
                <w:b/>
                <w:bCs/>
                <w:sz w:val="22"/>
                <w:szCs w:val="22"/>
              </w:rPr>
              <w:t>年度</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15" w:right="0"/>
              <w:jc w:val="left"/>
              <w:rPr>
                <w:rFonts w:ascii="宋体" w:hAnsi="宋体" w:cs="宋体" w:eastAsia="宋体" w:hint="default"/>
                <w:sz w:val="22"/>
                <w:szCs w:val="22"/>
              </w:rPr>
            </w:pPr>
            <w:r>
              <w:rPr>
                <w:rFonts w:ascii="宋体" w:hAnsi="宋体" w:cs="宋体" w:eastAsia="宋体" w:hint="default"/>
                <w:b/>
                <w:bCs/>
                <w:sz w:val="22"/>
                <w:szCs w:val="22"/>
              </w:rPr>
              <w:t>2018</w:t>
            </w:r>
            <w:r>
              <w:rPr>
                <w:rFonts w:ascii="宋体" w:hAnsi="宋体" w:cs="宋体" w:eastAsia="宋体" w:hint="default"/>
                <w:b/>
                <w:bCs/>
                <w:spacing w:val="-55"/>
                <w:sz w:val="22"/>
                <w:szCs w:val="22"/>
              </w:rPr>
              <w:t> </w:t>
            </w:r>
            <w:r>
              <w:rPr>
                <w:rFonts w:ascii="宋体" w:hAnsi="宋体" w:cs="宋体" w:eastAsia="宋体" w:hint="default"/>
                <w:b/>
                <w:bCs/>
                <w:sz w:val="22"/>
                <w:szCs w:val="22"/>
              </w:rPr>
              <w:t>年度</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7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所有外币</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4" w:right="0"/>
              <w:jc w:val="center"/>
              <w:rPr>
                <w:rFonts w:ascii="宋体" w:hAnsi="宋体" w:cs="宋体" w:eastAsia="宋体" w:hint="default"/>
                <w:sz w:val="21"/>
                <w:szCs w:val="21"/>
              </w:rPr>
            </w:pPr>
            <w:r>
              <w:rPr>
                <w:rFonts w:ascii="宋体" w:hAnsi="宋体" w:cs="宋体" w:eastAsia="宋体" w:hint="default"/>
                <w:sz w:val="21"/>
                <w:szCs w:val="21"/>
              </w:rPr>
              <w:t>人民币升值</w:t>
            </w:r>
            <w:r>
              <w:rPr>
                <w:rFonts w:ascii="宋体" w:hAnsi="宋体" w:cs="宋体" w:eastAsia="宋体" w:hint="default"/>
                <w:spacing w:val="-54"/>
                <w:sz w:val="21"/>
                <w:szCs w:val="21"/>
              </w:rPr>
              <w:t> </w:t>
            </w:r>
            <w:r>
              <w:rPr>
                <w:rFonts w:ascii="宋体" w:hAnsi="宋体" w:cs="宋体" w:eastAsia="宋体" w:hint="default"/>
                <w:sz w:val="21"/>
                <w:szCs w:val="21"/>
              </w:rPr>
              <w:t>5% </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3,970,125.35</w:t>
            </w:r>
            <w:r>
              <w:rPr>
                <w:rFonts w:ascii="宋体"/>
                <w:sz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1,631,722.93</w:t>
            </w:r>
            <w:r>
              <w:rPr>
                <w:rFonts w:ascii="宋体"/>
                <w:sz w:val="21"/>
              </w:rPr>
              <w:t> </w:t>
            </w:r>
          </w:p>
        </w:tc>
      </w:tr>
      <w:tr>
        <w:trPr>
          <w:trHeight w:val="37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所有外币</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4" w:right="0"/>
              <w:jc w:val="center"/>
              <w:rPr>
                <w:rFonts w:ascii="宋体" w:hAnsi="宋体" w:cs="宋体" w:eastAsia="宋体" w:hint="default"/>
                <w:sz w:val="21"/>
                <w:szCs w:val="21"/>
              </w:rPr>
            </w:pPr>
            <w:r>
              <w:rPr>
                <w:rFonts w:ascii="宋体" w:hAnsi="宋体" w:cs="宋体" w:eastAsia="宋体" w:hint="default"/>
                <w:sz w:val="21"/>
                <w:szCs w:val="21"/>
              </w:rPr>
              <w:t>人民币贬值</w:t>
            </w:r>
            <w:r>
              <w:rPr>
                <w:rFonts w:ascii="宋体" w:hAnsi="宋体" w:cs="宋体" w:eastAsia="宋体" w:hint="default"/>
                <w:spacing w:val="-54"/>
                <w:sz w:val="21"/>
                <w:szCs w:val="21"/>
              </w:rPr>
              <w:t> </w:t>
            </w:r>
            <w:r>
              <w:rPr>
                <w:rFonts w:ascii="宋体" w:hAnsi="宋体" w:cs="宋体" w:eastAsia="宋体" w:hint="default"/>
                <w:sz w:val="21"/>
                <w:szCs w:val="21"/>
              </w:rPr>
              <w:t>5% </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-3,970,125.35</w:t>
            </w:r>
            <w:r>
              <w:rPr>
                <w:rFonts w:ascii="宋体"/>
                <w:sz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-1,631,722.93</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color w:val="808080"/>
          <w:w w:val="100"/>
        </w:rPr>
        <w:t> </w:t>
      </w:r>
      <w:r>
        <w:rPr>
          <w:rFonts w:ascii="宋体"/>
          <w:w w:val="100"/>
        </w:rPr>
      </w:r>
    </w:p>
    <w:p>
      <w:pPr>
        <w:pStyle w:val="Heading3"/>
        <w:spacing w:line="240" w:lineRule="auto" w:before="58"/>
        <w:ind w:left="218" w:right="2872"/>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Heading3"/>
        <w:spacing w:line="240" w:lineRule="auto"/>
        <w:ind w:left="218" w:right="2872"/>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8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281"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5" w:hRule="exact"/>
        </w:trPr>
        <w:tc>
          <w:tcPr>
            <w:tcW w:w="2372"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5"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5"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683,000,000.00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683,000,000.00</w:t>
            </w: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683,000,000.00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683,000,000.00</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683,000,000.00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683,000,000.00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指定以公允价值计量且</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其变动计入当期损益的金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683,000,000.00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683,000,000.00</w:t>
            </w:r>
          </w:p>
        </w:tc>
      </w:tr>
      <w:tr>
        <w:trPr>
          <w:trHeight w:val="30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72" w:lineRule="exact" w:before="27"/>
              <w:ind w:left="23" w:right="22"/>
              <w:jc w:val="left"/>
              <w:rPr>
                <w:rFonts w:ascii="宋体" w:hAnsi="宋体" w:cs="宋体" w:eastAsia="宋体" w:hint="default"/>
                <w:sz w:val="21"/>
                <w:szCs w:val="21"/>
              </w:rPr>
            </w:pPr>
            <w:r>
              <w:rPr>
                <w:rFonts w:ascii="宋体" w:hAnsi="宋体" w:cs="宋体" w:eastAsia="宋体" w:hint="default"/>
                <w:spacing w:val="-2"/>
                <w:sz w:val="21"/>
                <w:szCs w:val="21"/>
              </w:rPr>
              <w:t>且变动计入当期损益的金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9"/>
          <w:pgSz w:w="11910" w:h="16840"/>
          <w:pgMar w:footer="1195" w:header="882" w:top="1120" w:bottom="1380" w:left="1580" w:right="1040"/>
          <w:pgNumType w:start="16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w w:val="100"/>
                <w:sz w:val="21"/>
              </w:rPr>
              <w:t> </w:t>
            </w:r>
          </w:p>
        </w:tc>
      </w:tr>
    </w:tbl>
    <w:p>
      <w:pPr>
        <w:pStyle w:val="Heading3"/>
        <w:spacing w:line="240" w:lineRule="auto" w:before="26"/>
        <w:ind w:left="218" w:right="297"/>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18" w:right="29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left="218" w:right="29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55" w:lineRule="auto" w:before="58"/>
        <w:ind w:left="642" w:right="2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92"/>
        <w:ind w:left="218" w:right="2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55" w:lineRule="auto" w:before="58"/>
        <w:ind w:left="642" w:right="2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40" w:lineRule="auto" w:before="92"/>
        <w:ind w:left="218" w:right="2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18" w:right="29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left="218" w:right="2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18" w:right="29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14"/>
          <w:szCs w:val="14"/>
        </w:rPr>
      </w:pPr>
    </w:p>
    <w:p>
      <w:pPr>
        <w:spacing w:line="290" w:lineRule="auto" w:before="0"/>
        <w:ind w:left="218" w:right="72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149"/>
        <w:ind w:left="218" w:right="2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pPr>
      <w:r>
        <w:rPr>
          <w:rFonts w:ascii="宋体" w:hAnsi="宋体" w:cs="宋体" w:eastAsia="宋体" w:hint="default"/>
          <w:w w:val="100"/>
        </w:rPr>
        <w:t>   </w:t>
      </w:r>
      <w:r>
        <w:rPr>
          <w:rFonts w:ascii="宋体" w:hAnsi="宋体" w:cs="宋体" w:eastAsia="宋体" w:hint="default"/>
          <w:spacing w:val="-1"/>
          <w:w w:val="100"/>
        </w:rPr>
        <w:t> </w:t>
      </w:r>
      <w:r>
        <w:rPr>
          <w:spacing w:val="-3"/>
          <w:w w:val="100"/>
        </w:rPr>
        <w:t>本</w:t>
      </w:r>
      <w:r>
        <w:rPr>
          <w:w w:val="100"/>
        </w:rPr>
        <w:t>公</w:t>
      </w:r>
      <w:r>
        <w:rPr>
          <w:spacing w:val="-3"/>
          <w:w w:val="100"/>
        </w:rPr>
        <w:t>司</w:t>
      </w:r>
      <w:r>
        <w:rPr>
          <w:w w:val="100"/>
        </w:rPr>
        <w:t>持</w:t>
      </w:r>
      <w:r>
        <w:rPr>
          <w:spacing w:val="-3"/>
          <w:w w:val="100"/>
        </w:rPr>
        <w:t>有</w:t>
      </w:r>
      <w:r>
        <w:rPr>
          <w:w w:val="100"/>
        </w:rPr>
        <w:t>的</w:t>
      </w:r>
      <w:r>
        <w:rPr>
          <w:spacing w:val="-3"/>
          <w:w w:val="100"/>
        </w:rPr>
        <w:t>交</w:t>
      </w:r>
      <w:r>
        <w:rPr>
          <w:w w:val="100"/>
        </w:rPr>
        <w:t>易</w:t>
      </w:r>
      <w:r>
        <w:rPr>
          <w:spacing w:val="-3"/>
          <w:w w:val="100"/>
        </w:rPr>
        <w:t>性</w:t>
      </w:r>
      <w:r>
        <w:rPr>
          <w:w w:val="100"/>
        </w:rPr>
        <w:t>金融</w:t>
      </w:r>
      <w:r>
        <w:rPr>
          <w:spacing w:val="-3"/>
          <w:w w:val="100"/>
        </w:rPr>
        <w:t>资</w:t>
      </w:r>
      <w:r>
        <w:rPr>
          <w:w w:val="100"/>
        </w:rPr>
        <w:t>产</w:t>
      </w:r>
      <w:r>
        <w:rPr>
          <w:spacing w:val="-3"/>
          <w:w w:val="100"/>
        </w:rPr>
        <w:t>中</w:t>
      </w:r>
      <w:r>
        <w:rPr>
          <w:w w:val="100"/>
        </w:rPr>
        <w:t>集</w:t>
      </w:r>
      <w:r>
        <w:rPr>
          <w:spacing w:val="-3"/>
          <w:w w:val="100"/>
        </w:rPr>
        <w:t>合</w:t>
      </w:r>
      <w:r>
        <w:rPr>
          <w:w w:val="100"/>
        </w:rPr>
        <w:t>资</w:t>
      </w:r>
      <w:r>
        <w:rPr>
          <w:spacing w:val="-3"/>
          <w:w w:val="100"/>
        </w:rPr>
        <w:t>金</w:t>
      </w:r>
      <w:r>
        <w:rPr>
          <w:w w:val="100"/>
        </w:rPr>
        <w:t>信</w:t>
      </w:r>
      <w:r>
        <w:rPr>
          <w:spacing w:val="-3"/>
          <w:w w:val="100"/>
        </w:rPr>
        <w:t>托</w:t>
      </w:r>
      <w:r>
        <w:rPr>
          <w:w w:val="100"/>
        </w:rPr>
        <w:t>计划</w:t>
      </w:r>
      <w:r>
        <w:rPr>
          <w:spacing w:val="-3"/>
          <w:w w:val="100"/>
        </w:rPr>
        <w:t>合</w:t>
      </w:r>
      <w:r>
        <w:rPr>
          <w:w w:val="100"/>
        </w:rPr>
        <w:t>同</w:t>
      </w:r>
      <w:r>
        <w:rPr>
          <w:spacing w:val="-3"/>
          <w:w w:val="100"/>
        </w:rPr>
        <w:t>期间</w:t>
      </w:r>
      <w:r>
        <w:rPr>
          <w:w w:val="100"/>
        </w:rPr>
        <w:t>为</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个</w:t>
      </w:r>
      <w:r>
        <w:rPr>
          <w:spacing w:val="-3"/>
          <w:w w:val="100"/>
        </w:rPr>
        <w:t>月</w:t>
      </w:r>
      <w:r>
        <w:rPr>
          <w:spacing w:val="-94"/>
          <w:w w:val="100"/>
        </w:rPr>
        <w:t>，</w:t>
      </w:r>
      <w:r>
        <w:rPr>
          <w:w w:val="100"/>
        </w:rPr>
        <w:t>按季</w:t>
      </w:r>
      <w:r>
        <w:rPr>
          <w:spacing w:val="-3"/>
          <w:w w:val="100"/>
        </w:rPr>
        <w:t>度</w:t>
      </w:r>
      <w:r>
        <w:rPr>
          <w:w w:val="100"/>
        </w:rPr>
        <w:t>或</w:t>
      </w:r>
      <w:r>
        <w:rPr>
          <w:spacing w:val="-3"/>
          <w:w w:val="100"/>
        </w:rPr>
        <w:t>半</w:t>
      </w:r>
      <w:r>
        <w:rPr>
          <w:w w:val="100"/>
        </w:rPr>
        <w:t>年</w:t>
      </w:r>
      <w:r>
        <w:rPr>
          <w:spacing w:val="-3"/>
          <w:w w:val="100"/>
        </w:rPr>
        <w:t>度计息</w:t>
      </w:r>
      <w:r>
        <w:rPr>
          <w:w w:val="100"/>
        </w:rPr>
        <w:t>；</w:t>
      </w:r>
    </w:p>
    <w:p>
      <w:pPr>
        <w:pStyle w:val="BodyText"/>
        <w:spacing w:line="355" w:lineRule="auto" w:before="133"/>
        <w:ind w:left="218" w:right="303"/>
        <w:jc w:val="left"/>
        <w:rPr>
          <w:rFonts w:ascii="宋体" w:hAnsi="宋体" w:cs="宋体" w:eastAsia="宋体" w:hint="default"/>
        </w:rPr>
      </w:pPr>
      <w:r>
        <w:rPr/>
        <w:t>银行结构性存款和与利率挂钩的定期存款合同期间为</w:t>
      </w:r>
      <w:r>
        <w:rPr>
          <w:spacing w:val="-51"/>
        </w:rPr>
        <w:t> </w:t>
      </w:r>
      <w:r>
        <w:rPr>
          <w:rFonts w:ascii="宋体" w:hAnsi="宋体" w:cs="宋体" w:eastAsia="宋体" w:hint="default"/>
        </w:rPr>
        <w:t>3</w:t>
      </w:r>
      <w:r>
        <w:rPr>
          <w:rFonts w:ascii="宋体" w:hAnsi="宋体" w:cs="宋体" w:eastAsia="宋体" w:hint="default"/>
          <w:spacing w:val="-49"/>
        </w:rPr>
        <w:t> </w:t>
      </w:r>
      <w:r>
        <w:rPr/>
        <w:t>个月，到期还本付息；本公司对上述交易</w:t>
      </w:r>
      <w:r>
        <w:rPr>
          <w:w w:val="100"/>
        </w:rPr>
        <w:t> </w:t>
      </w:r>
      <w:r>
        <w:rPr/>
        <w:t>性金融资产采用成本法确定其公允价值。</w:t>
      </w:r>
      <w:r>
        <w:rPr>
          <w:rFonts w:ascii="宋体" w:hAnsi="宋体" w:cs="宋体" w:eastAsia="宋体" w:hint="default"/>
        </w:rPr>
        <w:t> </w:t>
      </w:r>
    </w:p>
    <w:p>
      <w:pPr>
        <w:pStyle w:val="BodyText"/>
        <w:spacing w:line="240" w:lineRule="auto" w:before="32"/>
        <w:ind w:left="218" w:right="0"/>
        <w:jc w:val="left"/>
        <w:rPr>
          <w:rFonts w:ascii="宋体" w:hAnsi="宋体" w:cs="宋体" w:eastAsia="宋体" w:hint="default"/>
        </w:rPr>
      </w:pPr>
      <w:r>
        <w:rPr>
          <w:rFonts w:ascii="宋体"/>
          <w:w w:val="100"/>
        </w:rPr>
        <w:t> </w:t>
      </w:r>
    </w:p>
    <w:p>
      <w:pPr>
        <w:pStyle w:val="Heading3"/>
        <w:spacing w:line="408" w:lineRule="auto" w:before="59"/>
        <w:ind w:left="218" w:right="6326"/>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74" w:lineRule="exact" w:before="46"/>
        <w:ind w:left="218" w:right="29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0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387"/>
        <w:gridCol w:w="708"/>
        <w:gridCol w:w="2977"/>
        <w:gridCol w:w="1274"/>
        <w:gridCol w:w="1277"/>
        <w:gridCol w:w="1426"/>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242" w:right="134"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6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7"/>
              <w:ind w:left="266" w:right="104" w:hanging="159"/>
              <w:jc w:val="right"/>
              <w:rPr>
                <w:rFonts w:ascii="宋体" w:hAnsi="宋体" w:cs="宋体" w:eastAsia="宋体" w:hint="default"/>
                <w:sz w:val="21"/>
                <w:szCs w:val="21"/>
              </w:rPr>
            </w:pPr>
            <w:r>
              <w:rPr>
                <w:rFonts w:ascii="宋体" w:hAnsi="宋体" w:cs="宋体" w:eastAsia="宋体" w:hint="default"/>
                <w:spacing w:val="-1"/>
                <w:sz w:val="21"/>
                <w:szCs w:val="21"/>
              </w:rPr>
              <w:t>企业的持股</w:t>
            </w:r>
            <w:r>
              <w:rPr>
                <w:rFonts w:ascii="宋体" w:hAnsi="宋体" w:cs="宋体" w:eastAsia="宋体" w:hint="default"/>
                <w:w w:val="100"/>
                <w:sz w:val="21"/>
                <w:szCs w:val="21"/>
              </w:rPr>
              <w:t> </w:t>
            </w: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2"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72" w:lineRule="exact" w:before="27"/>
              <w:ind w:left="235" w:right="127" w:hanging="53"/>
              <w:jc w:val="left"/>
              <w:rPr>
                <w:rFonts w:ascii="宋体" w:hAnsi="宋体" w:cs="宋体" w:eastAsia="宋体" w:hint="default"/>
                <w:sz w:val="21"/>
                <w:szCs w:val="21"/>
              </w:rPr>
            </w:pPr>
            <w:r>
              <w:rPr>
                <w:rFonts w:ascii="宋体" w:hAnsi="宋体" w:cs="宋体" w:eastAsia="宋体" w:hint="default"/>
                <w:sz w:val="21"/>
                <w:szCs w:val="21"/>
              </w:rPr>
              <w:t>企业的表决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权比例</w:t>
            </w:r>
            <w:r>
              <w:rPr>
                <w:rFonts w:ascii="宋体" w:hAnsi="宋体" w:cs="宋体" w:eastAsia="宋体" w:hint="default"/>
                <w:sz w:val="21"/>
                <w:szCs w:val="21"/>
              </w:rPr>
              <w:t>(%) </w:t>
            </w:r>
          </w:p>
        </w:tc>
      </w:tr>
      <w:tr>
        <w:trPr>
          <w:trHeight w:val="5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恒融投资集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投资及投资管理；技术咨询服</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务；财务顾问；出租商业用房</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12,500.00</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0" w:right="-5"/>
              <w:jc w:val="left"/>
              <w:rPr>
                <w:rFonts w:ascii="宋体" w:hAnsi="宋体" w:cs="宋体" w:eastAsia="宋体" w:hint="default"/>
                <w:sz w:val="21"/>
                <w:szCs w:val="21"/>
              </w:rPr>
            </w:pPr>
            <w:r>
              <w:rPr>
                <w:rFonts w:ascii="宋体"/>
                <w:sz w:val="21"/>
              </w:rPr>
              <w:t>46.43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7" w:right="-3"/>
              <w:jc w:val="left"/>
              <w:rPr>
                <w:rFonts w:ascii="宋体" w:hAnsi="宋体" w:cs="宋体" w:eastAsia="宋体" w:hint="default"/>
                <w:sz w:val="21"/>
                <w:szCs w:val="21"/>
              </w:rPr>
            </w:pPr>
            <w:r>
              <w:rPr>
                <w:rFonts w:ascii="宋体"/>
                <w:sz w:val="21"/>
              </w:rPr>
              <w:t>46.43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960"/>
        </w:sectPr>
      </w:pPr>
    </w:p>
    <w:p>
      <w:pPr>
        <w:spacing w:line="240" w:lineRule="auto" w:before="1"/>
        <w:rPr>
          <w:rFonts w:ascii="宋体" w:hAnsi="宋体" w:cs="宋体" w:eastAsia="宋体" w:hint="default"/>
          <w:sz w:val="25"/>
          <w:szCs w:val="25"/>
        </w:rPr>
      </w:pPr>
    </w:p>
    <w:p>
      <w:pPr>
        <w:pStyle w:val="BodyText"/>
        <w:spacing w:line="240" w:lineRule="auto" w:before="36"/>
        <w:ind w:left="218" w:right="2872"/>
        <w:jc w:val="left"/>
        <w:rPr>
          <w:rFonts w:ascii="宋体" w:hAnsi="宋体" w:cs="宋体" w:eastAsia="宋体" w:hint="default"/>
        </w:rPr>
      </w:pPr>
      <w:r>
        <w:rPr/>
        <w:t>本企业的母公司情况的说明</w:t>
      </w:r>
      <w:r>
        <w:rPr>
          <w:rFonts w:ascii="宋体" w:hAnsi="宋体" w:cs="宋体" w:eastAsia="宋体" w:hint="default"/>
        </w:rPr>
        <w:t> </w:t>
      </w:r>
    </w:p>
    <w:p>
      <w:pPr>
        <w:pStyle w:val="BodyText"/>
        <w:spacing w:line="355" w:lineRule="auto" w:before="136"/>
        <w:ind w:left="218" w:right="5733"/>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w w:val="100"/>
        </w:rPr>
        <w:t> </w:t>
      </w:r>
      <w:r>
        <w:rPr/>
        <w:t>本企业最终控制方是江浩然</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32"/>
        <w:ind w:left="218" w:right="2872"/>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410" w:lineRule="auto" w:before="0"/>
        <w:ind w:left="218" w:right="514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72" w:lineRule="exact" w:before="11"/>
        <w:ind w:left="638" w:right="1318"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子公司情况详见审计报告附注“八、</w:t>
      </w:r>
      <w:r>
        <w:rPr>
          <w:rFonts w:ascii="宋体" w:hAnsi="宋体" w:cs="宋体" w:eastAsia="宋体" w:hint="default"/>
        </w:rPr>
        <w:t>1.</w:t>
      </w:r>
      <w:r>
        <w:rPr/>
        <w:t>（</w:t>
      </w:r>
      <w:r>
        <w:rPr>
          <w:rFonts w:ascii="宋体" w:hAnsi="宋体" w:cs="宋体" w:eastAsia="宋体" w:hint="default"/>
        </w:rPr>
        <w:t>1</w:t>
      </w:r>
      <w:r>
        <w:rPr/>
        <w:t>）企业公司的构成”相关内容。</w:t>
      </w:r>
      <w:r>
        <w:rPr>
          <w:rFonts w:ascii="宋体" w:hAnsi="宋体" w:cs="宋体" w:eastAsia="宋体" w:hint="default"/>
        </w:rPr>
        <w:t> </w:t>
      </w:r>
    </w:p>
    <w:p>
      <w:pPr>
        <w:spacing w:line="408" w:lineRule="auto" w:before="171"/>
        <w:ind w:left="218" w:right="287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74" w:lineRule="exact" w:before="12"/>
        <w:ind w:left="218"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本期与本公司发生关联方交易，或前期与本公司发生关联方交易形成余额的其他合营或联营企业</w:t>
      </w:r>
    </w:p>
    <w:p>
      <w:pPr>
        <w:pStyle w:val="BodyText"/>
        <w:spacing w:line="240" w:lineRule="auto" w:before="108"/>
        <w:ind w:left="218" w:right="2872"/>
        <w:jc w:val="left"/>
        <w:rPr>
          <w:rFonts w:ascii="宋体" w:hAnsi="宋体" w:cs="宋体" w:eastAsia="宋体" w:hint="default"/>
        </w:rPr>
      </w:pPr>
      <w:r>
        <w:rPr/>
        <w:t>情况如下</w:t>
      </w:r>
      <w:r>
        <w:rPr>
          <w:rFonts w:ascii="宋体" w:hAnsi="宋体" w:cs="宋体" w:eastAsia="宋体" w:hint="default"/>
        </w:rPr>
        <w:t> </w:t>
      </w:r>
    </w:p>
    <w:p>
      <w:pPr>
        <w:pStyle w:val="BodyText"/>
        <w:spacing w:line="272" w:lineRule="exact" w:before="161"/>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10"/>
        <w:ind w:left="218" w:right="71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其他关联方情况</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36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422"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恒银通信息技术有限公司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center"/>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41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center"/>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43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李黎</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410" w:lineRule="auto" w:before="133"/>
        <w:ind w:left="218" w:right="352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李黎与本企业关系：本公司实际控制人江浩然之妻。</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72" w:lineRule="exact" w:before="11"/>
        <w:ind w:left="218" w:right="514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40" w:lineRule="auto" w:before="108"/>
        <w:ind w:left="218" w:right="35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购销商品、提供和接受劳务的关联交易说明</w:t>
      </w:r>
      <w:r>
        <w:rPr>
          <w:rFonts w:ascii="宋体" w:hAnsi="宋体" w:cs="宋体" w:eastAsia="宋体" w:hint="default"/>
        </w:rPr>
        <w:t> </w:t>
      </w:r>
    </w:p>
    <w:p>
      <w:pPr>
        <w:spacing w:line="290" w:lineRule="auto" w:before="133"/>
        <w:ind w:left="218" w:right="352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本公司受托管理</w:t>
      </w:r>
      <w:r>
        <w:rPr>
          <w:rFonts w:ascii="宋体" w:hAnsi="宋体" w:cs="宋体" w:eastAsia="宋体" w:hint="default"/>
        </w:rPr>
        <w:t>/</w:t>
      </w:r>
      <w:r>
        <w:rPr/>
        <w:t>承包情况表：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607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40" w:lineRule="auto" w:before="133"/>
        <w:ind w:right="607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BodyText"/>
        <w:spacing w:line="272" w:lineRule="exact" w:before="161"/>
        <w:ind w:right="607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spacing w:line="290" w:lineRule="auto" w:before="108"/>
        <w:ind w:left="138" w:right="60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882" w:footer="1195" w:top="1120" w:bottom="1380" w:left="1660" w:right="1060"/>
        </w:sectPr>
      </w:pPr>
    </w:p>
    <w:p>
      <w:pPr>
        <w:pStyle w:val="BodyText"/>
        <w:spacing w:line="240" w:lineRule="auto" w:before="36"/>
        <w:ind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135" w:space="4386"/>
            <w:col w:w="2669"/>
          </w:cols>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727"/>
        <w:gridCol w:w="1416"/>
        <w:gridCol w:w="2412"/>
        <w:gridCol w:w="2341"/>
      </w:tblGrid>
      <w:tr>
        <w:trPr>
          <w:trHeight w:val="45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2"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32"/>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4"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r>
              <w:rPr>
                <w:rFonts w:ascii="宋体" w:hAnsi="宋体" w:cs="宋体" w:eastAsia="宋体" w:hint="default"/>
                <w:sz w:val="21"/>
                <w:szCs w:val="21"/>
              </w:rPr>
              <w:t> </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8"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43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430" w:right="0"/>
              <w:jc w:val="left"/>
              <w:rPr>
                <w:rFonts w:ascii="宋体" w:hAnsi="宋体" w:cs="宋体" w:eastAsia="宋体" w:hint="default"/>
                <w:sz w:val="21"/>
                <w:szCs w:val="21"/>
              </w:rPr>
            </w:pPr>
            <w:r>
              <w:rPr>
                <w:rFonts w:ascii="宋体"/>
                <w:sz w:val="21"/>
              </w:rPr>
              <w:t>28,571.42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359" w:right="0"/>
              <w:jc w:val="left"/>
              <w:rPr>
                <w:rFonts w:ascii="宋体" w:hAnsi="宋体" w:cs="宋体" w:eastAsia="宋体" w:hint="default"/>
                <w:sz w:val="21"/>
                <w:szCs w:val="21"/>
              </w:rPr>
            </w:pPr>
            <w:r>
              <w:rPr>
                <w:rFonts w:ascii="宋体"/>
                <w:sz w:val="21"/>
              </w:rPr>
              <w:t>28,571.42</w:t>
            </w:r>
          </w:p>
        </w:tc>
      </w:tr>
    </w:tbl>
    <w:p>
      <w:pPr>
        <w:pStyle w:val="BodyText"/>
        <w:spacing w:line="241" w:lineRule="exact"/>
        <w:ind w:right="102"/>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2" w:lineRule="exact" w:before="161"/>
        <w:ind w:right="60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spacing w:line="290" w:lineRule="auto" w:before="110"/>
        <w:ind w:left="138" w:right="60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type w:val="continuous"/>
          <w:pgSz w:w="11910" w:h="16840"/>
          <w:pgMar w:top="1120" w:bottom="1380" w:left="1660" w:right="1060"/>
        </w:sectPr>
      </w:pPr>
    </w:p>
    <w:p>
      <w:pPr>
        <w:pStyle w:val="BodyText"/>
        <w:spacing w:line="240" w:lineRule="auto" w:before="36"/>
        <w:ind w:right="-8"/>
        <w:jc w:val="left"/>
        <w:rPr>
          <w:rFonts w:ascii="宋体" w:hAnsi="宋体" w:cs="宋体" w:eastAsia="宋体" w:hint="default"/>
        </w:rPr>
      </w:pPr>
      <w:r>
        <w:rPr/>
        <w:t>本公司作为担保方</w:t>
      </w:r>
      <w:r>
        <w:rPr>
          <w:rFonts w:ascii="宋体" w:hAnsi="宋体" w:cs="宋体" w:eastAsia="宋体" w:hint="default"/>
        </w:rPr>
        <w:t> </w:t>
      </w:r>
    </w:p>
    <w:p>
      <w:pPr>
        <w:pStyle w:val="BodyText"/>
        <w:spacing w:line="272" w:lineRule="exact" w:before="163"/>
        <w:ind w:right="-8"/>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本公司作为被担保方</w:t>
      </w:r>
    </w:p>
    <w:p>
      <w:pPr>
        <w:pStyle w:val="BodyText"/>
        <w:spacing w:line="240" w:lineRule="auto" w:before="108"/>
        <w:ind w:right="-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tabs>
          <w:tab w:pos="11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660" w:right="1060"/>
          <w:cols w:num="2" w:equalWidth="0">
            <w:col w:w="2032" w:space="4489"/>
            <w:col w:w="2669"/>
          </w:cols>
        </w:sectPr>
      </w:pPr>
    </w:p>
    <w:p>
      <w:pPr>
        <w:spacing w:line="240" w:lineRule="auto" w:before="5"/>
        <w:rPr>
          <w:rFonts w:ascii="宋体" w:hAnsi="宋体" w:cs="宋体" w:eastAsia="宋体" w:hint="default"/>
          <w:sz w:val="12"/>
          <w:szCs w:val="12"/>
        </w:rPr>
      </w:pPr>
    </w:p>
    <w:p>
      <w:pPr>
        <w:spacing w:line="5323" w:lineRule="exact"/>
        <w:ind w:left="102" w:right="0" w:firstLine="0"/>
        <w:rPr>
          <w:rFonts w:ascii="宋体" w:hAnsi="宋体" w:cs="宋体" w:eastAsia="宋体" w:hint="default"/>
          <w:sz w:val="20"/>
          <w:szCs w:val="20"/>
        </w:rPr>
      </w:pPr>
      <w:r>
        <w:rPr>
          <w:rFonts w:ascii="宋体" w:hAnsi="宋体" w:cs="宋体" w:eastAsia="宋体" w:hint="default"/>
          <w:position w:val="-105"/>
          <w:sz w:val="20"/>
          <w:szCs w:val="20"/>
        </w:rPr>
        <w:pict>
          <v:group style="width:445.3pt;height:266.2pt;mso-position-horizontal-relative:char;mso-position-vertical-relative:line" coordorigin="0,0" coordsize="8906,5324">
            <v:group style="position:absolute;left:10;top:10;width:2290;height:2" coordorigin="10,10" coordsize="2290,2">
              <v:shape style="position:absolute;left:10;top:10;width:2290;height:2" coordorigin="10,10" coordsize="2290,0" path="m10,10l2300,10e" filled="false" stroked="true" strokeweight=".47998pt" strokecolor="#000000">
                <v:path arrowok="t"/>
              </v:shape>
            </v:group>
            <v:group style="position:absolute;left:2309;top:10;width:1834;height:2" coordorigin="2309,10" coordsize="1834,2">
              <v:shape style="position:absolute;left:2309;top:10;width:1834;height:2" coordorigin="2309,10" coordsize="1834,0" path="m2309,10l4143,10e" filled="false" stroked="true" strokeweight=".47998pt" strokecolor="#000000">
                <v:path arrowok="t"/>
              </v:shape>
            </v:group>
            <v:group style="position:absolute;left:4153;top:10;width:1551;height:2" coordorigin="4153,10" coordsize="1551,2">
              <v:shape style="position:absolute;left:4153;top:10;width:1551;height:2" coordorigin="4153,10" coordsize="1551,0" path="m4153,10l5703,10e" filled="false" stroked="true" strokeweight=".47998pt" strokecolor="#000000">
                <v:path arrowok="t"/>
              </v:shape>
            </v:group>
            <v:group style="position:absolute;left:5713;top:10;width:1691;height:2" coordorigin="5713,10" coordsize="1691,2">
              <v:shape style="position:absolute;left:5713;top:10;width:1691;height:2" coordorigin="5713,10" coordsize="1691,0" path="m5713,10l7403,10e" filled="false" stroked="true" strokeweight=".47998pt" strokecolor="#000000">
                <v:path arrowok="t"/>
              </v:shape>
            </v:group>
            <v:group style="position:absolute;left:7413;top:10;width:1484;height:2" coordorigin="7413,10" coordsize="1484,2">
              <v:shape style="position:absolute;left:7413;top:10;width:1484;height:2" coordorigin="7413,10" coordsize="1484,0" path="m7413,10l8896,10e" filled="false" stroked="true" strokeweight=".47998pt" strokecolor="#000000">
                <v:path arrowok="t"/>
              </v:shape>
            </v:group>
            <v:group style="position:absolute;left:10;top:564;width:2290;height:2" coordorigin="10,564" coordsize="2290,2">
              <v:shape style="position:absolute;left:10;top:564;width:2290;height:2" coordorigin="10,564" coordsize="2290,0" path="m10,564l2300,564e" filled="false" stroked="true" strokeweight=".47998pt" strokecolor="#000000">
                <v:path arrowok="t"/>
              </v:shape>
            </v:group>
            <v:group style="position:absolute;left:2309;top:564;width:1834;height:2" coordorigin="2309,564" coordsize="1834,2">
              <v:shape style="position:absolute;left:2309;top:564;width:1834;height:2" coordorigin="2309,564" coordsize="1834,0" path="m2309,564l4143,564e" filled="false" stroked="true" strokeweight=".47998pt" strokecolor="#000000">
                <v:path arrowok="t"/>
              </v:shape>
            </v:group>
            <v:group style="position:absolute;left:4153;top:564;width:1551;height:2" coordorigin="4153,564" coordsize="1551,2">
              <v:shape style="position:absolute;left:4153;top:564;width:1551;height:2" coordorigin="4153,564" coordsize="1551,0" path="m4153,564l5703,564e" filled="false" stroked="true" strokeweight=".47998pt" strokecolor="#000000">
                <v:path arrowok="t"/>
              </v:shape>
            </v:group>
            <v:group style="position:absolute;left:5713;top:564;width:1691;height:2" coordorigin="5713,564" coordsize="1691,2">
              <v:shape style="position:absolute;left:5713;top:564;width:1691;height:2" coordorigin="5713,564" coordsize="1691,0" path="m5713,564l7403,564e" filled="false" stroked="true" strokeweight=".47998pt" strokecolor="#000000">
                <v:path arrowok="t"/>
              </v:shape>
            </v:group>
            <v:group style="position:absolute;left:7413;top:564;width:1484;height:2" coordorigin="7413,564" coordsize="1484,2">
              <v:shape style="position:absolute;left:7413;top:564;width:1484;height:2" coordorigin="7413,564" coordsize="1484,0" path="m7413,564l8896,564e" filled="false" stroked="true" strokeweight=".47998pt" strokecolor="#000000">
                <v:path arrowok="t"/>
              </v:shape>
            </v:group>
            <v:group style="position:absolute;left:10;top:1118;width:2290;height:2" coordorigin="10,1118" coordsize="2290,2">
              <v:shape style="position:absolute;left:10;top:1118;width:2290;height:2" coordorigin="10,1118" coordsize="2290,0" path="m10,1118l2300,1118e" filled="false" stroked="true" strokeweight=".48004pt" strokecolor="#000000">
                <v:path arrowok="t"/>
              </v:shape>
            </v:group>
            <v:group style="position:absolute;left:2309;top:1118;width:1834;height:2" coordorigin="2309,1118" coordsize="1834,2">
              <v:shape style="position:absolute;left:2309;top:1118;width:1834;height:2" coordorigin="2309,1118" coordsize="1834,0" path="m2309,1118l4143,1118e" filled="false" stroked="true" strokeweight=".48004pt" strokecolor="#000000">
                <v:path arrowok="t"/>
              </v:shape>
            </v:group>
            <v:group style="position:absolute;left:4153;top:1118;width:1551;height:2" coordorigin="4153,1118" coordsize="1551,2">
              <v:shape style="position:absolute;left:4153;top:1118;width:1551;height:2" coordorigin="4153,1118" coordsize="1551,0" path="m4153,1118l5703,1118e" filled="false" stroked="true" strokeweight=".48004pt" strokecolor="#000000">
                <v:path arrowok="t"/>
              </v:shape>
            </v:group>
            <v:group style="position:absolute;left:5713;top:1118;width:1691;height:2" coordorigin="5713,1118" coordsize="1691,2">
              <v:shape style="position:absolute;left:5713;top:1118;width:1691;height:2" coordorigin="5713,1118" coordsize="1691,0" path="m5713,1118l7403,1118e" filled="false" stroked="true" strokeweight=".48004pt" strokecolor="#000000">
                <v:path arrowok="t"/>
              </v:shape>
            </v:group>
            <v:group style="position:absolute;left:7413;top:1118;width:1484;height:2" coordorigin="7413,1118" coordsize="1484,2">
              <v:shape style="position:absolute;left:7413;top:1118;width:1484;height:2" coordorigin="7413,1118" coordsize="1484,0" path="m7413,1118l8896,1118e" filled="false" stroked="true" strokeweight=".48004pt" strokecolor="#000000">
                <v:path arrowok="t"/>
              </v:shape>
            </v:group>
            <v:group style="position:absolute;left:10;top:1673;width:2290;height:2" coordorigin="10,1673" coordsize="2290,2">
              <v:shape style="position:absolute;left:10;top:1673;width:2290;height:2" coordorigin="10,1673" coordsize="2290,0" path="m10,1673l2300,1673e" filled="false" stroked="true" strokeweight=".47998pt" strokecolor="#000000">
                <v:path arrowok="t"/>
              </v:shape>
            </v:group>
            <v:group style="position:absolute;left:2309;top:1673;width:1834;height:2" coordorigin="2309,1673" coordsize="1834,2">
              <v:shape style="position:absolute;left:2309;top:1673;width:1834;height:2" coordorigin="2309,1673" coordsize="1834,0" path="m2309,1673l4143,1673e" filled="false" stroked="true" strokeweight=".47998pt" strokecolor="#000000">
                <v:path arrowok="t"/>
              </v:shape>
            </v:group>
            <v:group style="position:absolute;left:4153;top:1673;width:1551;height:2" coordorigin="4153,1673" coordsize="1551,2">
              <v:shape style="position:absolute;left:4153;top:1673;width:1551;height:2" coordorigin="4153,1673" coordsize="1551,0" path="m4153,1673l5703,1673e" filled="false" stroked="true" strokeweight=".47998pt" strokecolor="#000000">
                <v:path arrowok="t"/>
              </v:shape>
            </v:group>
            <v:group style="position:absolute;left:5713;top:1673;width:1691;height:2" coordorigin="5713,1673" coordsize="1691,2">
              <v:shape style="position:absolute;left:5713;top:1673;width:1691;height:2" coordorigin="5713,1673" coordsize="1691,0" path="m5713,1673l7403,1673e" filled="false" stroked="true" strokeweight=".47998pt" strokecolor="#000000">
                <v:path arrowok="t"/>
              </v:shape>
            </v:group>
            <v:group style="position:absolute;left:7413;top:1673;width:1484;height:2" coordorigin="7413,1673" coordsize="1484,2">
              <v:shape style="position:absolute;left:7413;top:1673;width:1484;height:2" coordorigin="7413,1673" coordsize="1484,0" path="m7413,1673l8896,1673e" filled="false" stroked="true" strokeweight=".47998pt" strokecolor="#000000">
                <v:path arrowok="t"/>
              </v:shape>
            </v:group>
            <v:group style="position:absolute;left:10;top:2227;width:2290;height:2" coordorigin="10,2227" coordsize="2290,2">
              <v:shape style="position:absolute;left:10;top:2227;width:2290;height:2" coordorigin="10,2227" coordsize="2290,0" path="m10,2227l2300,2227e" filled="false" stroked="true" strokeweight=".48004pt" strokecolor="#000000">
                <v:path arrowok="t"/>
              </v:shape>
            </v:group>
            <v:group style="position:absolute;left:2309;top:2227;width:1834;height:2" coordorigin="2309,2227" coordsize="1834,2">
              <v:shape style="position:absolute;left:2309;top:2227;width:1834;height:2" coordorigin="2309,2227" coordsize="1834,0" path="m2309,2227l4143,2227e" filled="false" stroked="true" strokeweight=".48004pt" strokecolor="#000000">
                <v:path arrowok="t"/>
              </v:shape>
            </v:group>
            <v:group style="position:absolute;left:4153;top:2227;width:1551;height:2" coordorigin="4153,2227" coordsize="1551,2">
              <v:shape style="position:absolute;left:4153;top:2227;width:1551;height:2" coordorigin="4153,2227" coordsize="1551,0" path="m4153,2227l5703,2227e" filled="false" stroked="true" strokeweight=".48004pt" strokecolor="#000000">
                <v:path arrowok="t"/>
              </v:shape>
            </v:group>
            <v:group style="position:absolute;left:5713;top:2227;width:1691;height:2" coordorigin="5713,2227" coordsize="1691,2">
              <v:shape style="position:absolute;left:5713;top:2227;width:1691;height:2" coordorigin="5713,2227" coordsize="1691,0" path="m5713,2227l7403,2227e" filled="false" stroked="true" strokeweight=".48004pt" strokecolor="#000000">
                <v:path arrowok="t"/>
              </v:shape>
            </v:group>
            <v:group style="position:absolute;left:7413;top:2227;width:1484;height:2" coordorigin="7413,2227" coordsize="1484,2">
              <v:shape style="position:absolute;left:7413;top:2227;width:1484;height:2" coordorigin="7413,2227" coordsize="1484,0" path="m7413,2227l8896,2227e" filled="false" stroked="true" strokeweight=".48004pt" strokecolor="#000000">
                <v:path arrowok="t"/>
              </v:shape>
            </v:group>
            <v:group style="position:absolute;left:10;top:2511;width:2290;height:2" coordorigin="10,2511" coordsize="2290,2">
              <v:shape style="position:absolute;left:10;top:2511;width:2290;height:2" coordorigin="10,2511" coordsize="2290,0" path="m10,2511l2300,2511e" filled="false" stroked="true" strokeweight=".47998pt" strokecolor="#000000">
                <v:path arrowok="t"/>
              </v:shape>
            </v:group>
            <v:group style="position:absolute;left:2309;top:2511;width:1834;height:2" coordorigin="2309,2511" coordsize="1834,2">
              <v:shape style="position:absolute;left:2309;top:2511;width:1834;height:2" coordorigin="2309,2511" coordsize="1834,0" path="m2309,2511l4143,2511e" filled="false" stroked="true" strokeweight=".47998pt" strokecolor="#000000">
                <v:path arrowok="t"/>
              </v:shape>
            </v:group>
            <v:group style="position:absolute;left:4153;top:2511;width:1551;height:2" coordorigin="4153,2511" coordsize="1551,2">
              <v:shape style="position:absolute;left:4153;top:2511;width:1551;height:2" coordorigin="4153,2511" coordsize="1551,0" path="m4153,2511l5703,2511e" filled="false" stroked="true" strokeweight=".47998pt" strokecolor="#000000">
                <v:path arrowok="t"/>
              </v:shape>
            </v:group>
            <v:group style="position:absolute;left:5713;top:2511;width:1691;height:2" coordorigin="5713,2511" coordsize="1691,2">
              <v:shape style="position:absolute;left:5713;top:2511;width:1691;height:2" coordorigin="5713,2511" coordsize="1691,0" path="m5713,2511l7403,2511e" filled="false" stroked="true" strokeweight=".47998pt" strokecolor="#000000">
                <v:path arrowok="t"/>
              </v:shape>
            </v:group>
            <v:group style="position:absolute;left:7413;top:2511;width:1484;height:2" coordorigin="7413,2511" coordsize="1484,2">
              <v:shape style="position:absolute;left:7413;top:2511;width:1484;height:2" coordorigin="7413,2511" coordsize="1484,0" path="m7413,2511l8896,2511e" filled="false" stroked="true" strokeweight=".47998pt" strokecolor="#000000">
                <v:path arrowok="t"/>
              </v:shape>
            </v:group>
            <v:group style="position:absolute;left:10;top:2794;width:2290;height:2" coordorigin="10,2794" coordsize="2290,2">
              <v:shape style="position:absolute;left:10;top:2794;width:2290;height:2" coordorigin="10,2794" coordsize="2290,0" path="m10,2794l2300,2794e" filled="false" stroked="true" strokeweight=".48004pt" strokecolor="#000000">
                <v:path arrowok="t"/>
              </v:shape>
            </v:group>
            <v:group style="position:absolute;left:2309;top:2794;width:1834;height:2" coordorigin="2309,2794" coordsize="1834,2">
              <v:shape style="position:absolute;left:2309;top:2794;width:1834;height:2" coordorigin="2309,2794" coordsize="1834,0" path="m2309,2794l4143,2794e" filled="false" stroked="true" strokeweight=".48004pt" strokecolor="#000000">
                <v:path arrowok="t"/>
              </v:shape>
            </v:group>
            <v:group style="position:absolute;left:4153;top:2794;width:1551;height:2" coordorigin="4153,2794" coordsize="1551,2">
              <v:shape style="position:absolute;left:4153;top:2794;width:1551;height:2" coordorigin="4153,2794" coordsize="1551,0" path="m4153,2794l5703,2794e" filled="false" stroked="true" strokeweight=".48004pt" strokecolor="#000000">
                <v:path arrowok="t"/>
              </v:shape>
            </v:group>
            <v:group style="position:absolute;left:5713;top:2794;width:1691;height:2" coordorigin="5713,2794" coordsize="1691,2">
              <v:shape style="position:absolute;left:5713;top:2794;width:1691;height:2" coordorigin="5713,2794" coordsize="1691,0" path="m5713,2794l7403,2794e" filled="false" stroked="true" strokeweight=".48004pt" strokecolor="#000000">
                <v:path arrowok="t"/>
              </v:shape>
            </v:group>
            <v:group style="position:absolute;left:7413;top:2794;width:1484;height:2" coordorigin="7413,2794" coordsize="1484,2">
              <v:shape style="position:absolute;left:7413;top:2794;width:1484;height:2" coordorigin="7413,2794" coordsize="1484,0" path="m7413,2794l8896,2794e" filled="false" stroked="true" strokeweight=".48004pt" strokecolor="#000000">
                <v:path arrowok="t"/>
              </v:shape>
            </v:group>
            <v:group style="position:absolute;left:10;top:3075;width:2290;height:2" coordorigin="10,3075" coordsize="2290,2">
              <v:shape style="position:absolute;left:10;top:3075;width:2290;height:2" coordorigin="10,3075" coordsize="2290,0" path="m10,3075l2300,3075e" filled="false" stroked="true" strokeweight=".47998pt" strokecolor="#000000">
                <v:path arrowok="t"/>
              </v:shape>
            </v:group>
            <v:group style="position:absolute;left:2309;top:3075;width:1834;height:2" coordorigin="2309,3075" coordsize="1834,2">
              <v:shape style="position:absolute;left:2309;top:3075;width:1834;height:2" coordorigin="2309,3075" coordsize="1834,0" path="m2309,3075l4143,3075e" filled="false" stroked="true" strokeweight=".47998pt" strokecolor="#000000">
                <v:path arrowok="t"/>
              </v:shape>
            </v:group>
            <v:group style="position:absolute;left:4153;top:3075;width:1551;height:2" coordorigin="4153,3075" coordsize="1551,2">
              <v:shape style="position:absolute;left:4153;top:3075;width:1551;height:2" coordorigin="4153,3075" coordsize="1551,0" path="m4153,3075l5703,3075e" filled="false" stroked="true" strokeweight=".47998pt" strokecolor="#000000">
                <v:path arrowok="t"/>
              </v:shape>
            </v:group>
            <v:group style="position:absolute;left:5713;top:3075;width:1691;height:2" coordorigin="5713,3075" coordsize="1691,2">
              <v:shape style="position:absolute;left:5713;top:3075;width:1691;height:2" coordorigin="5713,3075" coordsize="1691,0" path="m5713,3075l7403,3075e" filled="false" stroked="true" strokeweight=".47998pt" strokecolor="#000000">
                <v:path arrowok="t"/>
              </v:shape>
            </v:group>
            <v:group style="position:absolute;left:7413;top:3075;width:1484;height:2" coordorigin="7413,3075" coordsize="1484,2">
              <v:shape style="position:absolute;left:7413;top:3075;width:1484;height:2" coordorigin="7413,3075" coordsize="1484,0" path="m7413,3075l8896,3075e" filled="false" stroked="true" strokeweight=".47998pt" strokecolor="#000000">
                <v:path arrowok="t"/>
              </v:shape>
            </v:group>
            <v:group style="position:absolute;left:10;top:3629;width:2290;height:2" coordorigin="10,3629" coordsize="2290,2">
              <v:shape style="position:absolute;left:10;top:3629;width:2290;height:2" coordorigin="10,3629" coordsize="2290,0" path="m10,3629l2300,3629e" filled="false" stroked="true" strokeweight=".48004pt" strokecolor="#000000">
                <v:path arrowok="t"/>
              </v:shape>
            </v:group>
            <v:group style="position:absolute;left:2309;top:3629;width:1834;height:2" coordorigin="2309,3629" coordsize="1834,2">
              <v:shape style="position:absolute;left:2309;top:3629;width:1834;height:2" coordorigin="2309,3629" coordsize="1834,0" path="m2309,3629l4143,3629e" filled="false" stroked="true" strokeweight=".48004pt" strokecolor="#000000">
                <v:path arrowok="t"/>
              </v:shape>
            </v:group>
            <v:group style="position:absolute;left:4153;top:3629;width:1551;height:2" coordorigin="4153,3629" coordsize="1551,2">
              <v:shape style="position:absolute;left:4153;top:3629;width:1551;height:2" coordorigin="4153,3629" coordsize="1551,0" path="m4153,3629l5703,3629e" filled="false" stroked="true" strokeweight=".48004pt" strokecolor="#000000">
                <v:path arrowok="t"/>
              </v:shape>
            </v:group>
            <v:group style="position:absolute;left:5713;top:3629;width:1691;height:2" coordorigin="5713,3629" coordsize="1691,2">
              <v:shape style="position:absolute;left:5713;top:3629;width:1691;height:2" coordorigin="5713,3629" coordsize="1691,0" path="m5713,3629l7403,3629e" filled="false" stroked="true" strokeweight=".48004pt" strokecolor="#000000">
                <v:path arrowok="t"/>
              </v:shape>
            </v:group>
            <v:group style="position:absolute;left:7413;top:3629;width:1484;height:2" coordorigin="7413,3629" coordsize="1484,2">
              <v:shape style="position:absolute;left:7413;top:3629;width:1484;height:2" coordorigin="7413,3629" coordsize="1484,0" path="m7413,3629l8896,3629e" filled="false" stroked="true" strokeweight=".48004pt" strokecolor="#000000">
                <v:path arrowok="t"/>
              </v:shape>
            </v:group>
            <v:group style="position:absolute;left:10;top:3913;width:2290;height:2" coordorigin="10,3913" coordsize="2290,2">
              <v:shape style="position:absolute;left:10;top:3913;width:2290;height:2" coordorigin="10,3913" coordsize="2290,0" path="m10,3913l2300,3913e" filled="false" stroked="true" strokeweight=".47998pt" strokecolor="#000000">
                <v:path arrowok="t"/>
              </v:shape>
            </v:group>
            <v:group style="position:absolute;left:2309;top:3913;width:1834;height:2" coordorigin="2309,3913" coordsize="1834,2">
              <v:shape style="position:absolute;left:2309;top:3913;width:1834;height:2" coordorigin="2309,3913" coordsize="1834,0" path="m2309,3913l4143,3913e" filled="false" stroked="true" strokeweight=".47998pt" strokecolor="#000000">
                <v:path arrowok="t"/>
              </v:shape>
            </v:group>
            <v:group style="position:absolute;left:4153;top:3913;width:1551;height:2" coordorigin="4153,3913" coordsize="1551,2">
              <v:shape style="position:absolute;left:4153;top:3913;width:1551;height:2" coordorigin="4153,3913" coordsize="1551,0" path="m4153,3913l5703,3913e" filled="false" stroked="true" strokeweight=".47998pt" strokecolor="#000000">
                <v:path arrowok="t"/>
              </v:shape>
            </v:group>
            <v:group style="position:absolute;left:5713;top:3913;width:1691;height:2" coordorigin="5713,3913" coordsize="1691,2">
              <v:shape style="position:absolute;left:5713;top:3913;width:1691;height:2" coordorigin="5713,3913" coordsize="1691,0" path="m5713,3913l7403,3913e" filled="false" stroked="true" strokeweight=".47998pt" strokecolor="#000000">
                <v:path arrowok="t"/>
              </v:shape>
            </v:group>
            <v:group style="position:absolute;left:7413;top:3913;width:1484;height:2" coordorigin="7413,3913" coordsize="1484,2">
              <v:shape style="position:absolute;left:7413;top:3913;width:1484;height:2" coordorigin="7413,3913" coordsize="1484,0" path="m7413,3913l8896,3913e" filled="false" stroked="true" strokeweight=".47998pt" strokecolor="#000000">
                <v:path arrowok="t"/>
              </v:shape>
            </v:group>
            <v:group style="position:absolute;left:10;top:4467;width:2290;height:2" coordorigin="10,4467" coordsize="2290,2">
              <v:shape style="position:absolute;left:10;top:4467;width:2290;height:2" coordorigin="10,4467" coordsize="2290,0" path="m10,4467l2300,4467e" filled="false" stroked="true" strokeweight=".48004pt" strokecolor="#000000">
                <v:path arrowok="t"/>
              </v:shape>
            </v:group>
            <v:group style="position:absolute;left:2309;top:4467;width:1834;height:2" coordorigin="2309,4467" coordsize="1834,2">
              <v:shape style="position:absolute;left:2309;top:4467;width:1834;height:2" coordorigin="2309,4467" coordsize="1834,0" path="m2309,4467l4143,4467e" filled="false" stroked="true" strokeweight=".48004pt" strokecolor="#000000">
                <v:path arrowok="t"/>
              </v:shape>
            </v:group>
            <v:group style="position:absolute;left:4153;top:4467;width:1551;height:2" coordorigin="4153,4467" coordsize="1551,2">
              <v:shape style="position:absolute;left:4153;top:4467;width:1551;height:2" coordorigin="4153,4467" coordsize="1551,0" path="m4153,4467l5703,4467e" filled="false" stroked="true" strokeweight=".48004pt" strokecolor="#000000">
                <v:path arrowok="t"/>
              </v:shape>
            </v:group>
            <v:group style="position:absolute;left:5713;top:4467;width:1691;height:2" coordorigin="5713,4467" coordsize="1691,2">
              <v:shape style="position:absolute;left:5713;top:4467;width:1691;height:2" coordorigin="5713,4467" coordsize="1691,0" path="m5713,4467l7403,4467e" filled="false" stroked="true" strokeweight=".48004pt" strokecolor="#000000">
                <v:path arrowok="t"/>
              </v:shape>
            </v:group>
            <v:group style="position:absolute;left:7413;top:4467;width:1484;height:2" coordorigin="7413,4467" coordsize="1484,2">
              <v:shape style="position:absolute;left:7413;top:4467;width:1484;height:2" coordorigin="7413,4467" coordsize="1484,0" path="m7413,4467l8896,4467e" filled="false" stroked="true" strokeweight=".48004pt" strokecolor="#000000">
                <v:path arrowok="t"/>
              </v:shape>
            </v:group>
            <v:group style="position:absolute;left:10;top:4750;width:2290;height:2" coordorigin="10,4750" coordsize="2290,2">
              <v:shape style="position:absolute;left:10;top:4750;width:2290;height:2" coordorigin="10,4750" coordsize="2290,0" path="m10,4750l2300,4750e" filled="false" stroked="true" strokeweight=".47998pt" strokecolor="#000000">
                <v:path arrowok="t"/>
              </v:shape>
            </v:group>
            <v:group style="position:absolute;left:2309;top:4750;width:1834;height:2" coordorigin="2309,4750" coordsize="1834,2">
              <v:shape style="position:absolute;left:2309;top:4750;width:1834;height:2" coordorigin="2309,4750" coordsize="1834,0" path="m2309,4750l4143,4750e" filled="false" stroked="true" strokeweight=".47998pt" strokecolor="#000000">
                <v:path arrowok="t"/>
              </v:shape>
            </v:group>
            <v:group style="position:absolute;left:4153;top:4750;width:1551;height:2" coordorigin="4153,4750" coordsize="1551,2">
              <v:shape style="position:absolute;left:4153;top:4750;width:1551;height:2" coordorigin="4153,4750" coordsize="1551,0" path="m4153,4750l5703,4750e" filled="false" stroked="true" strokeweight=".47998pt" strokecolor="#000000">
                <v:path arrowok="t"/>
              </v:shape>
            </v:group>
            <v:group style="position:absolute;left:5713;top:4750;width:1691;height:2" coordorigin="5713,4750" coordsize="1691,2">
              <v:shape style="position:absolute;left:5713;top:4750;width:1691;height:2" coordorigin="5713,4750" coordsize="1691,0" path="m5713,4750l7403,4750e" filled="false" stroked="true" strokeweight=".47998pt" strokecolor="#000000">
                <v:path arrowok="t"/>
              </v:shape>
            </v:group>
            <v:group style="position:absolute;left:7413;top:4750;width:1484;height:2" coordorigin="7413,4750" coordsize="1484,2">
              <v:shape style="position:absolute;left:7413;top:4750;width:1484;height:2" coordorigin="7413,4750" coordsize="1484,0" path="m7413,4750l8896,4750e" filled="false" stroked="true" strokeweight=".47998pt" strokecolor="#000000">
                <v:path arrowok="t"/>
              </v:shape>
            </v:group>
            <v:group style="position:absolute;left:10;top:5033;width:2290;height:2" coordorigin="10,5033" coordsize="2290,2">
              <v:shape style="position:absolute;left:10;top:5033;width:2290;height:2" coordorigin="10,5033" coordsize="2290,0" path="m10,5033l2300,5033e" filled="false" stroked="true" strokeweight=".47998pt" strokecolor="#000000">
                <v:path arrowok="t"/>
              </v:shape>
            </v:group>
            <v:group style="position:absolute;left:2309;top:5033;width:1834;height:2" coordorigin="2309,5033" coordsize="1834,2">
              <v:shape style="position:absolute;left:2309;top:5033;width:1834;height:2" coordorigin="2309,5033" coordsize="1834,0" path="m2309,5033l4143,5033e" filled="false" stroked="true" strokeweight=".47998pt" strokecolor="#000000">
                <v:path arrowok="t"/>
              </v:shape>
            </v:group>
            <v:group style="position:absolute;left:4153;top:5033;width:1551;height:2" coordorigin="4153,5033" coordsize="1551,2">
              <v:shape style="position:absolute;left:4153;top:5033;width:1551;height:2" coordorigin="4153,5033" coordsize="1551,0" path="m4153,5033l5703,5033e" filled="false" stroked="true" strokeweight=".47998pt" strokecolor="#000000">
                <v:path arrowok="t"/>
              </v:shape>
            </v:group>
            <v:group style="position:absolute;left:5713;top:5033;width:1691;height:2" coordorigin="5713,5033" coordsize="1691,2">
              <v:shape style="position:absolute;left:5713;top:5033;width:1691;height:2" coordorigin="5713,5033" coordsize="1691,0" path="m5713,5033l7403,5033e" filled="false" stroked="true" strokeweight=".47998pt" strokecolor="#000000">
                <v:path arrowok="t"/>
              </v:shape>
            </v:group>
            <v:group style="position:absolute;left:7413;top:5033;width:1484;height:2" coordorigin="7413,5033" coordsize="1484,2">
              <v:shape style="position:absolute;left:7413;top:5033;width:1484;height:2" coordorigin="7413,5033" coordsize="1484,0" path="m7413,5033l8896,5033e" filled="false" stroked="true" strokeweight=".47998pt" strokecolor="#000000">
                <v:path arrowok="t"/>
              </v:shape>
            </v:group>
            <v:group style="position:absolute;left:5;top:5;width:2;height:5315" coordorigin="5,5" coordsize="2,5315">
              <v:shape style="position:absolute;left:5;top:5;width:2;height:5315" coordorigin="5,5" coordsize="0,5315" path="m5,5l5,5319e" filled="false" stroked="true" strokeweight=".48pt" strokecolor="#000000">
                <v:path arrowok="t"/>
              </v:shape>
            </v:group>
            <v:group style="position:absolute;left:10;top:5314;width:2290;height:2" coordorigin="10,5314" coordsize="2290,2">
              <v:shape style="position:absolute;left:10;top:5314;width:2290;height:2" coordorigin="10,5314" coordsize="2290,0" path="m10,5314l2300,5314e" filled="false" stroked="true" strokeweight=".48004pt" strokecolor="#000000">
                <v:path arrowok="t"/>
              </v:shape>
            </v:group>
            <v:group style="position:absolute;left:2305;top:5;width:2;height:5315" coordorigin="2305,5" coordsize="2,5315">
              <v:shape style="position:absolute;left:2305;top:5;width:2;height:5315" coordorigin="2305,5" coordsize="0,5315" path="m2305,5l2305,5319e" filled="false" stroked="true" strokeweight=".48001pt" strokecolor="#000000">
                <v:path arrowok="t"/>
              </v:shape>
            </v:group>
            <v:group style="position:absolute;left:2309;top:5314;width:1834;height:2" coordorigin="2309,5314" coordsize="1834,2">
              <v:shape style="position:absolute;left:2309;top:5314;width:1834;height:2" coordorigin="2309,5314" coordsize="1834,0" path="m2309,5314l4143,5314e" filled="false" stroked="true" strokeweight=".48004pt" strokecolor="#000000">
                <v:path arrowok="t"/>
              </v:shape>
            </v:group>
            <v:group style="position:absolute;left:4148;top:5;width:2;height:5315" coordorigin="4148,5" coordsize="2,5315">
              <v:shape style="position:absolute;left:4148;top:5;width:2;height:5315" coordorigin="4148,5" coordsize="0,5315" path="m4148,5l4148,5319e" filled="false" stroked="true" strokeweight=".47998pt" strokecolor="#000000">
                <v:path arrowok="t"/>
              </v:shape>
            </v:group>
            <v:group style="position:absolute;left:4153;top:5314;width:1551;height:2" coordorigin="4153,5314" coordsize="1551,2">
              <v:shape style="position:absolute;left:4153;top:5314;width:1551;height:2" coordorigin="4153,5314" coordsize="1551,0" path="m4153,5314l5703,5314e" filled="false" stroked="true" strokeweight=".48004pt" strokecolor="#000000">
                <v:path arrowok="t"/>
              </v:shape>
            </v:group>
            <v:group style="position:absolute;left:5708;top:5;width:2;height:5315" coordorigin="5708,5" coordsize="2,5315">
              <v:shape style="position:absolute;left:5708;top:5;width:2;height:5315" coordorigin="5708,5" coordsize="0,5315" path="m5708,5l5708,5319e" filled="false" stroked="true" strokeweight=".48001pt" strokecolor="#000000">
                <v:path arrowok="t"/>
              </v:shape>
            </v:group>
            <v:group style="position:absolute;left:5713;top:5314;width:1691;height:2" coordorigin="5713,5314" coordsize="1691,2">
              <v:shape style="position:absolute;left:5713;top:5314;width:1691;height:2" coordorigin="5713,5314" coordsize="1691,0" path="m5713,5314l7403,5314e" filled="false" stroked="true" strokeweight=".48004pt" strokecolor="#000000">
                <v:path arrowok="t"/>
              </v:shape>
            </v:group>
            <v:group style="position:absolute;left:7408;top:5;width:2;height:5315" coordorigin="7408,5" coordsize="2,5315">
              <v:shape style="position:absolute;left:7408;top:5;width:2;height:5315" coordorigin="7408,5" coordsize="0,5315" path="m7408,5l7408,5319e" filled="false" stroked="true" strokeweight=".47998pt" strokecolor="#000000">
                <v:path arrowok="t"/>
              </v:shape>
            </v:group>
            <v:group style="position:absolute;left:7413;top:5314;width:1484;height:2" coordorigin="7413,5314" coordsize="1484,2">
              <v:shape style="position:absolute;left:7413;top:5314;width:1484;height:2" coordorigin="7413,5314" coordsize="1484,0" path="m7413,5314l8896,5314e" filled="false" stroked="true" strokeweight=".48004pt" strokecolor="#000000">
                <v:path arrowok="t"/>
              </v:shape>
            </v:group>
            <v:group style="position:absolute;left:8901;top:5;width:2;height:5315" coordorigin="8901,5" coordsize="2,5315">
              <v:shape style="position:absolute;left:8901;top:5;width:2;height:5315" coordorigin="8901,5" coordsize="0,5315" path="m8901,5l8901,5319e" filled="false" stroked="true" strokeweight=".47998pt" strokecolor="#000000">
                <v:path arrowok="t"/>
              </v:shape>
              <v:shape style="position:absolute;left:36;top:181;width:2314;height:5099" type="#_x0000_t202" filled="false" stroked="false">
                <v:textbox inset="0,0,0,0">
                  <w:txbxContent>
                    <w:p>
                      <w:pPr>
                        <w:spacing w:line="211" w:lineRule="exact" w:before="0"/>
                        <w:ind w:left="0" w:right="0" w:firstLine="801"/>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p>
                      <w:pPr>
                        <w:spacing w:line="244" w:lineRule="auto" w:before="142"/>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恒融投资集团有限公司、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江浩然、李黎</w:t>
                      </w:r>
                      <w:r>
                        <w:rPr>
                          <w:rFonts w:ascii="宋体" w:hAnsi="宋体" w:cs="宋体" w:eastAsia="宋体" w:hint="default"/>
                          <w:w w:val="100"/>
                          <w:sz w:val="21"/>
                          <w:szCs w:val="21"/>
                        </w:rPr>
                        <w:t> </w:t>
                      </w:r>
                      <w:r>
                        <w:rPr>
                          <w:rFonts w:ascii="宋体" w:hAnsi="宋体" w:cs="宋体" w:eastAsia="宋体" w:hint="default"/>
                          <w:spacing w:val="-2"/>
                          <w:sz w:val="21"/>
                          <w:szCs w:val="21"/>
                        </w:rPr>
                        <w:t>恒融投资集团有限公司、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江浩然、李黎</w:t>
                      </w:r>
                      <w:r>
                        <w:rPr>
                          <w:rFonts w:ascii="宋体" w:hAnsi="宋体" w:cs="宋体" w:eastAsia="宋体" w:hint="default"/>
                          <w:w w:val="100"/>
                          <w:sz w:val="21"/>
                          <w:szCs w:val="21"/>
                        </w:rPr>
                        <w:t> </w:t>
                      </w:r>
                      <w:r>
                        <w:rPr>
                          <w:rFonts w:ascii="宋体" w:hAnsi="宋体" w:cs="宋体" w:eastAsia="宋体" w:hint="default"/>
                          <w:spacing w:val="-2"/>
                          <w:sz w:val="21"/>
                          <w:szCs w:val="21"/>
                        </w:rPr>
                        <w:t>恒融投资集团有限公司、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江浩然、李黎</w:t>
                      </w:r>
                      <w:r>
                        <w:rPr>
                          <w:rFonts w:ascii="宋体" w:hAnsi="宋体" w:cs="宋体" w:eastAsia="宋体" w:hint="default"/>
                          <w:w w:val="100"/>
                          <w:sz w:val="21"/>
                          <w:szCs w:val="21"/>
                        </w:rPr>
                        <w:t> </w:t>
                      </w:r>
                      <w:r>
                        <w:rPr>
                          <w:rFonts w:ascii="宋体" w:hAnsi="宋体" w:cs="宋体" w:eastAsia="宋体" w:hint="default"/>
                          <w:sz w:val="21"/>
                          <w:szCs w:val="21"/>
                        </w:rPr>
                        <w:t>恒融投资集团有限公司</w:t>
                      </w:r>
                      <w:r>
                        <w:rPr>
                          <w:rFonts w:ascii="宋体" w:hAnsi="宋体" w:cs="宋体" w:eastAsia="宋体" w:hint="default"/>
                          <w:w w:val="100"/>
                          <w:sz w:val="21"/>
                          <w:szCs w:val="21"/>
                        </w:rPr>
                        <w:t> </w:t>
                      </w:r>
                      <w:r>
                        <w:rPr>
                          <w:rFonts w:ascii="宋体" w:hAnsi="宋体" w:cs="宋体" w:eastAsia="宋体" w:hint="default"/>
                          <w:sz w:val="21"/>
                          <w:szCs w:val="21"/>
                        </w:rPr>
                        <w:t>恒融投资集团有限公司</w:t>
                      </w:r>
                      <w:r>
                        <w:rPr>
                          <w:rFonts w:ascii="宋体" w:hAnsi="宋体" w:cs="宋体" w:eastAsia="宋体" w:hint="default"/>
                          <w:w w:val="100"/>
                          <w:sz w:val="21"/>
                          <w:szCs w:val="21"/>
                        </w:rPr>
                        <w:t> </w:t>
                      </w:r>
                      <w:r>
                        <w:rPr>
                          <w:rFonts w:ascii="宋体" w:hAnsi="宋体" w:cs="宋体" w:eastAsia="宋体" w:hint="default"/>
                          <w:sz w:val="21"/>
                          <w:szCs w:val="21"/>
                        </w:rPr>
                        <w:t>恒融投资集团有限公司</w:t>
                      </w:r>
                      <w:r>
                        <w:rPr>
                          <w:rFonts w:ascii="宋体" w:hAnsi="宋体" w:cs="宋体" w:eastAsia="宋体" w:hint="default"/>
                          <w:w w:val="100"/>
                          <w:sz w:val="21"/>
                          <w:szCs w:val="21"/>
                        </w:rPr>
                        <w:t> </w:t>
                      </w:r>
                      <w:r>
                        <w:rPr>
                          <w:rFonts w:ascii="宋体" w:hAnsi="宋体" w:cs="宋体" w:eastAsia="宋体" w:hint="default"/>
                          <w:spacing w:val="-2"/>
                          <w:sz w:val="21"/>
                          <w:szCs w:val="21"/>
                        </w:rPr>
                        <w:t>恒融投资集团有限公司、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江浩然、李黎</w:t>
                      </w:r>
                      <w:r>
                        <w:rPr>
                          <w:rFonts w:ascii="宋体" w:hAnsi="宋体" w:cs="宋体" w:eastAsia="宋体" w:hint="default"/>
                          <w:w w:val="100"/>
                          <w:sz w:val="21"/>
                          <w:szCs w:val="21"/>
                        </w:rPr>
                        <w:t> </w:t>
                      </w:r>
                      <w:r>
                        <w:rPr>
                          <w:rFonts w:ascii="宋体" w:hAnsi="宋体" w:cs="宋体" w:eastAsia="宋体" w:hint="default"/>
                          <w:sz w:val="21"/>
                          <w:szCs w:val="21"/>
                        </w:rPr>
                        <w:t>恒融投资集团有限公司</w:t>
                      </w:r>
                      <w:r>
                        <w:rPr>
                          <w:rFonts w:ascii="宋体" w:hAnsi="宋体" w:cs="宋体" w:eastAsia="宋体" w:hint="default"/>
                          <w:w w:val="100"/>
                          <w:sz w:val="21"/>
                          <w:szCs w:val="21"/>
                        </w:rPr>
                        <w:t> </w:t>
                      </w:r>
                      <w:r>
                        <w:rPr>
                          <w:rFonts w:ascii="宋体" w:hAnsi="宋体" w:cs="宋体" w:eastAsia="宋体" w:hint="default"/>
                          <w:spacing w:val="-2"/>
                          <w:sz w:val="21"/>
                          <w:szCs w:val="21"/>
                        </w:rPr>
                        <w:t>恒融投资集团有限公司、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江浩然、李黎</w:t>
                      </w:r>
                      <w:r>
                        <w:rPr>
                          <w:rFonts w:ascii="宋体" w:hAnsi="宋体" w:cs="宋体" w:eastAsia="宋体" w:hint="default"/>
                          <w:w w:val="100"/>
                          <w:sz w:val="21"/>
                          <w:szCs w:val="21"/>
                        </w:rPr>
                        <w:t> </w:t>
                      </w:r>
                      <w:r>
                        <w:rPr>
                          <w:rFonts w:ascii="宋体" w:hAnsi="宋体" w:cs="宋体" w:eastAsia="宋体" w:hint="default"/>
                          <w:sz w:val="21"/>
                          <w:szCs w:val="21"/>
                        </w:rPr>
                        <w:t>恒融投资集团有限公司</w:t>
                      </w:r>
                      <w:r>
                        <w:rPr>
                          <w:rFonts w:ascii="宋体" w:hAnsi="宋体" w:cs="宋体" w:eastAsia="宋体" w:hint="default"/>
                          <w:w w:val="100"/>
                          <w:sz w:val="21"/>
                          <w:szCs w:val="21"/>
                        </w:rPr>
                        <w:t> </w:t>
                      </w:r>
                      <w:r>
                        <w:rPr>
                          <w:rFonts w:ascii="宋体" w:hAnsi="宋体" w:cs="宋体" w:eastAsia="宋体" w:hint="default"/>
                          <w:sz w:val="21"/>
                          <w:szCs w:val="21"/>
                        </w:rPr>
                        <w:t>恒融投资集团有限公司</w:t>
                      </w:r>
                      <w:r>
                        <w:rPr>
                          <w:rFonts w:ascii="宋体" w:hAnsi="宋体" w:cs="宋体" w:eastAsia="宋体" w:hint="default"/>
                          <w:w w:val="100"/>
                          <w:sz w:val="21"/>
                          <w:szCs w:val="21"/>
                        </w:rPr>
                        <w:t> </w:t>
                      </w:r>
                      <w:r>
                        <w:rPr>
                          <w:rFonts w:ascii="宋体" w:hAnsi="宋体" w:cs="宋体" w:eastAsia="宋体" w:hint="default"/>
                          <w:sz w:val="21"/>
                          <w:szCs w:val="21"/>
                        </w:rPr>
                        <w:t>恒融投资集团有限公司</w:t>
                      </w:r>
                      <w:r>
                        <w:rPr>
                          <w:rFonts w:ascii="宋体" w:hAnsi="宋体" w:cs="宋体" w:eastAsia="宋体" w:hint="default"/>
                          <w:sz w:val="21"/>
                          <w:szCs w:val="21"/>
                        </w:rPr>
                        <w:t> </w:t>
                      </w:r>
                    </w:p>
                  </w:txbxContent>
                </v:textbox>
                <w10:wrap type="none"/>
              </v:shape>
              <v:shape style="position:absolute;left:2804;top:181;width:94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xbxContent>
                </v:textbox>
                <w10:wrap type="none"/>
              </v:shape>
              <v:shape style="position:absolute;left:4400;top:181;width:115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xbxContent>
                </v:textbox>
                <w10:wrap type="none"/>
              </v:shape>
              <v:shape style="position:absolute;left:6030;top:181;width:115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xbxContent>
                </v:textbox>
                <w10:wrap type="none"/>
              </v:shape>
              <v:shape style="position:absolute;left:2857;top:735;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6,352,222.02</w:t>
                      </w:r>
                    </w:p>
                  </w:txbxContent>
                </v:textbox>
                <w10:wrap type="none"/>
              </v:shape>
              <v:shape style="position:absolute;left:4400;top:735;width:115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2018/09/12 </w:t>
                      </w:r>
                    </w:p>
                  </w:txbxContent>
                </v:textbox>
                <w10:wrap type="none"/>
              </v:shape>
              <v:shape style="position:absolute;left:6030;top:735;width:115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2019/03/12 </w:t>
                      </w:r>
                    </w:p>
                  </w:txbxContent>
                </v:textbox>
                <w10:wrap type="none"/>
              </v:shape>
              <v:shape style="position:absolute;left:7526;top:44;width:1263;height:903"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pacing w:val="-1"/>
                          <w:sz w:val="21"/>
                          <w:szCs w:val="21"/>
                        </w:rPr>
                        <w:t>担保是否已经</w:t>
                      </w:r>
                    </w:p>
                    <w:p>
                      <w:pPr>
                        <w:spacing w:line="274" w:lineRule="exact" w:before="0"/>
                        <w:ind w:left="100" w:right="0" w:firstLine="0"/>
                        <w:jc w:val="center"/>
                        <w:rPr>
                          <w:rFonts w:ascii="宋体" w:hAnsi="宋体" w:cs="宋体" w:eastAsia="宋体" w:hint="default"/>
                          <w:sz w:val="21"/>
                          <w:szCs w:val="21"/>
                        </w:rPr>
                      </w:pPr>
                      <w:r>
                        <w:rPr>
                          <w:rFonts w:ascii="宋体" w:hAnsi="宋体" w:cs="宋体" w:eastAsia="宋体" w:hint="default"/>
                          <w:sz w:val="21"/>
                          <w:szCs w:val="21"/>
                        </w:rPr>
                        <w:t>履行完毕</w:t>
                      </w:r>
                      <w:r>
                        <w:rPr>
                          <w:rFonts w:ascii="宋体" w:hAnsi="宋体" w:cs="宋体" w:eastAsia="宋体" w:hint="default"/>
                          <w:sz w:val="21"/>
                          <w:szCs w:val="21"/>
                        </w:rPr>
                        <w:t> </w:t>
                      </w:r>
                    </w:p>
                    <w:p>
                      <w:pPr>
                        <w:spacing w:before="142"/>
                        <w:ind w:left="100" w:right="0" w:firstLine="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xbxContent>
                </v:textbox>
                <w10:wrap type="none"/>
              </v:shape>
              <v:shape style="position:absolute;left:2857;top:1290;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pacing w:val="-1"/>
                          <w:sz w:val="21"/>
                        </w:rPr>
                        <w:t>9,202,265.00</w:t>
                      </w:r>
                    </w:p>
                  </w:txbxContent>
                </v:textbox>
                <w10:wrap type="none"/>
              </v:shape>
              <v:shape style="position:absolute;left:4400;top:1290;width:1158;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2018/10/09 </w:t>
                      </w:r>
                    </w:p>
                  </w:txbxContent>
                </v:textbox>
                <w10:wrap type="none"/>
              </v:shape>
              <v:shape style="position:absolute;left:6030;top:1290;width:115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2019/01/09 </w:t>
                      </w:r>
                    </w:p>
                  </w:txbxContent>
                </v:textbox>
                <w10:wrap type="none"/>
              </v:shape>
              <v:shape style="position:absolute;left:8049;top:1290;width:31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xbxContent>
                </v:textbox>
                <w10:wrap type="none"/>
              </v:shape>
              <v:shape style="position:absolute;left:2751;top:1844;width:1369;height:3435" type="#_x0000_t202" filled="false" stroked="false">
                <v:textbox inset="0,0,0,0">
                  <w:txbxContent>
                    <w:p>
                      <w:pPr>
                        <w:spacing w:line="211" w:lineRule="exact" w:before="0"/>
                        <w:ind w:left="105" w:right="0" w:firstLine="0"/>
                        <w:jc w:val="center"/>
                        <w:rPr>
                          <w:rFonts w:ascii="宋体" w:hAnsi="宋体" w:cs="宋体" w:eastAsia="宋体" w:hint="default"/>
                          <w:sz w:val="21"/>
                          <w:szCs w:val="21"/>
                        </w:rPr>
                      </w:pPr>
                      <w:r>
                        <w:rPr>
                          <w:rFonts w:ascii="宋体"/>
                          <w:spacing w:val="-1"/>
                          <w:sz w:val="21"/>
                        </w:rPr>
                        <w:t>4,766,849.77</w:t>
                      </w:r>
                    </w:p>
                    <w:p>
                      <w:pPr>
                        <w:spacing w:before="145"/>
                        <w:ind w:left="105" w:right="0" w:firstLine="0"/>
                        <w:jc w:val="center"/>
                        <w:rPr>
                          <w:rFonts w:ascii="宋体" w:hAnsi="宋体" w:cs="宋体" w:eastAsia="宋体" w:hint="default"/>
                          <w:sz w:val="21"/>
                          <w:szCs w:val="21"/>
                        </w:rPr>
                      </w:pPr>
                      <w:r>
                        <w:rPr>
                          <w:rFonts w:ascii="宋体"/>
                          <w:spacing w:val="-1"/>
                          <w:sz w:val="21"/>
                        </w:rPr>
                        <w:t>5,423,239.00</w:t>
                      </w:r>
                    </w:p>
                    <w:p>
                      <w:pPr>
                        <w:spacing w:before="6"/>
                        <w:ind w:left="105" w:right="0" w:firstLine="0"/>
                        <w:jc w:val="center"/>
                        <w:rPr>
                          <w:rFonts w:ascii="宋体" w:hAnsi="宋体" w:cs="宋体" w:eastAsia="宋体" w:hint="default"/>
                          <w:sz w:val="21"/>
                          <w:szCs w:val="21"/>
                        </w:rPr>
                      </w:pPr>
                      <w:r>
                        <w:rPr>
                          <w:rFonts w:ascii="宋体"/>
                          <w:spacing w:val="-1"/>
                          <w:sz w:val="21"/>
                        </w:rPr>
                        <w:t>4,938,325.00</w:t>
                      </w:r>
                    </w:p>
                    <w:p>
                      <w:pPr>
                        <w:spacing w:line="364" w:lineRule="auto" w:before="8"/>
                        <w:ind w:left="314" w:right="0" w:hanging="315"/>
                        <w:jc w:val="left"/>
                        <w:rPr>
                          <w:rFonts w:ascii="宋体" w:hAnsi="宋体" w:cs="宋体" w:eastAsia="宋体" w:hint="default"/>
                          <w:sz w:val="21"/>
                          <w:szCs w:val="21"/>
                        </w:rPr>
                      </w:pPr>
                      <w:r>
                        <w:rPr>
                          <w:rFonts w:ascii="宋体"/>
                          <w:spacing w:val="-1"/>
                          <w:sz w:val="21"/>
                        </w:rPr>
                        <w:t>USD370,000.00</w:t>
                      </w:r>
                      <w:r>
                        <w:rPr>
                          <w:rFonts w:ascii="宋体"/>
                          <w:spacing w:val="-91"/>
                          <w:sz w:val="21"/>
                        </w:rPr>
                        <w:t> </w:t>
                      </w:r>
                      <w:r>
                        <w:rPr>
                          <w:rFonts w:ascii="宋体"/>
                          <w:spacing w:val="-91"/>
                          <w:sz w:val="21"/>
                        </w:rPr>
                      </w:r>
                      <w:r>
                        <w:rPr>
                          <w:rFonts w:ascii="宋体"/>
                          <w:sz w:val="21"/>
                        </w:rPr>
                        <w:t>125,000.00</w:t>
                      </w:r>
                    </w:p>
                    <w:p>
                      <w:pPr>
                        <w:spacing w:before="36"/>
                        <w:ind w:left="105" w:right="0" w:firstLine="0"/>
                        <w:jc w:val="center"/>
                        <w:rPr>
                          <w:rFonts w:ascii="宋体" w:hAnsi="宋体" w:cs="宋体" w:eastAsia="宋体" w:hint="default"/>
                          <w:sz w:val="21"/>
                          <w:szCs w:val="21"/>
                        </w:rPr>
                      </w:pPr>
                      <w:r>
                        <w:rPr>
                          <w:rFonts w:ascii="宋体"/>
                          <w:spacing w:val="-1"/>
                          <w:sz w:val="21"/>
                        </w:rPr>
                        <w:t>4,506,567.80</w:t>
                      </w:r>
                    </w:p>
                    <w:p>
                      <w:pPr>
                        <w:spacing w:before="142"/>
                        <w:ind w:left="-1" w:right="0" w:firstLine="0"/>
                        <w:jc w:val="center"/>
                        <w:rPr>
                          <w:rFonts w:ascii="宋体" w:hAnsi="宋体" w:cs="宋体" w:eastAsia="宋体" w:hint="default"/>
                          <w:sz w:val="21"/>
                          <w:szCs w:val="21"/>
                        </w:rPr>
                      </w:pPr>
                      <w:r>
                        <w:rPr>
                          <w:rFonts w:ascii="宋体"/>
                          <w:spacing w:val="-1"/>
                          <w:sz w:val="21"/>
                        </w:rPr>
                        <w:t>16,047,500.00</w:t>
                      </w:r>
                    </w:p>
                    <w:p>
                      <w:pPr>
                        <w:spacing w:line="247" w:lineRule="auto" w:before="142"/>
                        <w:ind w:left="0" w:right="0" w:firstLine="0"/>
                        <w:jc w:val="both"/>
                        <w:rPr>
                          <w:rFonts w:ascii="宋体" w:hAnsi="宋体" w:cs="宋体" w:eastAsia="宋体" w:hint="default"/>
                          <w:sz w:val="21"/>
                          <w:szCs w:val="21"/>
                        </w:rPr>
                      </w:pPr>
                      <w:r>
                        <w:rPr>
                          <w:rFonts w:ascii="宋体"/>
                          <w:spacing w:val="-1"/>
                          <w:sz w:val="21"/>
                        </w:rPr>
                        <w:t>USD592,500.00</w:t>
                      </w:r>
                      <w:r>
                        <w:rPr>
                          <w:rFonts w:ascii="宋体"/>
                          <w:spacing w:val="-91"/>
                          <w:sz w:val="21"/>
                        </w:rPr>
                        <w:t> </w:t>
                      </w:r>
                      <w:r>
                        <w:rPr>
                          <w:rFonts w:ascii="宋体"/>
                          <w:spacing w:val="-91"/>
                          <w:sz w:val="21"/>
                        </w:rPr>
                      </w:r>
                      <w:r>
                        <w:rPr>
                          <w:rFonts w:ascii="宋体"/>
                          <w:spacing w:val="-1"/>
                          <w:sz w:val="21"/>
                        </w:rPr>
                        <w:t>USD954,000.00</w:t>
                      </w:r>
                      <w:r>
                        <w:rPr>
                          <w:rFonts w:ascii="宋体"/>
                          <w:spacing w:val="-91"/>
                          <w:sz w:val="21"/>
                        </w:rPr>
                        <w:t> </w:t>
                      </w:r>
                      <w:r>
                        <w:rPr>
                          <w:rFonts w:ascii="宋体"/>
                          <w:spacing w:val="-91"/>
                          <w:sz w:val="21"/>
                        </w:rPr>
                      </w:r>
                      <w:r>
                        <w:rPr>
                          <w:rFonts w:ascii="宋体"/>
                          <w:spacing w:val="-1"/>
                          <w:sz w:val="21"/>
                        </w:rPr>
                        <w:t>USD908,500.00</w:t>
                      </w:r>
                    </w:p>
                  </w:txbxContent>
                </v:textbox>
                <w10:wrap type="none"/>
              </v:shape>
              <v:shape style="position:absolute;left:4400;top:1844;width:1158;height:3435"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2018/10/09 </w:t>
                      </w:r>
                    </w:p>
                    <w:p>
                      <w:pPr>
                        <w:spacing w:before="145"/>
                        <w:ind w:left="0" w:right="0" w:firstLine="0"/>
                        <w:jc w:val="left"/>
                        <w:rPr>
                          <w:rFonts w:ascii="宋体" w:hAnsi="宋体" w:cs="宋体" w:eastAsia="宋体" w:hint="default"/>
                          <w:sz w:val="21"/>
                          <w:szCs w:val="21"/>
                        </w:rPr>
                      </w:pPr>
                      <w:r>
                        <w:rPr>
                          <w:rFonts w:ascii="宋体"/>
                          <w:sz w:val="21"/>
                        </w:rPr>
                        <w:t>2018/12/03 </w:t>
                      </w:r>
                    </w:p>
                    <w:p>
                      <w:pPr>
                        <w:spacing w:before="6"/>
                        <w:ind w:left="0" w:right="0" w:firstLine="0"/>
                        <w:jc w:val="left"/>
                        <w:rPr>
                          <w:rFonts w:ascii="宋体" w:hAnsi="宋体" w:cs="宋体" w:eastAsia="宋体" w:hint="default"/>
                          <w:sz w:val="21"/>
                          <w:szCs w:val="21"/>
                        </w:rPr>
                      </w:pPr>
                      <w:r>
                        <w:rPr>
                          <w:rFonts w:ascii="宋体"/>
                          <w:sz w:val="21"/>
                        </w:rPr>
                        <w:t>2018/12/03 </w:t>
                      </w:r>
                    </w:p>
                    <w:p>
                      <w:pPr>
                        <w:spacing w:before="8"/>
                        <w:ind w:left="0" w:right="0" w:firstLine="0"/>
                        <w:jc w:val="left"/>
                        <w:rPr>
                          <w:rFonts w:ascii="宋体" w:hAnsi="宋体" w:cs="宋体" w:eastAsia="宋体" w:hint="default"/>
                          <w:sz w:val="21"/>
                          <w:szCs w:val="21"/>
                        </w:rPr>
                      </w:pPr>
                      <w:r>
                        <w:rPr>
                          <w:rFonts w:ascii="宋体"/>
                          <w:sz w:val="21"/>
                        </w:rPr>
                        <w:t>2018/09/29 </w:t>
                      </w:r>
                    </w:p>
                    <w:p>
                      <w:pPr>
                        <w:spacing w:before="142"/>
                        <w:ind w:left="0" w:right="0" w:firstLine="0"/>
                        <w:jc w:val="left"/>
                        <w:rPr>
                          <w:rFonts w:ascii="宋体" w:hAnsi="宋体" w:cs="宋体" w:eastAsia="宋体" w:hint="default"/>
                          <w:sz w:val="21"/>
                          <w:szCs w:val="21"/>
                        </w:rPr>
                      </w:pPr>
                      <w:r>
                        <w:rPr>
                          <w:rFonts w:ascii="宋体"/>
                          <w:sz w:val="21"/>
                        </w:rPr>
                        <w:t>2018/10/18 </w:t>
                      </w:r>
                    </w:p>
                    <w:p>
                      <w:pPr>
                        <w:spacing w:before="145"/>
                        <w:ind w:left="0" w:right="0" w:firstLine="0"/>
                        <w:jc w:val="left"/>
                        <w:rPr>
                          <w:rFonts w:ascii="宋体" w:hAnsi="宋体" w:cs="宋体" w:eastAsia="宋体" w:hint="default"/>
                          <w:sz w:val="21"/>
                          <w:szCs w:val="21"/>
                        </w:rPr>
                      </w:pPr>
                      <w:r>
                        <w:rPr>
                          <w:rFonts w:ascii="宋体"/>
                          <w:sz w:val="21"/>
                        </w:rPr>
                        <w:t>2019/07/09 </w:t>
                      </w:r>
                    </w:p>
                    <w:p>
                      <w:pPr>
                        <w:spacing w:before="142"/>
                        <w:ind w:left="0" w:right="0" w:firstLine="0"/>
                        <w:jc w:val="left"/>
                        <w:rPr>
                          <w:rFonts w:ascii="宋体" w:hAnsi="宋体" w:cs="宋体" w:eastAsia="宋体" w:hint="default"/>
                          <w:sz w:val="21"/>
                          <w:szCs w:val="21"/>
                        </w:rPr>
                      </w:pPr>
                      <w:r>
                        <w:rPr>
                          <w:rFonts w:ascii="宋体"/>
                          <w:sz w:val="21"/>
                        </w:rPr>
                        <w:t>2019/12/30 </w:t>
                      </w:r>
                    </w:p>
                    <w:p>
                      <w:pPr>
                        <w:spacing w:before="142"/>
                        <w:ind w:left="0" w:right="0" w:firstLine="0"/>
                        <w:jc w:val="left"/>
                        <w:rPr>
                          <w:rFonts w:ascii="宋体" w:hAnsi="宋体" w:cs="宋体" w:eastAsia="宋体" w:hint="default"/>
                          <w:sz w:val="21"/>
                          <w:szCs w:val="21"/>
                        </w:rPr>
                      </w:pPr>
                      <w:r>
                        <w:rPr>
                          <w:rFonts w:ascii="宋体"/>
                          <w:sz w:val="21"/>
                        </w:rPr>
                        <w:t>2019/09/27 </w:t>
                      </w:r>
                    </w:p>
                    <w:p>
                      <w:pPr>
                        <w:spacing w:before="8"/>
                        <w:ind w:left="0" w:right="0" w:firstLine="0"/>
                        <w:jc w:val="left"/>
                        <w:rPr>
                          <w:rFonts w:ascii="宋体" w:hAnsi="宋体" w:cs="宋体" w:eastAsia="宋体" w:hint="default"/>
                          <w:sz w:val="21"/>
                          <w:szCs w:val="21"/>
                        </w:rPr>
                      </w:pPr>
                      <w:r>
                        <w:rPr>
                          <w:rFonts w:ascii="宋体"/>
                          <w:sz w:val="21"/>
                        </w:rPr>
                        <w:t>2019/10/11 </w:t>
                      </w:r>
                    </w:p>
                    <w:p>
                      <w:pPr>
                        <w:spacing w:before="8"/>
                        <w:ind w:left="0" w:right="0" w:firstLine="0"/>
                        <w:jc w:val="left"/>
                        <w:rPr>
                          <w:rFonts w:ascii="宋体" w:hAnsi="宋体" w:cs="宋体" w:eastAsia="宋体" w:hint="default"/>
                          <w:sz w:val="21"/>
                          <w:szCs w:val="21"/>
                        </w:rPr>
                      </w:pPr>
                      <w:r>
                        <w:rPr>
                          <w:rFonts w:ascii="宋体"/>
                          <w:sz w:val="21"/>
                        </w:rPr>
                        <w:t>2019/10/18 </w:t>
                      </w:r>
                    </w:p>
                  </w:txbxContent>
                </v:textbox>
                <w10:wrap type="none"/>
              </v:shape>
              <v:shape style="position:absolute;left:6030;top:1844;width:1157;height:3435"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sz w:val="21"/>
                        </w:rPr>
                        <w:t>2019/04/09 </w:t>
                      </w:r>
                    </w:p>
                    <w:p>
                      <w:pPr>
                        <w:spacing w:before="145"/>
                        <w:ind w:left="0" w:right="0" w:firstLine="0"/>
                        <w:jc w:val="left"/>
                        <w:rPr>
                          <w:rFonts w:ascii="宋体" w:hAnsi="宋体" w:cs="宋体" w:eastAsia="宋体" w:hint="default"/>
                          <w:sz w:val="21"/>
                          <w:szCs w:val="21"/>
                        </w:rPr>
                      </w:pPr>
                      <w:r>
                        <w:rPr>
                          <w:rFonts w:ascii="宋体"/>
                          <w:sz w:val="21"/>
                        </w:rPr>
                        <w:t>2019/03/03 </w:t>
                      </w:r>
                    </w:p>
                    <w:p>
                      <w:pPr>
                        <w:spacing w:before="6"/>
                        <w:ind w:left="0" w:right="0" w:firstLine="0"/>
                        <w:jc w:val="left"/>
                        <w:rPr>
                          <w:rFonts w:ascii="宋体" w:hAnsi="宋体" w:cs="宋体" w:eastAsia="宋体" w:hint="default"/>
                          <w:sz w:val="21"/>
                          <w:szCs w:val="21"/>
                        </w:rPr>
                      </w:pPr>
                      <w:r>
                        <w:rPr>
                          <w:rFonts w:ascii="宋体"/>
                          <w:sz w:val="21"/>
                        </w:rPr>
                        <w:t>2019/06/03 </w:t>
                      </w:r>
                    </w:p>
                    <w:p>
                      <w:pPr>
                        <w:spacing w:before="8"/>
                        <w:ind w:left="0" w:right="0" w:firstLine="0"/>
                        <w:jc w:val="left"/>
                        <w:rPr>
                          <w:rFonts w:ascii="宋体" w:hAnsi="宋体" w:cs="宋体" w:eastAsia="宋体" w:hint="default"/>
                          <w:sz w:val="21"/>
                          <w:szCs w:val="21"/>
                        </w:rPr>
                      </w:pPr>
                      <w:r>
                        <w:rPr>
                          <w:rFonts w:ascii="宋体"/>
                          <w:sz w:val="21"/>
                        </w:rPr>
                        <w:t>2019/01/13 </w:t>
                      </w:r>
                    </w:p>
                    <w:p>
                      <w:pPr>
                        <w:spacing w:before="142"/>
                        <w:ind w:left="0" w:right="0" w:firstLine="0"/>
                        <w:jc w:val="left"/>
                        <w:rPr>
                          <w:rFonts w:ascii="宋体" w:hAnsi="宋体" w:cs="宋体" w:eastAsia="宋体" w:hint="default"/>
                          <w:sz w:val="21"/>
                          <w:szCs w:val="21"/>
                        </w:rPr>
                      </w:pPr>
                      <w:r>
                        <w:rPr>
                          <w:rFonts w:ascii="宋体"/>
                          <w:sz w:val="21"/>
                        </w:rPr>
                        <w:t>2019/01/18 </w:t>
                      </w:r>
                    </w:p>
                    <w:p>
                      <w:pPr>
                        <w:spacing w:before="145"/>
                        <w:ind w:left="0" w:right="0" w:firstLine="0"/>
                        <w:jc w:val="left"/>
                        <w:rPr>
                          <w:rFonts w:ascii="宋体" w:hAnsi="宋体" w:cs="宋体" w:eastAsia="宋体" w:hint="default"/>
                          <w:sz w:val="21"/>
                          <w:szCs w:val="21"/>
                        </w:rPr>
                      </w:pPr>
                      <w:r>
                        <w:rPr>
                          <w:rFonts w:ascii="宋体"/>
                          <w:sz w:val="21"/>
                        </w:rPr>
                        <w:t>2020/01/09 </w:t>
                      </w:r>
                    </w:p>
                    <w:p>
                      <w:pPr>
                        <w:spacing w:before="142"/>
                        <w:ind w:left="0" w:right="0" w:firstLine="0"/>
                        <w:jc w:val="left"/>
                        <w:rPr>
                          <w:rFonts w:ascii="宋体" w:hAnsi="宋体" w:cs="宋体" w:eastAsia="宋体" w:hint="default"/>
                          <w:sz w:val="21"/>
                          <w:szCs w:val="21"/>
                        </w:rPr>
                      </w:pPr>
                      <w:r>
                        <w:rPr>
                          <w:rFonts w:ascii="宋体"/>
                          <w:sz w:val="21"/>
                        </w:rPr>
                        <w:t>2020/03/24 </w:t>
                      </w:r>
                    </w:p>
                    <w:p>
                      <w:pPr>
                        <w:spacing w:before="142"/>
                        <w:ind w:left="0" w:right="0" w:firstLine="0"/>
                        <w:jc w:val="left"/>
                        <w:rPr>
                          <w:rFonts w:ascii="宋体" w:hAnsi="宋体" w:cs="宋体" w:eastAsia="宋体" w:hint="default"/>
                          <w:sz w:val="21"/>
                          <w:szCs w:val="21"/>
                        </w:rPr>
                      </w:pPr>
                      <w:r>
                        <w:rPr>
                          <w:rFonts w:ascii="宋体"/>
                          <w:sz w:val="21"/>
                        </w:rPr>
                        <w:t>2020/01/12 </w:t>
                      </w:r>
                    </w:p>
                    <w:p>
                      <w:pPr>
                        <w:spacing w:before="8"/>
                        <w:ind w:left="0" w:right="0" w:firstLine="0"/>
                        <w:jc w:val="left"/>
                        <w:rPr>
                          <w:rFonts w:ascii="宋体" w:hAnsi="宋体" w:cs="宋体" w:eastAsia="宋体" w:hint="default"/>
                          <w:sz w:val="21"/>
                          <w:szCs w:val="21"/>
                        </w:rPr>
                      </w:pPr>
                      <w:r>
                        <w:rPr>
                          <w:rFonts w:ascii="宋体"/>
                          <w:sz w:val="21"/>
                        </w:rPr>
                        <w:t>2020/01/17 </w:t>
                      </w:r>
                    </w:p>
                    <w:p>
                      <w:pPr>
                        <w:spacing w:before="8"/>
                        <w:ind w:left="0" w:right="0" w:firstLine="0"/>
                        <w:jc w:val="left"/>
                        <w:rPr>
                          <w:rFonts w:ascii="宋体" w:hAnsi="宋体" w:cs="宋体" w:eastAsia="宋体" w:hint="default"/>
                          <w:sz w:val="21"/>
                          <w:szCs w:val="21"/>
                        </w:rPr>
                      </w:pPr>
                      <w:r>
                        <w:rPr>
                          <w:rFonts w:ascii="宋体"/>
                          <w:sz w:val="21"/>
                        </w:rPr>
                        <w:t>2020/01/26 </w:t>
                      </w:r>
                    </w:p>
                  </w:txbxContent>
                </v:textbox>
                <w10:wrap type="none"/>
              </v:shape>
              <v:shape style="position:absolute;left:8049;top:1844;width:317;height:3435" type="#_x0000_t202" filled="false" stroked="false">
                <v:textbox inset="0,0,0,0">
                  <w:txbxContent>
                    <w:p>
                      <w:pPr>
                        <w:spacing w:line="211"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p>
                      <w:pPr>
                        <w:spacing w:line="247" w:lineRule="auto" w:before="145"/>
                        <w:ind w:left="0" w:right="0" w:firstLine="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sz w:val="21"/>
                          <w:szCs w:val="21"/>
                        </w:rPr>
                        <w:t> </w:t>
                      </w:r>
                    </w:p>
                    <w:p>
                      <w:pPr>
                        <w:spacing w:line="364" w:lineRule="auto" w:before="136"/>
                        <w:ind w:left="0" w:right="0" w:firstLine="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sz w:val="21"/>
                          <w:szCs w:val="21"/>
                        </w:rPr>
                        <w:t> </w:t>
                      </w:r>
                    </w:p>
                    <w:p>
                      <w:pPr>
                        <w:spacing w:line="247" w:lineRule="auto" w:before="33"/>
                        <w:ind w:left="0" w:right="0" w:firstLine="0"/>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105"/>
          <w:sz w:val="20"/>
          <w:szCs w:val="20"/>
        </w:rPr>
      </w:r>
    </w:p>
    <w:p>
      <w:pPr>
        <w:spacing w:after="0" w:line="5323" w:lineRule="exact"/>
        <w:rPr>
          <w:rFonts w:ascii="宋体" w:hAnsi="宋体" w:cs="宋体" w:eastAsia="宋体" w:hint="default"/>
          <w:sz w:val="20"/>
          <w:szCs w:val="20"/>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00"/>
        <w:gridCol w:w="1843"/>
        <w:gridCol w:w="1560"/>
        <w:gridCol w:w="1700"/>
        <w:gridCol w:w="1493"/>
      </w:tblGrid>
      <w:tr>
        <w:trPr>
          <w:trHeight w:val="28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USD1,408,400.00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
              <w:jc w:val="right"/>
              <w:rPr>
                <w:rFonts w:ascii="宋体" w:hAnsi="宋体" w:cs="宋体" w:eastAsia="宋体" w:hint="default"/>
                <w:sz w:val="21"/>
                <w:szCs w:val="21"/>
              </w:rPr>
            </w:pPr>
            <w:r>
              <w:rPr>
                <w:rFonts w:ascii="宋体"/>
                <w:spacing w:val="-1"/>
                <w:sz w:val="21"/>
              </w:rPr>
              <w:t>2019/10/24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4"/>
              <w:jc w:val="right"/>
              <w:rPr>
                <w:rFonts w:ascii="宋体" w:hAnsi="宋体" w:cs="宋体" w:eastAsia="宋体" w:hint="default"/>
                <w:sz w:val="21"/>
                <w:szCs w:val="21"/>
              </w:rPr>
            </w:pPr>
            <w:r>
              <w:rPr>
                <w:rFonts w:ascii="宋体"/>
                <w:spacing w:val="-1"/>
                <w:sz w:val="21"/>
              </w:rPr>
              <w:t>2020/01/31</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USD1,619,500.00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spacing w:val="-1"/>
                <w:sz w:val="21"/>
              </w:rPr>
              <w:t>2019/10/30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spacing w:val="-1"/>
                <w:sz w:val="21"/>
              </w:rPr>
              <w:t>2020/02/08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USD1,136,200.00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spacing w:val="-1"/>
                <w:sz w:val="21"/>
              </w:rPr>
              <w:t>2019/11/20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spacing w:val="-1"/>
                <w:sz w:val="21"/>
              </w:rPr>
              <w:t>2020/02/28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USD981,700.00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
              <w:jc w:val="right"/>
              <w:rPr>
                <w:rFonts w:ascii="宋体" w:hAnsi="宋体" w:cs="宋体" w:eastAsia="宋体" w:hint="default"/>
                <w:sz w:val="21"/>
                <w:szCs w:val="21"/>
              </w:rPr>
            </w:pPr>
            <w:r>
              <w:rPr>
                <w:rFonts w:ascii="宋体"/>
                <w:spacing w:val="-1"/>
                <w:sz w:val="21"/>
              </w:rPr>
              <w:t>2019/11/29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4"/>
              <w:jc w:val="right"/>
              <w:rPr>
                <w:rFonts w:ascii="宋体" w:hAnsi="宋体" w:cs="宋体" w:eastAsia="宋体" w:hint="default"/>
                <w:sz w:val="21"/>
                <w:szCs w:val="21"/>
              </w:rPr>
            </w:pPr>
            <w:r>
              <w:rPr>
                <w:rFonts w:ascii="宋体"/>
                <w:spacing w:val="-1"/>
                <w:sz w:val="21"/>
              </w:rPr>
              <w:t>2020/03/06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USD1,013,200.00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spacing w:val="-1"/>
                <w:sz w:val="21"/>
              </w:rPr>
              <w:t>2019/12/10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spacing w:val="-1"/>
                <w:sz w:val="21"/>
              </w:rPr>
              <w:t>2020/03/17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USD573,500.00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spacing w:val="-1"/>
                <w:sz w:val="21"/>
              </w:rPr>
              <w:t>2019/12/17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spacing w:val="-1"/>
                <w:sz w:val="21"/>
              </w:rPr>
              <w:t>2020/03/20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USD658,400.00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spacing w:val="-1"/>
                <w:sz w:val="21"/>
              </w:rPr>
              <w:t>2019/12/17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spacing w:val="-1"/>
                <w:sz w:val="21"/>
              </w:rPr>
              <w:t>2020/03/20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恒融投资集团有限公司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USD407,000.00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
              <w:jc w:val="right"/>
              <w:rPr>
                <w:rFonts w:ascii="宋体" w:hAnsi="宋体" w:cs="宋体" w:eastAsia="宋体" w:hint="default"/>
                <w:sz w:val="21"/>
                <w:szCs w:val="21"/>
              </w:rPr>
            </w:pPr>
            <w:r>
              <w:rPr>
                <w:rFonts w:ascii="宋体"/>
                <w:spacing w:val="-1"/>
                <w:sz w:val="21"/>
              </w:rPr>
              <w:t>2019/12/26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4"/>
              <w:jc w:val="right"/>
              <w:rPr>
                <w:rFonts w:ascii="宋体" w:hAnsi="宋体" w:cs="宋体" w:eastAsia="宋体" w:hint="default"/>
                <w:sz w:val="21"/>
                <w:szCs w:val="21"/>
              </w:rPr>
            </w:pPr>
            <w:r>
              <w:rPr>
                <w:rFonts w:ascii="宋体"/>
                <w:spacing w:val="-1"/>
                <w:sz w:val="21"/>
              </w:rPr>
              <w:t>2020/04/10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8"/>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pStyle w:val="BodyText"/>
        <w:spacing w:line="241" w:lineRule="exact"/>
        <w:ind w:left="218" w:right="2872"/>
        <w:jc w:val="left"/>
      </w:pPr>
      <w:r>
        <w:rPr/>
        <w:t>关联担保情况说明</w:t>
      </w:r>
    </w:p>
    <w:p>
      <w:pPr>
        <w:pStyle w:val="BodyText"/>
        <w:spacing w:line="272" w:lineRule="exact" w:before="161"/>
        <w:ind w:left="638" w:right="0" w:hanging="420"/>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本公司发生的关联担保系为取得银行授信</w:t>
      </w:r>
      <w:r>
        <w:rPr>
          <w:rFonts w:ascii="Cambria" w:hAnsi="Cambria" w:cs="Cambria" w:eastAsia="Cambria" w:hint="default"/>
          <w:spacing w:val="2"/>
        </w:rPr>
        <w:t>,</w:t>
      </w:r>
      <w:r>
        <w:rPr>
          <w:spacing w:val="2"/>
        </w:rPr>
        <w:t>银行要求控股股东或最终控制人及其妻子提供担</w:t>
      </w:r>
    </w:p>
    <w:p>
      <w:pPr>
        <w:spacing w:line="410" w:lineRule="auto" w:before="110"/>
        <w:ind w:left="218" w:right="6517" w:firstLine="0"/>
        <w:jc w:val="left"/>
        <w:rPr>
          <w:rFonts w:ascii="宋体" w:hAnsi="宋体" w:cs="宋体" w:eastAsia="宋体" w:hint="default"/>
          <w:sz w:val="21"/>
          <w:szCs w:val="21"/>
        </w:rPr>
      </w:pPr>
      <w:r>
        <w:rPr>
          <w:rFonts w:ascii="宋体" w:hAnsi="宋体" w:cs="宋体" w:eastAsia="宋体" w:hint="default"/>
          <w:sz w:val="21"/>
          <w:szCs w:val="21"/>
        </w:rPr>
        <w:t>保所致。</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44"/>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804"/>
        <w:gridCol w:w="2552"/>
        <w:gridCol w:w="1985"/>
        <w:gridCol w:w="1709"/>
      </w:tblGrid>
      <w:tr>
        <w:trPr>
          <w:trHeight w:val="33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38"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2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099"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恒银通信息技术有限公司</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公司向恒银通信息技术有</w:t>
            </w:r>
          </w:p>
          <w:p>
            <w:pPr>
              <w:pStyle w:val="TableParagraph"/>
              <w:spacing w:line="237" w:lineRule="auto"/>
              <w:ind w:left="100" w:right="103"/>
              <w:jc w:val="both"/>
              <w:rPr>
                <w:rFonts w:ascii="宋体" w:hAnsi="宋体" w:cs="宋体" w:eastAsia="宋体" w:hint="default"/>
                <w:sz w:val="21"/>
                <w:szCs w:val="21"/>
              </w:rPr>
            </w:pPr>
            <w:r>
              <w:rPr>
                <w:rFonts w:ascii="宋体" w:hAnsi="宋体" w:cs="宋体" w:eastAsia="宋体" w:hint="default"/>
                <w:sz w:val="21"/>
                <w:szCs w:val="21"/>
              </w:rPr>
              <w:t>限公司收购其持有的天津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恒</w:t>
            </w:r>
            <w:r>
              <w:rPr>
                <w:rFonts w:ascii="宋体" w:hAnsi="宋体" w:cs="宋体" w:eastAsia="宋体" w:hint="default"/>
                <w:spacing w:val="-75"/>
                <w:sz w:val="21"/>
                <w:szCs w:val="21"/>
              </w:rPr>
              <w:t> </w:t>
            </w:r>
            <w:r>
              <w:rPr>
                <w:rFonts w:ascii="宋体" w:hAnsi="宋体" w:cs="宋体" w:eastAsia="宋体" w:hint="default"/>
                <w:spacing w:val="11"/>
                <w:sz w:val="21"/>
                <w:szCs w:val="21"/>
              </w:rPr>
              <w:t>银物</w:t>
            </w:r>
            <w:r>
              <w:rPr>
                <w:rFonts w:ascii="宋体" w:hAnsi="宋体" w:cs="宋体" w:eastAsia="宋体" w:hint="default"/>
                <w:spacing w:val="-75"/>
                <w:sz w:val="21"/>
                <w:szCs w:val="21"/>
              </w:rPr>
              <w:t> </w:t>
            </w:r>
            <w:r>
              <w:rPr>
                <w:rFonts w:ascii="宋体" w:hAnsi="宋体" w:cs="宋体" w:eastAsia="宋体" w:hint="default"/>
                <w:spacing w:val="11"/>
                <w:sz w:val="21"/>
                <w:szCs w:val="21"/>
              </w:rPr>
              <w:t>业管</w:t>
            </w:r>
            <w:r>
              <w:rPr>
                <w:rFonts w:ascii="宋体" w:hAnsi="宋体" w:cs="宋体" w:eastAsia="宋体" w:hint="default"/>
                <w:spacing w:val="-75"/>
                <w:sz w:val="21"/>
                <w:szCs w:val="21"/>
              </w:rPr>
              <w:t> </w:t>
            </w:r>
            <w:r>
              <w:rPr>
                <w:rFonts w:ascii="宋体" w:hAnsi="宋体" w:cs="宋体" w:eastAsia="宋体" w:hint="default"/>
                <w:spacing w:val="14"/>
                <w:sz w:val="21"/>
                <w:szCs w:val="21"/>
              </w:rPr>
              <w:t>理有限</w:t>
            </w:r>
            <w:r>
              <w:rPr>
                <w:rFonts w:ascii="宋体" w:hAnsi="宋体" w:cs="宋体" w:eastAsia="宋体" w:hint="default"/>
                <w:spacing w:val="-75"/>
                <w:sz w:val="21"/>
                <w:szCs w:val="21"/>
              </w:rPr>
              <w:t> </w:t>
            </w:r>
            <w:r>
              <w:rPr>
                <w:rFonts w:ascii="宋体" w:hAnsi="宋体" w:cs="宋体" w:eastAsia="宋体" w:hint="default"/>
                <w:spacing w:val="11"/>
                <w:sz w:val="21"/>
                <w:szCs w:val="21"/>
              </w:rPr>
              <w:t>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99.50%</w:t>
            </w:r>
            <w:r>
              <w:rPr>
                <w:rFonts w:ascii="宋体" w:hAnsi="宋体" w:cs="宋体" w:eastAsia="宋体" w:hint="default"/>
                <w:sz w:val="21"/>
                <w:szCs w:val="21"/>
              </w:rPr>
              <w:t>股权</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1,492,500.00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10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天津西奥电梯工程有限公司</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公司向天津西奥电梯工程</w:t>
            </w:r>
          </w:p>
          <w:p>
            <w:pPr>
              <w:pStyle w:val="TableParagraph"/>
              <w:spacing w:line="237" w:lineRule="auto"/>
              <w:ind w:left="100" w:right="103"/>
              <w:jc w:val="both"/>
              <w:rPr>
                <w:rFonts w:ascii="宋体" w:hAnsi="宋体" w:cs="宋体" w:eastAsia="宋体" w:hint="default"/>
                <w:sz w:val="21"/>
                <w:szCs w:val="21"/>
              </w:rPr>
            </w:pPr>
            <w:r>
              <w:rPr>
                <w:rFonts w:ascii="宋体" w:hAnsi="宋体" w:cs="宋体" w:eastAsia="宋体" w:hint="default"/>
                <w:sz w:val="21"/>
                <w:szCs w:val="21"/>
              </w:rPr>
              <w:t>有限公司收购其持有的天</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津恒银物业管理有限公司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0.50%</w:t>
            </w:r>
            <w:r>
              <w:rPr>
                <w:rFonts w:ascii="宋体" w:hAnsi="宋体" w:cs="宋体" w:eastAsia="宋体" w:hint="default"/>
                <w:sz w:val="21"/>
                <w:szCs w:val="21"/>
              </w:rPr>
              <w:t>股权</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7,500.00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(7).</w:t>
      </w:r>
      <w:r>
        <w:rPr/>
        <w:t>关键管理人员报酬</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260" w:val="left" w:leader="none"/>
        </w:tabs>
        <w:spacing w:line="274" w:lineRule="exact"/>
        <w:ind w:left="0" w:right="232"/>
        <w:jc w:val="right"/>
      </w:pPr>
      <w:r>
        <w:rPr>
          <w:spacing w:val="-1"/>
        </w:rPr>
        <w:t>单位：万元</w:t>
        <w:tab/>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389"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39"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399.59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461.42</w:t>
            </w:r>
            <w:r>
              <w:rPr>
                <w:rFonts w:ascii="宋体"/>
                <w:sz w:val="21"/>
              </w:rPr>
              <w:t> </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408" w:lineRule="auto" w:before="56"/>
        <w:ind w:left="218" w:right="6517"/>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spacing w:line="290" w:lineRule="auto" w:before="48"/>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56"/>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pStyle w:val="BodyText"/>
        <w:spacing w:line="274"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b w:val="0"/>
          <w:bCs w:val="0"/>
        </w:rPr>
      </w:pPr>
      <w:r>
        <w:rPr>
          <w:rFonts w:ascii="宋体" w:hAnsi="宋体" w:cs="宋体" w:eastAsia="宋体" w:hint="default"/>
        </w:rPr>
        <w:t>2</w:t>
      </w:r>
      <w:r>
        <w:rPr/>
        <w:t>、 以权益结算的股份支付情况</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rFonts w:ascii="宋体" w:hAnsi="宋体" w:cs="宋体" w:eastAsia="宋体" w:hint="default"/>
        </w:rPr>
        <w:t>3</w:t>
      </w:r>
      <w:r>
        <w:rPr/>
        <w:t>、 以现金结算的股份支付情况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10"/>
        <w:rPr>
          <w:rFonts w:ascii="宋体" w:hAnsi="宋体" w:cs="宋体" w:eastAsia="宋体" w:hint="default"/>
          <w:b/>
          <w:bCs/>
          <w:sz w:val="14"/>
          <w:szCs w:val="14"/>
        </w:rPr>
      </w:pPr>
    </w:p>
    <w:p>
      <w:pPr>
        <w:spacing w:line="290" w:lineRule="auto" w:before="0"/>
        <w:ind w:left="138" w:right="70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14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410" w:lineRule="auto" w:before="56"/>
        <w:ind w:right="6520"/>
        <w:jc w:val="left"/>
        <w:rPr>
          <w:rFonts w:ascii="宋体" w:hAnsi="宋体" w:cs="宋体" w:eastAsia="宋体" w:hint="default"/>
          <w:b w:val="0"/>
          <w:bCs w:val="0"/>
        </w:rPr>
      </w:pPr>
      <w:r>
        <w:rPr/>
        <w:t>十四、</w:t>
      </w:r>
      <w:r>
        <w:rPr>
          <w:spacing w:val="100"/>
        </w:rPr>
        <w:t> </w:t>
      </w:r>
      <w:r>
        <w:rPr>
          <w:rFonts w:ascii="宋体" w:hAnsi="宋体" w:cs="宋体" w:eastAsia="宋体" w:hint="default"/>
          <w:spacing w:val="100"/>
        </w:rPr>
      </w:r>
      <w:r>
        <w:rPr/>
        <w:t>承诺及或有事项</w:t>
      </w:r>
      <w:r>
        <w:rPr>
          <w:rFonts w:ascii="宋体" w:hAnsi="宋体" w:cs="宋体" w:eastAsia="宋体" w:hint="default"/>
          <w:w w:val="99"/>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spacing w:line="290" w:lineRule="auto" w:before="44"/>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 或有事项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1"/>
        <w:ind w:right="0"/>
        <w:jc w:val="left"/>
        <w:rPr>
          <w:rFonts w:ascii="宋体" w:hAnsi="宋体" w:cs="宋体" w:eastAsia="宋体" w:hint="default"/>
          <w:b w:val="0"/>
          <w:bCs w:val="0"/>
        </w:rPr>
      </w:pP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138" w:right="345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138" w:right="70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5" w:lineRule="exact" w:before="14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right="0"/>
        <w:jc w:val="left"/>
        <w:rPr>
          <w:rFonts w:ascii="宋体" w:hAnsi="宋体" w:cs="宋体" w:eastAsia="宋体" w:hint="default"/>
        </w:rPr>
      </w:pPr>
      <w:r>
        <w:rPr>
          <w:rFonts w:ascii="宋体"/>
          <w:w w:val="100"/>
        </w:rPr>
        <w:t> </w:t>
      </w:r>
    </w:p>
    <w:p>
      <w:pPr>
        <w:pStyle w:val="Heading3"/>
        <w:spacing w:line="408" w:lineRule="auto" w:before="56"/>
        <w:ind w:right="6101"/>
        <w:jc w:val="left"/>
        <w:rPr>
          <w:rFonts w:ascii="宋体" w:hAnsi="宋体" w:cs="宋体" w:eastAsia="宋体" w:hint="default"/>
          <w:b w:val="0"/>
          <w:bCs w:val="0"/>
        </w:rPr>
      </w:pPr>
      <w:r>
        <w:rPr/>
        <w:t>十五、</w:t>
      </w:r>
      <w:r>
        <w:rPr>
          <w:spacing w:val="100"/>
        </w:rPr>
        <w:t> </w:t>
      </w:r>
      <w:r>
        <w:rPr>
          <w:rFonts w:ascii="宋体" w:hAnsi="宋体" w:cs="宋体" w:eastAsia="宋体" w:hint="default"/>
          <w:spacing w:val="100"/>
        </w:rPr>
      </w:r>
      <w:r>
        <w:rPr/>
        <w:t>资产负债表日后事项</w:t>
      </w:r>
      <w:r>
        <w:rPr>
          <w:rFonts w:ascii="宋体" w:hAnsi="宋体" w:cs="宋体" w:eastAsia="宋体" w:hint="default"/>
          <w:w w:val="99"/>
        </w:rPr>
        <w:t> </w:t>
      </w:r>
      <w:r>
        <w:rPr>
          <w:rFonts w:ascii="宋体" w:hAnsi="宋体" w:cs="宋体" w:eastAsia="宋体" w:hint="default"/>
        </w:rPr>
        <w:t>1</w:t>
      </w:r>
      <w:r>
        <w:rPr/>
        <w:t>、</w:t>
      </w:r>
      <w:r>
        <w:rPr>
          <w:spacing w:val="3"/>
        </w:rPr>
        <w:t> </w:t>
      </w:r>
      <w:r>
        <w:rPr/>
        <w:t>重要的非调整事项</w:t>
      </w:r>
      <w:r>
        <w:rPr>
          <w:rFonts w:ascii="宋体" w:hAnsi="宋体" w:cs="宋体" w:eastAsia="宋体" w:hint="default"/>
          <w:w w:val="99"/>
        </w:rPr>
        <w:t> </w:t>
      </w:r>
      <w:r>
        <w:rPr>
          <w:rFonts w:ascii="宋体" w:hAnsi="宋体" w:cs="宋体" w:eastAsia="宋体" w:hint="default"/>
          <w:b w:val="0"/>
          <w:bCs w:val="0"/>
        </w:rPr>
      </w:r>
    </w:p>
    <w:p>
      <w:pPr>
        <w:spacing w:line="290" w:lineRule="auto" w:before="48"/>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利润分配情况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138" w:right="71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 销售退回</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3"/>
        <w:spacing w:line="240" w:lineRule="auto" w:before="36"/>
        <w:ind w:right="0"/>
        <w:jc w:val="both"/>
        <w:rPr>
          <w:rFonts w:ascii="宋体" w:hAnsi="宋体" w:cs="宋体" w:eastAsia="宋体" w:hint="default"/>
          <w:b w:val="0"/>
          <w:bCs w:val="0"/>
        </w:rPr>
      </w:pPr>
      <w:r>
        <w:rPr>
          <w:rFonts w:ascii="宋体" w:hAnsi="宋体" w:cs="宋体" w:eastAsia="宋体" w:hint="default"/>
        </w:rPr>
        <w:t>4</w:t>
      </w:r>
      <w:r>
        <w:rPr/>
        <w:t>、</w:t>
      </w:r>
      <w:r>
        <w:rPr>
          <w:spacing w:val="1"/>
        </w:rPr>
        <w:t> </w:t>
      </w:r>
      <w:r>
        <w:rPr/>
        <w:t>其他资产负债表日后事项说明</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pStyle w:val="BodyText"/>
        <w:spacing w:line="273"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208" w:firstLine="419"/>
        <w:jc w:val="both"/>
        <w:rPr>
          <w:rFonts w:ascii="宋体" w:hAnsi="宋体" w:cs="宋体" w:eastAsia="宋体" w:hint="default"/>
        </w:rPr>
      </w:pPr>
      <w:r>
        <w:rPr>
          <w:spacing w:val="-2"/>
          <w:w w:val="100"/>
        </w:rPr>
        <w:t>新型冠状病毒感染的肺炎疫情于</w:t>
      </w:r>
      <w:r>
        <w:rPr>
          <w:spacing w:val="-50"/>
          <w:w w:val="100"/>
        </w:rPr>
        <w:t> </w:t>
      </w:r>
      <w:r>
        <w:rPr>
          <w:rFonts w:ascii="宋体" w:hAnsi="宋体" w:cs="宋体" w:eastAsia="宋体" w:hint="default"/>
          <w:spacing w:val="-1"/>
          <w:w w:val="100"/>
        </w:rPr>
        <w:t>2020</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spacing w:val="-6"/>
          <w:w w:val="100"/>
        </w:rPr>
        <w:t>月在全国爆发以来，本公司密切关注肺炎疫情发展</w:t>
      </w:r>
      <w:r>
        <w:rPr>
          <w:w w:val="100"/>
        </w:rPr>
        <w:t> </w:t>
      </w:r>
      <w:r>
        <w:rPr>
          <w:spacing w:val="-1"/>
        </w:rPr>
        <w:t>情况，评估和积极应对其对本公司财务状况、经营成果等方面的影响。此次疫情对本公司的经营</w:t>
      </w:r>
      <w:r>
        <w:rPr>
          <w:spacing w:val="-55"/>
        </w:rPr>
        <w:t> </w:t>
      </w:r>
      <w:r>
        <w:rPr>
          <w:spacing w:val="-55"/>
        </w:rPr>
      </w:r>
      <w:r>
        <w:rPr/>
        <w:t>活动尚未发现存在重大不利影响。</w:t>
      </w:r>
      <w:r>
        <w:rPr>
          <w:rFonts w:ascii="宋体" w:hAnsi="宋体" w:cs="宋体" w:eastAsia="宋体" w:hint="default"/>
        </w:rPr>
        <w:t> </w:t>
      </w:r>
    </w:p>
    <w:p>
      <w:pPr>
        <w:pStyle w:val="BodyText"/>
        <w:spacing w:line="240" w:lineRule="auto" w:before="30"/>
        <w:ind w:right="0"/>
        <w:jc w:val="both"/>
        <w:rPr>
          <w:rFonts w:ascii="宋体" w:hAnsi="宋体" w:cs="宋体" w:eastAsia="宋体" w:hint="default"/>
        </w:rPr>
      </w:pPr>
      <w:r>
        <w:rPr>
          <w:rFonts w:ascii="宋体"/>
          <w:w w:val="100"/>
        </w:rPr>
        <w:t> </w:t>
      </w:r>
    </w:p>
    <w:p>
      <w:pPr>
        <w:pStyle w:val="Heading3"/>
        <w:spacing w:line="410" w:lineRule="auto" w:before="56"/>
        <w:ind w:right="693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44"/>
        <w:ind w:left="138" w:right="60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1"/>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9"/>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149"/>
        <w:ind w:right="0"/>
        <w:jc w:val="both"/>
        <w:rPr>
          <w:rFonts w:ascii="宋体" w:hAnsi="宋体" w:cs="宋体" w:eastAsia="宋体" w:hint="default"/>
          <w:b w:val="0"/>
          <w:bCs w:val="0"/>
        </w:rPr>
      </w:pP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240" w:lineRule="auto" w:before="8"/>
        <w:rPr>
          <w:rFonts w:ascii="宋体" w:hAnsi="宋体" w:cs="宋体" w:eastAsia="宋体" w:hint="default"/>
          <w:b/>
          <w:bCs/>
          <w:sz w:val="20"/>
          <w:szCs w:val="20"/>
        </w:rPr>
      </w:pPr>
    </w:p>
    <w:p>
      <w:pPr>
        <w:spacing w:line="300" w:lineRule="auto" w:before="0"/>
        <w:ind w:left="138" w:right="60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1"/>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49"/>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 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9"/>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 分部信息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right="0"/>
        <w:jc w:val="both"/>
        <w:rPr>
          <w:rFonts w:ascii="宋体" w:hAnsi="宋体" w:cs="宋体" w:eastAsia="宋体" w:hint="default"/>
          <w:b w:val="0"/>
          <w:bCs w:val="0"/>
        </w:rPr>
      </w:pP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7"/>
          <w:szCs w:val="17"/>
        </w:rPr>
      </w:pPr>
    </w:p>
    <w:p>
      <w:pPr>
        <w:pStyle w:val="BodyText"/>
        <w:spacing w:line="272" w:lineRule="exact"/>
        <w:ind w:left="558" w:right="102"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本公司以内部组织结构、管理要求、内部报告制度并结合所在区域为依据确定经营分部，以</w:t>
      </w:r>
    </w:p>
    <w:p>
      <w:pPr>
        <w:pStyle w:val="BodyText"/>
        <w:spacing w:line="357" w:lineRule="auto" w:before="108"/>
        <w:ind w:right="208"/>
        <w:jc w:val="both"/>
        <w:rPr>
          <w:rFonts w:ascii="宋体" w:hAnsi="宋体" w:cs="宋体" w:eastAsia="宋体" w:hint="default"/>
        </w:rPr>
      </w:pPr>
      <w:r>
        <w:rPr>
          <w:spacing w:val="-1"/>
        </w:rPr>
        <w:t>经营分部为基础确定报告分部。经营分部，是指公司内同时满足下列条件的组成部分：该组成部</w:t>
      </w:r>
      <w:r>
        <w:rPr>
          <w:spacing w:val="-55"/>
        </w:rPr>
        <w:t> </w:t>
      </w:r>
      <w:r>
        <w:rPr>
          <w:spacing w:val="-55"/>
        </w:rPr>
      </w:r>
      <w:r>
        <w:rPr>
          <w:spacing w:val="-1"/>
        </w:rPr>
        <w:t>分能够在日常活动中产生收入、发生费用；公司管理层能够定期评价该组成部分的经营成果，以</w:t>
      </w:r>
      <w:r>
        <w:rPr>
          <w:spacing w:val="-55"/>
        </w:rPr>
        <w:t> </w:t>
      </w:r>
      <w:r>
        <w:rPr>
          <w:spacing w:val="-55"/>
        </w:rPr>
      </w:r>
      <w:r>
        <w:rPr>
          <w:spacing w:val="-1"/>
        </w:rPr>
        <w:t>决定向其配置资源、评价其业绩；公司能够取得该组成部分的财务状况、经营成果和现金流量等</w:t>
      </w:r>
      <w:r>
        <w:rPr>
          <w:spacing w:val="-55"/>
        </w:rPr>
        <w:t> </w:t>
      </w:r>
      <w:r>
        <w:rPr>
          <w:spacing w:val="-55"/>
        </w:rPr>
      </w:r>
      <w:r>
        <w:rPr/>
        <w:t>有关会计信息。本公司共分为产品销售与技术服务、软件开发、物业服务三个分部。</w:t>
      </w:r>
      <w:r>
        <w:rPr>
          <w:rFonts w:ascii="宋体" w:hAnsi="宋体" w:cs="宋体" w:eastAsia="宋体" w:hint="default"/>
        </w:rPr>
        <w:t> </w:t>
      </w:r>
    </w:p>
    <w:p>
      <w:pPr>
        <w:pStyle w:val="Heading3"/>
        <w:spacing w:line="240" w:lineRule="auto" w:before="90"/>
        <w:ind w:right="0"/>
        <w:jc w:val="both"/>
        <w:rPr>
          <w:rFonts w:ascii="宋体" w:hAnsi="宋体" w:cs="宋体" w:eastAsia="宋体" w:hint="default"/>
          <w:b w:val="0"/>
          <w:bCs w:val="0"/>
        </w:rPr>
      </w:pPr>
      <w:r>
        <w:rPr>
          <w:rFonts w:ascii="宋体" w:hAnsi="宋体" w:cs="宋体" w:eastAsia="宋体" w:hint="default"/>
        </w:rPr>
        <w:t>(2).</w:t>
      </w:r>
      <w:r>
        <w:rPr/>
        <w:t>报告分部的财务信息</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74" w:lineRule="exact"/>
        <w:jc w:val="right"/>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274"/>
        <w:gridCol w:w="1897"/>
        <w:gridCol w:w="1582"/>
        <w:gridCol w:w="1476"/>
        <w:gridCol w:w="1685"/>
        <w:gridCol w:w="1896"/>
      </w:tblGrid>
      <w:tr>
        <w:trPr>
          <w:trHeight w:val="557"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产品销售与技术服</w:t>
            </w:r>
          </w:p>
          <w:p>
            <w:pPr>
              <w:pStyle w:val="TableParagraph"/>
              <w:spacing w:line="273" w:lineRule="exact"/>
              <w:ind w:left="97" w:right="0"/>
              <w:jc w:val="center"/>
              <w:rPr>
                <w:rFonts w:ascii="宋体" w:hAnsi="宋体" w:cs="宋体" w:eastAsia="宋体" w:hint="default"/>
                <w:sz w:val="21"/>
                <w:szCs w:val="21"/>
              </w:rPr>
            </w:pPr>
            <w:r>
              <w:rPr>
                <w:rFonts w:ascii="宋体" w:hAnsi="宋体" w:cs="宋体" w:eastAsia="宋体" w:hint="default"/>
                <w:sz w:val="21"/>
                <w:szCs w:val="21"/>
              </w:rPr>
              <w:t>务分部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8"/>
              <w:jc w:val="right"/>
              <w:rPr>
                <w:rFonts w:ascii="宋体" w:hAnsi="宋体" w:cs="宋体" w:eastAsia="宋体" w:hint="default"/>
                <w:sz w:val="21"/>
                <w:szCs w:val="21"/>
              </w:rPr>
            </w:pPr>
            <w:r>
              <w:rPr>
                <w:rFonts w:ascii="宋体" w:hAnsi="宋体" w:cs="宋体" w:eastAsia="宋体" w:hint="default"/>
                <w:spacing w:val="-2"/>
                <w:sz w:val="21"/>
                <w:szCs w:val="21"/>
              </w:rPr>
              <w:t>软件开发分部</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hAnsi="宋体" w:cs="宋体" w:eastAsia="宋体" w:hint="default"/>
                <w:spacing w:val="-2"/>
                <w:sz w:val="21"/>
                <w:szCs w:val="21"/>
              </w:rPr>
              <w:t>物业服务分部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9" w:right="0"/>
              <w:jc w:val="left"/>
              <w:rPr>
                <w:rFonts w:ascii="宋体" w:hAnsi="宋体" w:cs="宋体" w:eastAsia="宋体" w:hint="default"/>
                <w:sz w:val="21"/>
                <w:szCs w:val="21"/>
              </w:rPr>
            </w:pPr>
            <w:r>
              <w:rPr>
                <w:rFonts w:ascii="宋体" w:hAnsi="宋体" w:cs="宋体" w:eastAsia="宋体" w:hint="default"/>
                <w:sz w:val="21"/>
                <w:szCs w:val="21"/>
              </w:rPr>
              <w:t>分部间抵销</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44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right"/>
              <w:rPr>
                <w:rFonts w:ascii="宋体" w:hAnsi="宋体" w:cs="宋体" w:eastAsia="宋体" w:hint="default"/>
                <w:sz w:val="21"/>
                <w:szCs w:val="21"/>
              </w:rPr>
            </w:pPr>
            <w:r>
              <w:rPr>
                <w:rFonts w:ascii="宋体"/>
                <w:spacing w:val="-1"/>
                <w:sz w:val="21"/>
              </w:rPr>
              <w:t>1,011,766,059.54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spacing w:val="-1"/>
                <w:sz w:val="21"/>
              </w:rPr>
              <w:t>5,151,340.30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right"/>
              <w:rPr>
                <w:rFonts w:ascii="宋体" w:hAnsi="宋体" w:cs="宋体" w:eastAsia="宋体" w:hint="default"/>
                <w:sz w:val="21"/>
                <w:szCs w:val="21"/>
              </w:rPr>
            </w:pPr>
            <w:r>
              <w:rPr>
                <w:rFonts w:ascii="宋体"/>
                <w:spacing w:val="-1"/>
                <w:sz w:val="21"/>
              </w:rPr>
              <w:t>2,869,458.28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right"/>
              <w:rPr>
                <w:rFonts w:ascii="宋体" w:hAnsi="宋体" w:cs="宋体" w:eastAsia="宋体" w:hint="default"/>
                <w:sz w:val="21"/>
                <w:szCs w:val="21"/>
              </w:rPr>
            </w:pPr>
            <w:r>
              <w:rPr>
                <w:rFonts w:ascii="宋体"/>
                <w:spacing w:val="-1"/>
                <w:sz w:val="21"/>
              </w:rPr>
              <w:t>3,417,307.53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spacing w:val="-1"/>
                <w:sz w:val="21"/>
              </w:rPr>
              <w:t>1,016,369,550.59</w:t>
            </w:r>
            <w:r>
              <w:rPr>
                <w:rFonts w:ascii="宋体"/>
                <w:sz w:val="21"/>
              </w:rPr>
              <w:t> </w:t>
            </w:r>
          </w:p>
        </w:tc>
      </w:tr>
      <w:tr>
        <w:trPr>
          <w:trHeight w:val="55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其中：对外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1,011,144,623.37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4,587,773.77</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637,153.45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1,016,369,550.59</w:t>
            </w:r>
            <w:r>
              <w:rPr>
                <w:rFonts w:ascii="宋体"/>
                <w:sz w:val="21"/>
              </w:rPr>
              <w:t> </w:t>
            </w:r>
          </w:p>
        </w:tc>
      </w:tr>
      <w:tr>
        <w:trPr>
          <w:trHeight w:val="55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分部间交易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621,436.17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563,566.53</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2,232,304.83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3,417,307.53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营业费用</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1,157,809,962.86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9,327,293.94</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2,147,022.37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3,403,087.88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1,165,881,191.29</w:t>
            </w:r>
            <w:r>
              <w:rPr>
                <w:rFonts w:ascii="宋体"/>
                <w:sz w:val="21"/>
              </w:rPr>
              <w:t> </w:t>
            </w:r>
          </w:p>
        </w:tc>
      </w:tr>
      <w:tr>
        <w:trPr>
          <w:trHeight w:val="46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营业利润</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-146,043,903.32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宋体" w:hAnsi="宋体" w:cs="宋体" w:eastAsia="宋体" w:hint="default"/>
                <w:sz w:val="21"/>
                <w:szCs w:val="21"/>
              </w:rPr>
            </w:pPr>
            <w:r>
              <w:rPr>
                <w:rFonts w:ascii="宋体"/>
                <w:spacing w:val="-1"/>
                <w:sz w:val="21"/>
              </w:rPr>
              <w:t>-4,175,953.64</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722,435.91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14,219.65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right"/>
              <w:rPr>
                <w:rFonts w:ascii="宋体" w:hAnsi="宋体" w:cs="宋体" w:eastAsia="宋体" w:hint="default"/>
                <w:sz w:val="21"/>
                <w:szCs w:val="21"/>
              </w:rPr>
            </w:pPr>
            <w:r>
              <w:rPr>
                <w:rFonts w:ascii="宋体"/>
                <w:spacing w:val="-1"/>
                <w:sz w:val="21"/>
              </w:rPr>
              <w:t>-149,511,640.70</w:t>
            </w:r>
            <w:r>
              <w:rPr>
                <w:rFonts w:ascii="宋体"/>
                <w:sz w:val="21"/>
              </w:rPr>
              <w:t> </w:t>
            </w:r>
          </w:p>
        </w:tc>
      </w:tr>
      <w:tr>
        <w:trPr>
          <w:trHeight w:val="42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2,658,813,052.89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57,842,212.20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1,475,547.45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51,312,295.06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2,666,818,517.48</w:t>
            </w:r>
            <w:r>
              <w:rPr>
                <w:rFonts w:ascii="宋体"/>
                <w:sz w:val="21"/>
              </w:rPr>
              <w:t> </w:t>
            </w:r>
          </w:p>
        </w:tc>
      </w:tr>
      <w:tr>
        <w:trPr>
          <w:trHeight w:val="418"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负债总额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1,062,251,326.57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6,523,339.28</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333,438.09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1,069,108,103.94</w:t>
            </w:r>
            <w:r>
              <w:rPr>
                <w:rFonts w:ascii="宋体"/>
                <w:sz w:val="21"/>
              </w:rPr>
              <w:t> </w:t>
            </w:r>
          </w:p>
        </w:tc>
      </w:tr>
      <w:tr>
        <w:trPr>
          <w:trHeight w:val="55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折旧和摊销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14,137,033.71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979,999.25</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86.85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15,117,119.81</w:t>
            </w:r>
            <w:r>
              <w:rPr>
                <w:rFonts w:ascii="宋体"/>
                <w:sz w:val="21"/>
              </w:rPr>
              <w:t> </w:t>
            </w:r>
          </w:p>
        </w:tc>
      </w:tr>
      <w:tr>
        <w:trPr>
          <w:trHeight w:val="48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资本性支出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30,595,985.55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3,200,917.79</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33,796,903.34</w:t>
            </w:r>
            <w:r>
              <w:rPr>
                <w:rFonts w:ascii="宋体"/>
                <w:sz w:val="21"/>
              </w:rPr>
              <w:t> </w:t>
            </w:r>
          </w:p>
        </w:tc>
      </w:tr>
    </w:tbl>
    <w:p>
      <w:pPr>
        <w:pStyle w:val="Heading3"/>
        <w:spacing w:line="240" w:lineRule="auto" w:before="26"/>
        <w:ind w:left="598"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598" w:right="74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5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59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240" w:lineRule="auto" w:before="9"/>
        <w:rPr>
          <w:rFonts w:ascii="宋体" w:hAnsi="宋体" w:cs="宋体" w:eastAsia="宋体" w:hint="default"/>
          <w:b/>
          <w:bCs/>
          <w:sz w:val="20"/>
          <w:szCs w:val="20"/>
        </w:rPr>
      </w:pPr>
    </w:p>
    <w:p>
      <w:pPr>
        <w:spacing w:line="300" w:lineRule="auto" w:before="0"/>
        <w:ind w:left="598" w:right="74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140"/>
        <w:ind w:left="5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98" w:right="0"/>
        <w:jc w:val="left"/>
        <w:rPr>
          <w:rFonts w:ascii="宋体" w:hAnsi="宋体" w:cs="宋体" w:eastAsia="宋体" w:hint="default"/>
        </w:rPr>
      </w:pPr>
      <w:r>
        <w:rPr>
          <w:rFonts w:ascii="宋体"/>
          <w:w w:val="100"/>
        </w:rPr>
        <w:t> </w:t>
      </w:r>
    </w:p>
    <w:p>
      <w:pPr>
        <w:pStyle w:val="Heading3"/>
        <w:spacing w:line="408" w:lineRule="auto" w:before="58"/>
        <w:ind w:left="598" w:right="557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3"/>
        <w:spacing w:line="240" w:lineRule="auto" w:before="46"/>
        <w:ind w:left="598"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5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5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48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444,877,819.03</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82,255,009.77</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19,043,268.35</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4,711,907.04</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1,160,903.09</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3,225,669.00</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555,274,576.28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200" w:right="660"/>
        </w:sectPr>
      </w:pPr>
    </w:p>
    <w:p>
      <w:pPr>
        <w:spacing w:line="240" w:lineRule="auto" w:before="1"/>
        <w:rPr>
          <w:rFonts w:ascii="宋体" w:hAnsi="宋体" w:cs="宋体" w:eastAsia="宋体" w:hint="default"/>
          <w:sz w:val="25"/>
          <w:szCs w:val="25"/>
        </w:rPr>
      </w:pPr>
    </w:p>
    <w:p>
      <w:pPr>
        <w:pStyle w:val="Heading3"/>
        <w:spacing w:line="240" w:lineRule="auto" w:before="36"/>
        <w:ind w:left="478" w:right="1473"/>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2"/>
          <w:szCs w:val="12"/>
        </w:rPr>
      </w:pPr>
    </w:p>
    <w:p>
      <w:pPr>
        <w:pStyle w:val="BodyText"/>
        <w:spacing w:line="273" w:lineRule="exact" w:before="36"/>
        <w:ind w:left="478" w:right="14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3" w:lineRule="exact"/>
        <w:ind w:left="0" w:right="593"/>
        <w:jc w:val="right"/>
      </w:pPr>
      <w:r>
        <w:rPr>
          <w:spacing w:val="-1"/>
        </w:rPr>
        <w:t>单位：元</w:t>
        <w:tab/>
      </w:r>
      <w:r>
        <w:rPr>
          <w:spacing w:val="-2"/>
        </w:rPr>
        <w:t>币种：人民币</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08"/>
        <w:gridCol w:w="994"/>
        <w:gridCol w:w="713"/>
        <w:gridCol w:w="1004"/>
        <w:gridCol w:w="713"/>
        <w:gridCol w:w="1136"/>
        <w:gridCol w:w="1133"/>
        <w:gridCol w:w="566"/>
        <w:gridCol w:w="977"/>
        <w:gridCol w:w="726"/>
        <w:gridCol w:w="907"/>
      </w:tblGrid>
      <w:tr>
        <w:trPr>
          <w:trHeight w:val="28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45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708" w:type="dxa"/>
            <w:vMerge/>
            <w:tcBorders>
              <w:left w:val="single" w:sz="4" w:space="0" w:color="000000"/>
              <w:right w:val="single" w:sz="4" w:space="0" w:color="000000"/>
            </w:tcBorders>
          </w:tcPr>
          <w:p>
            <w:pPr/>
          </w:p>
        </w:tc>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72" w:lineRule="exact" w:before="135"/>
              <w:ind w:left="350" w:right="24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907" w:type="dxa"/>
            <w:vMerge w:val="restart"/>
            <w:tcBorders>
              <w:top w:val="single" w:sz="4" w:space="0" w:color="000000"/>
              <w:left w:val="single" w:sz="4" w:space="0" w:color="000000"/>
              <w:right w:val="single" w:sz="4" w:space="0" w:color="000000"/>
            </w:tcBorders>
          </w:tcPr>
          <w:p>
            <w:pPr>
              <w:pStyle w:val="TableParagraph"/>
              <w:spacing w:line="272" w:lineRule="exact" w:before="135"/>
              <w:ind w:left="237" w:right="13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4" w:hRule="exact"/>
        </w:trPr>
        <w:tc>
          <w:tcPr>
            <w:tcW w:w="70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94" w:right="0"/>
              <w:jc w:val="left"/>
              <w:rPr>
                <w:rFonts w:ascii="宋体" w:hAnsi="宋体" w:cs="宋体" w:eastAsia="宋体" w:hint="default"/>
                <w:sz w:val="21"/>
                <w:szCs w:val="21"/>
              </w:rPr>
            </w:pP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17"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8" w:right="-17"/>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136"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17" w:right="0"/>
              <w:jc w:val="left"/>
              <w:rPr>
                <w:rFonts w:ascii="宋体" w:hAnsi="宋体" w:cs="宋体" w:eastAsia="宋体" w:hint="default"/>
                <w:sz w:val="21"/>
                <w:szCs w:val="21"/>
              </w:rPr>
            </w:pPr>
            <w:r>
              <w:rPr>
                <w:rFonts w:ascii="宋体"/>
                <w:sz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9" w:right="-5"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89" w:right="-5"/>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907" w:type="dxa"/>
            <w:vMerge/>
            <w:tcBorders>
              <w:left w:val="single" w:sz="4" w:space="0" w:color="000000"/>
              <w:bottom w:val="single" w:sz="4" w:space="0" w:color="000000"/>
              <w:right w:val="single" w:sz="4" w:space="0" w:color="000000"/>
            </w:tcBorders>
          </w:tcPr>
          <w:p>
            <w:pP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w:t>
            </w:r>
          </w:p>
          <w:p>
            <w:pPr>
              <w:pStyle w:val="TableParagraph"/>
              <w:spacing w:line="240" w:lineRule="auto"/>
              <w:ind w:left="26" w:right="36"/>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57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w:t>
            </w:r>
          </w:p>
          <w:p>
            <w:pPr>
              <w:pStyle w:val="TableParagraph"/>
              <w:spacing w:line="272" w:lineRule="exact" w:before="27"/>
              <w:ind w:left="26" w:right="36"/>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17" w:right="0"/>
              <w:jc w:val="left"/>
              <w:rPr>
                <w:rFonts w:ascii="宋体" w:hAnsi="宋体" w:cs="宋体" w:eastAsia="宋体" w:hint="default"/>
                <w:sz w:val="21"/>
                <w:szCs w:val="21"/>
              </w:rPr>
            </w:pPr>
            <w:r>
              <w:rPr>
                <w:rFonts w:ascii="宋体"/>
                <w:sz w:val="21"/>
              </w:rPr>
              <w:t>555,274,</w:t>
            </w:r>
          </w:p>
          <w:p>
            <w:pPr>
              <w:pStyle w:val="TableParagraph"/>
              <w:spacing w:line="273" w:lineRule="exact"/>
              <w:ind w:left="326" w:right="0"/>
              <w:jc w:val="left"/>
              <w:rPr>
                <w:rFonts w:ascii="宋体" w:hAnsi="宋体" w:cs="宋体" w:eastAsia="宋体" w:hint="default"/>
                <w:sz w:val="21"/>
                <w:szCs w:val="21"/>
              </w:rPr>
            </w:pPr>
            <w:r>
              <w:rPr>
                <w:rFonts w:ascii="宋体"/>
                <w:sz w:val="21"/>
              </w:rPr>
              <w:t>576.28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sz w:val="21"/>
              </w:rPr>
              <w:t>100.00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27" w:right="0"/>
              <w:jc w:val="left"/>
              <w:rPr>
                <w:rFonts w:ascii="宋体" w:hAnsi="宋体" w:cs="宋体" w:eastAsia="宋体" w:hint="default"/>
                <w:sz w:val="21"/>
                <w:szCs w:val="21"/>
              </w:rPr>
            </w:pPr>
            <w:r>
              <w:rPr>
                <w:rFonts w:ascii="宋体"/>
                <w:sz w:val="21"/>
              </w:rPr>
              <w:t>13,461,1</w:t>
            </w:r>
          </w:p>
          <w:p>
            <w:pPr>
              <w:pStyle w:val="TableParagraph"/>
              <w:spacing w:line="273" w:lineRule="exact"/>
              <w:ind w:left="442" w:right="0"/>
              <w:jc w:val="left"/>
              <w:rPr>
                <w:rFonts w:ascii="宋体" w:hAnsi="宋体" w:cs="宋体" w:eastAsia="宋体" w:hint="default"/>
                <w:sz w:val="21"/>
                <w:szCs w:val="21"/>
              </w:rPr>
            </w:pPr>
            <w:r>
              <w:rPr>
                <w:rFonts w:ascii="宋体"/>
                <w:sz w:val="21"/>
              </w:rPr>
              <w:t>59.08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sz w:val="21"/>
              </w:rPr>
              <w:t>2.42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45" w:right="0"/>
              <w:jc w:val="left"/>
              <w:rPr>
                <w:rFonts w:ascii="宋体" w:hAnsi="宋体" w:cs="宋体" w:eastAsia="宋体" w:hint="default"/>
                <w:sz w:val="21"/>
                <w:szCs w:val="21"/>
              </w:rPr>
            </w:pPr>
            <w:r>
              <w:rPr>
                <w:rFonts w:ascii="宋体"/>
                <w:sz w:val="21"/>
              </w:rPr>
              <w:t>541,813,41</w:t>
            </w:r>
          </w:p>
          <w:p>
            <w:pPr>
              <w:pStyle w:val="TableParagraph"/>
              <w:spacing w:line="273" w:lineRule="exact"/>
              <w:ind w:left="676" w:right="0"/>
              <w:jc w:val="left"/>
              <w:rPr>
                <w:rFonts w:ascii="宋体" w:hAnsi="宋体" w:cs="宋体" w:eastAsia="宋体" w:hint="default"/>
                <w:sz w:val="21"/>
                <w:szCs w:val="21"/>
              </w:rPr>
            </w:pPr>
            <w:r>
              <w:rPr>
                <w:rFonts w:ascii="宋体"/>
                <w:sz w:val="21"/>
              </w:rPr>
              <w:t>7.20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43" w:right="0"/>
              <w:jc w:val="left"/>
              <w:rPr>
                <w:rFonts w:ascii="宋体" w:hAnsi="宋体" w:cs="宋体" w:eastAsia="宋体" w:hint="default"/>
                <w:sz w:val="21"/>
                <w:szCs w:val="21"/>
              </w:rPr>
            </w:pPr>
            <w:r>
              <w:rPr>
                <w:rFonts w:ascii="宋体"/>
                <w:sz w:val="21"/>
              </w:rPr>
              <w:t>447,490,22</w:t>
            </w:r>
          </w:p>
          <w:p>
            <w:pPr>
              <w:pStyle w:val="TableParagraph"/>
              <w:spacing w:line="273" w:lineRule="exact"/>
              <w:ind w:left="674" w:right="0"/>
              <w:jc w:val="left"/>
              <w:rPr>
                <w:rFonts w:ascii="宋体" w:hAnsi="宋体" w:cs="宋体" w:eastAsia="宋体" w:hint="default"/>
                <w:sz w:val="21"/>
                <w:szCs w:val="21"/>
              </w:rPr>
            </w:pPr>
            <w:r>
              <w:rPr>
                <w:rFonts w:ascii="宋体"/>
                <w:sz w:val="21"/>
              </w:rPr>
              <w:t>4.08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08" w:right="0"/>
              <w:jc w:val="left"/>
              <w:rPr>
                <w:rFonts w:ascii="宋体" w:hAnsi="宋体" w:cs="宋体" w:eastAsia="宋体" w:hint="default"/>
                <w:sz w:val="21"/>
                <w:szCs w:val="21"/>
              </w:rPr>
            </w:pPr>
            <w:r>
              <w:rPr>
                <w:rFonts w:ascii="宋体"/>
                <w:sz w:val="21"/>
              </w:rPr>
              <w:t>100.</w:t>
            </w:r>
          </w:p>
          <w:p>
            <w:pPr>
              <w:pStyle w:val="TableParagraph"/>
              <w:spacing w:line="273" w:lineRule="exact"/>
              <w:ind w:left="316" w:right="0"/>
              <w:jc w:val="left"/>
              <w:rPr>
                <w:rFonts w:ascii="宋体" w:hAnsi="宋体" w:cs="宋体" w:eastAsia="宋体" w:hint="default"/>
                <w:sz w:val="21"/>
                <w:szCs w:val="21"/>
              </w:rPr>
            </w:pPr>
            <w:r>
              <w:rPr>
                <w:rFonts w:ascii="宋体"/>
                <w:sz w:val="21"/>
              </w:rPr>
              <w:t>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117" w:right="0"/>
              <w:jc w:val="left"/>
              <w:rPr>
                <w:rFonts w:ascii="宋体" w:hAnsi="宋体" w:cs="宋体" w:eastAsia="宋体" w:hint="default"/>
                <w:sz w:val="21"/>
                <w:szCs w:val="21"/>
              </w:rPr>
            </w:pPr>
            <w:r>
              <w:rPr>
                <w:rFonts w:ascii="宋体"/>
                <w:sz w:val="21"/>
              </w:rPr>
              <w:t>12,872,2</w:t>
            </w:r>
          </w:p>
          <w:p>
            <w:pPr>
              <w:pStyle w:val="TableParagraph"/>
              <w:spacing w:line="273" w:lineRule="exact"/>
              <w:ind w:left="432" w:right="0"/>
              <w:jc w:val="left"/>
              <w:rPr>
                <w:rFonts w:ascii="宋体" w:hAnsi="宋体" w:cs="宋体" w:eastAsia="宋体" w:hint="default"/>
                <w:sz w:val="21"/>
                <w:szCs w:val="21"/>
              </w:rPr>
            </w:pPr>
            <w:r>
              <w:rPr>
                <w:rFonts w:ascii="宋体"/>
                <w:sz w:val="21"/>
              </w:rPr>
              <w:t>83.55</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9" w:right="0"/>
              <w:jc w:val="left"/>
              <w:rPr>
                <w:rFonts w:ascii="宋体" w:hAnsi="宋体" w:cs="宋体" w:eastAsia="宋体" w:hint="default"/>
                <w:sz w:val="21"/>
                <w:szCs w:val="21"/>
              </w:rPr>
            </w:pPr>
            <w:r>
              <w:rPr>
                <w:rFonts w:ascii="宋体"/>
                <w:sz w:val="21"/>
              </w:rPr>
              <w:t>2.88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31" w:right="0"/>
              <w:jc w:val="left"/>
              <w:rPr>
                <w:rFonts w:ascii="宋体" w:hAnsi="宋体" w:cs="宋体" w:eastAsia="宋体" w:hint="default"/>
                <w:sz w:val="21"/>
                <w:szCs w:val="21"/>
              </w:rPr>
            </w:pPr>
            <w:r>
              <w:rPr>
                <w:rFonts w:ascii="宋体"/>
                <w:sz w:val="21"/>
              </w:rPr>
              <w:t>434,617,</w:t>
            </w:r>
          </w:p>
          <w:p>
            <w:pPr>
              <w:pStyle w:val="TableParagraph"/>
              <w:spacing w:line="273" w:lineRule="exact"/>
              <w:ind w:left="240" w:right="0"/>
              <w:jc w:val="left"/>
              <w:rPr>
                <w:rFonts w:ascii="宋体" w:hAnsi="宋体" w:cs="宋体" w:eastAsia="宋体" w:hint="default"/>
                <w:sz w:val="21"/>
                <w:szCs w:val="21"/>
              </w:rPr>
            </w:pPr>
            <w:r>
              <w:rPr>
                <w:rFonts w:ascii="宋体"/>
                <w:sz w:val="21"/>
              </w:rPr>
              <w:t>940.53</w:t>
            </w:r>
          </w:p>
        </w:tc>
      </w:tr>
      <w:tr>
        <w:trPr>
          <w:trHeight w:val="281" w:hRule="exact"/>
        </w:trPr>
        <w:tc>
          <w:tcPr>
            <w:tcW w:w="957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555,274,</w:t>
            </w:r>
          </w:p>
          <w:p>
            <w:pPr>
              <w:pStyle w:val="TableParagraph"/>
              <w:spacing w:line="274" w:lineRule="exact"/>
              <w:ind w:left="326" w:right="0"/>
              <w:jc w:val="left"/>
              <w:rPr>
                <w:rFonts w:ascii="宋体" w:hAnsi="宋体" w:cs="宋体" w:eastAsia="宋体" w:hint="default"/>
                <w:sz w:val="21"/>
                <w:szCs w:val="21"/>
              </w:rPr>
            </w:pPr>
            <w:r>
              <w:rPr>
                <w:rFonts w:ascii="宋体"/>
                <w:sz w:val="21"/>
              </w:rPr>
              <w:t>576.28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13,461,1</w:t>
            </w:r>
          </w:p>
          <w:p>
            <w:pPr>
              <w:pStyle w:val="TableParagraph"/>
              <w:spacing w:line="274" w:lineRule="exact"/>
              <w:ind w:left="442" w:right="0"/>
              <w:jc w:val="left"/>
              <w:rPr>
                <w:rFonts w:ascii="宋体" w:hAnsi="宋体" w:cs="宋体" w:eastAsia="宋体" w:hint="default"/>
                <w:sz w:val="21"/>
                <w:szCs w:val="21"/>
              </w:rPr>
            </w:pPr>
            <w:r>
              <w:rPr>
                <w:rFonts w:ascii="宋体"/>
                <w:sz w:val="21"/>
              </w:rPr>
              <w:t>59.08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0"/>
              <w:jc w:val="left"/>
              <w:rPr>
                <w:rFonts w:ascii="宋体" w:hAnsi="宋体" w:cs="宋体" w:eastAsia="宋体" w:hint="default"/>
                <w:sz w:val="21"/>
                <w:szCs w:val="21"/>
              </w:rPr>
            </w:pP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541,813,41</w:t>
            </w:r>
          </w:p>
          <w:p>
            <w:pPr>
              <w:pStyle w:val="TableParagraph"/>
              <w:spacing w:line="274" w:lineRule="exact"/>
              <w:ind w:left="676" w:right="0"/>
              <w:jc w:val="left"/>
              <w:rPr>
                <w:rFonts w:ascii="宋体" w:hAnsi="宋体" w:cs="宋体" w:eastAsia="宋体" w:hint="default"/>
                <w:sz w:val="21"/>
                <w:szCs w:val="21"/>
              </w:rPr>
            </w:pPr>
            <w:r>
              <w:rPr>
                <w:rFonts w:ascii="宋体"/>
                <w:sz w:val="21"/>
              </w:rPr>
              <w:t>7.20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sz w:val="21"/>
              </w:rPr>
              <w:t>447,490,22</w:t>
            </w:r>
          </w:p>
          <w:p>
            <w:pPr>
              <w:pStyle w:val="TableParagraph"/>
              <w:spacing w:line="274" w:lineRule="exact"/>
              <w:ind w:left="674" w:right="0"/>
              <w:jc w:val="left"/>
              <w:rPr>
                <w:rFonts w:ascii="宋体" w:hAnsi="宋体" w:cs="宋体" w:eastAsia="宋体" w:hint="default"/>
                <w:sz w:val="21"/>
                <w:szCs w:val="21"/>
              </w:rPr>
            </w:pPr>
            <w:r>
              <w:rPr>
                <w:rFonts w:ascii="宋体"/>
                <w:sz w:val="21"/>
              </w:rPr>
              <w:t>4.08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sz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sz w:val="21"/>
              </w:rPr>
              <w:t>12,872,2</w:t>
            </w:r>
          </w:p>
          <w:p>
            <w:pPr>
              <w:pStyle w:val="TableParagraph"/>
              <w:spacing w:line="274" w:lineRule="exact"/>
              <w:ind w:left="405" w:right="0"/>
              <w:jc w:val="left"/>
              <w:rPr>
                <w:rFonts w:ascii="宋体" w:hAnsi="宋体" w:cs="宋体" w:eastAsia="宋体" w:hint="default"/>
                <w:sz w:val="21"/>
                <w:szCs w:val="21"/>
              </w:rPr>
            </w:pPr>
            <w:r>
              <w:rPr>
                <w:rFonts w:ascii="宋体"/>
                <w:sz w:val="21"/>
              </w:rPr>
              <w:t>83.55</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0" w:right="0"/>
              <w:jc w:val="left"/>
              <w:rPr>
                <w:rFonts w:ascii="宋体" w:hAnsi="宋体" w:cs="宋体" w:eastAsia="宋体" w:hint="default"/>
                <w:sz w:val="21"/>
                <w:szCs w:val="21"/>
              </w:rPr>
            </w:pPr>
            <w:r>
              <w:rPr>
                <w:rFonts w:ascii="宋体"/>
                <w:sz w:val="21"/>
              </w:rPr>
              <w:t>/ </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sz w:val="21"/>
              </w:rPr>
              <w:t>434,617,</w:t>
            </w:r>
          </w:p>
          <w:p>
            <w:pPr>
              <w:pStyle w:val="TableParagraph"/>
              <w:spacing w:line="274" w:lineRule="exact"/>
              <w:ind w:left="240" w:right="0"/>
              <w:jc w:val="left"/>
              <w:rPr>
                <w:rFonts w:ascii="宋体" w:hAnsi="宋体" w:cs="宋体" w:eastAsia="宋体" w:hint="default"/>
                <w:sz w:val="21"/>
                <w:szCs w:val="21"/>
              </w:rPr>
            </w:pPr>
            <w:r>
              <w:rPr>
                <w:rFonts w:ascii="宋体"/>
                <w:sz w:val="21"/>
              </w:rPr>
              <w:t>940.53</w:t>
            </w:r>
          </w:p>
        </w:tc>
      </w:tr>
    </w:tbl>
    <w:p>
      <w:pPr>
        <w:spacing w:after="0" w:line="274" w:lineRule="exact"/>
        <w:jc w:val="left"/>
        <w:rPr>
          <w:rFonts w:ascii="宋体" w:hAnsi="宋体" w:cs="宋体" w:eastAsia="宋体" w:hint="default"/>
          <w:sz w:val="21"/>
          <w:szCs w:val="21"/>
        </w:rPr>
        <w:sectPr>
          <w:pgSz w:w="11910" w:h="16840"/>
          <w:pgMar w:header="882" w:footer="1195" w:top="1120" w:bottom="1380" w:left="1320" w:right="780"/>
        </w:sectPr>
      </w:pPr>
    </w:p>
    <w:p>
      <w:pPr>
        <w:pStyle w:val="BodyText"/>
        <w:spacing w:line="241" w:lineRule="exact"/>
        <w:ind w:left="478" w:right="653"/>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2" w:lineRule="exact" w:before="163"/>
        <w:ind w:left="478" w:right="65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按组合计提坏账准备：</w:t>
      </w:r>
      <w:r>
        <w:rPr>
          <w:rFonts w:ascii="宋体" w:hAnsi="宋体" w:cs="宋体" w:eastAsia="宋体" w:hint="default"/>
        </w:rPr>
        <w:t> </w:t>
      </w:r>
    </w:p>
    <w:p>
      <w:pPr>
        <w:pStyle w:val="BodyText"/>
        <w:spacing w:line="240" w:lineRule="auto" w:before="108"/>
        <w:ind w:left="47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组合计提项目：按账龄计提应收账款坏账准备</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4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320" w:right="780"/>
          <w:cols w:num="2" w:equalWidth="0">
            <w:col w:w="4787" w:space="1631"/>
            <w:col w:w="3392"/>
          </w:cols>
        </w:sectPr>
      </w:pPr>
    </w:p>
    <w:p>
      <w:pPr>
        <w:spacing w:line="240" w:lineRule="auto" w:before="11"/>
        <w:rPr>
          <w:rFonts w:ascii="宋体" w:hAnsi="宋体" w:cs="宋体" w:eastAsia="宋体" w:hint="default"/>
          <w:sz w:val="12"/>
          <w:szCs w:val="12"/>
        </w:rPr>
      </w:pPr>
    </w:p>
    <w:tbl>
      <w:tblPr>
        <w:tblW w:w="0" w:type="auto"/>
        <w:jc w:val="left"/>
        <w:tblInd w:w="365" w:type="dxa"/>
        <w:tblLayout w:type="fixed"/>
        <w:tblCellMar>
          <w:top w:w="0" w:type="dxa"/>
          <w:left w:w="0" w:type="dxa"/>
          <w:bottom w:w="0" w:type="dxa"/>
          <w:right w:w="0" w:type="dxa"/>
        </w:tblCellMar>
        <w:tblLook w:val="01E0"/>
      </w:tblPr>
      <w:tblGrid>
        <w:gridCol w:w="2095"/>
        <w:gridCol w:w="2309"/>
        <w:gridCol w:w="2352"/>
        <w:gridCol w:w="2293"/>
      </w:tblGrid>
      <w:tr>
        <w:trPr>
          <w:trHeight w:val="415"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32"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427"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444,877,819.03</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2,224,389.10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0.50</w:t>
            </w:r>
            <w:r>
              <w:rPr>
                <w:rFonts w:ascii="宋体"/>
                <w:sz w:val="21"/>
              </w:rPr>
              <w:t> </w:t>
            </w:r>
          </w:p>
        </w:tc>
      </w:tr>
      <w:tr>
        <w:trPr>
          <w:trHeight w:val="418"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82,255,009.77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4,112,750.48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437"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19,043,268.35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1,904,326.84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41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4,711,907.04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1,413,572.11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42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1,160,903.09</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580,451.55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50.00</w:t>
            </w:r>
            <w:r>
              <w:rPr>
                <w:rFonts w:ascii="宋体"/>
                <w:sz w:val="21"/>
              </w:rPr>
              <w:t> </w:t>
            </w:r>
          </w:p>
        </w:tc>
      </w:tr>
      <w:tr>
        <w:trPr>
          <w:trHeight w:val="427"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3,225,669.00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3,225,669.00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555,274,576.28</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spacing w:val="-1"/>
                <w:sz w:val="21"/>
              </w:rPr>
              <w:t>13,461,159.08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478" w:right="1473"/>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before="161"/>
        <w:ind w:left="478" w:right="147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spacing w:line="290" w:lineRule="auto" w:before="110"/>
        <w:ind w:left="478" w:right="587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4" w:lineRule="exact" w:before="36"/>
        <w:ind w:left="478" w:right="14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490"/>
        <w:jc w:val="right"/>
      </w:pPr>
      <w:r>
        <w:rPr>
          <w:spacing w:val="-1"/>
        </w:rPr>
        <w:t>单位：元</w:t>
        <w:tab/>
      </w:r>
      <w:r>
        <w:rPr>
          <w:spacing w:val="-2"/>
        </w:rPr>
        <w:t>币种：人民币</w:t>
      </w:r>
    </w:p>
    <w:p>
      <w:pPr>
        <w:spacing w:after="0" w:line="274" w:lineRule="exact"/>
        <w:jc w:val="right"/>
        <w:sectPr>
          <w:type w:val="continuous"/>
          <w:pgSz w:w="11910" w:h="16840"/>
          <w:pgMar w:top="1120" w:bottom="1380" w:left="132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342"/>
        <w:gridCol w:w="1592"/>
        <w:gridCol w:w="1433"/>
        <w:gridCol w:w="992"/>
        <w:gridCol w:w="1006"/>
        <w:gridCol w:w="1107"/>
        <w:gridCol w:w="1591"/>
      </w:tblGrid>
      <w:tr>
        <w:trPr>
          <w:trHeight w:val="428" w:hRule="exact"/>
        </w:trPr>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42"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1"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43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12,872,283.55</w:t>
            </w: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588,875.53</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spacing w:val="-1"/>
                <w:sz w:val="21"/>
              </w:rPr>
              <w:t>13,461,159.08</w:t>
            </w:r>
            <w:r>
              <w:rPr>
                <w:rFonts w:ascii="宋体"/>
                <w:sz w:val="21"/>
              </w:rPr>
              <w:t> </w:t>
            </w:r>
          </w:p>
        </w:tc>
      </w:tr>
      <w:tr>
        <w:trPr>
          <w:trHeight w:val="43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12,872,283.55</w:t>
            </w:r>
            <w:r>
              <w:rPr>
                <w:rFonts w:ascii="宋体"/>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588,875.53</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13,461,159.08</w:t>
            </w:r>
            <w:r>
              <w:rPr>
                <w:rFonts w:ascii="宋体"/>
                <w:sz w:val="21"/>
              </w:rPr>
              <w:t> </w:t>
            </w:r>
          </w:p>
        </w:tc>
      </w:tr>
    </w:tbl>
    <w:p>
      <w:pPr>
        <w:pStyle w:val="BodyText"/>
        <w:spacing w:line="241" w:lineRule="exact"/>
        <w:ind w:left="218" w:right="2872"/>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90" w:lineRule="auto" w:before="133"/>
        <w:ind w:left="218" w:right="51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514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spacing w:line="290" w:lineRule="auto" w:before="133"/>
        <w:ind w:left="218" w:right="287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9"/>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55" w:lineRule="auto" w:before="0"/>
        <w:ind w:left="218" w:right="329"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期末余额前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名的应收账款合计数为</w:t>
      </w:r>
      <w:r>
        <w:rPr>
          <w:rFonts w:ascii="宋体" w:hAnsi="宋体" w:cs="宋体" w:eastAsia="宋体" w:hint="default"/>
          <w:spacing w:val="-54"/>
          <w:sz w:val="21"/>
          <w:szCs w:val="21"/>
        </w:rPr>
        <w:t> </w:t>
      </w:r>
      <w:r>
        <w:rPr>
          <w:rFonts w:ascii="宋体" w:hAnsi="宋体" w:cs="宋体" w:eastAsia="宋体" w:hint="default"/>
          <w:sz w:val="22"/>
          <w:szCs w:val="22"/>
        </w:rPr>
        <w:t>441,094,819.90</w:t>
      </w:r>
      <w:r>
        <w:rPr>
          <w:rFonts w:ascii="宋体" w:hAnsi="宋体" w:cs="宋体" w:eastAsia="宋体" w:hint="default"/>
          <w:spacing w:val="-58"/>
          <w:sz w:val="22"/>
          <w:szCs w:val="22"/>
        </w:rPr>
        <w:t> </w:t>
      </w:r>
      <w:r>
        <w:rPr>
          <w:rFonts w:ascii="宋体" w:hAnsi="宋体" w:cs="宋体" w:eastAsia="宋体" w:hint="default"/>
          <w:sz w:val="22"/>
          <w:szCs w:val="22"/>
        </w:rPr>
        <w:t>元，占应收账款期末余额合计数的</w:t>
      </w:r>
      <w:r>
        <w:rPr>
          <w:rFonts w:ascii="宋体" w:hAnsi="宋体" w:cs="宋体" w:eastAsia="宋体" w:hint="default"/>
          <w:w w:val="100"/>
          <w:sz w:val="22"/>
          <w:szCs w:val="22"/>
        </w:rPr>
        <w:t> </w:t>
      </w:r>
      <w:r>
        <w:rPr>
          <w:rFonts w:ascii="宋体" w:hAnsi="宋体" w:cs="宋体" w:eastAsia="宋体" w:hint="default"/>
          <w:sz w:val="22"/>
          <w:szCs w:val="22"/>
        </w:rPr>
        <w:t>比例为</w:t>
      </w:r>
      <w:r>
        <w:rPr>
          <w:rFonts w:ascii="宋体" w:hAnsi="宋体" w:cs="宋体" w:eastAsia="宋体" w:hint="default"/>
          <w:spacing w:val="-55"/>
          <w:sz w:val="22"/>
          <w:szCs w:val="22"/>
        </w:rPr>
        <w:t> </w:t>
      </w:r>
      <w:r>
        <w:rPr>
          <w:rFonts w:ascii="宋体" w:hAnsi="宋体" w:cs="宋体" w:eastAsia="宋体" w:hint="default"/>
          <w:sz w:val="22"/>
          <w:szCs w:val="22"/>
        </w:rPr>
        <w:t>79.44%</w:t>
      </w:r>
      <w:r>
        <w:rPr>
          <w:rFonts w:ascii="宋体" w:hAnsi="宋体" w:cs="宋体" w:eastAsia="宋体" w:hint="default"/>
          <w:sz w:val="22"/>
          <w:szCs w:val="22"/>
        </w:rPr>
        <w:t>，相应计提的坏账准备合计数为</w:t>
      </w:r>
      <w:r>
        <w:rPr>
          <w:rFonts w:ascii="宋体" w:hAnsi="宋体" w:cs="宋体" w:eastAsia="宋体" w:hint="default"/>
          <w:spacing w:val="-57"/>
          <w:sz w:val="22"/>
          <w:szCs w:val="22"/>
        </w:rPr>
        <w:t> </w:t>
      </w:r>
      <w:r>
        <w:rPr>
          <w:rFonts w:ascii="宋体" w:hAnsi="宋体" w:cs="宋体" w:eastAsia="宋体" w:hint="default"/>
          <w:sz w:val="22"/>
          <w:szCs w:val="22"/>
        </w:rPr>
        <w:t>7,236,204.68</w:t>
      </w:r>
      <w:r>
        <w:rPr>
          <w:rFonts w:ascii="宋体" w:hAnsi="宋体" w:cs="宋体" w:eastAsia="宋体" w:hint="default"/>
          <w:spacing w:val="-55"/>
          <w:sz w:val="22"/>
          <w:szCs w:val="22"/>
        </w:rPr>
        <w:t> </w:t>
      </w:r>
      <w:r>
        <w:rPr>
          <w:rFonts w:ascii="宋体" w:hAnsi="宋体" w:cs="宋体" w:eastAsia="宋体" w:hint="default"/>
          <w:spacing w:val="-3"/>
          <w:sz w:val="22"/>
          <w:szCs w:val="22"/>
        </w:rPr>
        <w:t>元。</w:t>
      </w:r>
      <w:r>
        <w:rPr>
          <w:rFonts w:ascii="宋体" w:hAnsi="宋体" w:cs="宋体" w:eastAsia="宋体" w:hint="default"/>
          <w:w w:val="100"/>
          <w:sz w:val="21"/>
          <w:szCs w:val="21"/>
        </w:rPr>
        <w:t> </w:t>
      </w:r>
    </w:p>
    <w:p>
      <w:pPr>
        <w:pStyle w:val="Heading3"/>
        <w:spacing w:line="240" w:lineRule="auto" w:before="98"/>
        <w:ind w:left="218" w:right="2872"/>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28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79"/>
        <w:ind w:left="218" w:right="716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08"/>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t>项目列示</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43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25"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pacing w:val="-1"/>
                <w:sz w:val="21"/>
              </w:rPr>
              <w:t>14,844,464.81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20,198,245.58</w:t>
            </w:r>
          </w:p>
        </w:tc>
      </w:tr>
      <w:tr>
        <w:trPr>
          <w:trHeight w:val="418"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宋体" w:hAnsi="宋体" w:cs="宋体" w:eastAsia="宋体" w:hint="default"/>
                <w:sz w:val="21"/>
                <w:szCs w:val="21"/>
              </w:rPr>
            </w:pPr>
            <w:r>
              <w:rPr>
                <w:rFonts w:ascii="宋体"/>
                <w:spacing w:val="-1"/>
                <w:sz w:val="21"/>
              </w:rPr>
              <w:t>14,844,464.81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21"/>
                <w:szCs w:val="21"/>
              </w:rPr>
            </w:pPr>
            <w:r>
              <w:rPr>
                <w:rFonts w:ascii="宋体"/>
                <w:spacing w:val="-1"/>
                <w:sz w:val="21"/>
              </w:rPr>
              <w:t>20,198,245.58</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9"/>
        <w:ind w:left="218" w:right="2872"/>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0"/>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left="218" w:right="2872"/>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spacing w:line="290" w:lineRule="auto" w:before="0"/>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1"/>
        <w:ind w:left="218" w:right="2872"/>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55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51"/>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18"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218" w:right="71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51"/>
        <w:ind w:left="218" w:right="287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346"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408"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427"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43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宋体" w:hAnsi="宋体" w:cs="宋体" w:eastAsia="宋体" w:hint="default"/>
                <w:sz w:val="21"/>
                <w:szCs w:val="21"/>
              </w:rPr>
            </w:pPr>
            <w:r>
              <w:rPr>
                <w:rFonts w:ascii="宋体"/>
                <w:spacing w:val="-1"/>
                <w:sz w:val="21"/>
              </w:rPr>
              <w:t>11,576,539.20</w:t>
            </w:r>
          </w:p>
        </w:tc>
      </w:tr>
      <w:tr>
        <w:trPr>
          <w:trHeight w:val="425"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宋体" w:hAnsi="宋体" w:cs="宋体" w:eastAsia="宋体" w:hint="default"/>
                <w:sz w:val="21"/>
                <w:szCs w:val="21"/>
              </w:rPr>
            </w:pPr>
            <w:r>
              <w:rPr>
                <w:rFonts w:ascii="宋体"/>
                <w:spacing w:val="-1"/>
                <w:sz w:val="21"/>
              </w:rPr>
              <w:t>1,719,470.08</w:t>
            </w:r>
          </w:p>
        </w:tc>
      </w:tr>
      <w:tr>
        <w:trPr>
          <w:trHeight w:val="43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宋体" w:hAnsi="宋体" w:cs="宋体" w:eastAsia="宋体" w:hint="default"/>
                <w:sz w:val="21"/>
                <w:szCs w:val="21"/>
              </w:rPr>
            </w:pPr>
            <w:r>
              <w:rPr>
                <w:rFonts w:ascii="宋体"/>
                <w:spacing w:val="-1"/>
                <w:sz w:val="21"/>
              </w:rPr>
              <w:t>454,129.70</w:t>
            </w:r>
          </w:p>
        </w:tc>
      </w:tr>
      <w:tr>
        <w:trPr>
          <w:trHeight w:val="4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宋体" w:hAnsi="宋体" w:cs="宋体" w:eastAsia="宋体" w:hint="default"/>
                <w:sz w:val="21"/>
                <w:szCs w:val="21"/>
              </w:rPr>
            </w:pPr>
            <w:r>
              <w:rPr>
                <w:rFonts w:ascii="宋体"/>
                <w:spacing w:val="-1"/>
                <w:sz w:val="21"/>
              </w:rPr>
              <w:t>44,850.00</w:t>
            </w:r>
          </w:p>
        </w:tc>
      </w:tr>
      <w:tr>
        <w:trPr>
          <w:trHeight w:val="430"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宋体" w:hAnsi="宋体" w:cs="宋体" w:eastAsia="宋体" w:hint="default"/>
                <w:sz w:val="21"/>
                <w:szCs w:val="21"/>
              </w:rPr>
            </w:pPr>
            <w:r>
              <w:rPr>
                <w:rFonts w:ascii="宋体"/>
                <w:spacing w:val="-1"/>
                <w:sz w:val="21"/>
              </w:rPr>
              <w:t>2,504,400.00</w:t>
            </w:r>
          </w:p>
        </w:tc>
      </w:tr>
      <w:tr>
        <w:trPr>
          <w:trHeight w:val="4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宋体" w:hAnsi="宋体" w:cs="宋体" w:eastAsia="宋体" w:hint="default"/>
                <w:sz w:val="21"/>
                <w:szCs w:val="21"/>
              </w:rPr>
            </w:pPr>
            <w:r>
              <w:rPr>
                <w:rFonts w:ascii="宋体"/>
                <w:spacing w:val="-1"/>
                <w:sz w:val="21"/>
              </w:rPr>
              <w:t>299,500.31</w:t>
            </w:r>
          </w:p>
        </w:tc>
      </w:tr>
      <w:tr>
        <w:trPr>
          <w:trHeight w:val="415"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1"/>
                <w:szCs w:val="21"/>
              </w:rPr>
            </w:pPr>
            <w:r>
              <w:rPr>
                <w:rFonts w:ascii="宋体"/>
                <w:spacing w:val="-1"/>
                <w:sz w:val="21"/>
              </w:rPr>
              <w:t>16,598,889.29</w:t>
            </w:r>
          </w:p>
        </w:tc>
      </w:tr>
    </w:tbl>
    <w:p>
      <w:pPr>
        <w:pStyle w:val="Heading3"/>
        <w:spacing w:line="240" w:lineRule="auto" w:before="26"/>
        <w:ind w:left="218" w:right="287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492"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41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00" w:right="-1"/>
              <w:jc w:val="left"/>
              <w:rPr>
                <w:rFonts w:ascii="宋体" w:hAnsi="宋体" w:cs="宋体" w:eastAsia="宋体" w:hint="default"/>
                <w:sz w:val="21"/>
                <w:szCs w:val="21"/>
              </w:rPr>
            </w:pPr>
            <w:r>
              <w:rPr>
                <w:rFonts w:ascii="宋体"/>
                <w:sz w:val="21"/>
              </w:rPr>
              <w:t>13,081,977.15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12" w:right="-3"/>
              <w:jc w:val="left"/>
              <w:rPr>
                <w:rFonts w:ascii="宋体" w:hAnsi="宋体" w:cs="宋体" w:eastAsia="宋体" w:hint="default"/>
                <w:sz w:val="21"/>
                <w:szCs w:val="21"/>
              </w:rPr>
            </w:pPr>
            <w:r>
              <w:rPr>
                <w:rFonts w:ascii="宋体"/>
                <w:sz w:val="21"/>
              </w:rPr>
              <w:t>20,273,657.88 </w:t>
            </w:r>
          </w:p>
        </w:tc>
      </w:tr>
    </w:tbl>
    <w:p>
      <w:pPr>
        <w:spacing w:after="0" w:line="240" w:lineRule="auto"/>
        <w:jc w:val="left"/>
        <w:rPr>
          <w:rFonts w:ascii="宋体" w:hAnsi="宋体" w:cs="宋体" w:eastAsia="宋体" w:hint="default"/>
          <w:sz w:val="21"/>
          <w:szCs w:val="21"/>
        </w:rPr>
        <w:sectPr>
          <w:footerReference w:type="default" r:id="rId71"/>
          <w:pgSz w:w="11910" w:h="16840"/>
          <w:pgMar w:footer="1195" w:header="882" w:top="1120" w:bottom="1380" w:left="1580" w:right="1040"/>
          <w:pgNumType w:start="17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077"/>
        <w:gridCol w:w="2981"/>
        <w:gridCol w:w="2991"/>
      </w:tblGrid>
      <w:tr>
        <w:trPr>
          <w:trHeight w:val="428"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3,516,912.14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2,206,567.50</w:t>
            </w:r>
            <w:r>
              <w:rPr>
                <w:rFonts w:ascii="宋体"/>
                <w:sz w:val="21"/>
              </w:rPr>
              <w:t> </w:t>
            </w:r>
          </w:p>
        </w:tc>
      </w:tr>
      <w:tr>
        <w:trPr>
          <w:trHeight w:val="415"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spacing w:val="-1"/>
                <w:sz w:val="21"/>
              </w:rPr>
              <w:t>16,598,889.29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22,480,225.38</w:t>
            </w:r>
            <w:r>
              <w:rPr>
                <w:rFonts w:ascii="宋体"/>
                <w:sz w:val="21"/>
              </w:rPr>
              <w:t> </w:t>
            </w:r>
          </w:p>
        </w:tc>
      </w:tr>
    </w:tbl>
    <w:p>
      <w:pPr>
        <w:pStyle w:val="Heading3"/>
        <w:spacing w:line="240" w:lineRule="auto" w:before="26"/>
        <w:ind w:left="5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23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131"/>
        <w:gridCol w:w="1561"/>
        <w:gridCol w:w="1988"/>
        <w:gridCol w:w="1985"/>
        <w:gridCol w:w="1707"/>
      </w:tblGrid>
      <w:tr>
        <w:trPr>
          <w:trHeight w:val="444" w:hRule="exact"/>
        </w:trPr>
        <w:tc>
          <w:tcPr>
            <w:tcW w:w="2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2131"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21"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21" w:right="194"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48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right"/>
              <w:rPr>
                <w:rFonts w:ascii="宋体" w:hAnsi="宋体" w:cs="宋体" w:eastAsia="宋体" w:hint="default"/>
                <w:sz w:val="21"/>
                <w:szCs w:val="21"/>
              </w:rPr>
            </w:pPr>
            <w:r>
              <w:rPr>
                <w:rFonts w:ascii="宋体"/>
                <w:spacing w:val="-1"/>
                <w:sz w:val="21"/>
              </w:rPr>
              <w:t>2,281,979.80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1"/>
                <w:szCs w:val="21"/>
              </w:rPr>
            </w:pPr>
            <w:r>
              <w:rPr>
                <w:rFonts w:ascii="宋体"/>
                <w:spacing w:val="-1"/>
                <w:sz w:val="21"/>
              </w:rPr>
              <w:t>2,281,979.80</w:t>
            </w:r>
            <w:r>
              <w:rPr>
                <w:rFonts w:ascii="宋体"/>
                <w:sz w:val="21"/>
              </w:rPr>
              <w:t> </w:t>
            </w:r>
          </w:p>
        </w:tc>
      </w:tr>
      <w:tr>
        <w:trPr>
          <w:trHeight w:val="55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41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21"/>
                <w:szCs w:val="21"/>
              </w:rPr>
            </w:pPr>
            <w:r>
              <w:rPr>
                <w:rFonts w:ascii="宋体"/>
                <w:w w:val="100"/>
                <w:sz w:val="21"/>
              </w:rPr>
              <w:t> </w:t>
            </w:r>
          </w:p>
        </w:tc>
      </w:tr>
      <w:tr>
        <w:trPr>
          <w:trHeight w:val="43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427"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r>
      <w:tr>
        <w:trPr>
          <w:trHeight w:val="42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w w:val="100"/>
                <w:sz w:val="21"/>
              </w:rPr>
              <w:t> </w:t>
            </w:r>
          </w:p>
        </w:tc>
      </w:tr>
      <w:tr>
        <w:trPr>
          <w:trHeight w:val="427"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r>
      <w:tr>
        <w:trPr>
          <w:trHeight w:val="43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527,555.32</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527,555.32</w:t>
            </w:r>
            <w:r>
              <w:rPr>
                <w:rFonts w:ascii="宋体"/>
                <w:sz w:val="21"/>
              </w:rPr>
              <w:t> </w:t>
            </w:r>
          </w:p>
        </w:tc>
      </w:tr>
      <w:tr>
        <w:trPr>
          <w:trHeight w:val="425"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w w:val="100"/>
                <w:sz w:val="21"/>
              </w:rPr>
              <w:t> </w:t>
            </w:r>
          </w:p>
        </w:tc>
      </w:tr>
      <w:tr>
        <w:trPr>
          <w:trHeight w:val="43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w w:val="100"/>
                <w:sz w:val="21"/>
              </w:rPr>
              <w:t> </w:t>
            </w:r>
          </w:p>
        </w:tc>
      </w:tr>
      <w:tr>
        <w:trPr>
          <w:trHeight w:val="40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right"/>
              <w:rPr>
                <w:rFonts w:ascii="宋体" w:hAnsi="宋体" w:cs="宋体" w:eastAsia="宋体" w:hint="default"/>
                <w:sz w:val="21"/>
                <w:szCs w:val="21"/>
              </w:rPr>
            </w:pPr>
            <w:r>
              <w:rPr>
                <w:rFonts w:ascii="宋体"/>
                <w:w w:val="100"/>
                <w:sz w:val="21"/>
              </w:rPr>
              <w:t> </w:t>
            </w:r>
          </w:p>
        </w:tc>
      </w:tr>
      <w:tr>
        <w:trPr>
          <w:trHeight w:val="427"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1,754,424.48</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21"/>
                <w:szCs w:val="21"/>
              </w:rPr>
            </w:pPr>
            <w:r>
              <w:rPr>
                <w:rFonts w:ascii="宋体"/>
                <w:spacing w:val="-1"/>
                <w:sz w:val="21"/>
              </w:rPr>
              <w:t>1,754,424.48</w:t>
            </w:r>
            <w:r>
              <w:rPr>
                <w:rFonts w:ascii="宋体"/>
                <w:sz w:val="21"/>
              </w:rPr>
              <w:t> </w:t>
            </w:r>
          </w:p>
        </w:tc>
      </w:tr>
    </w:tbl>
    <w:p>
      <w:pPr>
        <w:pStyle w:val="BodyText"/>
        <w:spacing w:line="241" w:lineRule="exact"/>
        <w:ind w:left="538" w:right="0"/>
        <w:jc w:val="left"/>
      </w:pPr>
      <w:r>
        <w:rPr/>
        <w:t>对本期发生损失准备变动的其他应收款账面余额显著变动的情况说明：</w:t>
      </w:r>
    </w:p>
    <w:p>
      <w:pPr>
        <w:pStyle w:val="BodyText"/>
        <w:spacing w:line="240" w:lineRule="auto" w:before="133"/>
        <w:ind w:left="538" w:right="1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spacing w:line="290" w:lineRule="auto" w:before="133"/>
        <w:ind w:left="538" w:right="695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3"/>
          <w:sz w:val="21"/>
          <w:szCs w:val="21"/>
        </w:rPr>
        <w:t> </w:t>
      </w:r>
      <w:r>
        <w:rPr>
          <w:rFonts w:ascii="宋体" w:hAnsi="宋体" w:cs="宋体" w:eastAsia="宋体" w:hint="default"/>
          <w:b/>
          <w:bCs/>
          <w:sz w:val="21"/>
          <w:szCs w:val="21"/>
        </w:rPr>
        <w:t>坏账准备的情况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9"/>
        <w:rPr>
          <w:rFonts w:ascii="宋体" w:hAnsi="宋体" w:cs="宋体" w:eastAsia="宋体" w:hint="default"/>
          <w:b/>
          <w:bCs/>
          <w:sz w:val="8"/>
          <w:szCs w:val="8"/>
        </w:rPr>
      </w:pPr>
    </w:p>
    <w:p>
      <w:pPr>
        <w:pStyle w:val="BodyText"/>
        <w:spacing w:line="273" w:lineRule="exact" w:before="3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13"/>
        <w:rPr>
          <w:rFonts w:ascii="宋体" w:hAnsi="宋体" w:cs="宋体" w:eastAsia="宋体" w:hint="default"/>
          <w:sz w:val="12"/>
          <w:szCs w:val="12"/>
        </w:rPr>
      </w:pPr>
    </w:p>
    <w:tbl>
      <w:tblPr>
        <w:tblW w:w="0" w:type="auto"/>
        <w:jc w:val="left"/>
        <w:tblInd w:w="420" w:type="dxa"/>
        <w:tblLayout w:type="fixed"/>
        <w:tblCellMar>
          <w:top w:w="0" w:type="dxa"/>
          <w:left w:w="0" w:type="dxa"/>
          <w:bottom w:w="0" w:type="dxa"/>
          <w:right w:w="0" w:type="dxa"/>
        </w:tblCellMar>
        <w:tblLook w:val="01E0"/>
      </w:tblPr>
      <w:tblGrid>
        <w:gridCol w:w="1306"/>
        <w:gridCol w:w="1486"/>
        <w:gridCol w:w="1006"/>
        <w:gridCol w:w="1277"/>
        <w:gridCol w:w="1344"/>
        <w:gridCol w:w="1155"/>
        <w:gridCol w:w="1488"/>
      </w:tblGrid>
      <w:tr>
        <w:trPr>
          <w:trHeight w:val="415" w:hRule="exact"/>
        </w:trPr>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22" w:hRule="exact"/>
        </w:trPr>
        <w:tc>
          <w:tcPr>
            <w:tcW w:w="1306"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7"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hAnsi="宋体" w:cs="宋体" w:eastAsia="宋体" w:hint="default"/>
                <w:spacing w:val="-2"/>
                <w:sz w:val="21"/>
                <w:szCs w:val="21"/>
              </w:rPr>
              <w:t>收回或转回</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6"/>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488" w:type="dxa"/>
            <w:vMerge/>
            <w:tcBorders>
              <w:left w:val="single" w:sz="4" w:space="0" w:color="000000"/>
              <w:bottom w:val="single" w:sz="4" w:space="0" w:color="000000"/>
              <w:right w:val="single" w:sz="4" w:space="0" w:color="000000"/>
            </w:tcBorders>
          </w:tcPr>
          <w:p>
            <w:pPr/>
          </w:p>
        </w:tc>
      </w:tr>
      <w:tr>
        <w:trPr>
          <w:trHeight w:val="41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2,281,979.80</w:t>
            </w:r>
            <w:r>
              <w:rPr>
                <w:rFonts w:ascii="宋体"/>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spacing w:val="-1"/>
                <w:sz w:val="21"/>
              </w:rPr>
              <w:t>527,555.32</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right"/>
              <w:rPr>
                <w:rFonts w:ascii="宋体" w:hAnsi="宋体" w:cs="宋体" w:eastAsia="宋体" w:hint="default"/>
                <w:sz w:val="21"/>
                <w:szCs w:val="21"/>
              </w:rPr>
            </w:pPr>
            <w:r>
              <w:rPr>
                <w:rFonts w:ascii="宋体"/>
                <w:w w:val="100"/>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right"/>
              <w:rPr>
                <w:rFonts w:ascii="宋体" w:hAnsi="宋体" w:cs="宋体" w:eastAsia="宋体" w:hint="default"/>
                <w:sz w:val="21"/>
                <w:szCs w:val="21"/>
              </w:rPr>
            </w:pPr>
            <w:r>
              <w:rPr>
                <w:rFonts w:ascii="宋体"/>
                <w:spacing w:val="-1"/>
                <w:sz w:val="21"/>
              </w:rPr>
              <w:t>1,754,424.48</w:t>
            </w:r>
            <w:r>
              <w:rPr>
                <w:rFonts w:ascii="宋体"/>
                <w:sz w:val="21"/>
              </w:rPr>
              <w:t> </w:t>
            </w:r>
          </w:p>
        </w:tc>
      </w:tr>
      <w:tr>
        <w:trPr>
          <w:trHeight w:val="42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2,281,979.80</w:t>
            </w:r>
            <w:r>
              <w:rPr>
                <w:rFonts w:ascii="宋体"/>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spacing w:val="-1"/>
                <w:sz w:val="21"/>
              </w:rPr>
              <w:t>527,555.32</w:t>
            </w:r>
            <w:r>
              <w:rPr>
                <w:rFonts w:ascii="宋体"/>
                <w:sz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宋体" w:hAnsi="宋体" w:cs="宋体" w:eastAsia="宋体" w:hint="default"/>
                <w:sz w:val="21"/>
                <w:szCs w:val="21"/>
              </w:rPr>
            </w:pPr>
            <w:r>
              <w:rPr>
                <w:rFonts w:ascii="宋体"/>
                <w:w w:val="100"/>
                <w:sz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宋体" w:hAnsi="宋体" w:cs="宋体" w:eastAsia="宋体" w:hint="default"/>
                <w:sz w:val="21"/>
                <w:szCs w:val="21"/>
              </w:rPr>
            </w:pPr>
            <w:r>
              <w:rPr>
                <w:rFonts w:ascii="宋体"/>
                <w:spacing w:val="-1"/>
                <w:sz w:val="21"/>
              </w:rPr>
              <w:t>1,754,424.48</w:t>
            </w:r>
            <w:r>
              <w:rPr>
                <w:rFonts w:ascii="宋体"/>
                <w:sz w:val="21"/>
              </w:rPr>
              <w:t> </w:t>
            </w:r>
          </w:p>
        </w:tc>
      </w:tr>
    </w:tbl>
    <w:p>
      <w:pPr>
        <w:pStyle w:val="BodyText"/>
        <w:spacing w:line="241" w:lineRule="exact"/>
        <w:ind w:left="53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40" w:lineRule="auto" w:before="133"/>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260" w:right="1040"/>
        </w:sectPr>
      </w:pPr>
    </w:p>
    <w:p>
      <w:pPr>
        <w:spacing w:line="240" w:lineRule="auto" w:before="1"/>
        <w:rPr>
          <w:rFonts w:ascii="宋体" w:hAnsi="宋体" w:cs="宋体" w:eastAsia="宋体" w:hint="default"/>
          <w:sz w:val="25"/>
          <w:szCs w:val="25"/>
        </w:rPr>
      </w:pPr>
    </w:p>
    <w:p>
      <w:pPr>
        <w:pStyle w:val="Heading3"/>
        <w:spacing w:line="240" w:lineRule="auto" w:before="36"/>
        <w:ind w:right="102"/>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pStyle w:val="BodyText"/>
        <w:spacing w:line="240" w:lineRule="auto"/>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102"/>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874"/>
        <w:gridCol w:w="1277"/>
        <w:gridCol w:w="1416"/>
        <w:gridCol w:w="994"/>
        <w:gridCol w:w="1985"/>
        <w:gridCol w:w="1349"/>
      </w:tblGrid>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10" w:hanging="53"/>
              <w:jc w:val="left"/>
              <w:rPr>
                <w:rFonts w:ascii="宋体" w:hAnsi="宋体" w:cs="宋体" w:eastAsia="宋体" w:hint="default"/>
                <w:sz w:val="21"/>
                <w:szCs w:val="21"/>
              </w:rPr>
            </w:pPr>
            <w:r>
              <w:rPr>
                <w:rFonts w:ascii="宋体" w:hAnsi="宋体" w:cs="宋体" w:eastAsia="宋体" w:hint="default"/>
                <w:sz w:val="21"/>
                <w:szCs w:val="21"/>
              </w:rPr>
              <w:t>占其他应收款期末余</w:t>
            </w:r>
          </w:p>
          <w:p>
            <w:pPr>
              <w:pStyle w:val="TableParagraph"/>
              <w:spacing w:line="274" w:lineRule="exact"/>
              <w:ind w:left="93" w:right="-10"/>
              <w:jc w:val="left"/>
              <w:rPr>
                <w:rFonts w:ascii="宋体" w:hAnsi="宋体" w:cs="宋体" w:eastAsia="宋体" w:hint="default"/>
                <w:sz w:val="21"/>
                <w:szCs w:val="21"/>
              </w:rPr>
            </w:pPr>
            <w:r>
              <w:rPr>
                <w:rFonts w:ascii="宋体" w:hAnsi="宋体" w:cs="宋体" w:eastAsia="宋体" w:hint="default"/>
                <w:sz w:val="21"/>
                <w:szCs w:val="21"/>
              </w:rPr>
              <w:t>额合计数的比例</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473" w:hRule="exact"/>
        </w:trPr>
        <w:tc>
          <w:tcPr>
            <w:tcW w:w="18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72" w:lineRule="exact"/>
              <w:ind w:left="26" w:right="129"/>
              <w:jc w:val="left"/>
              <w:rPr>
                <w:rFonts w:ascii="宋体" w:hAnsi="宋体" w:cs="宋体" w:eastAsia="宋体" w:hint="default"/>
                <w:sz w:val="21"/>
                <w:szCs w:val="21"/>
              </w:rPr>
            </w:pPr>
            <w:r>
              <w:rPr>
                <w:rFonts w:ascii="宋体" w:hAnsi="宋体" w:cs="宋体" w:eastAsia="宋体" w:hint="default"/>
                <w:sz w:val="21"/>
                <w:szCs w:val="21"/>
              </w:rPr>
              <w:t>海南省农村信用社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联合社</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7" w:right="-8"/>
              <w:jc w:val="left"/>
              <w:rPr>
                <w:rFonts w:ascii="宋体" w:hAnsi="宋体" w:cs="宋体" w:eastAsia="宋体" w:hint="default"/>
                <w:sz w:val="21"/>
                <w:szCs w:val="21"/>
              </w:rPr>
            </w:pPr>
            <w:r>
              <w:rPr>
                <w:rFonts w:ascii="宋体"/>
                <w:sz w:val="21"/>
              </w:rPr>
              <w:t>3,148,236.93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z w:val="21"/>
              </w:rPr>
              <w:t>0.29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z w:val="21"/>
              </w:rPr>
              <w:t>241.18</w:t>
            </w:r>
          </w:p>
        </w:tc>
      </w:tr>
      <w:tr>
        <w:trPr>
          <w:trHeight w:val="422" w:hRule="exact"/>
        </w:trPr>
        <w:tc>
          <w:tcPr>
            <w:tcW w:w="18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宋体" w:hAnsi="宋体" w:cs="宋体" w:eastAsia="宋体" w:hint="default"/>
                <w:sz w:val="21"/>
                <w:szCs w:val="21"/>
              </w:rPr>
            </w:pPr>
            <w:r>
              <w:rPr>
                <w:rFonts w:ascii="宋体"/>
                <w:sz w:val="21"/>
              </w:rPr>
              <w:t>4.04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宋体" w:hAnsi="宋体" w:cs="宋体" w:eastAsia="宋体" w:hint="default"/>
                <w:sz w:val="21"/>
                <w:szCs w:val="21"/>
              </w:rPr>
            </w:pPr>
            <w:r>
              <w:rPr>
                <w:rFonts w:ascii="宋体"/>
                <w:spacing w:val="-1"/>
                <w:sz w:val="21"/>
              </w:rPr>
              <w:t>33,500.00</w:t>
            </w:r>
          </w:p>
        </w:tc>
      </w:tr>
      <w:tr>
        <w:trPr>
          <w:trHeight w:val="416" w:hRule="exact"/>
        </w:trPr>
        <w:tc>
          <w:tcPr>
            <w:tcW w:w="18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 w:right="0"/>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宋体" w:hAnsi="宋体" w:cs="宋体" w:eastAsia="宋体" w:hint="default"/>
                <w:sz w:val="21"/>
                <w:szCs w:val="21"/>
              </w:rPr>
            </w:pPr>
            <w:r>
              <w:rPr>
                <w:rFonts w:ascii="宋体"/>
                <w:sz w:val="21"/>
              </w:rPr>
              <w:t>14.64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1"/>
                <w:szCs w:val="21"/>
              </w:rPr>
            </w:pPr>
            <w:r>
              <w:rPr>
                <w:rFonts w:ascii="宋体"/>
                <w:spacing w:val="-1"/>
                <w:sz w:val="21"/>
              </w:rPr>
              <w:t>1,215,000.00</w:t>
            </w:r>
          </w:p>
        </w:tc>
      </w:tr>
      <w:tr>
        <w:trPr>
          <w:trHeight w:val="557"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陕西省分公司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2,241,100.00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13.50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11,205.50</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四川省分公司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
              <w:jc w:val="right"/>
              <w:rPr>
                <w:rFonts w:ascii="宋体" w:hAnsi="宋体" w:cs="宋体" w:eastAsia="宋体" w:hint="default"/>
                <w:sz w:val="21"/>
                <w:szCs w:val="21"/>
              </w:rPr>
            </w:pPr>
            <w:r>
              <w:rPr>
                <w:rFonts w:ascii="宋体"/>
                <w:spacing w:val="-1"/>
                <w:sz w:val="21"/>
              </w:rPr>
              <w:t>1,623,782.50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z w:val="21"/>
              </w:rPr>
              <w:t>9.78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8,118.91</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中国邮政集团公司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湖北省分公司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1,190,490.00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7.17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5,952.45</w:t>
            </w:r>
          </w:p>
        </w:tc>
      </w:tr>
      <w:tr>
        <w:trPr>
          <w:trHeight w:val="55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重庆银行股份有限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496,893.00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2.99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2,484.47</w:t>
            </w:r>
          </w:p>
        </w:tc>
      </w:tr>
      <w:tr>
        <w:trPr>
          <w:trHeight w:val="48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 w:right="0"/>
              <w:jc w:val="center"/>
              <w:rPr>
                <w:rFonts w:ascii="宋体" w:hAnsi="宋体" w:cs="宋体" w:eastAsia="宋体" w:hint="default"/>
                <w:sz w:val="21"/>
                <w:szCs w:val="21"/>
              </w:rPr>
            </w:pP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21"/>
                <w:szCs w:val="21"/>
              </w:rPr>
            </w:pPr>
            <w:r>
              <w:rPr>
                <w:rFonts w:ascii="宋体"/>
                <w:spacing w:val="-1"/>
                <w:sz w:val="21"/>
              </w:rPr>
              <w:t>8,700,502.43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 w:right="0"/>
              <w:jc w:val="center"/>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宋体" w:hAnsi="宋体" w:cs="宋体" w:eastAsia="宋体" w:hint="default"/>
                <w:sz w:val="21"/>
                <w:szCs w:val="21"/>
              </w:rPr>
            </w:pPr>
            <w:r>
              <w:rPr>
                <w:rFonts w:ascii="宋体"/>
                <w:sz w:val="21"/>
              </w:rPr>
              <w:t>52.41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1,276,502.51</w:t>
            </w:r>
          </w:p>
        </w:tc>
      </w:tr>
    </w:tbl>
    <w:p>
      <w:pPr>
        <w:pStyle w:val="Heading3"/>
        <w:spacing w:line="240" w:lineRule="auto" w:before="26"/>
        <w:ind w:right="102"/>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4"/>
          <w:szCs w:val="14"/>
        </w:rPr>
      </w:pPr>
    </w:p>
    <w:p>
      <w:pPr>
        <w:pStyle w:val="BodyText"/>
        <w:spacing w:line="240" w:lineRule="auto"/>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102"/>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10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102"/>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6"/>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639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line="290" w:lineRule="auto" w:before="133"/>
        <w:ind w:left="13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pStyle w:val="BodyText"/>
        <w:spacing w:line="274" w:lineRule="exact" w:before="36"/>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846"/>
        <w:gridCol w:w="1429"/>
        <w:gridCol w:w="665"/>
        <w:gridCol w:w="1426"/>
        <w:gridCol w:w="1428"/>
        <w:gridCol w:w="677"/>
        <w:gridCol w:w="1426"/>
      </w:tblGrid>
      <w:tr>
        <w:trPr>
          <w:trHeight w:val="283" w:hRule="exact"/>
        </w:trPr>
        <w:tc>
          <w:tcPr>
            <w:tcW w:w="184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846"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7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sz w:val="21"/>
              </w:rPr>
              <w:t>51,298,075.41</w:t>
            </w:r>
          </w:p>
        </w:tc>
        <w:tc>
          <w:tcPr>
            <w:tcW w:w="6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sz w:val="21"/>
              </w:rPr>
              <w:t>51,298,075.41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sz w:val="21"/>
              </w:rPr>
              <w:t>45,000,000.00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45,000,000.00</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对联营、合营企业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sz w:val="21"/>
              </w:rPr>
              <w:t>51,298,075.41</w:t>
            </w:r>
          </w:p>
        </w:tc>
        <w:tc>
          <w:tcPr>
            <w:tcW w:w="66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sz w:val="21"/>
              </w:rPr>
              <w:t>51,298,075.41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sz w:val="21"/>
              </w:rPr>
              <w:t>45,000,000.00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21"/>
                <w:szCs w:val="21"/>
              </w:rPr>
            </w:pPr>
            <w:r>
              <w:rPr>
                <w:rFonts w:ascii="宋体"/>
                <w:spacing w:val="-1"/>
                <w:sz w:val="21"/>
              </w:rPr>
              <w:t>45,000,000.00</w:t>
            </w:r>
          </w:p>
        </w:tc>
      </w:tr>
    </w:tbl>
    <w:p>
      <w:pPr>
        <w:pStyle w:val="Heading3"/>
        <w:spacing w:line="240" w:lineRule="auto" w:before="26"/>
        <w:ind w:right="10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40" w:lineRule="auto"/>
        <w:ind w:right="10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2"/>
          <w:pgSz w:w="11910" w:h="16840"/>
          <w:pgMar w:footer="1195" w:header="882" w:top="1120" w:bottom="1380" w:left="1660" w:right="1060"/>
          <w:pgNumType w:start="173"/>
        </w:sectPr>
      </w:pPr>
    </w:p>
    <w:p>
      <w:pPr>
        <w:spacing w:line="240" w:lineRule="auto" w:before="1"/>
        <w:rPr>
          <w:rFonts w:ascii="宋体" w:hAnsi="宋体" w:cs="宋体" w:eastAsia="宋体" w:hint="default"/>
          <w:sz w:val="25"/>
          <w:szCs w:val="25"/>
        </w:rPr>
      </w:pPr>
    </w:p>
    <w:p>
      <w:pPr>
        <w:pStyle w:val="BodyText"/>
        <w:spacing w:line="240" w:lineRule="auto" w:before="36"/>
        <w:ind w:left="0" w:right="1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555"/>
        <w:gridCol w:w="1582"/>
        <w:gridCol w:w="1476"/>
        <w:gridCol w:w="742"/>
        <w:gridCol w:w="1622"/>
        <w:gridCol w:w="1069"/>
        <w:gridCol w:w="1135"/>
      </w:tblGrid>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恒银信息科技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5,000,000.00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55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天津恒银物业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1,298,075.41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1,298,075.41</w:t>
            </w:r>
            <w:r>
              <w:rPr>
                <w:rFonts w:ascii="宋体"/>
                <w:sz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48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3"/>
              <w:jc w:val="center"/>
              <w:rPr>
                <w:rFonts w:ascii="宋体" w:hAnsi="宋体" w:cs="宋体" w:eastAsia="宋体" w:hint="default"/>
                <w:sz w:val="21"/>
                <w:szCs w:val="21"/>
              </w:rPr>
            </w:pPr>
            <w:r>
              <w:rPr>
                <w:rFonts w:ascii="宋体"/>
                <w:sz w:val="21"/>
              </w:rPr>
              <w:t>6,298,075.41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1"/>
                <w:szCs w:val="21"/>
              </w:rPr>
            </w:pPr>
            <w:r>
              <w:rPr>
                <w:rFonts w:ascii="宋体"/>
                <w:w w:val="100"/>
                <w:sz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宋体" w:hAnsi="宋体" w:cs="宋体" w:eastAsia="宋体" w:hint="default"/>
                <w:sz w:val="21"/>
                <w:szCs w:val="21"/>
              </w:rPr>
            </w:pPr>
            <w:r>
              <w:rPr>
                <w:rFonts w:ascii="宋体"/>
                <w:spacing w:val="-1"/>
                <w:sz w:val="21"/>
              </w:rPr>
              <w:t>51,298,075.41</w:t>
            </w:r>
            <w:r>
              <w:rPr>
                <w:rFonts w:ascii="宋体"/>
                <w:sz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right"/>
              <w:rPr>
                <w:rFonts w:ascii="宋体" w:hAnsi="宋体" w:cs="宋体" w:eastAsia="宋体" w:hint="default"/>
                <w:sz w:val="21"/>
                <w:szCs w:val="21"/>
              </w:rPr>
            </w:pPr>
            <w:r>
              <w:rPr>
                <w:rFonts w:ascii="宋体"/>
                <w:w w:val="100"/>
                <w:sz w:val="21"/>
              </w:rPr>
              <w:t> </w:t>
            </w:r>
          </w:p>
        </w:tc>
      </w:tr>
    </w:tbl>
    <w:p>
      <w:pPr>
        <w:pStyle w:val="Heading3"/>
        <w:spacing w:line="240" w:lineRule="auto" w:before="26"/>
        <w:ind w:left="27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6"/>
          <w:szCs w:val="16"/>
        </w:rPr>
      </w:pPr>
    </w:p>
    <w:p>
      <w:pPr>
        <w:pStyle w:val="BodyText"/>
        <w:spacing w:line="272" w:lineRule="exact"/>
        <w:ind w:left="278" w:right="701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09"/>
        <w:ind w:left="27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Heading3"/>
        <w:spacing w:line="240" w:lineRule="auto"/>
        <w:ind w:left="27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spacing w:line="240" w:lineRule="auto" w:before="10"/>
        <w:rPr>
          <w:rFonts w:ascii="宋体" w:hAnsi="宋体" w:cs="宋体" w:eastAsia="宋体" w:hint="default"/>
          <w:b/>
          <w:bCs/>
          <w:sz w:val="14"/>
          <w:szCs w:val="14"/>
        </w:rPr>
      </w:pPr>
    </w:p>
    <w:p>
      <w:pPr>
        <w:pStyle w:val="Heading3"/>
        <w:spacing w:line="240" w:lineRule="auto"/>
        <w:ind w:left="27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4" w:lineRule="exact" w:before="36"/>
        <w:ind w:left="2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2095"/>
        <w:gridCol w:w="1897"/>
        <w:gridCol w:w="1685"/>
        <w:gridCol w:w="1688"/>
        <w:gridCol w:w="1685"/>
      </w:tblGrid>
      <w:tr>
        <w:trPr>
          <w:trHeight w:val="365"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6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5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42" w:hRule="exact"/>
        </w:trPr>
        <w:tc>
          <w:tcPr>
            <w:tcW w:w="2095"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28"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420"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1,009,868,340.01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746,341,169.67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21"/>
                <w:szCs w:val="21"/>
              </w:rPr>
            </w:pPr>
            <w:r>
              <w:rPr>
                <w:rFonts w:ascii="宋体"/>
                <w:spacing w:val="-1"/>
                <w:sz w:val="21"/>
              </w:rPr>
              <w:t>974,244,867.31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662,918,380.36</w:t>
            </w:r>
            <w:r>
              <w:rPr>
                <w:rFonts w:ascii="宋体"/>
                <w:sz w:val="21"/>
              </w:rPr>
              <w:t> </w:t>
            </w:r>
          </w:p>
        </w:tc>
      </w:tr>
      <w:tr>
        <w:trPr>
          <w:trHeight w:val="42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1,897,719.53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412,362.32</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62,857.14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1"/>
                <w:szCs w:val="21"/>
              </w:rPr>
            </w:pPr>
            <w:r>
              <w:rPr>
                <w:rFonts w:ascii="宋体"/>
                <w:spacing w:val="-1"/>
                <w:sz w:val="21"/>
              </w:rPr>
              <w:t>70,194.72</w:t>
            </w:r>
            <w:r>
              <w:rPr>
                <w:rFonts w:ascii="宋体"/>
                <w:sz w:val="21"/>
              </w:rPr>
              <w:t> </w:t>
            </w:r>
          </w:p>
        </w:tc>
      </w:tr>
      <w:tr>
        <w:trPr>
          <w:trHeight w:val="43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spacing w:val="-1"/>
                <w:sz w:val="21"/>
              </w:rPr>
              <w:t>1,011,766,059.54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746,753,531.99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974,307,724.45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21"/>
                <w:szCs w:val="21"/>
              </w:rPr>
            </w:pPr>
            <w:r>
              <w:rPr>
                <w:rFonts w:ascii="宋体"/>
                <w:spacing w:val="-1"/>
                <w:sz w:val="21"/>
              </w:rPr>
              <w:t>662,988,575.08</w:t>
            </w:r>
            <w:r>
              <w:rPr>
                <w:rFonts w:ascii="宋体"/>
                <w:sz w:val="21"/>
              </w:rPr>
              <w:t> </w:t>
            </w:r>
          </w:p>
        </w:tc>
      </w:tr>
    </w:tbl>
    <w:p>
      <w:pPr>
        <w:pStyle w:val="Heading3"/>
        <w:spacing w:line="240" w:lineRule="auto" w:before="26"/>
        <w:ind w:left="27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78" w:right="701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履约义务的说明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9"/>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7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290" w:lineRule="auto"/>
        <w:ind w:left="278" w:right="701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49"/>
        <w:ind w:left="27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left="278"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spacing w:line="240" w:lineRule="auto" w:before="2"/>
        <w:rPr>
          <w:rFonts w:ascii="宋体" w:hAnsi="宋体" w:cs="宋体" w:eastAsia="宋体" w:hint="default"/>
          <w:b/>
          <w:bCs/>
          <w:sz w:val="12"/>
          <w:szCs w:val="12"/>
        </w:rPr>
      </w:pPr>
    </w:p>
    <w:p>
      <w:pPr>
        <w:pStyle w:val="BodyText"/>
        <w:spacing w:line="273" w:lineRule="exact" w:before="36"/>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8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line="240" w:lineRule="auto" w:before="10"/>
        <w:rPr>
          <w:rFonts w:ascii="宋体" w:hAnsi="宋体" w:cs="宋体" w:eastAsia="宋体"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4645"/>
        <w:gridCol w:w="2268"/>
        <w:gridCol w:w="2137"/>
      </w:tblGrid>
      <w:tr>
        <w:trPr>
          <w:trHeight w:val="40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42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44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w w:val="100"/>
                <w:sz w:val="21"/>
              </w:rPr>
              <w:t> </w:t>
            </w:r>
          </w:p>
        </w:tc>
      </w:tr>
      <w:tr>
        <w:trPr>
          <w:trHeight w:val="4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2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26,643,976.96</w:t>
            </w:r>
            <w:r>
              <w:rPr>
                <w:rFonts w:ascii="宋体"/>
                <w:sz w:val="21"/>
              </w:rPr>
              <w:t> </w:t>
            </w:r>
          </w:p>
        </w:tc>
      </w:tr>
      <w:tr>
        <w:trPr>
          <w:trHeight w:val="43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w w:val="100"/>
                <w:sz w:val="21"/>
              </w:rPr>
              <w:t> </w:t>
            </w:r>
          </w:p>
        </w:tc>
      </w:tr>
      <w:tr>
        <w:trPr>
          <w:trHeight w:val="42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w w:val="100"/>
                <w:sz w:val="21"/>
              </w:rPr>
              <w:t> </w:t>
            </w:r>
          </w:p>
        </w:tc>
      </w:tr>
      <w:tr>
        <w:trPr>
          <w:trHeight w:val="418"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r>
      <w:tr>
        <w:trPr>
          <w:trHeight w:val="41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w w:val="100"/>
                <w:sz w:val="21"/>
              </w:rPr>
              <w:t> </w:t>
            </w:r>
          </w:p>
        </w:tc>
      </w:tr>
      <w:tr>
        <w:trPr>
          <w:trHeight w:val="42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w w:val="100"/>
                <w:sz w:val="21"/>
              </w:rPr>
              <w:t> </w:t>
            </w:r>
          </w:p>
        </w:tc>
      </w:tr>
      <w:tr>
        <w:trPr>
          <w:trHeight w:val="43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w w:val="100"/>
                <w:sz w:val="21"/>
              </w:rPr>
              <w:t> </w:t>
            </w:r>
          </w:p>
        </w:tc>
      </w:tr>
      <w:tr>
        <w:trPr>
          <w:trHeight w:val="42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spacing w:val="-1"/>
                <w:sz w:val="21"/>
              </w:rPr>
              <w:t>26,643,976.96</w:t>
            </w:r>
            <w:r>
              <w:rPr>
                <w:rFonts w:ascii="宋体"/>
                <w:sz w:val="21"/>
              </w:rPr>
              <w:t> </w:t>
            </w:r>
          </w:p>
        </w:tc>
      </w:tr>
    </w:tbl>
    <w:p>
      <w:pPr>
        <w:pStyle w:val="BodyText"/>
        <w:spacing w:line="241" w:lineRule="exact"/>
        <w:ind w:left="218" w:right="2872"/>
        <w:jc w:val="left"/>
        <w:rPr>
          <w:rFonts w:ascii="宋体" w:hAnsi="宋体" w:cs="宋体" w:eastAsia="宋体" w:hint="default"/>
        </w:rPr>
      </w:pPr>
      <w:r>
        <w:rPr/>
        <w:t>其他说明：</w:t>
      </w:r>
      <w:r>
        <w:rPr>
          <w:rFonts w:ascii="宋体" w:hAnsi="宋体" w:cs="宋体" w:eastAsia="宋体" w:hint="default"/>
        </w:rPr>
        <w:t> </w:t>
      </w:r>
    </w:p>
    <w:p>
      <w:pPr>
        <w:spacing w:line="408" w:lineRule="auto" w:before="133"/>
        <w:ind w:left="218" w:right="8118" w:firstLine="419"/>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48"/>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3"/>
        <w:spacing w:line="240" w:lineRule="auto" w:before="58"/>
        <w:ind w:left="218" w:right="2872"/>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Heading3"/>
        <w:spacing w:line="240" w:lineRule="auto"/>
        <w:ind w:left="218" w:right="2872"/>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p>
      <w:pPr>
        <w:pStyle w:val="BodyText"/>
        <w:spacing w:line="273" w:lineRule="exact" w:before="36"/>
        <w:ind w:left="218" w:right="287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6063"/>
        <w:gridCol w:w="1700"/>
        <w:gridCol w:w="1286"/>
      </w:tblGrid>
      <w:tr>
        <w:trPr>
          <w:trHeight w:val="53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42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43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计入当期损益的政府补助（与企业业务密切相关，按照国家统一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35,007,687.15</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3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企业取得子公司、联营企业及合营企业的投资成本小于取得投资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时应享有被投资单位可辨认净资产公允价值产生的收益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063"/>
        <w:gridCol w:w="1700"/>
        <w:gridCol w:w="1286"/>
      </w:tblGrid>
      <w:tr>
        <w:trPr>
          <w:trHeight w:val="447"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03"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30"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3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2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18"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
              <w:jc w:val="right"/>
              <w:rPr>
                <w:rFonts w:ascii="宋体" w:hAnsi="宋体" w:cs="宋体" w:eastAsia="宋体" w:hint="default"/>
                <w:sz w:val="21"/>
                <w:szCs w:val="21"/>
              </w:rPr>
            </w:pPr>
            <w:r>
              <w:rPr>
                <w:rFonts w:ascii="宋体"/>
                <w:spacing w:val="-1"/>
                <w:sz w:val="21"/>
              </w:rPr>
              <w:t>-881,303.30</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100"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除同公司正常经营业务相关的有效套期保值业务外，持有交易性</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pacing w:val="-3"/>
                <w:sz w:val="21"/>
                <w:szCs w:val="21"/>
              </w:rPr>
              <w:t>金融资产、衍生金融资产、交易性金融负债、衍生金融负债产生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7"/>
                <w:sz w:val="21"/>
                <w:szCs w:val="21"/>
              </w:rPr>
              <w:t>的公允价值变动损益，以及处置交易性金融资产、衍生金融资产、</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交易性金融负债、衍生金融负债和其他债权投资取得的投资收益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47,999,444.90</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47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单独进行减值测试的应收款项、合同资产减值准备转回</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4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7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96"/>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根据税收、会计等法律、法规的要求对当期损益进行一次性调整</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对当期损益的影响</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4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25"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宋体" w:hAnsi="宋体" w:cs="宋体" w:eastAsia="宋体" w:hint="default"/>
                <w:sz w:val="21"/>
                <w:szCs w:val="21"/>
              </w:rPr>
            </w:pPr>
            <w:r>
              <w:rPr>
                <w:rFonts w:ascii="宋体"/>
                <w:spacing w:val="-1"/>
                <w:sz w:val="21"/>
              </w:rPr>
              <w:t>-81,954.10</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30"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0"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-11,614,544.17</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27"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43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70,429,330.48</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41" w:lineRule="exact"/>
        <w:ind w:left="638" w:right="0"/>
        <w:jc w:val="left"/>
      </w:pPr>
      <w:r>
        <w:rPr/>
        <w:t>对公司根据《公开发行证券的公司信息披露解释性公告第</w:t>
      </w:r>
      <w:r>
        <w:rPr>
          <w:spacing w:val="-52"/>
        </w:rPr>
        <w:t> </w:t>
      </w:r>
      <w:r>
        <w:rPr>
          <w:rFonts w:ascii="宋体" w:hAnsi="宋体" w:cs="宋体" w:eastAsia="宋体" w:hint="default"/>
        </w:rPr>
        <w:t>1</w:t>
      </w:r>
      <w:r>
        <w:rPr>
          <w:rFonts w:ascii="宋体" w:hAnsi="宋体" w:cs="宋体" w:eastAsia="宋体" w:hint="default"/>
          <w:spacing w:val="-49"/>
        </w:rPr>
        <w:t> </w:t>
      </w:r>
      <w:r>
        <w:rPr/>
        <w:t>号——非经常性损益》定义界定</w:t>
      </w:r>
    </w:p>
    <w:p>
      <w:pPr>
        <w:pStyle w:val="BodyText"/>
        <w:spacing w:line="357" w:lineRule="auto" w:before="133"/>
        <w:ind w:left="218" w:right="222"/>
        <w:jc w:val="left"/>
        <w:rPr>
          <w:rFonts w:ascii="宋体" w:hAnsi="宋体" w:cs="宋体" w:eastAsia="宋体" w:hint="default"/>
        </w:rPr>
      </w:pPr>
      <w:r>
        <w:rPr/>
        <w:t>的非经常性损益项目，以及把《公开发行证券的公司信息披露解释性公告第</w:t>
      </w:r>
      <w:r>
        <w:rPr>
          <w:spacing w:val="-51"/>
        </w:rPr>
        <w:t> </w:t>
      </w:r>
      <w:r>
        <w:rPr>
          <w:rFonts w:ascii="宋体" w:hAnsi="宋体" w:cs="宋体" w:eastAsia="宋体" w:hint="default"/>
        </w:rPr>
        <w:t>1</w:t>
      </w:r>
      <w:r>
        <w:rPr>
          <w:rFonts w:ascii="宋体" w:hAnsi="宋体" w:cs="宋体" w:eastAsia="宋体" w:hint="default"/>
          <w:spacing w:val="-48"/>
        </w:rPr>
        <w:t> </w:t>
      </w:r>
      <w:r>
        <w:rPr/>
        <w:t>号——非经常性损</w:t>
      </w:r>
      <w:r>
        <w:rPr>
          <w:w w:val="100"/>
        </w:rPr>
        <w:t> </w:t>
      </w:r>
      <w:r>
        <w:rPr/>
        <w:t>益》中列举的非经常性损益项目界定为经常性损益的项目，应说明原因。</w:t>
      </w:r>
      <w:r>
        <w:rPr>
          <w:rFonts w:ascii="宋体" w:hAnsi="宋体" w:cs="宋体" w:eastAsia="宋体" w:hint="default"/>
        </w:rPr>
        <w:t> </w:t>
      </w:r>
    </w:p>
    <w:p>
      <w:pPr>
        <w:pStyle w:val="BodyText"/>
        <w:spacing w:line="240" w:lineRule="auto" w:before="31"/>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53"/>
        <w:gridCol w:w="2268"/>
        <w:gridCol w:w="3128"/>
      </w:tblGrid>
      <w:tr>
        <w:trPr>
          <w:trHeight w:val="49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05" w:right="0"/>
              <w:jc w:val="left"/>
              <w:rPr>
                <w:rFonts w:ascii="宋体" w:hAnsi="宋体" w:cs="宋体" w:eastAsia="宋体" w:hint="default"/>
                <w:sz w:val="21"/>
                <w:szCs w:val="21"/>
              </w:rPr>
            </w:pPr>
            <w:r>
              <w:rPr>
                <w:rFonts w:ascii="宋体" w:hAnsi="宋体" w:cs="宋体" w:eastAsia="宋体" w:hint="default"/>
                <w:sz w:val="21"/>
                <w:szCs w:val="21"/>
              </w:rPr>
              <w:t>涉及金额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0"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43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宋体" w:hAnsi="宋体" w:cs="宋体" w:eastAsia="宋体" w:hint="default"/>
                <w:sz w:val="21"/>
                <w:szCs w:val="21"/>
              </w:rPr>
            </w:pPr>
            <w:r>
              <w:rPr>
                <w:rFonts w:ascii="宋体"/>
                <w:spacing w:val="-1"/>
                <w:sz w:val="21"/>
              </w:rPr>
              <w:t>12,570,948.36</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与日常经营活动密切相关</w:t>
            </w:r>
            <w:r>
              <w:rPr>
                <w:rFonts w:ascii="宋体" w:hAnsi="宋体" w:cs="宋体" w:eastAsia="宋体" w:hint="default"/>
                <w:sz w:val="21"/>
                <w:szCs w:val="21"/>
              </w:rPr>
              <w:t> </w:t>
            </w:r>
          </w:p>
        </w:tc>
      </w:tr>
      <w:tr>
        <w:trPr>
          <w:trHeight w:val="4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小微企业普惠性税收减免</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right"/>
              <w:rPr>
                <w:rFonts w:ascii="宋体" w:hAnsi="宋体" w:cs="宋体" w:eastAsia="宋体" w:hint="default"/>
                <w:sz w:val="21"/>
                <w:szCs w:val="21"/>
              </w:rPr>
            </w:pPr>
            <w:r>
              <w:rPr>
                <w:rFonts w:ascii="宋体"/>
                <w:spacing w:val="-1"/>
                <w:sz w:val="21"/>
              </w:rPr>
              <w:t>3,051.45</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与日常经营活动密切相关</w:t>
            </w:r>
            <w:r>
              <w:rPr>
                <w:rFonts w:ascii="宋体" w:hAnsi="宋体" w:cs="宋体" w:eastAsia="宋体" w:hint="default"/>
                <w:sz w:val="21"/>
                <w:szCs w:val="21"/>
              </w:rPr>
              <w:t> </w:t>
            </w:r>
          </w:p>
        </w:tc>
      </w:tr>
    </w:tbl>
    <w:p>
      <w:pPr>
        <w:pStyle w:val="Heading3"/>
        <w:spacing w:line="240" w:lineRule="auto" w:before="26"/>
        <w:ind w:left="218" w:right="2872"/>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218" w:right="287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3"/>
        <w:gridCol w:w="1700"/>
        <w:gridCol w:w="1985"/>
        <w:gridCol w:w="1993"/>
      </w:tblGrid>
      <w:tr>
        <w:trPr>
          <w:trHeight w:val="459" w:hRule="exact"/>
        </w:trPr>
        <w:tc>
          <w:tcPr>
            <w:tcW w:w="337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154"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72" w:lineRule="exact"/>
              <w:ind w:left="266" w:right="106"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8"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530" w:hRule="exact"/>
        </w:trPr>
        <w:tc>
          <w:tcPr>
            <w:tcW w:w="3373"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0"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45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-2.39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-0.10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宋体"/>
                <w:spacing w:val="-1"/>
                <w:sz w:val="21"/>
              </w:rPr>
              <w:t>-0.10</w:t>
            </w:r>
            <w:r>
              <w:rPr>
                <w:rFonts w:ascii="宋体"/>
                <w:sz w:val="21"/>
              </w:rPr>
              <w:t> </w:t>
            </w:r>
          </w:p>
        </w:tc>
      </w:tr>
      <w:tr>
        <w:trPr>
          <w:trHeight w:val="55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-6.72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-0.27</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-0.27</w:t>
            </w:r>
            <w:r>
              <w:rPr>
                <w:rFonts w:ascii="宋体"/>
                <w:sz w:val="21"/>
              </w:rPr>
              <w:t> </w:t>
            </w:r>
          </w:p>
        </w:tc>
      </w:tr>
    </w:tbl>
    <w:p>
      <w:pPr>
        <w:pStyle w:val="Heading3"/>
        <w:spacing w:line="240" w:lineRule="auto" w:before="26"/>
        <w:ind w:left="218" w:right="297"/>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spacing w:line="290" w:lineRule="auto" w:before="0"/>
        <w:ind w:left="218" w:right="72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pacing w:val="-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882" w:footer="1195" w:top="1120" w:bottom="1380" w:left="1580" w:right="960"/>
        </w:sectPr>
      </w:pPr>
    </w:p>
    <w:p>
      <w:pPr>
        <w:pStyle w:val="BodyText"/>
        <w:spacing w:line="273" w:lineRule="exact" w:before="3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8"/>
        <w:rPr>
          <w:rFonts w:ascii="宋体" w:hAnsi="宋体" w:cs="宋体" w:eastAsia="宋体" w:hint="default"/>
          <w:sz w:val="40"/>
          <w:szCs w:val="40"/>
        </w:rPr>
      </w:pPr>
    </w:p>
    <w:p>
      <w:pPr>
        <w:pStyle w:val="Heading1"/>
        <w:spacing w:line="240" w:lineRule="auto"/>
        <w:ind w:left="218"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120" w:bottom="1380" w:left="1580" w:right="960"/>
          <w:cols w:num="2" w:equalWidth="0">
            <w:col w:w="2110" w:space="833"/>
            <w:col w:w="6427"/>
          </w:cols>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782"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 w:right="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载有公司负责人、主管会计工作负责人、会计机构负责人（会计主管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人员）签名并盖章的财务报表。</w:t>
            </w:r>
            <w:r>
              <w:rPr>
                <w:rFonts w:ascii="宋体" w:hAnsi="宋体" w:cs="宋体" w:eastAsia="宋体" w:hint="default"/>
                <w:sz w:val="21"/>
                <w:szCs w:val="21"/>
              </w:rPr>
              <w:t> </w:t>
            </w:r>
          </w:p>
        </w:tc>
      </w:tr>
      <w:tr>
        <w:trPr>
          <w:trHeight w:val="53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74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报告期内在中国证监会指定网站上公开披露过的所有公司文件的正本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及公告的原稿。</w:t>
            </w:r>
            <w:r>
              <w:rPr>
                <w:rFonts w:ascii="宋体" w:hAnsi="宋体" w:cs="宋体" w:eastAsia="宋体" w:hint="default"/>
                <w:sz w:val="21"/>
                <w:szCs w:val="21"/>
              </w:rPr>
              <w:t> </w:t>
            </w:r>
          </w:p>
        </w:tc>
      </w:tr>
    </w:tbl>
    <w:p>
      <w:pPr>
        <w:pStyle w:val="BodyText"/>
        <w:spacing w:line="241" w:lineRule="exact"/>
        <w:ind w:left="7575" w:right="0"/>
        <w:jc w:val="left"/>
        <w:rPr>
          <w:rFonts w:ascii="宋体" w:hAnsi="宋体" w:cs="宋体" w:eastAsia="宋体" w:hint="default"/>
        </w:rPr>
      </w:pPr>
      <w:r>
        <w:rPr/>
        <w:t>董事长：江浩然</w:t>
      </w:r>
      <w:r>
        <w:rPr>
          <w:rFonts w:ascii="宋体" w:hAnsi="宋体" w:cs="宋体" w:eastAsia="宋体" w:hint="default"/>
        </w:rPr>
        <w:t> </w:t>
      </w:r>
    </w:p>
    <w:p>
      <w:pPr>
        <w:pStyle w:val="BodyText"/>
        <w:spacing w:line="240" w:lineRule="auto" w:before="133"/>
        <w:ind w:left="5316" w:right="0"/>
        <w:jc w:val="left"/>
        <w:rPr>
          <w:rFonts w:ascii="宋体" w:hAnsi="宋体" w:cs="宋体" w:eastAsia="宋体" w:hint="default"/>
        </w:rPr>
      </w:pP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p>
      <w:pPr>
        <w:spacing w:line="240" w:lineRule="auto" w:before="4"/>
        <w:rPr>
          <w:rFonts w:ascii="宋体" w:hAnsi="宋体" w:cs="宋体" w:eastAsia="宋体" w:hint="default"/>
          <w:sz w:val="13"/>
          <w:szCs w:val="13"/>
        </w:r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BodyText"/>
        <w:spacing w:line="240" w:lineRule="auto" w:before="85"/>
        <w:ind w:left="218" w:right="0"/>
        <w:jc w:val="left"/>
        <w:rPr>
          <w:rFonts w:ascii="宋体" w:hAnsi="宋体" w:cs="宋体" w:eastAsia="宋体" w:hint="default"/>
        </w:rPr>
      </w:pPr>
      <w:r>
        <w:rPr>
          <w:rFonts w:ascii="宋体"/>
          <w:w w:val="100"/>
        </w:rPr>
        <w:t> </w:t>
      </w:r>
    </w:p>
    <w:p>
      <w:pPr>
        <w:spacing w:before="2"/>
        <w:ind w:left="218" w:right="297"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40" w:lineRule="auto" w:before="160"/>
        <w:ind w:left="218" w:right="29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sectPr>
      <w:type w:val="continuous"/>
      <w:pgSz w:w="11910" w:h="16840"/>
      <w:pgMar w:top="1120" w:bottom="1380" w:left="15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975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4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74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4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74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74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4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75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5.300964pt;width:7.3pt;height:12.6pt;mso-position-horizontal-relative:page;mso-position-vertical-relative:page;z-index:-97441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3.489990pt;margin-top:771.145996pt;width:33.4pt;height:11pt;mso-position-horizontal-relative:page;mso-position-vertical-relative:page;z-index:-974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74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69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74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74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4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74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4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5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74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177</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73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177</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73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177</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75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73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177</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135</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73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177</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73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177</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158</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73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177</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5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973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177</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973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5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75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177</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74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177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7520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75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741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74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97496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974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7489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974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97482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974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747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974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7456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74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7448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974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7424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74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31"/>
      <w:ind w:left="138"/>
      <w:outlineLvl w:val="2"/>
    </w:pPr>
    <w:rPr>
      <w:rFonts w:ascii="宋体" w:hAnsi="宋体" w:eastAsia="宋体"/>
      <w:sz w:val="22"/>
      <w:szCs w:val="22"/>
    </w:rPr>
  </w:style>
  <w:style w:styleId="Heading3" w:type="paragraph">
    <w:name w:val="Heading 3"/>
    <w:basedOn w:val="Normal"/>
    <w:uiPriority w:val="1"/>
    <w:qFormat/>
    <w:pPr>
      <w:ind w:left="13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cashway@cashwaytech.com" TargetMode="External"/><Relationship Id="rId9" Type="http://schemas.openxmlformats.org/officeDocument/2006/relationships/hyperlink" Target="http://www.cashwaytech.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2.xml"/><Relationship Id="rId19" Type="http://schemas.openxmlformats.org/officeDocument/2006/relationships/footer" Target="footer9.xml"/><Relationship Id="rId20" Type="http://schemas.openxmlformats.org/officeDocument/2006/relationships/header" Target="header3.xml"/><Relationship Id="rId21" Type="http://schemas.openxmlformats.org/officeDocument/2006/relationships/footer" Target="footer10.xml"/><Relationship Id="rId22" Type="http://schemas.openxmlformats.org/officeDocument/2006/relationships/header" Target="header4.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header" Target="header5.xml"/><Relationship Id="rId27" Type="http://schemas.openxmlformats.org/officeDocument/2006/relationships/footer" Target="footer14.xml"/><Relationship Id="rId28" Type="http://schemas.openxmlformats.org/officeDocument/2006/relationships/header" Target="header6.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image" Target="media/image2.jpeg"/><Relationship Id="rId32" Type="http://schemas.openxmlformats.org/officeDocument/2006/relationships/footer" Target="footer17.xml"/><Relationship Id="rId33" Type="http://schemas.openxmlformats.org/officeDocument/2006/relationships/image" Target="media/image3.jpeg"/><Relationship Id="rId34" Type="http://schemas.openxmlformats.org/officeDocument/2006/relationships/footer" Target="footer18.xml"/><Relationship Id="rId35" Type="http://schemas.openxmlformats.org/officeDocument/2006/relationships/header" Target="header7.xml"/><Relationship Id="rId36" Type="http://schemas.openxmlformats.org/officeDocument/2006/relationships/footer" Target="footer19.xml"/><Relationship Id="rId37" Type="http://schemas.openxmlformats.org/officeDocument/2006/relationships/header" Target="header8.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header" Target="header9.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header" Target="header10.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footer" Target="footer47.xml"/><Relationship Id="rId68" Type="http://schemas.openxmlformats.org/officeDocument/2006/relationships/footer" Target="footer48.xml"/><Relationship Id="rId69" Type="http://schemas.openxmlformats.org/officeDocument/2006/relationships/footer" Target="footer49.xml"/><Relationship Id="rId70" Type="http://schemas.openxmlformats.org/officeDocument/2006/relationships/footer" Target="footer50.xml"/><Relationship Id="rId71" Type="http://schemas.openxmlformats.org/officeDocument/2006/relationships/footer" Target="footer51.xml"/><Relationship Id="rId72" Type="http://schemas.openxmlformats.org/officeDocument/2006/relationships/footer" Target="foot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2020-05-19T13:44:04Z</dcterms:created>
  <dcterms:modified xsi:type="dcterms:W3CDTF">2020-05-19T13:44:04Z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