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Default Extension="jpeg" ContentType="image/jpe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Default Extension="png" ContentType="image/png"/>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7065" w:val="left" w:leader="none"/>
        </w:tabs>
        <w:spacing w:line="240" w:lineRule="auto" w:before="35"/>
        <w:ind w:left="138" w:right="104"/>
        <w:jc w:val="left"/>
      </w:pPr>
      <w:r>
        <w:rPr/>
        <w:t>公司代码：</w:t>
      </w:r>
      <w:r>
        <w:rPr>
          <w:rFonts w:ascii="Times New Roman" w:hAnsi="Times New Roman" w:cs="Times New Roman" w:eastAsia="Times New Roman" w:hint="default"/>
        </w:rPr>
        <w:t>603366</w:t>
        <w:tab/>
      </w:r>
      <w:r>
        <w:rPr/>
        <w:t>公司简称：日出东方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0"/>
          <w:szCs w:val="20"/>
        </w:rPr>
      </w:pPr>
    </w:p>
    <w:p>
      <w:pPr>
        <w:spacing w:line="572" w:lineRule="exact" w:before="0"/>
        <w:ind w:left="1806" w:right="188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日出东方太阳能股份有限公司</w:t>
      </w:r>
      <w:r>
        <w:rPr>
          <w:rFonts w:ascii="黑体" w:hAnsi="黑体" w:cs="黑体" w:eastAsia="黑体" w:hint="default"/>
          <w:b/>
          <w:bCs/>
          <w:color w:val="FF0000"/>
          <w:spacing w:val="68"/>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pStyle w:val="Heading1"/>
        <w:spacing w:line="240" w:lineRule="auto" w:before="249"/>
        <w:ind w:left="1806" w:right="1881"/>
        <w:jc w:val="center"/>
        <w:rPr>
          <w:b w:val="0"/>
          <w:bCs w:val="0"/>
        </w:rPr>
      </w:pPr>
      <w:r>
        <w:rPr/>
        <w:t>重要提示</w:t>
      </w:r>
      <w:r>
        <w:rPr>
          <w:b w:val="0"/>
          <w:bCs w:val="0"/>
        </w:rPr>
      </w:r>
    </w:p>
    <w:p>
      <w:pPr>
        <w:spacing w:line="240" w:lineRule="auto" w:before="13"/>
        <w:rPr>
          <w:rFonts w:ascii="黑体" w:hAnsi="黑体" w:cs="黑体" w:eastAsia="黑体" w:hint="default"/>
          <w:b/>
          <w:bCs/>
          <w:sz w:val="21"/>
          <w:szCs w:val="21"/>
        </w:rPr>
      </w:pPr>
    </w:p>
    <w:p>
      <w:pPr>
        <w:pStyle w:val="Heading3"/>
        <w:spacing w:line="355" w:lineRule="auto" w:before="0"/>
        <w:ind w:left="506" w:right="104"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spacing w:before="0"/>
        <w:ind w:left="137" w:right="104"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4"/>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before="0"/>
        <w:ind w:left="137" w:right="104"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9"/>
          <w:sz w:val="21"/>
          <w:szCs w:val="21"/>
        </w:rPr>
        <w:t> </w:t>
      </w:r>
      <w:r>
        <w:rPr>
          <w:rFonts w:ascii="宋体" w:hAnsi="宋体" w:cs="宋体" w:eastAsia="宋体" w:hint="default"/>
          <w:b/>
          <w:bCs/>
          <w:sz w:val="21"/>
          <w:szCs w:val="21"/>
        </w:rPr>
        <w:t>致同会计师事务所（特殊普通合伙）为本公司出具了标准无保留意见的审计报告。</w:t>
      </w:r>
      <w:r>
        <w:rPr>
          <w:rFonts w:ascii="宋体" w:hAnsi="宋体" w:cs="宋体" w:eastAsia="宋体" w:hint="default"/>
          <w:sz w:val="21"/>
          <w:szCs w:val="21"/>
        </w:rPr>
      </w:r>
    </w:p>
    <w:p>
      <w:pPr>
        <w:spacing w:line="240" w:lineRule="auto" w:before="8"/>
        <w:rPr>
          <w:rFonts w:ascii="宋体" w:hAnsi="宋体" w:cs="宋体" w:eastAsia="宋体" w:hint="default"/>
          <w:b/>
          <w:bCs/>
          <w:sz w:val="28"/>
          <w:szCs w:val="28"/>
        </w:rPr>
      </w:pPr>
    </w:p>
    <w:p>
      <w:pPr>
        <w:spacing w:line="357" w:lineRule="auto" w:before="0"/>
        <w:ind w:left="506" w:right="206" w:hanging="369"/>
        <w:jc w:val="left"/>
        <w:rPr>
          <w:rFonts w:ascii="宋体" w:hAnsi="宋体" w:cs="宋体" w:eastAsia="宋体" w:hint="default"/>
          <w:sz w:val="21"/>
          <w:szCs w:val="21"/>
        </w:rPr>
      </w:pPr>
      <w:r>
        <w:rPr>
          <w:rFonts w:ascii="宋体" w:hAnsi="宋体" w:cs="宋体" w:eastAsia="宋体" w:hint="default"/>
          <w:b/>
          <w:bCs/>
          <w:spacing w:val="2"/>
          <w:sz w:val="21"/>
          <w:szCs w:val="21"/>
        </w:rPr>
        <w:t>四、公司负责人徐新建、主管会计工作负责人李立干</w:t>
      </w:r>
      <w:r>
        <w:rPr>
          <w:rFonts w:ascii="宋体" w:hAnsi="宋体" w:cs="宋体" w:eastAsia="宋体" w:hint="default"/>
          <w:b/>
          <w:bCs/>
          <w:spacing w:val="-9"/>
          <w:sz w:val="21"/>
          <w:szCs w:val="21"/>
        </w:rPr>
        <w:t> </w:t>
      </w:r>
      <w:r>
        <w:rPr>
          <w:rFonts w:ascii="宋体" w:hAnsi="宋体" w:cs="宋体" w:eastAsia="宋体" w:hint="default"/>
          <w:b/>
          <w:bCs/>
          <w:spacing w:val="2"/>
          <w:sz w:val="21"/>
          <w:szCs w:val="21"/>
        </w:rPr>
        <w:t>及会计机构负责人（会计主管人员）吉超</w:t>
      </w:r>
      <w:r>
        <w:rPr>
          <w:rFonts w:ascii="宋体" w:hAnsi="宋体" w:cs="宋体" w:eastAsia="宋体" w:hint="default"/>
          <w:b/>
          <w:bCs/>
          <w:w w:val="99"/>
          <w:sz w:val="21"/>
          <w:szCs w:val="21"/>
        </w:rPr>
        <w:t> </w:t>
      </w:r>
      <w:r>
        <w:rPr>
          <w:rFonts w:ascii="宋体" w:hAnsi="宋体" w:cs="宋体" w:eastAsia="宋体" w:hint="default"/>
          <w:b/>
          <w:bCs/>
          <w:sz w:val="21"/>
          <w:szCs w:val="21"/>
        </w:rPr>
        <w:t>声明：保证年度报告中财务报告的真实、准确、完整。</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p>
      <w:pPr>
        <w:spacing w:before="0"/>
        <w:ind w:left="138" w:right="10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6"/>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sz w:val="21"/>
          <w:szCs w:val="21"/>
        </w:rPr>
      </w:r>
    </w:p>
    <w:p>
      <w:pPr>
        <w:pStyle w:val="BodyText"/>
        <w:spacing w:line="357" w:lineRule="auto" w:before="134"/>
        <w:ind w:left="137" w:right="213" w:firstLine="420"/>
        <w:jc w:val="both"/>
      </w:pPr>
      <w:r>
        <w:rPr>
          <w:spacing w:val="2"/>
        </w:rPr>
        <w:t>经董事会审议通过的公司</w:t>
      </w:r>
      <w:r>
        <w:rPr>
          <w:rFonts w:ascii="宋体" w:hAnsi="宋体" w:cs="宋体" w:eastAsia="宋体" w:hint="default"/>
          <w:spacing w:val="2"/>
        </w:rPr>
        <w:t>2014</w:t>
      </w:r>
      <w:r>
        <w:rPr>
          <w:spacing w:val="2"/>
        </w:rPr>
        <w:t>年度利润分配预案为：以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日的公司总股本</w:t>
      </w:r>
      <w:r>
        <w:rPr>
          <w:rFonts w:ascii="宋体" w:hAnsi="宋体" w:cs="宋体" w:eastAsia="宋体" w:hint="default"/>
          <w:spacing w:val="2"/>
        </w:rPr>
        <w:t>40000</w:t>
      </w:r>
      <w:r>
        <w:rPr>
          <w:rFonts w:ascii="宋体" w:hAnsi="宋体" w:cs="宋体" w:eastAsia="宋体" w:hint="default"/>
        </w:rPr>
        <w:t> </w:t>
      </w:r>
      <w:r>
        <w:rPr>
          <w:spacing w:val="-2"/>
        </w:rPr>
        <w:t>万股为基数，每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2.68</w:t>
      </w:r>
      <w:r>
        <w:rPr>
          <w:spacing w:val="-2"/>
        </w:rPr>
        <w:t>元（含税），共计派发</w:t>
      </w:r>
      <w:r>
        <w:rPr>
          <w:rFonts w:ascii="宋体" w:hAnsi="宋体" w:cs="宋体" w:eastAsia="宋体" w:hint="default"/>
          <w:spacing w:val="-2"/>
        </w:rPr>
        <w:t>107,200,000.00</w:t>
      </w:r>
      <w:r>
        <w:rPr>
          <w:spacing w:val="-2"/>
        </w:rPr>
        <w:t>元</w:t>
      </w:r>
      <w:r>
        <w:rPr>
          <w:rFonts w:ascii="宋体" w:hAnsi="宋体" w:cs="宋体" w:eastAsia="宋体" w:hint="default"/>
          <w:spacing w:val="-2"/>
        </w:rPr>
        <w:t>,</w:t>
      </w:r>
      <w:r>
        <w:rPr>
          <w:spacing w:val="-2"/>
        </w:rPr>
        <w:t>剩余未分配利润</w:t>
      </w:r>
      <w:r>
        <w:rPr>
          <w:spacing w:val="-97"/>
        </w:rPr>
        <w:t> </w:t>
      </w:r>
      <w:r>
        <w:rPr>
          <w:spacing w:val="-97"/>
        </w:rPr>
      </w:r>
      <w:r>
        <w:rPr/>
        <w:t>暂不分配，结转入下一年度。</w:t>
      </w:r>
    </w:p>
    <w:p>
      <w:pPr>
        <w:pStyle w:val="BodyText"/>
        <w:spacing w:line="355" w:lineRule="auto" w:before="30"/>
        <w:ind w:left="137" w:right="104" w:firstLine="420"/>
        <w:jc w:val="left"/>
      </w:pPr>
      <w:r>
        <w:rPr/>
        <w:t>公司</w:t>
      </w:r>
      <w:r>
        <w:rPr>
          <w:rFonts w:ascii="宋体" w:hAnsi="宋体" w:cs="宋体" w:eastAsia="宋体" w:hint="default"/>
        </w:rPr>
        <w:t>2014</w:t>
      </w:r>
      <w:r>
        <w:rPr/>
        <w:t>年度资本公积转增股本预案为：以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日的公司总股本</w:t>
      </w:r>
      <w:r>
        <w:rPr>
          <w:rFonts w:ascii="宋体" w:hAnsi="宋体" w:cs="宋体" w:eastAsia="宋体" w:hint="default"/>
        </w:rPr>
        <w:t>40000</w:t>
      </w:r>
      <w:r>
        <w:rPr/>
        <w:t>万股为基数， 以资本公积转增股本，每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240" w:lineRule="auto" w:before="33"/>
        <w:ind w:left="558" w:right="104"/>
        <w:jc w:val="left"/>
      </w:pPr>
      <w:r>
        <w:rPr/>
        <w:t>上述分配预案待</w:t>
      </w:r>
      <w:r>
        <w:rPr>
          <w:rFonts w:ascii="宋体" w:hAnsi="宋体" w:cs="宋体" w:eastAsia="宋体" w:hint="default"/>
        </w:rPr>
        <w:t>2014</w:t>
      </w:r>
      <w:r>
        <w:rPr/>
        <w:t>年年度股东大会审议通过。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357"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本年度报告涉及公司未来计划的，但随着市场环境发展变化，有可能进行调整，该部分计划</w:t>
      </w:r>
    </w:p>
    <w:p>
      <w:pPr>
        <w:pStyle w:val="BodyText"/>
        <w:spacing w:line="240" w:lineRule="auto" w:before="30"/>
        <w:ind w:left="138" w:right="104"/>
        <w:jc w:val="left"/>
      </w:pPr>
      <w:r>
        <w:rPr/>
        <w:t>不构成公司对投资者的实质承诺，请投资者注意投资风险。</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422" w:lineRule="auto" w:before="0"/>
        <w:ind w:left="137" w:right="3548"/>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tabs>
          <w:tab w:pos="782" w:val="left" w:leader="none"/>
        </w:tabs>
        <w:spacing w:line="355" w:lineRule="auto" w:before="0"/>
        <w:ind w:left="138" w:right="3768" w:firstLine="0"/>
        <w:jc w:val="left"/>
        <w:rPr>
          <w:rFonts w:ascii="宋体" w:hAnsi="宋体" w:cs="宋体" w:eastAsia="宋体" w:hint="default"/>
          <w:sz w:val="21"/>
          <w:szCs w:val="21"/>
        </w:rPr>
      </w:pPr>
      <w:r>
        <w:rPr>
          <w:rFonts w:ascii="宋体" w:hAnsi="宋体" w:cs="宋体" w:eastAsia="宋体" w:hint="default"/>
          <w:b/>
          <w:bCs/>
          <w:w w:val="95"/>
          <w:sz w:val="21"/>
          <w:szCs w:val="21"/>
        </w:rPr>
        <w:t>八、</w:t>
        <w:tab/>
        <w:t>是否存在违反规定决策程序对外提供担保的情况？ </w:t>
      </w:r>
      <w:r>
        <w:rPr>
          <w:rFonts w:ascii="宋体" w:hAnsi="宋体" w:cs="宋体" w:eastAsia="宋体" w:hint="default"/>
          <w:b/>
          <w:bCs/>
          <w:spacing w:val="25"/>
          <w:w w:val="95"/>
          <w:sz w:val="21"/>
          <w:szCs w:val="21"/>
        </w:rPr>
        <w:t> </w:t>
      </w:r>
      <w:r>
        <w:rPr>
          <w:rFonts w:ascii="宋体" w:hAnsi="宋体" w:cs="宋体" w:eastAsia="宋体" w:hint="default"/>
          <w:b/>
          <w:bCs/>
          <w:spacing w:val="25"/>
          <w:w w:val="95"/>
          <w:sz w:val="21"/>
          <w:szCs w:val="21"/>
        </w:rPr>
      </w:r>
      <w:r>
        <w:rPr>
          <w:rFonts w:ascii="宋体" w:hAnsi="宋体" w:cs="宋体" w:eastAsia="宋体" w:hint="default"/>
          <w:sz w:val="21"/>
          <w:szCs w:val="21"/>
        </w:rPr>
        <w:t>否</w:t>
      </w:r>
    </w:p>
    <w:p>
      <w:pPr>
        <w:spacing w:after="0" w:line="355" w:lineRule="auto"/>
        <w:jc w:val="left"/>
        <w:rPr>
          <w:rFonts w:ascii="宋体" w:hAnsi="宋体" w:cs="宋体" w:eastAsia="宋体" w:hint="default"/>
          <w:sz w:val="21"/>
          <w:szCs w:val="21"/>
        </w:rPr>
        <w:sectPr>
          <w:headerReference w:type="default" r:id="rId5"/>
          <w:footerReference w:type="default" r:id="rId6"/>
          <w:type w:val="continuous"/>
          <w:pgSz w:w="11910" w:h="16840"/>
          <w:pgMar w:header="882" w:footer="1194" w:top="1120" w:bottom="1380" w:left="1660" w:right="1060"/>
          <w:pgNumType w:start="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1"/>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856" w:val="left" w:leader="dot"/>
            </w:tabs>
            <w:spacing w:line="240" w:lineRule="auto" w:before="223"/>
            <w:ind w:left="138" w:right="0"/>
            <w:jc w:val="left"/>
            <w:rPr>
              <w:rFonts w:ascii="宋体" w:hAnsi="宋体" w:cs="宋体" w:eastAsia="宋体" w:hint="default"/>
            </w:rPr>
          </w:pPr>
          <w:hyperlink w:history="true" w:anchor="_TOC_250005">
            <w:r>
              <w:rPr/>
              <w:t>第一节</w:t>
              <w:tab/>
              <w:t>释义及重大风险提示</w:t>
            </w:r>
            <w:r>
              <w:rPr>
                <w:rFonts w:ascii="宋体" w:hAnsi="宋体" w:cs="宋体" w:eastAsia="宋体" w:hint="default"/>
              </w:rPr>
              <w:tab/>
              <w:t>3</w:t>
            </w:r>
          </w:hyperlink>
        </w:p>
        <w:p>
          <w:pPr>
            <w:pStyle w:val="TOC1"/>
            <w:tabs>
              <w:tab w:pos="1397" w:val="left" w:leader="none"/>
              <w:tab w:pos="8856" w:val="left" w:leader="dot"/>
            </w:tabs>
            <w:spacing w:line="240" w:lineRule="auto"/>
            <w:ind w:left="138" w:right="0"/>
            <w:jc w:val="left"/>
            <w:rPr>
              <w:rFonts w:ascii="宋体" w:hAnsi="宋体" w:cs="宋体" w:eastAsia="宋体" w:hint="default"/>
            </w:rPr>
          </w:pPr>
          <w:hyperlink w:history="true" w:anchor="_TOC_250004">
            <w:r>
              <w:rPr/>
              <w:t>第二节</w:t>
              <w:tab/>
              <w:t>公司简介</w:t>
            </w:r>
            <w:r>
              <w:rPr>
                <w:rFonts w:ascii="宋体" w:hAnsi="宋体" w:cs="宋体" w:eastAsia="宋体" w:hint="default"/>
              </w:rPr>
              <w:tab/>
              <w:t>4</w:t>
            </w:r>
          </w:hyperlink>
        </w:p>
        <w:p>
          <w:pPr>
            <w:pStyle w:val="TOC1"/>
            <w:tabs>
              <w:tab w:pos="1397" w:val="left" w:leader="none"/>
              <w:tab w:pos="8856" w:val="left" w:leader="dot"/>
            </w:tabs>
            <w:spacing w:line="240" w:lineRule="auto" w:before="134"/>
            <w:ind w:right="0"/>
            <w:jc w:val="left"/>
            <w:rPr>
              <w:rFonts w:ascii="宋体" w:hAnsi="宋体" w:cs="宋体" w:eastAsia="宋体" w:hint="default"/>
            </w:rPr>
          </w:pPr>
          <w:hyperlink w:history="true" w:anchor="_TOC_250003">
            <w:r>
              <w:rPr/>
              <w:t>第三节</w:t>
              <w:tab/>
              <w:t>会计数据和财务指标摘要</w:t>
            </w:r>
            <w:r>
              <w:rPr>
                <w:rFonts w:ascii="宋体" w:hAnsi="宋体" w:cs="宋体" w:eastAsia="宋体" w:hint="default"/>
              </w:rPr>
              <w:tab/>
              <w:t>6</w:t>
            </w:r>
          </w:hyperlink>
        </w:p>
        <w:p>
          <w:pPr>
            <w:pStyle w:val="TOC1"/>
            <w:tabs>
              <w:tab w:pos="1397" w:val="left" w:leader="none"/>
              <w:tab w:pos="8856" w:val="left" w:leader="dot"/>
            </w:tabs>
            <w:spacing w:line="240" w:lineRule="auto"/>
            <w:ind w:right="0"/>
            <w:jc w:val="left"/>
            <w:rPr>
              <w:rFonts w:ascii="宋体" w:hAnsi="宋体" w:cs="宋体" w:eastAsia="宋体" w:hint="default"/>
            </w:rPr>
          </w:pPr>
          <w:hyperlink w:history="true" w:anchor="_TOC_250002">
            <w:r>
              <w:rPr/>
              <w:t>第四节</w:t>
              <w:tab/>
              <w:t>董事会报告</w:t>
            </w:r>
            <w:r>
              <w:rPr>
                <w:rFonts w:ascii="宋体" w:hAnsi="宋体" w:cs="宋体" w:eastAsia="宋体" w:hint="default"/>
              </w:rPr>
              <w:tab/>
              <w:t>8</w:t>
            </w:r>
          </w:hyperlink>
        </w:p>
        <w:p>
          <w:pPr>
            <w:pStyle w:val="TOC1"/>
            <w:tabs>
              <w:tab w:pos="1397" w:val="left" w:leader="none"/>
              <w:tab w:pos="8751" w:val="left" w:leader="dot"/>
            </w:tabs>
            <w:spacing w:line="240" w:lineRule="auto" w:before="134"/>
            <w:ind w:right="0"/>
            <w:jc w:val="left"/>
            <w:rPr>
              <w:rFonts w:ascii="宋体" w:hAnsi="宋体" w:cs="宋体" w:eastAsia="宋体" w:hint="default"/>
            </w:rPr>
          </w:pPr>
          <w:hyperlink w:history="true" w:anchor="_TOC_250001">
            <w:r>
              <w:rPr/>
              <w:t>第五节</w:t>
              <w:tab/>
              <w:t>重要事项</w:t>
            </w:r>
            <w:r>
              <w:rPr>
                <w:rFonts w:ascii="宋体" w:hAnsi="宋体" w:cs="宋体" w:eastAsia="宋体" w:hint="default"/>
              </w:rPr>
              <w:tab/>
              <w:t>35</w:t>
            </w:r>
          </w:hyperlink>
        </w:p>
        <w:p>
          <w:pPr>
            <w:pStyle w:val="TOC1"/>
            <w:tabs>
              <w:tab w:pos="1397" w:val="left" w:leader="none"/>
              <w:tab w:pos="8751" w:val="left" w:leader="dot"/>
            </w:tabs>
            <w:spacing w:line="240" w:lineRule="auto"/>
            <w:ind w:right="0"/>
            <w:jc w:val="left"/>
            <w:rPr>
              <w:rFonts w:ascii="宋体" w:hAnsi="宋体" w:cs="宋体" w:eastAsia="宋体" w:hint="default"/>
            </w:rPr>
          </w:pPr>
          <w:hyperlink w:history="true" w:anchor="_TOC_250000">
            <w:r>
              <w:rPr/>
              <w:t>第六节</w:t>
              <w:tab/>
              <w:t>股份变动及股东情况</w:t>
            </w:r>
            <w:r>
              <w:rPr>
                <w:rFonts w:ascii="宋体" w:hAnsi="宋体" w:cs="宋体" w:eastAsia="宋体" w:hint="default"/>
              </w:rPr>
              <w:tab/>
              <w:t>42</w:t>
            </w:r>
          </w:hyperlink>
        </w:p>
        <w:p>
          <w:pPr>
            <w:pStyle w:val="TOC1"/>
            <w:tabs>
              <w:tab w:pos="1397" w:val="left" w:leader="none"/>
              <w:tab w:pos="8689" w:val="left" w:leader="dot"/>
            </w:tabs>
            <w:spacing w:line="240" w:lineRule="auto"/>
            <w:ind w:right="0"/>
            <w:jc w:val="left"/>
            <w:rPr>
              <w:rFonts w:ascii="宋体" w:hAnsi="宋体" w:cs="宋体" w:eastAsia="宋体" w:hint="default"/>
            </w:rPr>
          </w:pPr>
          <w:r>
            <w:rPr/>
            <w:t>第七节</w:t>
            <w:tab/>
            <w:t>优先股相关情况</w:t>
          </w:r>
          <w:r>
            <w:rPr>
              <w:rFonts w:ascii="Times New Roman" w:hAnsi="Times New Roman" w:cs="Times New Roman" w:eastAsia="Times New Roman" w:hint="default"/>
            </w:rPr>
            <w:tab/>
          </w:r>
          <w:r>
            <w:rPr>
              <w:rFonts w:ascii="宋体" w:hAnsi="宋体" w:cs="宋体" w:eastAsia="宋体" w:hint="default"/>
            </w:rPr>
            <w:t>46</w:t>
          </w:r>
        </w:p>
        <w:p>
          <w:pPr>
            <w:pStyle w:val="TOC1"/>
            <w:tabs>
              <w:tab w:pos="1397" w:val="left" w:leader="none"/>
              <w:tab w:pos="8751" w:val="left" w:leader="dot"/>
            </w:tabs>
            <w:spacing w:line="240" w:lineRule="auto" w:before="134"/>
            <w:ind w:right="0"/>
            <w:jc w:val="left"/>
            <w:rPr>
              <w:rFonts w:ascii="宋体" w:hAnsi="宋体" w:cs="宋体" w:eastAsia="宋体" w:hint="default"/>
            </w:rPr>
          </w:pPr>
          <w:r>
            <w:rPr/>
            <w:t>第八节</w:t>
            <w:tab/>
            <w:t>董事、监事、高级管理人员和员工情况</w:t>
          </w:r>
          <w:r>
            <w:rPr>
              <w:rFonts w:ascii="宋体" w:hAnsi="宋体" w:cs="宋体" w:eastAsia="宋体" w:hint="default"/>
            </w:rPr>
            <w:tab/>
            <w:t>47</w:t>
          </w:r>
        </w:p>
        <w:p>
          <w:pPr>
            <w:pStyle w:val="TOC1"/>
            <w:tabs>
              <w:tab w:pos="1397" w:val="left" w:leader="none"/>
              <w:tab w:pos="8751" w:val="left" w:leader="dot"/>
            </w:tabs>
            <w:spacing w:line="240" w:lineRule="auto"/>
            <w:ind w:right="0"/>
            <w:jc w:val="left"/>
            <w:rPr>
              <w:rFonts w:ascii="宋体" w:hAnsi="宋体" w:cs="宋体" w:eastAsia="宋体" w:hint="default"/>
            </w:rPr>
          </w:pPr>
          <w:r>
            <w:rPr/>
            <w:t>第九节</w:t>
            <w:tab/>
            <w:t>公司治理</w:t>
          </w:r>
          <w:r>
            <w:rPr>
              <w:rFonts w:ascii="宋体" w:hAnsi="宋体" w:cs="宋体" w:eastAsia="宋体" w:hint="default"/>
            </w:rPr>
            <w:tab/>
            <w:t>53</w:t>
          </w:r>
        </w:p>
        <w:p>
          <w:pPr>
            <w:pStyle w:val="TOC1"/>
            <w:tabs>
              <w:tab w:pos="1397" w:val="left" w:leader="none"/>
              <w:tab w:pos="8751" w:val="left" w:leader="dot"/>
            </w:tabs>
            <w:spacing w:line="240" w:lineRule="auto" w:before="134"/>
            <w:ind w:right="0"/>
            <w:jc w:val="left"/>
            <w:rPr>
              <w:rFonts w:ascii="宋体" w:hAnsi="宋体" w:cs="宋体" w:eastAsia="宋体" w:hint="default"/>
            </w:rPr>
          </w:pPr>
          <w:r>
            <w:rPr/>
            <w:t>第十节</w:t>
            <w:tab/>
            <w:t>内部控制</w:t>
          </w:r>
          <w:r>
            <w:rPr>
              <w:rFonts w:ascii="宋体" w:hAnsi="宋体" w:cs="宋体" w:eastAsia="宋体" w:hint="default"/>
            </w:rPr>
            <w:tab/>
            <w:t>55</w:t>
          </w:r>
        </w:p>
        <w:p>
          <w:pPr>
            <w:pStyle w:val="TOC1"/>
            <w:tabs>
              <w:tab w:pos="1397" w:val="left" w:leader="none"/>
              <w:tab w:pos="8751" w:val="left" w:leader="dot"/>
            </w:tabs>
            <w:spacing w:line="240" w:lineRule="auto"/>
            <w:ind w:right="0"/>
            <w:jc w:val="left"/>
            <w:rPr>
              <w:rFonts w:ascii="宋体" w:hAnsi="宋体" w:cs="宋体" w:eastAsia="宋体" w:hint="default"/>
            </w:rPr>
          </w:pPr>
          <w:r>
            <w:rPr/>
            <w:t>第十一节</w:t>
            <w:tab/>
            <w:t>财务报告</w:t>
          </w:r>
          <w:r>
            <w:rPr>
              <w:rFonts w:ascii="宋体" w:hAnsi="宋体" w:cs="宋体" w:eastAsia="宋体" w:hint="default"/>
            </w:rPr>
            <w:tab/>
            <w:t>56</w:t>
          </w:r>
        </w:p>
        <w:p>
          <w:pPr>
            <w:pStyle w:val="TOC1"/>
            <w:tabs>
              <w:tab w:pos="1397" w:val="left" w:leader="none"/>
              <w:tab w:pos="8646" w:val="left" w:leader="dot"/>
            </w:tabs>
            <w:spacing w:line="240" w:lineRule="auto" w:before="134"/>
            <w:ind w:right="0"/>
            <w:jc w:val="left"/>
            <w:rPr>
              <w:rFonts w:ascii="宋体" w:hAnsi="宋体" w:cs="宋体" w:eastAsia="宋体" w:hint="default"/>
            </w:rPr>
          </w:pPr>
          <w:r>
            <w:rPr/>
            <w:t>第十二节</w:t>
            <w:tab/>
            <w:t>备查文件目录</w:t>
          </w:r>
          <w:r>
            <w:rPr>
              <w:rFonts w:ascii="宋体" w:hAnsi="宋体" w:cs="宋体" w:eastAsia="宋体" w:hint="default"/>
            </w:rPr>
            <w:tab/>
            <w:t>143</w:t>
          </w:r>
        </w:p>
      </w:sdtContent>
    </w:sdt>
    <w:p>
      <w:pPr>
        <w:spacing w:after="0" w:line="240" w:lineRule="auto"/>
        <w:jc w:val="left"/>
        <w:rPr>
          <w:rFonts w:ascii="宋体" w:hAnsi="宋体" w:cs="宋体" w:eastAsia="宋体" w:hint="default"/>
        </w:rPr>
        <w:sectPr>
          <w:pgSz w:w="11910" w:h="16840"/>
          <w:pgMar w:header="882" w:footer="1194" w:top="1120" w:bottom="1380" w:left="1660" w:right="1140"/>
        </w:sectPr>
      </w:pPr>
    </w:p>
    <w:p>
      <w:pPr>
        <w:pStyle w:val="Heading1"/>
        <w:tabs>
          <w:tab w:pos="3999" w:val="left" w:leader="none"/>
        </w:tabs>
        <w:spacing w:line="240" w:lineRule="auto" w:before="355"/>
        <w:ind w:left="2739" w:right="228"/>
        <w:jc w:val="left"/>
        <w:rPr>
          <w:b w:val="0"/>
          <w:bCs w:val="0"/>
        </w:rPr>
      </w:pPr>
      <w:bookmarkStart w:name="_TOC_250005" w:id="1"/>
      <w:r>
        <w:rPr>
          <w:w w:val="95"/>
        </w:rPr>
        <w:t>第一节</w:t>
        <w:tab/>
      </w:r>
      <w:r>
        <w:rPr/>
        <w:t>释义及重大风险提示</w:t>
      </w:r>
      <w:bookmarkEnd w:id="1"/>
      <w:r>
        <w:rPr>
          <w:b w:val="0"/>
          <w:bCs w:val="0"/>
        </w:rPr>
      </w:r>
    </w:p>
    <w:p>
      <w:pPr>
        <w:pStyle w:val="BodyText"/>
        <w:spacing w:line="290" w:lineRule="auto" w:before="249"/>
        <w:ind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510"/>
        <w:gridCol w:w="703"/>
        <w:gridCol w:w="4836"/>
      </w:tblGrid>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公司、本公司、股份公司、日出东方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太阳雨控股、控股集团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中科黄海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连云港中科黄海创业投资有限公司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新典咨询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江苏新典管理咨询有限公司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太阳神咨询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江苏太阳神管理咨询有限公司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月亮神咨询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江苏月亮神管理咨询有限公司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复星谱润</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上海复星谱润股权投资企业（有限合伙）</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广发信德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广发信德投资管理有限公司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上海谱润</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上海谱润股权投资企业（有限合伙）</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太阳雨太阳能、太阳雨集团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太阳雨太阳能集团有限公司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山东太阳雨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山东太阳雨太阳能有限公司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辽宁太阳雨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辽宁太阳雨太阳能有限公司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江苏省太阳能研究所有限公司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太阳雨贸易</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连云港太阳雨贸易有限公司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韩国太阳雨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Times New Roman" w:hAnsi="Times New Roman" w:cs="Times New Roman" w:eastAsia="Times New Roman" w:hint="default"/>
                <w:sz w:val="21"/>
                <w:szCs w:val="21"/>
              </w:rPr>
            </w:pPr>
            <w:r>
              <w:rPr>
                <w:rFonts w:ascii="Times New Roman"/>
                <w:sz w:val="21"/>
              </w:rPr>
              <w:t>Sunrain (Korea) Solareast Energy</w:t>
            </w:r>
            <w:r>
              <w:rPr>
                <w:rFonts w:ascii="Times New Roman"/>
                <w:spacing w:val="-10"/>
                <w:sz w:val="21"/>
              </w:rPr>
              <w:t> </w:t>
            </w:r>
            <w:r>
              <w:rPr>
                <w:rFonts w:ascii="Times New Roman"/>
                <w:sz w:val="21"/>
              </w:rPr>
              <w:t>Co.,Ltd</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四季沐歌集团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北京四季沐歌太阳能技术集团有限公司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沈阳四季沐歌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四季沐歌（沈阳）太阳能有限公司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洛阳四季沐歌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四季沐歌（洛阳）太阳能有限公司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江苏四季沐歌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江苏四季沐歌太阳能有限公司</w:t>
            </w:r>
          </w:p>
        </w:tc>
      </w:tr>
      <w:tr>
        <w:trPr>
          <w:trHeight w:val="284"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连云港四季沐歌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四季沐歌（连云港）太阳能有限公司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四季沐歌工程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北京四季沐歌工程技术有限公司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广东日出东方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广东日出东方空气能有限公司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北京田园牧歌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北京田园牧歌文化传媒有限公司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上海好景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上海好景投资有限公司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创蓝国际</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创蓝国际投资控股集团有限公司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水滤康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江苏水滤康净水有限公司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创蓝美国</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创蓝美国投资控股公司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创蓝欧洲</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创蓝欧洲投资控股有限公司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西藏好景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西藏好景投资有限公司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西藏四季沐歌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西藏四季沐歌环境科技有限公司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西藏太阳雨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西藏太阳雨环境科技有限公司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鹏桑普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深圳市鹏桑普太阳能股份有限公司</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交易所、上交所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90" w:lineRule="auto"/>
        <w:ind w:left="698" w:right="228" w:hanging="48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spacing w:val="-2"/>
        </w:rPr>
        <w:t>公司已在本报告中详细描述存在的风险因素，敬请查阅第四节董事会报告中关于公司未来发</w:t>
      </w:r>
    </w:p>
    <w:p>
      <w:pPr>
        <w:pStyle w:val="BodyText"/>
        <w:spacing w:line="240" w:lineRule="auto" w:before="90"/>
        <w:ind w:right="228"/>
        <w:jc w:val="left"/>
      </w:pPr>
      <w:r>
        <w:rPr/>
        <w:t>展的讨论与分析中可能面对的风险部分的内容。</w:t>
      </w:r>
    </w:p>
    <w:p>
      <w:pPr>
        <w:spacing w:after="0" w:line="240" w:lineRule="auto"/>
        <w:jc w:val="left"/>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4"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3"/>
        <w:spacing w:line="240" w:lineRule="auto"/>
        <w:ind w:right="228"/>
        <w:jc w:val="left"/>
        <w:rPr>
          <w:b w:val="0"/>
          <w:bCs w:val="0"/>
        </w:rPr>
      </w:pPr>
      <w:r>
        <w:rPr/>
        <w:t>一、</w:t>
      </w:r>
      <w:r>
        <w:rPr>
          <w:spacing w:val="-3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日出东方太阳能股份有限公司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日出东方</w:t>
            </w:r>
          </w:p>
        </w:tc>
      </w:tr>
      <w:tr>
        <w:trPr>
          <w:trHeight w:val="320"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Jiangsu Sunrain Solar Energy Co.,Ltd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徐新建</w:t>
            </w:r>
          </w:p>
        </w:tc>
      </w:tr>
    </w:tbl>
    <w:p>
      <w:pPr>
        <w:spacing w:line="240" w:lineRule="auto" w:before="8"/>
        <w:rPr>
          <w:rFonts w:ascii="宋体" w:hAnsi="宋体" w:cs="宋体" w:eastAsia="宋体" w:hint="default"/>
          <w:b/>
          <w:bCs/>
          <w:sz w:val="17"/>
          <w:szCs w:val="17"/>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刘伟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戴馨</w:t>
            </w:r>
          </w:p>
        </w:tc>
      </w:tr>
      <w:tr>
        <w:trPr>
          <w:trHeight w:val="32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连云港海宁工贸园</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连云港海宁工贸园</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0518-85959992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0518-85959992</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0518-85807993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0518-85807993</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hyperlink r:id="rId7">
              <w:r>
                <w:rPr>
                  <w:rFonts w:ascii="宋体"/>
                  <w:sz w:val="21"/>
                </w:rPr>
                <w:t>zqb@solareast.com</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hyperlink r:id="rId7">
              <w:r>
                <w:rPr>
                  <w:rFonts w:ascii="宋体"/>
                  <w:sz w:val="21"/>
                </w:rPr>
                <w:t>zqb@solareast.com</w:t>
              </w:r>
            </w:hyperlink>
          </w:p>
        </w:tc>
      </w:tr>
    </w:tbl>
    <w:p>
      <w:pPr>
        <w:spacing w:line="240" w:lineRule="auto" w:before="8"/>
        <w:rPr>
          <w:rFonts w:ascii="宋体" w:hAnsi="宋体" w:cs="宋体" w:eastAsia="宋体" w:hint="default"/>
          <w:b/>
          <w:bCs/>
          <w:sz w:val="17"/>
          <w:szCs w:val="17"/>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连云港海宁工贸园</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222243</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连云港海宁工贸园瀛洲南路</w:t>
            </w:r>
            <w:r>
              <w:rPr>
                <w:rFonts w:ascii="宋体" w:hAnsi="宋体" w:cs="宋体" w:eastAsia="宋体" w:hint="default"/>
                <w:sz w:val="21"/>
                <w:szCs w:val="21"/>
              </w:rPr>
              <w:t>199</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222243</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http;//www.solareast.c</w:t>
              </w:r>
            </w:hyperlink>
            <w:r>
              <w:rPr>
                <w:rFonts w:ascii="宋体"/>
                <w:sz w:val="21"/>
              </w:rPr>
              <w:t>om</w:t>
            </w:r>
          </w:p>
        </w:tc>
      </w:tr>
      <w:tr>
        <w:trPr>
          <w:trHeight w:val="3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zqb@solareast.com</w:t>
              </w:r>
            </w:hyperlink>
          </w:p>
        </w:tc>
      </w:tr>
    </w:tbl>
    <w:p>
      <w:pPr>
        <w:spacing w:line="240" w:lineRule="auto" w:before="9"/>
        <w:rPr>
          <w:rFonts w:ascii="宋体" w:hAnsi="宋体" w:cs="宋体" w:eastAsia="宋体" w:hint="default"/>
          <w:b/>
          <w:bCs/>
          <w:sz w:val="17"/>
          <w:szCs w:val="17"/>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r>
      <w:tr>
        <w:trPr>
          <w:trHeight w:val="56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hyperlink r:id="rId9">
              <w:r>
                <w:rPr>
                  <w:rFonts w:ascii="宋体"/>
                  <w:sz w:val="24"/>
                </w:rPr>
                <w:t>www.sse.com.cn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8"/>
        <w:rPr>
          <w:rFonts w:ascii="宋体" w:hAnsi="宋体" w:cs="宋体" w:eastAsia="宋体" w:hint="default"/>
          <w:b/>
          <w:bCs/>
          <w:sz w:val="17"/>
          <w:szCs w:val="17"/>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224"/>
        <w:gridCol w:w="2224"/>
        <w:gridCol w:w="2223"/>
        <w:gridCol w:w="2224"/>
      </w:tblGrid>
      <w:tr>
        <w:trPr>
          <w:trHeight w:val="304" w:hRule="exact"/>
        </w:trPr>
        <w:tc>
          <w:tcPr>
            <w:tcW w:w="88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04"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日出东方</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603366</w:t>
            </w:r>
          </w:p>
        </w:tc>
      </w:tr>
    </w:tbl>
    <w:p>
      <w:pPr>
        <w:spacing w:line="240" w:lineRule="auto" w:before="6"/>
        <w:rPr>
          <w:rFonts w:ascii="宋体" w:hAnsi="宋体" w:cs="宋体" w:eastAsia="宋体" w:hint="default"/>
          <w:b/>
          <w:bCs/>
          <w:sz w:val="18"/>
          <w:szCs w:val="18"/>
        </w:rPr>
      </w:pPr>
    </w:p>
    <w:p>
      <w:pPr>
        <w:spacing w:before="35"/>
        <w:ind w:left="716" w:right="228" w:firstLine="0"/>
        <w:jc w:val="left"/>
        <w:rPr>
          <w:rFonts w:ascii="宋体" w:hAnsi="宋体" w:cs="宋体" w:eastAsia="宋体" w:hint="default"/>
          <w:sz w:val="21"/>
          <w:szCs w:val="21"/>
        </w:rPr>
      </w:pPr>
      <w:r>
        <w:rPr/>
        <w:pict>
          <v:shape style="position:absolute;margin-left:90.139999pt;margin-top:3.213679pt;width:24.45pt;height:14.1pt;mso-position-horizontal-relative:page;mso-position-vertical-relative:paragraph;z-index:0" type="#_x0000_t202" filled="false" stroked="true" strokeweight=".48pt" strokecolor="#000000">
            <v:textbox inset="0,0,0,0">
              <w:txbxContent>
                <w:p>
                  <w:pPr>
                    <w:spacing w:line="241" w:lineRule="exact" w:before="0"/>
                    <w:ind w:left="-1"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sz w:val="21"/>
                      <w:szCs w:val="21"/>
                    </w:rPr>
                  </w:r>
                </w:p>
              </w:txbxContent>
            </v:textbox>
            <w10:wrap type="none"/>
          </v:shape>
        </w:pict>
      </w:r>
      <w:r>
        <w:rPr>
          <w:rFonts w:ascii="宋体" w:hAnsi="宋体" w:cs="宋体" w:eastAsia="宋体" w:hint="default"/>
          <w:b/>
          <w:bCs/>
          <w:sz w:val="21"/>
          <w:szCs w:val="21"/>
        </w:rPr>
        <w:t>公司报告期内注册变更情况</w:t>
      </w:r>
      <w:r>
        <w:rPr>
          <w:rFonts w:ascii="宋体" w:hAnsi="宋体" w:cs="宋体" w:eastAsia="宋体" w:hint="default"/>
          <w:sz w:val="21"/>
          <w:szCs w:val="21"/>
        </w:rPr>
      </w:r>
    </w:p>
    <w:p>
      <w:pPr>
        <w:spacing w:before="56"/>
        <w:ind w:left="218" w:right="228" w:firstLine="0"/>
        <w:jc w:val="left"/>
        <w:rPr>
          <w:rFonts w:ascii="宋体" w:hAnsi="宋体" w:cs="宋体" w:eastAsia="宋体" w:hint="default"/>
          <w:sz w:val="21"/>
          <w:szCs w:val="21"/>
        </w:rPr>
      </w:pPr>
      <w:r>
        <w:rPr>
          <w:rFonts w:ascii="宋体" w:hAnsi="宋体" w:cs="宋体" w:eastAsia="宋体" w:hint="default"/>
          <w:b/>
          <w:bCs/>
          <w:spacing w:val="2"/>
          <w:sz w:val="21"/>
          <w:szCs w:val="21"/>
        </w:rPr>
        <w:t>（一）基本情况</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28"/>
        <w:gridCol w:w="5122"/>
      </w:tblGrid>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Times New Roman" w:hAnsi="Times New Roman" w:cs="Times New Roman" w:eastAsia="Times New Roman" w:hint="default"/>
                <w:sz w:val="21"/>
                <w:szCs w:val="21"/>
              </w:rPr>
            </w:pPr>
            <w:r>
              <w:rPr>
                <w:rFonts w:ascii="Times New Roman"/>
                <w:sz w:val="21"/>
              </w:rPr>
              <w:t>2014-10-17</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江苏省连云港市工商行政管理局</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Times New Roman" w:hAnsi="Times New Roman" w:cs="Times New Roman" w:eastAsia="Times New Roman" w:hint="default"/>
                <w:sz w:val="21"/>
                <w:szCs w:val="21"/>
              </w:rPr>
            </w:pPr>
            <w:r>
              <w:rPr>
                <w:rFonts w:ascii="Times New Roman"/>
                <w:sz w:val="21"/>
              </w:rPr>
              <w:t>320700000015701</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Times New Roman" w:hAnsi="Times New Roman" w:cs="Times New Roman" w:eastAsia="Times New Roman" w:hint="default"/>
                <w:sz w:val="21"/>
                <w:szCs w:val="21"/>
              </w:rPr>
            </w:pPr>
            <w:r>
              <w:rPr>
                <w:rFonts w:ascii="Times New Roman"/>
                <w:sz w:val="21"/>
              </w:rPr>
              <w:t>320723138972320</w:t>
            </w:r>
          </w:p>
        </w:tc>
      </w:tr>
      <w:tr>
        <w:trPr>
          <w:trHeight w:val="284"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13897232-0</w:t>
            </w:r>
          </w:p>
        </w:tc>
      </w:tr>
    </w:tbl>
    <w:p>
      <w:pPr>
        <w:spacing w:line="240" w:lineRule="auto" w:before="0"/>
        <w:rPr>
          <w:rFonts w:ascii="宋体" w:hAnsi="宋体" w:cs="宋体" w:eastAsia="宋体" w:hint="default"/>
          <w:b/>
          <w:bCs/>
          <w:sz w:val="20"/>
          <w:szCs w:val="20"/>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sz w:val="21"/>
          <w:szCs w:val="21"/>
        </w:rPr>
      </w:r>
    </w:p>
    <w:p>
      <w:pPr>
        <w:pStyle w:val="BodyText"/>
        <w:spacing w:line="240" w:lineRule="auto" w:before="58"/>
        <w:ind w:left="698" w:right="228"/>
        <w:jc w:val="left"/>
      </w:pPr>
      <w:r>
        <w:rPr/>
        <w:t>公司首次注册情况详见公司</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24</w:t>
      </w:r>
      <w:r>
        <w:rPr/>
        <w:t>日公告的《首次公开发行股票招股意向书》的发行</w:t>
      </w:r>
    </w:p>
    <w:p>
      <w:pPr>
        <w:spacing w:after="0" w:line="240" w:lineRule="auto"/>
        <w:jc w:val="left"/>
        <w:sectPr>
          <w:pgSz w:w="11910" w:h="16840"/>
          <w:pgMar w:header="882" w:footer="1194" w:top="1120" w:bottom="1380" w:left="1580" w:right="1040"/>
        </w:sectPr>
      </w:pPr>
    </w:p>
    <w:p>
      <w:pPr>
        <w:spacing w:line="240" w:lineRule="auto" w:before="6"/>
        <w:rPr>
          <w:rFonts w:ascii="宋体" w:hAnsi="宋体" w:cs="宋体" w:eastAsia="宋体" w:hint="default"/>
          <w:sz w:val="25"/>
          <w:szCs w:val="25"/>
        </w:rPr>
      </w:pPr>
    </w:p>
    <w:p>
      <w:pPr>
        <w:pStyle w:val="BodyText"/>
        <w:spacing w:line="240" w:lineRule="auto" w:before="35"/>
        <w:ind w:right="228"/>
        <w:jc w:val="left"/>
      </w:pPr>
      <w:r>
        <w:rPr/>
        <w:t>人基本情况。</w:t>
      </w:r>
    </w:p>
    <w:p>
      <w:pPr>
        <w:spacing w:line="240" w:lineRule="auto" w:before="9"/>
        <w:rPr>
          <w:rFonts w:ascii="宋体" w:hAnsi="宋体" w:cs="宋体" w:eastAsia="宋体" w:hint="default"/>
          <w:sz w:val="14"/>
          <w:szCs w:val="14"/>
        </w:rPr>
      </w:pPr>
    </w:p>
    <w:p>
      <w:pPr>
        <w:spacing w:line="290" w:lineRule="auto" w:before="0"/>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（三）公司上市以来，主营业务的变化情况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公司上市以来，主营业务由“太阳能热水器、太阳能热利用产品、太阳能采暖系统、太阳空</w:t>
      </w:r>
    </w:p>
    <w:p>
      <w:pPr>
        <w:pStyle w:val="BodyText"/>
        <w:spacing w:line="357" w:lineRule="auto" w:before="90"/>
        <w:ind w:right="232"/>
        <w:jc w:val="both"/>
      </w:pPr>
      <w:r>
        <w:rPr/>
        <w:t>调系统、热泵及相关产品的研发、制造及技术服务；机电设备安装；自营和代理各类商品和技术</w:t>
      </w:r>
      <w:r>
        <w:rPr>
          <w:spacing w:val="-96"/>
        </w:rPr>
        <w:t> </w:t>
      </w:r>
      <w:r>
        <w:rPr>
          <w:spacing w:val="-96"/>
        </w:rPr>
      </w:r>
      <w:r>
        <w:rPr>
          <w:spacing w:val="-10"/>
        </w:rPr>
        <w:t>的进出口业务，但国家限定企业经营或禁止进出口的商品和技术除外。”变更为：“太阳能热水器、</w:t>
      </w:r>
      <w:r>
        <w:rPr>
          <w:spacing w:val="-73"/>
        </w:rPr>
        <w:t> </w:t>
      </w:r>
      <w:r>
        <w:rPr>
          <w:spacing w:val="-73"/>
        </w:rPr>
      </w:r>
      <w:r>
        <w:rPr/>
        <w:t>太阳能热利用产品、太阳能采暖系统、太阳能空调系统、热泵及相关产品的研发、制造及技术服</w:t>
      </w:r>
      <w:r>
        <w:rPr>
          <w:spacing w:val="-96"/>
        </w:rPr>
        <w:t> </w:t>
      </w:r>
      <w:r>
        <w:rPr>
          <w:spacing w:val="-96"/>
        </w:rPr>
      </w:r>
      <w:r>
        <w:rPr/>
        <w:t>务；光电产品、照明器具、家用电器、厨房设备、消毒杀菌器具、空气净化设备、水净化设备、</w:t>
      </w:r>
      <w:r>
        <w:rPr>
          <w:spacing w:val="-96"/>
        </w:rPr>
        <w:t> </w:t>
      </w:r>
      <w:r>
        <w:rPr>
          <w:spacing w:val="-96"/>
        </w:rPr>
      </w:r>
      <w:r>
        <w:rPr/>
        <w:t>卫生洁具、五金机电、建筑材料研发、生产；采暖炉、取暖器、电热水器、燃气具、电动车、模</w:t>
      </w:r>
      <w:r>
        <w:rPr>
          <w:spacing w:val="-96"/>
        </w:rPr>
        <w:t> </w:t>
      </w:r>
      <w:r>
        <w:rPr>
          <w:spacing w:val="-96"/>
        </w:rPr>
      </w:r>
      <w:r>
        <w:rPr/>
        <w:t>具及相关配件的研发、生产及技术服务；自营和代理各类商品和技术的进出口业务，但国家限定</w:t>
      </w:r>
      <w:r>
        <w:rPr>
          <w:spacing w:val="-96"/>
        </w:rPr>
        <w:t> </w:t>
      </w:r>
      <w:r>
        <w:rPr>
          <w:spacing w:val="-96"/>
        </w:rPr>
      </w:r>
      <w:r>
        <w:rPr>
          <w:spacing w:val="-6"/>
        </w:rPr>
        <w:t>企业经营或禁止进出口的商品和技术除外。”</w:t>
      </w:r>
    </w:p>
    <w:p>
      <w:pPr>
        <w:spacing w:line="266" w:lineRule="auto" w:before="90"/>
        <w:ind w:left="697" w:right="228" w:hanging="480"/>
        <w:jc w:val="left"/>
        <w:rPr>
          <w:rFonts w:ascii="宋体" w:hAnsi="宋体" w:cs="宋体" w:eastAsia="宋体" w:hint="default"/>
          <w:sz w:val="21"/>
          <w:szCs w:val="21"/>
        </w:rPr>
      </w:pPr>
      <w:r>
        <w:rPr>
          <w:rFonts w:ascii="宋体" w:hAnsi="宋体" w:cs="宋体" w:eastAsia="宋体" w:hint="default"/>
          <w:b/>
          <w:bCs/>
          <w:sz w:val="21"/>
          <w:szCs w:val="21"/>
        </w:rPr>
        <w:t>（四）公司上市以来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公司上市以来，截至目前，控股股东为太阳雨控股集团有限公司，控股股东所持有公司股份</w:t>
      </w:r>
    </w:p>
    <w:p>
      <w:pPr>
        <w:spacing w:line="408" w:lineRule="auto" w:before="110"/>
        <w:ind w:left="218" w:right="6738" w:firstLine="0"/>
        <w:jc w:val="left"/>
        <w:rPr>
          <w:rFonts w:ascii="宋体" w:hAnsi="宋体" w:cs="宋体" w:eastAsia="宋体" w:hint="default"/>
          <w:sz w:val="21"/>
          <w:szCs w:val="21"/>
        </w:rPr>
      </w:pPr>
      <w:r>
        <w:rPr/>
        <w:pict>
          <v:shape style="position:absolute;margin-left:84.260002pt;margin-top:47.223679pt;width:453.25pt;height:176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6"/>
                    <w:gridCol w:w="2409"/>
                    <w:gridCol w:w="4406"/>
                  </w:tblGrid>
                  <w:tr>
                    <w:trPr>
                      <w:trHeight w:val="283" w:hRule="exact"/>
                    </w:trPr>
                    <w:tc>
                      <w:tcPr>
                        <w:tcW w:w="22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13"/>
                            <w:sz w:val="21"/>
                            <w:szCs w:val="21"/>
                          </w:rPr>
                          <w:t>公司聘请的会计师事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务所（境内）</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554" w:hRule="exact"/>
                    </w:trPr>
                    <w:tc>
                      <w:tcPr>
                        <w:tcW w:w="2236" w:type="dxa"/>
                        <w:vMerge/>
                        <w:tcBorders>
                          <w:left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 </w:t>
                        </w:r>
                        <w:r>
                          <w:rPr>
                            <w:rFonts w:ascii="宋体" w:hAnsi="宋体" w:cs="宋体" w:eastAsia="宋体" w:hint="default"/>
                            <w:sz w:val="21"/>
                            <w:szCs w:val="21"/>
                          </w:rPr>
                          <w:t>22 </w:t>
                        </w:r>
                        <w:r>
                          <w:rPr>
                            <w:rFonts w:ascii="宋体" w:hAnsi="宋体" w:cs="宋体" w:eastAsia="宋体" w:hint="default"/>
                            <w:sz w:val="21"/>
                            <w:szCs w:val="21"/>
                          </w:rPr>
                          <w:t>号赛特广场</w:t>
                        </w:r>
                        <w:r>
                          <w:rPr>
                            <w:rFonts w:ascii="宋体" w:hAnsi="宋体" w:cs="宋体" w:eastAsia="宋体" w:hint="default"/>
                            <w:spacing w:val="-13"/>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层</w:t>
                        </w:r>
                      </w:p>
                    </w:tc>
                  </w:tr>
                  <w:tr>
                    <w:trPr>
                      <w:trHeight w:val="436" w:hRule="exact"/>
                    </w:trPr>
                    <w:tc>
                      <w:tcPr>
                        <w:tcW w:w="2236" w:type="dxa"/>
                        <w:vMerge/>
                        <w:tcBorders>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黄印强、潘坤</w:t>
                        </w:r>
                      </w:p>
                    </w:tc>
                  </w:tr>
                  <w:tr>
                    <w:trPr>
                      <w:trHeight w:val="426" w:hRule="exact"/>
                    </w:trPr>
                    <w:tc>
                      <w:tcPr>
                        <w:tcW w:w="2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13"/>
                            <w:sz w:val="21"/>
                            <w:szCs w:val="21"/>
                          </w:rPr>
                          <w:t>报告期内履行持续督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导职责的保荐机构</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556" w:hRule="exact"/>
                    </w:trPr>
                    <w:tc>
                      <w:tcPr>
                        <w:tcW w:w="2236" w:type="dxa"/>
                        <w:vMerge/>
                        <w:tcBorders>
                          <w:left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广东省广州市天河区天河北路</w:t>
                        </w:r>
                        <w:r>
                          <w:rPr>
                            <w:rFonts w:ascii="宋体" w:hAnsi="宋体" w:cs="宋体" w:eastAsia="宋体" w:hint="default"/>
                            <w:spacing w:val="-59"/>
                            <w:sz w:val="21"/>
                            <w:szCs w:val="21"/>
                          </w:rPr>
                          <w:t> </w:t>
                        </w:r>
                        <w:r>
                          <w:rPr>
                            <w:rFonts w:ascii="宋体" w:hAnsi="宋体" w:cs="宋体" w:eastAsia="宋体" w:hint="default"/>
                            <w:sz w:val="21"/>
                            <w:szCs w:val="21"/>
                          </w:rPr>
                          <w:t>183-187</w:t>
                        </w:r>
                        <w:r>
                          <w:rPr>
                            <w:rFonts w:ascii="宋体" w:hAnsi="宋体" w:cs="宋体" w:eastAsia="宋体" w:hint="default"/>
                            <w:spacing w:val="-59"/>
                            <w:sz w:val="21"/>
                            <w:szCs w:val="21"/>
                          </w:rPr>
                          <w:t> </w:t>
                        </w:r>
                        <w:r>
                          <w:rPr>
                            <w:rFonts w:ascii="宋体" w:hAnsi="宋体" w:cs="宋体" w:eastAsia="宋体" w:hint="default"/>
                            <w:sz w:val="21"/>
                            <w:szCs w:val="21"/>
                          </w:rPr>
                          <w:t>号大都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会广场</w:t>
                        </w:r>
                        <w:r>
                          <w:rPr>
                            <w:rFonts w:ascii="宋体" w:hAnsi="宋体" w:cs="宋体" w:eastAsia="宋体" w:hint="default"/>
                            <w:spacing w:val="-54"/>
                            <w:sz w:val="21"/>
                            <w:szCs w:val="21"/>
                          </w:rPr>
                          <w:t> </w:t>
                        </w: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楼</w:t>
                        </w:r>
                      </w:p>
                    </w:tc>
                  </w:tr>
                  <w:tr>
                    <w:trPr>
                      <w:trHeight w:val="427" w:hRule="exact"/>
                    </w:trPr>
                    <w:tc>
                      <w:tcPr>
                        <w:tcW w:w="2236" w:type="dxa"/>
                        <w:vMerge/>
                        <w:tcBorders>
                          <w:left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张鹏、林文坛</w:t>
                        </w:r>
                      </w:p>
                    </w:tc>
                  </w:tr>
                  <w:tr>
                    <w:trPr>
                      <w:trHeight w:val="828" w:hRule="exact"/>
                    </w:trPr>
                    <w:tc>
                      <w:tcPr>
                        <w:tcW w:w="2236" w:type="dxa"/>
                        <w:vMerge/>
                        <w:tcBorders>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股票上市当年剩余时间及其后两个完整会计</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6"/>
                            <w:sz w:val="21"/>
                            <w:szCs w:val="21"/>
                          </w:rPr>
                          <w:t>年度，即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及控股地位未发生变化。 </w:t>
      </w:r>
      <w:r>
        <w:rPr>
          <w:rFonts w:ascii="宋体" w:hAnsi="宋体" w:cs="宋体" w:eastAsia="宋体" w:hint="default"/>
          <w:b/>
          <w:bCs/>
          <w:sz w:val="21"/>
          <w:szCs w:val="21"/>
        </w:rPr>
        <w:t>七、</w:t>
      </w:r>
      <w:r>
        <w:rPr>
          <w:rFonts w:ascii="宋体" w:hAnsi="宋体" w:cs="宋体" w:eastAsia="宋体" w:hint="default"/>
          <w:b/>
          <w:bCs/>
          <w:spacing w:val="-33"/>
          <w:sz w:val="21"/>
          <w:szCs w:val="21"/>
        </w:rPr>
        <w:t> </w:t>
      </w:r>
      <w:r>
        <w:rPr>
          <w:rFonts w:ascii="宋体" w:hAnsi="宋体" w:cs="宋体" w:eastAsia="宋体" w:hint="default"/>
          <w:b/>
          <w:bCs/>
          <w:sz w:val="21"/>
          <w:szCs w:val="21"/>
        </w:rPr>
        <w:t>其他有关资料</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3718" w:val="left" w:leader="none"/>
        </w:tabs>
        <w:spacing w:line="240" w:lineRule="auto"/>
        <w:ind w:left="2458" w:right="0"/>
        <w:jc w:val="left"/>
        <w:rPr>
          <w:b w:val="0"/>
          <w:bCs w:val="0"/>
        </w:rPr>
      </w:pPr>
      <w:bookmarkStart w:name="_TOC_250003"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640"/>
        </w:sectPr>
      </w:pPr>
    </w:p>
    <w:p>
      <w:pPr>
        <w:pStyle w:val="Heading3"/>
        <w:spacing w:line="240" w:lineRule="auto"/>
        <w:ind w:left="217" w:right="-17"/>
        <w:jc w:val="left"/>
        <w:rPr>
          <w:b w:val="0"/>
          <w:bCs w:val="0"/>
        </w:rPr>
      </w:pPr>
      <w:r>
        <w:rPr/>
        <w:t>一、</w:t>
      </w:r>
      <w:r>
        <w:rPr>
          <w:spacing w:val="-36"/>
        </w:rPr>
        <w:t> </w:t>
      </w:r>
      <w:r>
        <w:rPr/>
        <w:t>报告期末公司近三年主要会计数据和财务指标</w:t>
      </w:r>
      <w:r>
        <w:rPr>
          <w:b w:val="0"/>
          <w:bCs w:val="0"/>
        </w:rPr>
      </w:r>
    </w:p>
    <w:p>
      <w:pPr>
        <w:spacing w:before="57"/>
        <w:ind w:left="217" w:right="-1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640"/>
          <w:cols w:num="2" w:equalWidth="0">
            <w:col w:w="4929" w:space="1595"/>
            <w:col w:w="31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6"/>
        <w:gridCol w:w="2350"/>
        <w:gridCol w:w="1896"/>
        <w:gridCol w:w="946"/>
        <w:gridCol w:w="1896"/>
      </w:tblGrid>
      <w:tr>
        <w:trPr>
          <w:trHeight w:val="106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5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52" w:lineRule="auto"/>
              <w:ind w:left="151" w:right="152"/>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 期增减 </w:t>
            </w:r>
            <w:r>
              <w:rPr>
                <w:rFonts w:ascii="Times New Roman" w:hAnsi="Times New Roman" w:cs="Times New Roman" w:eastAsia="Times New Roman"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p>
        </w:tc>
      </w:tr>
      <w:tr>
        <w:trPr>
          <w:trHeight w:val="29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sz w:val="21"/>
              </w:rPr>
              <w:t>3,050,264,428.50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3,088,099,439.44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3,364,793,196.32</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214,578,949.66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307,890,891.45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426,716,910.81</w:t>
            </w:r>
          </w:p>
        </w:tc>
      </w:tr>
      <w:tr>
        <w:trPr>
          <w:trHeight w:val="82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扣除非经常性损益的净</w:t>
            </w:r>
            <w:r>
              <w:rPr>
                <w:rFonts w:ascii="宋体" w:hAnsi="宋体" w:cs="宋体" w:eastAsia="宋体" w:hint="default"/>
                <w:sz w:val="21"/>
                <w:szCs w:val="21"/>
              </w:rPr>
              <w:t> 利润</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143,546,675.6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292,758,439.02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417,283,074.76</w:t>
            </w:r>
          </w:p>
        </w:tc>
      </w:tr>
      <w:tr>
        <w:trPr>
          <w:trHeight w:val="55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120,728,255.41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308,614,181.22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597,017,049.37</w:t>
            </w:r>
          </w:p>
        </w:tc>
      </w:tr>
      <w:tr>
        <w:trPr>
          <w:trHeight w:val="1372" w:hRule="exact"/>
        </w:trPr>
        <w:tc>
          <w:tcPr>
            <w:tcW w:w="2376"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年末</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1"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2" w:lineRule="exact" w:before="26"/>
              <w:ind w:left="101" w:right="101" w:firstLine="49"/>
              <w:jc w:val="both"/>
              <w:rPr>
                <w:rFonts w:ascii="Times New Roman" w:hAnsi="Times New Roman" w:cs="Times New Roman" w:eastAsia="Times New Roman" w:hint="default"/>
                <w:sz w:val="21"/>
                <w:szCs w:val="21"/>
              </w:rPr>
            </w:pPr>
            <w:r>
              <w:rPr>
                <w:rFonts w:ascii="宋体" w:hAnsi="宋体" w:cs="宋体" w:eastAsia="宋体" w:hint="default"/>
                <w:sz w:val="21"/>
                <w:szCs w:val="21"/>
              </w:rPr>
              <w:t>比上年 同期末 </w:t>
            </w:r>
            <w:r>
              <w:rPr>
                <w:rFonts w:ascii="宋体" w:hAnsi="宋体" w:cs="宋体" w:eastAsia="宋体" w:hint="default"/>
                <w:spacing w:val="-19"/>
                <w:sz w:val="21"/>
                <w:szCs w:val="21"/>
              </w:rPr>
              <w:t>增减（</w:t>
            </w:r>
            <w:r>
              <w:rPr>
                <w:rFonts w:ascii="Times New Roman" w:hAnsi="Times New Roman" w:cs="Times New Roman" w:eastAsia="Times New Roman" w:hint="default"/>
                <w:spacing w:val="-19"/>
                <w:sz w:val="21"/>
                <w:szCs w:val="21"/>
              </w:rPr>
              <w:t>%</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年末</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3,523,145,151.38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3,520,666,387.40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3,496,754,603.40</w:t>
            </w:r>
          </w:p>
        </w:tc>
      </w:tr>
      <w:tr>
        <w:trPr>
          <w:trHeight w:val="29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4,496,583,812.27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4,579,324,205.53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4,565,860,146.57</w:t>
            </w:r>
          </w:p>
        </w:tc>
      </w:tr>
    </w:tbl>
    <w:p>
      <w:pPr>
        <w:spacing w:line="240" w:lineRule="auto" w:before="8"/>
        <w:rPr>
          <w:rFonts w:ascii="宋体" w:hAnsi="宋体" w:cs="宋体" w:eastAsia="宋体" w:hint="default"/>
          <w:sz w:val="17"/>
          <w:szCs w:val="17"/>
        </w:rPr>
      </w:pPr>
    </w:p>
    <w:p>
      <w:pPr>
        <w:pStyle w:val="Heading3"/>
        <w:tabs>
          <w:tab w:pos="1057" w:val="left" w:leader="none"/>
        </w:tabs>
        <w:spacing w:line="24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1"/>
        <w:gridCol w:w="1413"/>
        <w:gridCol w:w="1194"/>
        <w:gridCol w:w="2268"/>
        <w:gridCol w:w="1144"/>
      </w:tblGrid>
      <w:tr>
        <w:trPr>
          <w:trHeight w:val="554" w:hRule="exact"/>
        </w:trPr>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3" w:hRule="exact"/>
        </w:trPr>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0.54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-29.87</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1.19</w:t>
            </w:r>
          </w:p>
        </w:tc>
      </w:tr>
      <w:tr>
        <w:trPr>
          <w:trHeight w:val="282" w:hRule="exact"/>
        </w:trPr>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-29.87</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1.19</w:t>
            </w:r>
          </w:p>
        </w:tc>
      </w:tr>
      <w:tr>
        <w:trPr>
          <w:trHeight w:val="554" w:hRule="exact"/>
        </w:trPr>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-50.68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w:t>
            </w:r>
          </w:p>
        </w:tc>
      </w:tr>
      <w:tr>
        <w:trPr>
          <w:trHeight w:val="283" w:hRule="exact"/>
        </w:trPr>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8.89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2.72</w:t>
            </w:r>
            <w:r>
              <w:rPr>
                <w:rFonts w:ascii="宋体" w:hAnsi="宋体" w:cs="宋体" w:eastAsia="宋体" w:hint="default"/>
                <w:spacing w:val="-1"/>
                <w:sz w:val="21"/>
                <w:szCs w:val="21"/>
              </w:rPr>
              <w:t>个百分点</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16.92</w:t>
            </w:r>
          </w:p>
        </w:tc>
      </w:tr>
      <w:tr>
        <w:trPr>
          <w:trHeight w:val="554" w:hRule="exact"/>
        </w:trPr>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4.33</w:t>
            </w:r>
            <w:r>
              <w:rPr>
                <w:rFonts w:ascii="宋体" w:hAnsi="宋体" w:cs="宋体" w:eastAsia="宋体" w:hint="default"/>
                <w:spacing w:val="-1"/>
                <w:sz w:val="21"/>
                <w:szCs w:val="21"/>
              </w:rPr>
              <w:t>个百分点</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16.55</w:t>
            </w:r>
          </w:p>
        </w:tc>
      </w:tr>
    </w:tbl>
    <w:p>
      <w:pPr>
        <w:spacing w:line="240" w:lineRule="auto" w:before="8"/>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640"/>
        </w:sectPr>
      </w:pPr>
    </w:p>
    <w:p>
      <w:pPr>
        <w:spacing w:before="3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4"/>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7"/>
        <w:ind w:right="-19"/>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2"/>
        <w:rPr>
          <w:rFonts w:ascii="宋体" w:hAnsi="宋体" w:cs="宋体" w:eastAsia="宋体" w:hint="default"/>
          <w:sz w:val="26"/>
          <w:szCs w:val="26"/>
        </w:rPr>
      </w:pPr>
    </w:p>
    <w:p>
      <w:pPr>
        <w:pStyle w:val="BodyText"/>
        <w:tabs>
          <w:tab w:pos="1117" w:val="left" w:leader="none"/>
        </w:tabs>
        <w:spacing w:line="240" w:lineRule="auto"/>
        <w:ind w:left="21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640"/>
          <w:cols w:num="2" w:equalWidth="0">
            <w:col w:w="3033" w:space="3794"/>
            <w:col w:w="2863"/>
          </w:cols>
        </w:sectPr>
      </w:pPr>
    </w:p>
    <w:tbl>
      <w:tblPr>
        <w:tblW w:w="0" w:type="auto"/>
        <w:jc w:val="left"/>
        <w:tblInd w:w="105" w:type="dxa"/>
        <w:tblLayout w:type="fixed"/>
        <w:tblCellMar>
          <w:top w:w="0" w:type="dxa"/>
          <w:left w:w="0" w:type="dxa"/>
          <w:bottom w:w="0" w:type="dxa"/>
          <w:right w:w="0" w:type="dxa"/>
        </w:tblCellMar>
        <w:tblLook w:val="01E0"/>
      </w:tblPr>
      <w:tblGrid>
        <w:gridCol w:w="3151"/>
        <w:gridCol w:w="1686"/>
        <w:gridCol w:w="1050"/>
        <w:gridCol w:w="1581"/>
        <w:gridCol w:w="1582"/>
      </w:tblGrid>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3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年金额</w:t>
            </w:r>
          </w:p>
        </w:tc>
      </w:tr>
      <w:tr>
        <w:trPr>
          <w:trHeight w:val="283"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-3,667,068.20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-1,873,627.07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-813,897.66</w:t>
            </w:r>
          </w:p>
        </w:tc>
      </w:tr>
      <w:tr>
        <w:trPr>
          <w:trHeight w:val="555"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公司正常经营业务密切相关，符 合国家政策规定、按照一定标准</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11,894,465.04</w:t>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20,784,985.52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20,434,982.32</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6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51"/>
        <w:gridCol w:w="1686"/>
        <w:gridCol w:w="1050"/>
        <w:gridCol w:w="1581"/>
        <w:gridCol w:w="1582"/>
      </w:tblGrid>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定额或定量持续享受的政府补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助除外</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1,200,000.00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186,666.67</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72" w:lineRule="exact" w:before="26"/>
              <w:ind w:left="103" w:right="306"/>
              <w:jc w:val="both"/>
              <w:rPr>
                <w:rFonts w:ascii="宋体" w:hAnsi="宋体" w:cs="宋体" w:eastAsia="宋体" w:hint="default"/>
                <w:sz w:val="21"/>
                <w:szCs w:val="21"/>
              </w:rPr>
            </w:pPr>
            <w:r>
              <w:rPr>
                <w:rFonts w:ascii="宋体" w:hAnsi="宋体" w:cs="宋体" w:eastAsia="宋体" w:hint="default"/>
                <w:sz w:val="21"/>
                <w:szCs w:val="21"/>
              </w:rPr>
              <w:t>营企业的投资成本小于取得投 资时应享有被投资单位可辨认 净资产公允价值产生的收益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58,784,683.89</w:t>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3,484,632.07</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6"/>
              <w:ind w:left="103" w:right="306"/>
              <w:jc w:val="left"/>
              <w:rPr>
                <w:rFonts w:ascii="宋体" w:hAnsi="宋体" w:cs="宋体" w:eastAsia="宋体" w:hint="default"/>
                <w:sz w:val="21"/>
                <w:szCs w:val="21"/>
              </w:rPr>
            </w:pPr>
            <w:r>
              <w:rPr>
                <w:rFonts w:ascii="宋体" w:hAnsi="宋体" w:cs="宋体" w:eastAsia="宋体" w:hint="default"/>
                <w:sz w:val="21"/>
                <w:szCs w:val="21"/>
              </w:rPr>
              <w:t>公司期初至合并日的当期净损 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有效套期保值业务外，持有交易 性金融资产、交易性金融负债产 生的公允价值变动损益，以及处 置交易性金融资产、交易性金融 负债和可供出售金融资产取得 的投资收益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4"/>
                <w:szCs w:val="24"/>
              </w:rPr>
            </w:pPr>
            <w:r>
              <w:rPr>
                <w:rFonts w:ascii="Arial"/>
                <w:spacing w:val="-1"/>
                <w:w w:val="80"/>
                <w:sz w:val="24"/>
              </w:rPr>
              <w:t>5,977,312.87</w:t>
            </w:r>
            <w:r>
              <w:rPr>
                <w:rFonts w:ascii="Arial"/>
                <w:spacing w:val="-1"/>
                <w:sz w:val="24"/>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935,194.68</w:t>
            </w:r>
          </w:p>
        </w:tc>
      </w:tr>
      <w:tr>
        <w:trPr>
          <w:trHeight w:val="556"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24,262,750.00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2,702,500.00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6"/>
              <w:ind w:left="103" w:right="306"/>
              <w:jc w:val="left"/>
              <w:rPr>
                <w:rFonts w:ascii="宋体" w:hAnsi="宋体" w:cs="宋体" w:eastAsia="宋体" w:hint="default"/>
                <w:sz w:val="21"/>
                <w:szCs w:val="21"/>
              </w:rPr>
            </w:pPr>
            <w:r>
              <w:rPr>
                <w:rFonts w:ascii="宋体" w:hAnsi="宋体" w:cs="宋体" w:eastAsia="宋体" w:hint="default"/>
                <w:sz w:val="21"/>
                <w:szCs w:val="21"/>
              </w:rPr>
              <w:t>量的投资性房地产公允价值变 动产生的损益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6"/>
              <w:ind w:left="103" w:right="306"/>
              <w:jc w:val="left"/>
              <w:rPr>
                <w:rFonts w:ascii="宋体" w:hAnsi="宋体" w:cs="宋体" w:eastAsia="宋体" w:hint="default"/>
                <w:sz w:val="21"/>
                <w:szCs w:val="21"/>
              </w:rPr>
            </w:pPr>
            <w:r>
              <w:rPr>
                <w:rFonts w:ascii="宋体" w:hAnsi="宋体" w:cs="宋体" w:eastAsia="宋体" w:hint="default"/>
                <w:sz w:val="21"/>
                <w:szCs w:val="21"/>
              </w:rPr>
              <w:t>要求对当期损益进行一次性调 整对当期损益的影响</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-13,240,759.15</w:t>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-6,647,868.88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-5,703,100.47</w:t>
            </w:r>
          </w:p>
        </w:tc>
      </w:tr>
      <w:tr>
        <w:trPr>
          <w:trHeight w:val="55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-47,592.77</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Arial" w:hAnsi="Arial" w:cs="Arial" w:eastAsia="Arial" w:hint="default"/>
                <w:sz w:val="24"/>
                <w:szCs w:val="24"/>
              </w:rPr>
            </w:pPr>
            <w:r>
              <w:rPr>
                <w:rFonts w:ascii="Arial"/>
                <w:spacing w:val="-2"/>
                <w:w w:val="80"/>
                <w:sz w:val="24"/>
              </w:rPr>
              <w:t>-14,179,110.39</w:t>
            </w:r>
            <w:r>
              <w:rPr>
                <w:rFonts w:ascii="Arial"/>
                <w:spacing w:val="-2"/>
                <w:sz w:val="24"/>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-3,457,243.11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-4,484,148.14</w:t>
            </w:r>
          </w:p>
        </w:tc>
      </w:tr>
      <w:tr>
        <w:trPr>
          <w:trHeight w:val="286" w:hRule="exact"/>
        </w:trPr>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Arial" w:hAnsi="Arial" w:cs="Arial" w:eastAsia="Arial" w:hint="default"/>
                <w:sz w:val="24"/>
                <w:szCs w:val="24"/>
              </w:rPr>
            </w:pPr>
            <w:r>
              <w:rPr>
                <w:rFonts w:ascii="Arial"/>
                <w:spacing w:val="-1"/>
                <w:w w:val="80"/>
                <w:sz w:val="24"/>
              </w:rPr>
              <w:t>71,032,274.06</w:t>
            </w:r>
            <w:r>
              <w:rPr>
                <w:rFonts w:ascii="Arial"/>
                <w:spacing w:val="-1"/>
                <w:sz w:val="24"/>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15,132,452.43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10,369,030.73</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9"/>
        <w:rPr>
          <w:rFonts w:ascii="Times New Roman" w:hAnsi="Times New Roman" w:cs="Times New Roman" w:eastAsia="Times New Roman" w:hint="default"/>
          <w:sz w:val="29"/>
          <w:szCs w:val="29"/>
        </w:rPr>
      </w:pPr>
    </w:p>
    <w:p>
      <w:pPr>
        <w:pStyle w:val="Heading1"/>
        <w:tabs>
          <w:tab w:pos="1259" w:val="left" w:leader="none"/>
        </w:tabs>
        <w:spacing w:line="240" w:lineRule="auto"/>
        <w:ind w:right="16"/>
        <w:jc w:val="center"/>
        <w:rPr>
          <w:b w:val="0"/>
          <w:bCs w:val="0"/>
        </w:rPr>
      </w:pPr>
      <w:bookmarkStart w:name="_TOC_250002" w:id="4"/>
      <w:r>
        <w:rPr>
          <w:w w:val="95"/>
        </w:rPr>
        <w:t>第四节</w:t>
        <w:tab/>
      </w:r>
      <w:r>
        <w:rPr/>
        <w:t>董事会报告</w:t>
      </w:r>
      <w:bookmarkEnd w:id="4"/>
      <w:r>
        <w:rPr>
          <w:b w:val="0"/>
          <w:bCs w:val="0"/>
        </w:rPr>
      </w:r>
    </w:p>
    <w:p>
      <w:pPr>
        <w:spacing w:line="290" w:lineRule="auto" w:before="249"/>
        <w:ind w:left="637" w:right="229" w:hanging="42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w:t>
      </w:r>
      <w:r>
        <w:rPr>
          <w:rFonts w:ascii="宋体" w:hAnsi="宋体" w:cs="宋体" w:eastAsia="宋体" w:hint="default"/>
          <w:b/>
          <w:bCs/>
          <w:w w:val="99"/>
          <w:sz w:val="21"/>
          <w:szCs w:val="21"/>
        </w:rPr>
        <w:t> </w:t>
      </w:r>
      <w:r>
        <w:rPr>
          <w:rFonts w:ascii="宋体" w:hAnsi="宋体" w:cs="宋体" w:eastAsia="宋体" w:hint="default"/>
          <w:sz w:val="21"/>
          <w:szCs w:val="21"/>
        </w:rPr>
        <w:t>近年来，随着宏观经济增幅放缓、房地产市场不景气、产品结构更新换代慢、产业结构调整</w:t>
      </w:r>
    </w:p>
    <w:p>
      <w:pPr>
        <w:pStyle w:val="BodyText"/>
        <w:spacing w:line="227" w:lineRule="exact"/>
        <w:ind w:left="217" w:right="0"/>
        <w:jc w:val="both"/>
      </w:pPr>
      <w:r>
        <w:rPr/>
        <w:t>正在进行以</w:t>
      </w:r>
      <w:r>
        <w:rPr>
          <w:spacing w:val="-23"/>
        </w:rPr>
        <w:t>及</w:t>
      </w:r>
      <w:r>
        <w:rPr/>
        <w:t>“家电下乡</w:t>
      </w:r>
      <w:r>
        <w:rPr>
          <w:spacing w:val="-128"/>
        </w:rPr>
        <w:t>”</w:t>
      </w:r>
      <w:r>
        <w:rPr/>
        <w:t>“节能</w:t>
      </w:r>
      <w:r>
        <w:rPr>
          <w:spacing w:val="-2"/>
        </w:rPr>
        <w:t>惠</w:t>
      </w:r>
      <w:r>
        <w:rPr/>
        <w:t>民工程</w:t>
      </w:r>
      <w:r>
        <w:rPr>
          <w:spacing w:val="-23"/>
        </w:rPr>
        <w:t>”</w:t>
      </w:r>
      <w:r>
        <w:rPr/>
        <w:t>刺激政策对行业的提前透支</w:t>
      </w:r>
      <w:r>
        <w:rPr>
          <w:spacing w:val="-23"/>
        </w:rPr>
        <w:t>，</w:t>
      </w:r>
      <w:r>
        <w:rPr/>
        <w:t>太阳能热水器行业陷入</w:t>
      </w:r>
    </w:p>
    <w:p>
      <w:pPr>
        <w:pStyle w:val="BodyText"/>
        <w:spacing w:line="272" w:lineRule="exact" w:before="26"/>
        <w:ind w:left="217" w:right="233"/>
        <w:jc w:val="both"/>
      </w:pPr>
      <w:r>
        <w:rPr>
          <w:spacing w:val="-2"/>
        </w:rPr>
        <w:t>了持续的下滑。</w:t>
      </w:r>
      <w:r>
        <w:rPr>
          <w:rFonts w:ascii="宋体" w:hAnsi="宋体" w:cs="宋体" w:eastAsia="宋体" w:hint="default"/>
          <w:spacing w:val="-2"/>
        </w:rPr>
        <w:t>2014</w:t>
      </w:r>
      <w:r>
        <w:rPr>
          <w:rFonts w:ascii="宋体" w:hAnsi="宋体" w:cs="宋体" w:eastAsia="宋体" w:hint="default"/>
          <w:spacing w:val="-44"/>
        </w:rPr>
        <w:t> </w:t>
      </w:r>
      <w:r>
        <w:rPr>
          <w:spacing w:val="-1"/>
        </w:rPr>
        <w:t>年，在节能减排压力下，我国太阳能热利用产业坚持以产业坚持以市场为导</w:t>
      </w:r>
      <w:r>
        <w:rPr>
          <w:spacing w:val="-103"/>
        </w:rPr>
        <w:t> </w:t>
      </w:r>
      <w:r>
        <w:rPr>
          <w:spacing w:val="-103"/>
        </w:rPr>
      </w:r>
      <w:r>
        <w:rPr/>
        <w:t>向，以产业结构调整为主线，以科技进步为动力，产业发展进入常态，实现了太阳能零售、太阳</w:t>
      </w:r>
      <w:r>
        <w:rPr>
          <w:spacing w:val="-96"/>
        </w:rPr>
        <w:t> </w:t>
      </w:r>
      <w:r>
        <w:rPr>
          <w:spacing w:val="-96"/>
        </w:rPr>
      </w:r>
      <w:r>
        <w:rPr/>
        <w:t>能工程、太阳能采暖、太阳能工农商业的多线发展。</w:t>
      </w:r>
    </w:p>
    <w:p>
      <w:pPr>
        <w:pStyle w:val="BodyText"/>
        <w:spacing w:line="245" w:lineRule="exact"/>
        <w:ind w:left="217" w:right="122" w:firstLine="420"/>
        <w:jc w:val="left"/>
      </w:pPr>
      <w:r>
        <w:rPr>
          <w:rFonts w:ascii="宋体" w:hAnsi="宋体" w:cs="宋体" w:eastAsia="宋体" w:hint="default"/>
        </w:rPr>
        <w:t>2014</w:t>
      </w:r>
      <w:r>
        <w:rPr>
          <w:rFonts w:ascii="宋体" w:hAnsi="宋体" w:cs="宋体" w:eastAsia="宋体" w:hint="default"/>
          <w:spacing w:val="-27"/>
        </w:rPr>
        <w:t> </w:t>
      </w:r>
      <w:r>
        <w:rPr>
          <w:spacing w:val="-2"/>
        </w:rPr>
        <w:t>年，公司主要围绕“阳光、空气、水”三大核心领域发展。通过稳固太阳能光热优势业</w:t>
      </w:r>
    </w:p>
    <w:p>
      <w:pPr>
        <w:pStyle w:val="BodyText"/>
        <w:spacing w:line="272" w:lineRule="exact" w:before="26"/>
        <w:ind w:left="217" w:right="234"/>
        <w:jc w:val="both"/>
      </w:pPr>
      <w:r>
        <w:rPr/>
        <w:t>务并寻求突破，重点发展净水新业务，加强拓展空气能业务，推动公司的多元化转型，实现健康</w:t>
      </w:r>
      <w:r>
        <w:rPr>
          <w:spacing w:val="-95"/>
        </w:rPr>
        <w:t> </w:t>
      </w:r>
      <w:r>
        <w:rPr>
          <w:spacing w:val="-95"/>
        </w:rPr>
      </w:r>
      <w:r>
        <w:rPr/>
        <w:t>可持续发展。</w:t>
      </w:r>
    </w:p>
    <w:p>
      <w:pPr>
        <w:pStyle w:val="BodyText"/>
        <w:spacing w:line="272" w:lineRule="exact"/>
        <w:ind w:left="217" w:right="223" w:firstLine="420"/>
        <w:jc w:val="left"/>
      </w:pPr>
      <w:r>
        <w:rPr/>
        <w:t>截至报告期末，公司实现营业收入 </w:t>
      </w:r>
      <w:r>
        <w:rPr>
          <w:rFonts w:ascii="宋体" w:hAnsi="宋体" w:cs="宋体" w:eastAsia="宋体" w:hint="default"/>
        </w:rPr>
        <w:t>3,050,264,428.50 </w:t>
      </w:r>
      <w:r>
        <w:rPr/>
        <w:t>元，同比下降</w:t>
      </w:r>
      <w:r>
        <w:rPr>
          <w:spacing w:val="6"/>
        </w:rPr>
        <w:t> </w:t>
      </w:r>
      <w:r>
        <w:rPr>
          <w:rFonts w:ascii="宋体" w:hAnsi="宋体" w:cs="宋体" w:eastAsia="宋体" w:hint="default"/>
        </w:rPr>
        <w:t>1.23%</w:t>
      </w:r>
      <w:r>
        <w:rPr/>
        <w:t>；实现营业利润 </w:t>
      </w:r>
      <w:r>
        <w:rPr>
          <w:rFonts w:ascii="宋体" w:hAnsi="宋体" w:cs="宋体" w:eastAsia="宋体" w:hint="default"/>
        </w:rPr>
        <w:t>271,798,458.62</w:t>
      </w:r>
      <w:r>
        <w:rPr>
          <w:rFonts w:ascii="宋体" w:hAnsi="宋体" w:cs="宋体" w:eastAsia="宋体" w:hint="default"/>
          <w:spacing w:val="-54"/>
        </w:rPr>
        <w:t> </w:t>
      </w:r>
      <w:r>
        <w:rPr/>
        <w:t>元，同比下降</w:t>
      </w:r>
      <w:r>
        <w:rPr>
          <w:spacing w:val="-54"/>
        </w:rPr>
        <w:t> </w:t>
      </w:r>
      <w:r>
        <w:rPr>
          <w:rFonts w:ascii="宋体" w:hAnsi="宋体" w:cs="宋体" w:eastAsia="宋体" w:hint="default"/>
        </w:rPr>
        <w:t>22.52%</w:t>
      </w:r>
      <w:r>
        <w:rPr/>
        <w:t>；实现净利润</w:t>
      </w:r>
      <w:r>
        <w:rPr>
          <w:spacing w:val="-54"/>
        </w:rPr>
        <w:t> </w:t>
      </w:r>
      <w:r>
        <w:rPr>
          <w:rFonts w:ascii="宋体" w:hAnsi="宋体" w:cs="宋体" w:eastAsia="宋体" w:hint="default"/>
        </w:rPr>
        <w:t>214,578,949.66</w:t>
      </w:r>
      <w:r>
        <w:rPr>
          <w:rFonts w:ascii="宋体" w:hAnsi="宋体" w:cs="宋体" w:eastAsia="宋体" w:hint="default"/>
          <w:spacing w:val="-54"/>
        </w:rPr>
        <w:t> </w:t>
      </w:r>
      <w:r>
        <w:rPr/>
        <w:t>元，同比下降</w:t>
      </w:r>
      <w:r>
        <w:rPr>
          <w:spacing w:val="-53"/>
        </w:rPr>
        <w:t> </w:t>
      </w:r>
      <w:r>
        <w:rPr>
          <w:rFonts w:ascii="宋体" w:hAnsi="宋体" w:cs="宋体" w:eastAsia="宋体" w:hint="default"/>
        </w:rPr>
        <w:t>30.3%</w:t>
      </w:r>
      <w:r>
        <w:rPr/>
        <w:t>。</w:t>
      </w:r>
    </w:p>
    <w:p>
      <w:pPr>
        <w:pStyle w:val="Heading3"/>
        <w:spacing w:line="240" w:lineRule="auto" w:before="32"/>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spacing w:before="30"/>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pacing w:val="46"/>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89"/>
        <w:gridCol w:w="1897"/>
        <w:gridCol w:w="2002"/>
        <w:gridCol w:w="1762"/>
      </w:tblGrid>
      <w:tr>
        <w:trPr>
          <w:trHeight w:val="28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3,050,264,428.50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3,088,099,439.44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w:t>
            </w:r>
          </w:p>
        </w:tc>
      </w:tr>
      <w:tr>
        <w:trPr>
          <w:trHeight w:val="28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1,952,488,096.18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2,091,578,118.98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-6.65</w:t>
            </w:r>
          </w:p>
        </w:tc>
      </w:tr>
      <w:tr>
        <w:trPr>
          <w:trHeight w:val="28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585,133,979.44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542,782,739.09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7.80</w:t>
            </w:r>
          </w:p>
        </w:tc>
      </w:tr>
      <w:tr>
        <w:trPr>
          <w:trHeight w:val="28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170,203,221.41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180,662,279.25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-5.79</w:t>
            </w:r>
          </w:p>
        </w:tc>
      </w:tr>
      <w:tr>
        <w:trPr>
          <w:trHeight w:val="28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-64,208,633.70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-82,327,108.55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-22.00</w:t>
            </w:r>
          </w:p>
        </w:tc>
      </w:tr>
      <w:tr>
        <w:trPr>
          <w:trHeight w:val="28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120,728,255.41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308,614,181.22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-60.88</w:t>
            </w:r>
          </w:p>
        </w:tc>
      </w:tr>
      <w:tr>
        <w:trPr>
          <w:trHeight w:val="28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-620,778,463.33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-1,551,185,920.28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-59.98</w:t>
            </w:r>
          </w:p>
        </w:tc>
      </w:tr>
      <w:tr>
        <w:trPr>
          <w:trHeight w:val="28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-284,000,000.00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sz w:val="21"/>
              </w:rPr>
              <w:t>-25.35</w:t>
            </w:r>
          </w:p>
        </w:tc>
      </w:tr>
      <w:tr>
        <w:trPr>
          <w:trHeight w:val="28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86,321,595.87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98,859,667.19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-12.68</w:t>
            </w:r>
          </w:p>
        </w:tc>
      </w:tr>
    </w:tbl>
    <w:p>
      <w:pPr>
        <w:spacing w:line="240" w:lineRule="auto" w:before="11"/>
        <w:rPr>
          <w:rFonts w:ascii="宋体" w:hAnsi="宋体" w:cs="宋体" w:eastAsia="宋体" w:hint="default"/>
          <w:sz w:val="18"/>
          <w:szCs w:val="18"/>
        </w:rPr>
      </w:pPr>
    </w:p>
    <w:p>
      <w:pPr>
        <w:pStyle w:val="Heading3"/>
        <w:tabs>
          <w:tab w:pos="586" w:val="left" w:leader="none"/>
        </w:tabs>
        <w:spacing w:line="240" w:lineRule="auto"/>
        <w:ind w:right="228"/>
        <w:jc w:val="left"/>
        <w:rPr>
          <w:b w:val="0"/>
          <w:bCs w:val="0"/>
        </w:rPr>
      </w:pPr>
      <w:r>
        <w:rPr>
          <w:rFonts w:ascii="宋体" w:hAnsi="宋体" w:cs="宋体" w:eastAsia="宋体" w:hint="default"/>
          <w:w w:val="95"/>
        </w:rPr>
        <w:t>2</w:t>
        <w:tab/>
      </w:r>
      <w:r>
        <w:rPr/>
        <w:t>收入</w:t>
      </w:r>
      <w:r>
        <w:rPr>
          <w:b w:val="0"/>
          <w:bCs w:val="0"/>
        </w:rPr>
      </w:r>
    </w:p>
    <w:p>
      <w:pPr>
        <w:spacing w:line="290" w:lineRule="auto" w:before="57"/>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报告期内，公司一方面通过稳定产能来降低单位成本，同时通过创新，实行信息化管理，节</w:t>
      </w:r>
    </w:p>
    <w:p>
      <w:pPr>
        <w:pStyle w:val="BodyText"/>
        <w:spacing w:line="240" w:lineRule="auto" w:before="89"/>
        <w:ind w:right="228"/>
        <w:jc w:val="left"/>
      </w:pPr>
      <w:r>
        <w:rPr/>
        <w:t>能降耗，控制成本。销售团队积极拓展市场，适时调整销售战略，扩大销售量。</w:t>
      </w:r>
    </w:p>
    <w:p>
      <w:pPr>
        <w:spacing w:line="240" w:lineRule="auto" w:before="10"/>
        <w:rPr>
          <w:rFonts w:ascii="宋体" w:hAnsi="宋体" w:cs="宋体" w:eastAsia="宋体" w:hint="default"/>
          <w:sz w:val="14"/>
          <w:szCs w:val="14"/>
        </w:rPr>
      </w:pPr>
    </w:p>
    <w:p>
      <w:pPr>
        <w:spacing w:line="290" w:lineRule="auto" w:before="0"/>
        <w:ind w:left="638" w:right="22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6"/>
          <w:sz w:val="21"/>
          <w:szCs w:val="21"/>
        </w:rPr>
        <w:t> </w:t>
      </w:r>
      <w:r>
        <w:rPr>
          <w:rFonts w:ascii="宋体" w:hAnsi="宋体" w:cs="宋体" w:eastAsia="宋体" w:hint="default"/>
          <w:b/>
          <w:bCs/>
          <w:sz w:val="21"/>
          <w:szCs w:val="21"/>
        </w:rPr>
        <w:t>以实物销售为主的公司产品收入影响因素分析</w:t>
      </w:r>
      <w:r>
        <w:rPr>
          <w:rFonts w:ascii="宋体" w:hAnsi="宋体" w:cs="宋体" w:eastAsia="宋体" w:hint="default"/>
          <w:b/>
          <w:bCs/>
          <w:w w:val="99"/>
          <w:sz w:val="21"/>
          <w:szCs w:val="21"/>
        </w:rPr>
        <w:t> </w:t>
      </w:r>
      <w:r>
        <w:rPr>
          <w:rFonts w:ascii="宋体" w:hAnsi="宋体" w:cs="宋体" w:eastAsia="宋体" w:hint="default"/>
          <w:spacing w:val="-5"/>
          <w:sz w:val="21"/>
          <w:szCs w:val="21"/>
        </w:rPr>
        <w:t>报告期内，受宏观环境基本面的影响，城镇化建设处于停滞状态，太阳能光热行业增长乏力，</w:t>
      </w:r>
    </w:p>
    <w:p>
      <w:pPr>
        <w:pStyle w:val="BodyText"/>
        <w:spacing w:line="228" w:lineRule="exact"/>
        <w:ind w:right="228"/>
        <w:jc w:val="left"/>
      </w:pPr>
      <w:r>
        <w:rPr/>
        <w:t>房地产持续低迷，再加上消费需求个性化的转变，收入较去年同期略有下滑。</w:t>
      </w:r>
    </w:p>
    <w:p>
      <w:pPr>
        <w:spacing w:line="290" w:lineRule="auto" w:before="57"/>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6"/>
          <w:sz w:val="21"/>
          <w:szCs w:val="21"/>
        </w:rPr>
        <w:t> </w:t>
      </w:r>
      <w:r>
        <w:rPr>
          <w:rFonts w:ascii="宋体" w:hAnsi="宋体" w:cs="宋体" w:eastAsia="宋体" w:hint="default"/>
          <w:b/>
          <w:bCs/>
          <w:sz w:val="21"/>
          <w:szCs w:val="21"/>
        </w:rPr>
        <w:t>新产品及新服务的影响分析</w:t>
      </w:r>
      <w:r>
        <w:rPr>
          <w:rFonts w:ascii="宋体" w:hAnsi="宋体" w:cs="宋体" w:eastAsia="宋体" w:hint="default"/>
          <w:b/>
          <w:bCs/>
          <w:w w:val="99"/>
          <w:sz w:val="21"/>
          <w:szCs w:val="21"/>
        </w:rPr>
        <w:t> </w:t>
      </w:r>
      <w:r>
        <w:rPr>
          <w:rFonts w:ascii="宋体" w:hAnsi="宋体" w:cs="宋体" w:eastAsia="宋体" w:hint="default"/>
          <w:sz w:val="21"/>
          <w:szCs w:val="21"/>
        </w:rPr>
        <w:t>报告期内，公司继续推进空气能项目，继续拓展空气能产品的市场，不断加强华南市场空气</w:t>
      </w:r>
    </w:p>
    <w:p>
      <w:pPr>
        <w:pStyle w:val="BodyText"/>
        <w:spacing w:line="240" w:lineRule="auto" w:before="90"/>
        <w:ind w:right="228"/>
        <w:jc w:val="left"/>
      </w:pPr>
      <w:r>
        <w:rPr/>
        <w:t>能与太阳能互补应用，提高市场占有率，使之成为公司业绩一个新的增长点。</w:t>
      </w:r>
    </w:p>
    <w:p>
      <w:pPr>
        <w:pStyle w:val="BodyText"/>
        <w:spacing w:line="357" w:lineRule="auto" w:before="133"/>
        <w:ind w:left="217" w:right="234" w:firstLine="480"/>
        <w:jc w:val="both"/>
      </w:pPr>
      <w:r>
        <w:rPr/>
        <w:t>报告期内</w:t>
      </w:r>
      <w:r>
        <w:rPr>
          <w:rFonts w:ascii="宋体" w:hAnsi="宋体" w:cs="宋体" w:eastAsia="宋体" w:hint="default"/>
        </w:rPr>
        <w:t>,</w:t>
      </w:r>
      <w:r>
        <w:rPr/>
        <w:t>公司的净水业务处于推广阶段</w:t>
      </w:r>
      <w:r>
        <w:rPr>
          <w:rFonts w:ascii="宋体" w:hAnsi="宋体" w:cs="宋体" w:eastAsia="宋体" w:hint="default"/>
        </w:rPr>
        <w:t>,</w:t>
      </w:r>
      <w:r>
        <w:rPr/>
        <w:t>未来将继续推进净水项目</w:t>
      </w:r>
      <w:r>
        <w:rPr>
          <w:rFonts w:ascii="宋体" w:hAnsi="宋体" w:cs="宋体" w:eastAsia="宋体" w:hint="default"/>
        </w:rPr>
        <w:t>,</w:t>
      </w:r>
      <w:r>
        <w:rPr/>
        <w:t>在升级改造现有团队、 品牌、渠道大力发展家用、商用净水机业务之外，将着力打造产业链协同的核心竞争力，并持续</w:t>
      </w:r>
      <w:r>
        <w:rPr>
          <w:spacing w:val="-96"/>
        </w:rPr>
        <w:t> </w:t>
      </w:r>
      <w:r>
        <w:rPr>
          <w:spacing w:val="-96"/>
        </w:rPr>
      </w:r>
      <w:r>
        <w:rPr/>
        <w:t>关注工业净水、农村及小城镇污水处理等水处理及环保领域。为落实“阳光、空气、水”的发展</w:t>
      </w:r>
      <w:r>
        <w:rPr>
          <w:spacing w:val="-96"/>
        </w:rPr>
        <w:t> </w:t>
      </w:r>
      <w:r>
        <w:rPr>
          <w:spacing w:val="-96"/>
        </w:rPr>
      </w:r>
      <w:r>
        <w:rPr/>
        <w:t>战略，公司名称将进行变更，以强化多元化企业品牌形象。</w:t>
      </w:r>
    </w:p>
    <w:p>
      <w:pPr>
        <w:spacing w:after="0" w:line="357" w:lineRule="auto"/>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818" w:right="0"/>
        <w:jc w:val="left"/>
        <w:rPr>
          <w:b w:val="0"/>
          <w:bCs w:val="0"/>
        </w:rPr>
      </w:pPr>
      <w:r>
        <w:rPr>
          <w:rFonts w:ascii="宋体" w:hAnsi="宋体" w:cs="宋体" w:eastAsia="宋体" w:hint="default"/>
        </w:rPr>
        <w:t>(4)</w:t>
      </w:r>
      <w:r>
        <w:rPr>
          <w:rFonts w:ascii="宋体" w:hAnsi="宋体" w:cs="宋体" w:eastAsia="宋体" w:hint="default"/>
          <w:spacing w:val="-5"/>
        </w:rPr>
        <w:t> </w:t>
      </w:r>
      <w:r>
        <w:rPr/>
        <w:t>主要销售客户的情况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705" w:type="dxa"/>
        <w:tblLayout w:type="fixed"/>
        <w:tblCellMar>
          <w:top w:w="0" w:type="dxa"/>
          <w:left w:w="0" w:type="dxa"/>
          <w:bottom w:w="0" w:type="dxa"/>
          <w:right w:w="0" w:type="dxa"/>
        </w:tblCellMar>
        <w:tblLook w:val="01E0"/>
      </w:tblPr>
      <w:tblGrid>
        <w:gridCol w:w="3484"/>
        <w:gridCol w:w="1978"/>
        <w:gridCol w:w="3186"/>
      </w:tblGrid>
      <w:tr>
        <w:trPr>
          <w:trHeight w:val="63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21"/>
                <w:szCs w:val="21"/>
              </w:rPr>
            </w:pPr>
            <w:r>
              <w:rPr>
                <w:rFonts w:ascii="宋体" w:hAnsi="宋体" w:cs="宋体" w:eastAsia="宋体" w:hint="default"/>
                <w:spacing w:val="-3"/>
                <w:sz w:val="21"/>
                <w:szCs w:val="21"/>
              </w:rPr>
              <w:t>营业收入总额（元）</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527"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21"/>
                <w:szCs w:val="21"/>
              </w:rPr>
            </w:pPr>
            <w:r>
              <w:rPr>
                <w:rFonts w:ascii="宋体"/>
                <w:sz w:val="21"/>
              </w:rPr>
              <w:t>24,886,944.35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21"/>
                <w:szCs w:val="21"/>
              </w:rPr>
            </w:pPr>
            <w:r>
              <w:rPr>
                <w:rFonts w:ascii="宋体"/>
                <w:sz w:val="21"/>
              </w:rPr>
              <w:t>0.82</w:t>
            </w:r>
          </w:p>
        </w:tc>
      </w:tr>
      <w:tr>
        <w:trPr>
          <w:trHeight w:val="54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1"/>
                <w:szCs w:val="21"/>
              </w:rPr>
            </w:pPr>
            <w:r>
              <w:rPr>
                <w:rFonts w:ascii="宋体"/>
                <w:sz w:val="21"/>
              </w:rPr>
              <w:t>8,936,417.95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21"/>
                <w:szCs w:val="21"/>
              </w:rPr>
            </w:pPr>
            <w:r>
              <w:rPr>
                <w:rFonts w:ascii="宋体"/>
                <w:sz w:val="21"/>
              </w:rPr>
              <w:t>0.29</w:t>
            </w:r>
          </w:p>
        </w:tc>
      </w:tr>
      <w:tr>
        <w:trPr>
          <w:trHeight w:val="481"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8,766,378.70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0.29</w:t>
            </w:r>
          </w:p>
        </w:tc>
      </w:tr>
      <w:tr>
        <w:trPr>
          <w:trHeight w:val="467"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8,595,214.10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1"/>
                <w:szCs w:val="21"/>
              </w:rPr>
            </w:pPr>
            <w:r>
              <w:rPr>
                <w:rFonts w:ascii="宋体"/>
                <w:sz w:val="21"/>
              </w:rPr>
              <w:t>0.28</w:t>
            </w:r>
          </w:p>
        </w:tc>
      </w:tr>
      <w:tr>
        <w:trPr>
          <w:trHeight w:val="51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z w:val="21"/>
              </w:rPr>
              <w:t>8,245,900.85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z w:val="21"/>
              </w:rPr>
              <w:t>0.27</w:t>
            </w:r>
          </w:p>
        </w:tc>
      </w:tr>
      <w:tr>
        <w:trPr>
          <w:trHeight w:val="688"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0"/>
              <w:jc w:val="right"/>
              <w:rPr>
                <w:rFonts w:ascii="宋体" w:hAnsi="宋体" w:cs="宋体" w:eastAsia="宋体" w:hint="default"/>
                <w:sz w:val="21"/>
                <w:szCs w:val="21"/>
              </w:rPr>
            </w:pPr>
            <w:r>
              <w:rPr>
                <w:rFonts w:ascii="宋体"/>
                <w:sz w:val="21"/>
              </w:rPr>
              <w:t>59,430,855.95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2"/>
              <w:jc w:val="right"/>
              <w:rPr>
                <w:rFonts w:ascii="宋体" w:hAnsi="宋体" w:cs="宋体" w:eastAsia="宋体" w:hint="default"/>
                <w:sz w:val="21"/>
                <w:szCs w:val="21"/>
              </w:rPr>
            </w:pPr>
            <w:r>
              <w:rPr>
                <w:rFonts w:ascii="宋体"/>
                <w:sz w:val="21"/>
              </w:rPr>
              <w:t>1.95</w:t>
            </w:r>
          </w:p>
        </w:tc>
      </w:tr>
    </w:tbl>
    <w:p>
      <w:pPr>
        <w:pStyle w:val="BodyText"/>
        <w:spacing w:line="240" w:lineRule="exact"/>
        <w:ind w:left="818" w:right="0"/>
        <w:jc w:val="left"/>
      </w:pPr>
      <w:r>
        <w:rPr/>
        <w:t>告期内，公司不存在向单个客户销售比例超过</w:t>
      </w:r>
      <w:r>
        <w:rPr>
          <w:spacing w:val="-52"/>
        </w:rPr>
        <w:t> </w:t>
      </w:r>
      <w:r>
        <w:rPr>
          <w:rFonts w:ascii="宋体" w:hAnsi="宋体" w:cs="宋体" w:eastAsia="宋体" w:hint="default"/>
        </w:rPr>
        <w:t>50%</w:t>
      </w:r>
      <w:r>
        <w:rPr/>
        <w:t>的情况</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980" w:right="1040"/>
        </w:sectPr>
      </w:pPr>
    </w:p>
    <w:p>
      <w:pPr>
        <w:pStyle w:val="Heading3"/>
        <w:tabs>
          <w:tab w:pos="1237" w:val="left" w:leader="none"/>
        </w:tabs>
        <w:spacing w:line="240" w:lineRule="auto"/>
        <w:ind w:left="817" w:right="-18"/>
        <w:jc w:val="left"/>
        <w:rPr>
          <w:b w:val="0"/>
          <w:bCs w:val="0"/>
        </w:rPr>
      </w:pPr>
      <w:r>
        <w:rPr>
          <w:rFonts w:ascii="宋体" w:hAnsi="宋体" w:cs="宋体" w:eastAsia="宋体" w:hint="default"/>
          <w:w w:val="95"/>
        </w:rPr>
        <w:t>3</w:t>
        <w:tab/>
      </w:r>
      <w:r>
        <w:rPr/>
        <w:t>成本</w:t>
      </w:r>
      <w:r>
        <w:rPr>
          <w:b w:val="0"/>
          <w:bCs w:val="0"/>
        </w:rPr>
      </w:r>
    </w:p>
    <w:p>
      <w:pPr>
        <w:spacing w:before="57"/>
        <w:ind w:left="817"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7"/>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817" w:right="0"/>
        <w:jc w:val="left"/>
      </w:pPr>
      <w:r>
        <w:rPr/>
        <w:t>单位：元</w:t>
      </w:r>
    </w:p>
    <w:p>
      <w:pPr>
        <w:spacing w:after="0" w:line="240" w:lineRule="auto"/>
        <w:jc w:val="left"/>
        <w:sectPr>
          <w:type w:val="continuous"/>
          <w:pgSz w:w="11910" w:h="16840"/>
          <w:pgMar w:top="1120" w:bottom="1380" w:left="980" w:right="1040"/>
          <w:cols w:num="2" w:equalWidth="0">
            <w:col w:w="2240" w:space="5754"/>
            <w:col w:w="18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9"/>
        <w:gridCol w:w="1139"/>
        <w:gridCol w:w="1896"/>
        <w:gridCol w:w="911"/>
        <w:gridCol w:w="1896"/>
        <w:gridCol w:w="840"/>
        <w:gridCol w:w="815"/>
        <w:gridCol w:w="738"/>
      </w:tblGrid>
      <w:tr>
        <w:trPr>
          <w:trHeight w:val="282" w:hRule="exact"/>
        </w:trPr>
        <w:tc>
          <w:tcPr>
            <w:tcW w:w="96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91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52" w:right="144" w:hanging="210"/>
              <w:jc w:val="left"/>
              <w:rPr>
                <w:rFonts w:ascii="宋体" w:hAnsi="宋体" w:cs="宋体" w:eastAsia="宋体" w:hint="default"/>
                <w:sz w:val="21"/>
                <w:szCs w:val="21"/>
              </w:rPr>
            </w:pPr>
            <w:r>
              <w:rPr>
                <w:rFonts w:ascii="宋体" w:hAnsi="宋体" w:cs="宋体" w:eastAsia="宋体" w:hint="default"/>
                <w:sz w:val="21"/>
                <w:szCs w:val="21"/>
              </w:rPr>
              <w:t>成本构成 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4" w:right="134"/>
              <w:jc w:val="center"/>
              <w:rPr>
                <w:rFonts w:ascii="宋体" w:hAnsi="宋体" w:cs="宋体" w:eastAsia="宋体" w:hint="default"/>
                <w:sz w:val="21"/>
                <w:szCs w:val="21"/>
              </w:rPr>
            </w:pPr>
            <w:r>
              <w:rPr>
                <w:rFonts w:ascii="宋体" w:hAnsi="宋体" w:cs="宋体" w:eastAsia="宋体" w:hint="default"/>
                <w:sz w:val="21"/>
                <w:szCs w:val="21"/>
              </w:rPr>
              <w:t>本期占 总成本 比例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205" w:right="203"/>
              <w:jc w:val="both"/>
              <w:rPr>
                <w:rFonts w:ascii="宋体" w:hAnsi="宋体" w:cs="宋体" w:eastAsia="宋体" w:hint="default"/>
                <w:sz w:val="21"/>
                <w:szCs w:val="21"/>
              </w:rPr>
            </w:pPr>
            <w:r>
              <w:rPr>
                <w:rFonts w:ascii="宋体" w:hAnsi="宋体" w:cs="宋体" w:eastAsia="宋体" w:hint="default"/>
                <w:sz w:val="21"/>
                <w:szCs w:val="21"/>
              </w:rPr>
              <w:t>上年 同期 占总 成本 比例 </w:t>
            </w:r>
            <w:r>
              <w:rPr>
                <w:rFonts w:ascii="宋体" w:hAnsi="宋体" w:cs="宋体" w:eastAsia="宋体" w:hint="default"/>
                <w:sz w:val="21"/>
                <w:szCs w:val="21"/>
              </w:rPr>
              <w:t>(%)</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40" w:right="137" w:firstLine="51"/>
              <w:jc w:val="both"/>
              <w:rPr>
                <w:rFonts w:ascii="宋体" w:hAnsi="宋体" w:cs="宋体" w:eastAsia="宋体" w:hint="default"/>
                <w:sz w:val="21"/>
                <w:szCs w:val="21"/>
              </w:rPr>
            </w:pPr>
            <w:r>
              <w:rPr>
                <w:rFonts w:ascii="宋体" w:hAnsi="宋体" w:cs="宋体" w:eastAsia="宋体" w:hint="default"/>
                <w:sz w:val="21"/>
                <w:szCs w:val="21"/>
              </w:rPr>
              <w:t>金额 较上 年同 期变 动比 例</w:t>
            </w:r>
            <w:r>
              <w:rPr>
                <w:rFonts w:ascii="宋体" w:hAnsi="宋体" w:cs="宋体" w:eastAsia="宋体" w:hint="default"/>
                <w:sz w:val="21"/>
                <w:szCs w:val="21"/>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53" w:right="152"/>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太阳能热利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用行业</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1,557,477,237.51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1,773,905,408.14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84.81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0.43</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111,191,651.09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122,955,224.14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0.21</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158,521,444.34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194,717,486.70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-0.64</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净水行业</w:t>
            </w:r>
          </w:p>
        </w:tc>
        <w:tc>
          <w:tcPr>
            <w:tcW w:w="113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125,297,763.24</w:t>
            </w:r>
          </w:p>
        </w:tc>
        <w:tc>
          <w:tcPr>
            <w:tcW w:w="91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9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352" w:right="144" w:hanging="210"/>
              <w:jc w:val="left"/>
              <w:rPr>
                <w:rFonts w:ascii="宋体" w:hAnsi="宋体" w:cs="宋体" w:eastAsia="宋体" w:hint="default"/>
                <w:sz w:val="21"/>
                <w:szCs w:val="21"/>
              </w:rPr>
            </w:pPr>
            <w:r>
              <w:rPr>
                <w:rFonts w:ascii="宋体" w:hAnsi="宋体" w:cs="宋体" w:eastAsia="宋体" w:hint="default"/>
                <w:sz w:val="21"/>
                <w:szCs w:val="21"/>
              </w:rPr>
              <w:t>成本构成 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34" w:right="134"/>
              <w:jc w:val="center"/>
              <w:rPr>
                <w:rFonts w:ascii="宋体" w:hAnsi="宋体" w:cs="宋体" w:eastAsia="宋体" w:hint="default"/>
                <w:sz w:val="21"/>
                <w:szCs w:val="21"/>
              </w:rPr>
            </w:pPr>
            <w:r>
              <w:rPr>
                <w:rFonts w:ascii="宋体" w:hAnsi="宋体" w:cs="宋体" w:eastAsia="宋体" w:hint="default"/>
                <w:sz w:val="21"/>
                <w:szCs w:val="21"/>
              </w:rPr>
              <w:t>本期占 总成本 比例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05" w:right="203"/>
              <w:jc w:val="both"/>
              <w:rPr>
                <w:rFonts w:ascii="宋体" w:hAnsi="宋体" w:cs="宋体" w:eastAsia="宋体" w:hint="default"/>
                <w:sz w:val="21"/>
                <w:szCs w:val="21"/>
              </w:rPr>
            </w:pPr>
            <w:r>
              <w:rPr>
                <w:rFonts w:ascii="宋体" w:hAnsi="宋体" w:cs="宋体" w:eastAsia="宋体" w:hint="default"/>
                <w:sz w:val="21"/>
                <w:szCs w:val="21"/>
              </w:rPr>
              <w:t>上年 同期 占总 成本 比例 </w:t>
            </w:r>
            <w:r>
              <w:rPr>
                <w:rFonts w:ascii="宋体" w:hAnsi="宋体" w:cs="宋体" w:eastAsia="宋体" w:hint="default"/>
                <w:sz w:val="21"/>
                <w:szCs w:val="21"/>
              </w:rPr>
              <w:t>(%)</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40" w:right="137" w:firstLine="51"/>
              <w:jc w:val="both"/>
              <w:rPr>
                <w:rFonts w:ascii="宋体" w:hAnsi="宋体" w:cs="宋体" w:eastAsia="宋体" w:hint="default"/>
                <w:sz w:val="21"/>
                <w:szCs w:val="21"/>
              </w:rPr>
            </w:pPr>
            <w:r>
              <w:rPr>
                <w:rFonts w:ascii="宋体" w:hAnsi="宋体" w:cs="宋体" w:eastAsia="宋体" w:hint="default"/>
                <w:sz w:val="21"/>
                <w:szCs w:val="21"/>
              </w:rPr>
              <w:t>金额 较上 年同 期变 动比 例</w:t>
            </w:r>
            <w:r>
              <w:rPr>
                <w:rFonts w:ascii="宋体" w:hAnsi="宋体" w:cs="宋体" w:eastAsia="宋体" w:hint="default"/>
                <w:sz w:val="21"/>
                <w:szCs w:val="21"/>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53" w:right="152"/>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太阳能热水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器</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1,496,223,342.21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1,748,900,810.59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84.87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0.39</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105,333,127.52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120,717,656.44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0.14</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153,338,412.26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191,072,931.96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-0.53</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空气能热泵</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61,253,895.30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25,004,597.55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80.96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3.77</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5,858,523.57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2,237,567.70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0.86</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5,183,032.08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3,644,554.74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w:t>
            </w: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419"/>
        <w:gridCol w:w="1139"/>
        <w:gridCol w:w="1896"/>
        <w:gridCol w:w="911"/>
        <w:gridCol w:w="1896"/>
        <w:gridCol w:w="840"/>
        <w:gridCol w:w="815"/>
        <w:gridCol w:w="738"/>
      </w:tblGrid>
      <w:tr>
        <w:trPr>
          <w:trHeight w:val="28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净水行业</w:t>
            </w:r>
          </w:p>
        </w:tc>
        <w:tc>
          <w:tcPr>
            <w:tcW w:w="113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sz w:val="21"/>
              </w:rPr>
              <w:t>125,297,763.24</w:t>
            </w:r>
          </w:p>
        </w:tc>
        <w:tc>
          <w:tcPr>
            <w:tcW w:w="91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spacing w:line="290" w:lineRule="auto" w:before="35"/>
        <w:ind w:left="817" w:right="719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
          <w:sz w:val="21"/>
          <w:szCs w:val="21"/>
        </w:rPr>
        <w:t> </w:t>
      </w:r>
      <w:r>
        <w:rPr>
          <w:rFonts w:ascii="宋体" w:hAnsi="宋体" w:cs="宋体" w:eastAsia="宋体" w:hint="default"/>
          <w:b/>
          <w:bCs/>
          <w:sz w:val="21"/>
          <w:szCs w:val="21"/>
        </w:rPr>
        <w:t>主要供应商情况</w:t>
      </w:r>
      <w:r>
        <w:rPr>
          <w:rFonts w:ascii="宋体" w:hAnsi="宋体" w:cs="宋体" w:eastAsia="宋体" w:hint="default"/>
          <w:b/>
          <w:bCs/>
          <w:w w:val="99"/>
          <w:sz w:val="21"/>
          <w:szCs w:val="21"/>
        </w:rPr>
        <w:t> </w:t>
      </w:r>
      <w:r>
        <w:rPr>
          <w:rFonts w:ascii="宋体" w:hAnsi="宋体" w:cs="宋体" w:eastAsia="宋体" w:hint="default"/>
          <w:sz w:val="21"/>
          <w:szCs w:val="21"/>
        </w:rPr>
        <w:t>前五名供应商情况</w:t>
      </w:r>
    </w:p>
    <w:tbl>
      <w:tblPr>
        <w:tblW w:w="0" w:type="auto"/>
        <w:jc w:val="left"/>
        <w:tblInd w:w="1192" w:type="dxa"/>
        <w:tblLayout w:type="fixed"/>
        <w:tblCellMar>
          <w:top w:w="0" w:type="dxa"/>
          <w:left w:w="0" w:type="dxa"/>
          <w:bottom w:w="0" w:type="dxa"/>
          <w:right w:w="0" w:type="dxa"/>
        </w:tblCellMar>
        <w:tblLook w:val="01E0"/>
      </w:tblPr>
      <w:tblGrid>
        <w:gridCol w:w="3422"/>
        <w:gridCol w:w="3066"/>
        <w:gridCol w:w="2075"/>
      </w:tblGrid>
      <w:tr>
        <w:trPr>
          <w:trHeight w:val="555"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采购金额（元）</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2" w:right="0"/>
              <w:jc w:val="left"/>
              <w:rPr>
                <w:rFonts w:ascii="宋体" w:hAnsi="宋体" w:cs="宋体" w:eastAsia="宋体" w:hint="default"/>
                <w:sz w:val="21"/>
                <w:szCs w:val="21"/>
              </w:rPr>
            </w:pPr>
            <w:r>
              <w:rPr>
                <w:rFonts w:ascii="宋体" w:hAnsi="宋体" w:cs="宋体" w:eastAsia="宋体" w:hint="default"/>
                <w:spacing w:val="18"/>
                <w:sz w:val="21"/>
                <w:szCs w:val="21"/>
              </w:rPr>
              <w:t>占采购总</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spacing w:val="-77"/>
                <w:sz w:val="21"/>
                <w:szCs w:val="21"/>
              </w:rPr>
              <w:t> </w:t>
            </w:r>
            <w:r>
              <w:rPr>
                <w:rFonts w:ascii="宋体" w:hAnsi="宋体" w:cs="宋体" w:eastAsia="宋体" w:hint="default"/>
                <w:spacing w:val="16"/>
                <w:sz w:val="21"/>
                <w:szCs w:val="21"/>
              </w:rPr>
              <w:t>的比例</w:t>
            </w:r>
          </w:p>
          <w:p>
            <w:pPr>
              <w:pStyle w:val="TableParagraph"/>
              <w:spacing w:line="289"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24"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21"/>
                <w:szCs w:val="21"/>
              </w:rPr>
            </w:pPr>
            <w:r>
              <w:rPr>
                <w:rFonts w:ascii="宋体" w:hAnsi="宋体" w:cs="宋体" w:eastAsia="宋体" w:hint="default"/>
                <w:sz w:val="21"/>
                <w:szCs w:val="21"/>
              </w:rPr>
              <w:t>山东曜晖太阳能有限公司</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7"/>
              <w:jc w:val="right"/>
              <w:rPr>
                <w:rFonts w:ascii="宋体" w:hAnsi="宋体" w:cs="宋体" w:eastAsia="宋体" w:hint="default"/>
                <w:sz w:val="21"/>
                <w:szCs w:val="21"/>
              </w:rPr>
            </w:pPr>
            <w:r>
              <w:rPr>
                <w:rFonts w:ascii="宋体"/>
                <w:spacing w:val="-1"/>
                <w:sz w:val="21"/>
              </w:rPr>
              <w:t>124,313,054.67</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21"/>
                <w:szCs w:val="21"/>
              </w:rPr>
            </w:pPr>
            <w:r>
              <w:rPr>
                <w:rFonts w:ascii="宋体"/>
                <w:sz w:val="21"/>
              </w:rPr>
              <w:t>8.03</w:t>
            </w:r>
          </w:p>
        </w:tc>
      </w:tr>
      <w:tr>
        <w:trPr>
          <w:trHeight w:val="510"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left"/>
              <w:rPr>
                <w:rFonts w:ascii="宋体" w:hAnsi="宋体" w:cs="宋体" w:eastAsia="宋体" w:hint="default"/>
                <w:sz w:val="21"/>
                <w:szCs w:val="21"/>
              </w:rPr>
            </w:pPr>
            <w:r>
              <w:rPr>
                <w:rFonts w:ascii="宋体" w:hAnsi="宋体" w:cs="宋体" w:eastAsia="宋体" w:hint="default"/>
                <w:sz w:val="21"/>
                <w:szCs w:val="21"/>
              </w:rPr>
              <w:t>青岛邯钢彩涂板有限责任公司</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7"/>
              <w:jc w:val="right"/>
              <w:rPr>
                <w:rFonts w:ascii="宋体" w:hAnsi="宋体" w:cs="宋体" w:eastAsia="宋体" w:hint="default"/>
                <w:sz w:val="21"/>
                <w:szCs w:val="21"/>
              </w:rPr>
            </w:pPr>
            <w:r>
              <w:rPr>
                <w:rFonts w:ascii="宋体"/>
                <w:spacing w:val="-1"/>
                <w:sz w:val="21"/>
              </w:rPr>
              <w:t>118,355,808.24</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21"/>
                <w:szCs w:val="21"/>
              </w:rPr>
            </w:pPr>
            <w:r>
              <w:rPr>
                <w:rFonts w:ascii="宋体"/>
                <w:sz w:val="21"/>
              </w:rPr>
              <w:t>7.64</w:t>
            </w:r>
          </w:p>
        </w:tc>
      </w:tr>
      <w:tr>
        <w:trPr>
          <w:trHeight w:val="436"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上海宝钢不锈钢贸易有限公司</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7"/>
              <w:jc w:val="right"/>
              <w:rPr>
                <w:rFonts w:ascii="宋体" w:hAnsi="宋体" w:cs="宋体" w:eastAsia="宋体" w:hint="default"/>
                <w:sz w:val="21"/>
                <w:szCs w:val="21"/>
              </w:rPr>
            </w:pPr>
            <w:r>
              <w:rPr>
                <w:rFonts w:ascii="宋体"/>
                <w:spacing w:val="-1"/>
                <w:sz w:val="21"/>
              </w:rPr>
              <w:t>109,726,700.26</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21"/>
                <w:szCs w:val="21"/>
              </w:rPr>
            </w:pPr>
            <w:r>
              <w:rPr>
                <w:rFonts w:ascii="宋体"/>
                <w:sz w:val="21"/>
              </w:rPr>
              <w:t>5.79</w:t>
            </w:r>
          </w:p>
        </w:tc>
      </w:tr>
      <w:tr>
        <w:trPr>
          <w:trHeight w:val="46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浙江艾波特环保科技股份有限公司</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7"/>
              <w:jc w:val="right"/>
              <w:rPr>
                <w:rFonts w:ascii="宋体" w:hAnsi="宋体" w:cs="宋体" w:eastAsia="宋体" w:hint="default"/>
                <w:sz w:val="21"/>
                <w:szCs w:val="21"/>
              </w:rPr>
            </w:pPr>
            <w:r>
              <w:rPr>
                <w:rFonts w:ascii="宋体"/>
                <w:spacing w:val="-1"/>
                <w:sz w:val="21"/>
              </w:rPr>
              <w:t>51,188,970.99</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z w:val="21"/>
              </w:rPr>
              <w:t>3.31</w:t>
            </w:r>
          </w:p>
        </w:tc>
      </w:tr>
      <w:tr>
        <w:trPr>
          <w:trHeight w:val="530"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1" w:right="0"/>
              <w:jc w:val="left"/>
              <w:rPr>
                <w:rFonts w:ascii="宋体" w:hAnsi="宋体" w:cs="宋体" w:eastAsia="宋体" w:hint="default"/>
                <w:sz w:val="21"/>
                <w:szCs w:val="21"/>
              </w:rPr>
            </w:pPr>
            <w:r>
              <w:rPr>
                <w:rFonts w:ascii="宋体" w:hAnsi="宋体" w:cs="宋体" w:eastAsia="宋体" w:hint="default"/>
                <w:sz w:val="21"/>
                <w:szCs w:val="21"/>
              </w:rPr>
              <w:t>万华化学（烟台）销售有限公司</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6"/>
              <w:jc w:val="right"/>
              <w:rPr>
                <w:rFonts w:ascii="宋体" w:hAnsi="宋体" w:cs="宋体" w:eastAsia="宋体" w:hint="default"/>
                <w:sz w:val="21"/>
                <w:szCs w:val="21"/>
              </w:rPr>
            </w:pPr>
            <w:r>
              <w:rPr>
                <w:rFonts w:ascii="宋体"/>
                <w:sz w:val="21"/>
              </w:rPr>
              <w:t>45,798,824.15</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21"/>
                <w:szCs w:val="21"/>
              </w:rPr>
            </w:pPr>
            <w:r>
              <w:rPr>
                <w:rFonts w:ascii="宋体"/>
                <w:sz w:val="21"/>
              </w:rPr>
              <w:t>2.96</w:t>
            </w:r>
          </w:p>
        </w:tc>
      </w:tr>
      <w:tr>
        <w:trPr>
          <w:trHeight w:val="521"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center"/>
              <w:rPr>
                <w:rFonts w:ascii="宋体" w:hAnsi="宋体" w:cs="宋体" w:eastAsia="宋体" w:hint="default"/>
                <w:sz w:val="21"/>
                <w:szCs w:val="21"/>
              </w:rPr>
            </w:pPr>
            <w:r>
              <w:rPr>
                <w:rFonts w:ascii="宋体" w:hAnsi="宋体" w:cs="宋体" w:eastAsia="宋体" w:hint="default"/>
                <w:sz w:val="21"/>
                <w:szCs w:val="21"/>
              </w:rPr>
              <w:t>小计</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273" w:right="0"/>
              <w:jc w:val="left"/>
              <w:rPr>
                <w:rFonts w:ascii="宋体" w:hAnsi="宋体" w:cs="宋体" w:eastAsia="宋体" w:hint="default"/>
                <w:sz w:val="21"/>
                <w:szCs w:val="21"/>
              </w:rPr>
            </w:pPr>
            <w:r>
              <w:rPr>
                <w:rFonts w:ascii="宋体"/>
                <w:sz w:val="21"/>
              </w:rPr>
              <w:t>449,383,358.31</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1"/>
                <w:szCs w:val="21"/>
              </w:rPr>
            </w:pPr>
            <w:r>
              <w:rPr>
                <w:rFonts w:ascii="宋体"/>
                <w:sz w:val="21"/>
              </w:rPr>
              <w:t>27.23</w:t>
            </w:r>
          </w:p>
        </w:tc>
      </w:tr>
    </w:tbl>
    <w:p>
      <w:pPr>
        <w:spacing w:line="240" w:lineRule="auto" w:before="10"/>
        <w:rPr>
          <w:rFonts w:ascii="宋体" w:hAnsi="宋体" w:cs="宋体" w:eastAsia="宋体" w:hint="default"/>
          <w:sz w:val="16"/>
          <w:szCs w:val="16"/>
        </w:rPr>
      </w:pPr>
    </w:p>
    <w:p>
      <w:pPr>
        <w:pStyle w:val="Heading3"/>
        <w:tabs>
          <w:tab w:pos="1237" w:val="left" w:leader="none"/>
        </w:tabs>
        <w:spacing w:line="240" w:lineRule="auto"/>
        <w:ind w:left="818" w:right="7196"/>
        <w:jc w:val="left"/>
        <w:rPr>
          <w:b w:val="0"/>
          <w:bCs w:val="0"/>
        </w:rPr>
      </w:pPr>
      <w:r>
        <w:rPr>
          <w:rFonts w:ascii="宋体" w:hAnsi="宋体" w:cs="宋体" w:eastAsia="宋体" w:hint="default"/>
          <w:w w:val="95"/>
        </w:rPr>
        <w:t>4</w:t>
        <w:tab/>
      </w:r>
      <w:r>
        <w:rPr/>
        <w:t>费用</w:t>
      </w:r>
      <w:r>
        <w:rPr>
          <w:b w:val="0"/>
          <w:bCs w:val="0"/>
        </w:rPr>
      </w:r>
    </w:p>
    <w:p>
      <w:pPr>
        <w:spacing w:line="240" w:lineRule="auto" w:before="7"/>
        <w:rPr>
          <w:rFonts w:ascii="宋体" w:hAnsi="宋体" w:cs="宋体" w:eastAsia="宋体" w:hint="default"/>
          <w:b/>
          <w:bCs/>
          <w:sz w:val="25"/>
          <w:szCs w:val="25"/>
        </w:rPr>
      </w:pPr>
    </w:p>
    <w:tbl>
      <w:tblPr>
        <w:tblW w:w="0" w:type="auto"/>
        <w:jc w:val="left"/>
        <w:tblInd w:w="906" w:type="dxa"/>
        <w:tblLayout w:type="fixed"/>
        <w:tblCellMar>
          <w:top w:w="0" w:type="dxa"/>
          <w:left w:w="0" w:type="dxa"/>
          <w:bottom w:w="0" w:type="dxa"/>
          <w:right w:w="0" w:type="dxa"/>
        </w:tblCellMar>
        <w:tblLook w:val="01E0"/>
      </w:tblPr>
      <w:tblGrid>
        <w:gridCol w:w="1729"/>
        <w:gridCol w:w="1730"/>
        <w:gridCol w:w="1729"/>
        <w:gridCol w:w="1730"/>
        <w:gridCol w:w="1729"/>
      </w:tblGrid>
      <w:tr>
        <w:trPr>
          <w:trHeight w:val="482"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本期金额（元）</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z w:val="21"/>
                <w:szCs w:val="21"/>
              </w:rPr>
              <w:t>上期金额（元）</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
              <w:jc w:val="right"/>
              <w:rPr>
                <w:rFonts w:ascii="宋体" w:hAnsi="宋体" w:cs="宋体" w:eastAsia="宋体" w:hint="default"/>
                <w:sz w:val="21"/>
                <w:szCs w:val="21"/>
              </w:rPr>
            </w:pPr>
            <w:r>
              <w:rPr>
                <w:rFonts w:ascii="宋体" w:hAnsi="宋体" w:cs="宋体" w:eastAsia="宋体" w:hint="default"/>
                <w:sz w:val="21"/>
                <w:szCs w:val="21"/>
              </w:rPr>
              <w:t>变动金额（元）</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0"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变动比例</w:t>
            </w:r>
            <w:r>
              <w:rPr>
                <w:rFonts w:ascii="Times New Roman" w:hAnsi="Times New Roman" w:cs="Times New Roman" w:eastAsia="Times New Roman" w:hint="default"/>
                <w:sz w:val="21"/>
                <w:szCs w:val="21"/>
              </w:rPr>
              <w:t>(%)</w:t>
            </w:r>
          </w:p>
        </w:tc>
      </w:tr>
      <w:tr>
        <w:trPr>
          <w:trHeight w:val="497"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 w:right="0"/>
              <w:jc w:val="center"/>
              <w:rPr>
                <w:rFonts w:ascii="宋体" w:hAnsi="宋体" w:cs="宋体" w:eastAsia="宋体" w:hint="default"/>
                <w:sz w:val="21"/>
                <w:szCs w:val="21"/>
              </w:rPr>
            </w:pPr>
            <w:r>
              <w:rPr>
                <w:rFonts w:ascii="宋体"/>
                <w:sz w:val="21"/>
              </w:rPr>
              <w:t>585,133,979.44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1"/>
                <w:szCs w:val="21"/>
              </w:rPr>
            </w:pPr>
            <w:r>
              <w:rPr>
                <w:rFonts w:ascii="宋体"/>
                <w:sz w:val="21"/>
              </w:rPr>
              <w:t>542,782,739.09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1"/>
                <w:szCs w:val="21"/>
              </w:rPr>
            </w:pPr>
            <w:r>
              <w:rPr>
                <w:rFonts w:ascii="宋体"/>
                <w:sz w:val="21"/>
              </w:rPr>
              <w:t>42351240.35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1"/>
                <w:szCs w:val="21"/>
              </w:rPr>
            </w:pPr>
            <w:r>
              <w:rPr>
                <w:rFonts w:ascii="宋体"/>
                <w:sz w:val="21"/>
              </w:rPr>
              <w:t>7.80</w:t>
            </w:r>
          </w:p>
        </w:tc>
      </w:tr>
      <w:tr>
        <w:trPr>
          <w:trHeight w:val="497"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5" w:right="0"/>
              <w:jc w:val="center"/>
              <w:rPr>
                <w:rFonts w:ascii="宋体" w:hAnsi="宋体" w:cs="宋体" w:eastAsia="宋体" w:hint="default"/>
                <w:sz w:val="21"/>
                <w:szCs w:val="21"/>
              </w:rPr>
            </w:pPr>
            <w:r>
              <w:rPr>
                <w:rFonts w:ascii="宋体"/>
                <w:sz w:val="21"/>
              </w:rPr>
              <w:t>170,203,221.41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1"/>
                <w:szCs w:val="21"/>
              </w:rPr>
            </w:pPr>
            <w:r>
              <w:rPr>
                <w:rFonts w:ascii="宋体"/>
                <w:sz w:val="21"/>
              </w:rPr>
              <w:t>180,662,279.25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21"/>
                <w:szCs w:val="21"/>
              </w:rPr>
            </w:pPr>
            <w:r>
              <w:rPr>
                <w:rFonts w:ascii="宋体"/>
                <w:spacing w:val="-1"/>
                <w:sz w:val="21"/>
              </w:rPr>
              <w:t>-10459057.84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1"/>
                <w:szCs w:val="21"/>
              </w:rPr>
            </w:pPr>
            <w:r>
              <w:rPr>
                <w:rFonts w:ascii="宋体"/>
                <w:sz w:val="21"/>
              </w:rPr>
              <w:t>-5.79</w:t>
            </w:r>
          </w:p>
        </w:tc>
      </w:tr>
      <w:tr>
        <w:trPr>
          <w:trHeight w:val="523"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4" w:right="0"/>
              <w:jc w:val="center"/>
              <w:rPr>
                <w:rFonts w:ascii="宋体" w:hAnsi="宋体" w:cs="宋体" w:eastAsia="宋体" w:hint="default"/>
                <w:sz w:val="21"/>
                <w:szCs w:val="21"/>
              </w:rPr>
            </w:pPr>
            <w:r>
              <w:rPr>
                <w:rFonts w:ascii="宋体"/>
                <w:sz w:val="21"/>
              </w:rPr>
              <w:t>-64,208,633.70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-82,327,108.55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18,118,474.85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22.00</w:t>
            </w:r>
          </w:p>
        </w:tc>
      </w:tr>
    </w:tbl>
    <w:p>
      <w:pPr>
        <w:pStyle w:val="BodyText"/>
        <w:spacing w:line="238" w:lineRule="exact"/>
        <w:ind w:left="818" w:right="7196"/>
        <w:jc w:val="left"/>
      </w:pPr>
      <w:r>
        <w:rPr/>
        <w:t>变动原因说明：</w:t>
      </w:r>
    </w:p>
    <w:p>
      <w:pPr>
        <w:pStyle w:val="BodyText"/>
        <w:spacing w:line="272" w:lineRule="exact" w:before="26"/>
        <w:ind w:left="818" w:right="268" w:firstLine="420"/>
        <w:jc w:val="left"/>
      </w:pPr>
      <w:r>
        <w:rPr/>
        <w:t>销售费用较去年同期增长的主要原因是继续加大对市场的投入，以及计提年终劳动绩效分红 奖励所致；</w:t>
      </w:r>
    </w:p>
    <w:p>
      <w:pPr>
        <w:pStyle w:val="BodyText"/>
        <w:spacing w:line="272" w:lineRule="exact"/>
        <w:ind w:left="1238" w:right="268"/>
        <w:jc w:val="left"/>
      </w:pPr>
      <w:r>
        <w:rPr/>
        <w:t>管理费用较去年同期下降的主要原因是公司内部挖潜、强化内部控制所致； 财务费用较上年同期减少的主要原因是由于理财方式由银行存款转化为投资理财产品，收益</w:t>
      </w:r>
    </w:p>
    <w:p>
      <w:pPr>
        <w:pStyle w:val="BodyText"/>
        <w:spacing w:line="248" w:lineRule="exact"/>
        <w:ind w:left="818" w:right="268"/>
        <w:jc w:val="left"/>
      </w:pPr>
      <w:r>
        <w:rPr/>
        <w:t>在投资收益项目中列示所致。</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
          <w:pgSz w:w="11910" w:h="16840"/>
          <w:pgMar w:footer="1194" w:header="882" w:top="1120" w:bottom="1380" w:left="980" w:right="1000"/>
        </w:sectPr>
      </w:pPr>
    </w:p>
    <w:p>
      <w:pPr>
        <w:pStyle w:val="Heading3"/>
        <w:tabs>
          <w:tab w:pos="1186" w:val="left" w:leader="none"/>
        </w:tabs>
        <w:spacing w:line="240" w:lineRule="auto"/>
        <w:ind w:left="818" w:right="-19"/>
        <w:jc w:val="left"/>
        <w:rPr>
          <w:b w:val="0"/>
          <w:bCs w:val="0"/>
        </w:rPr>
      </w:pPr>
      <w:r>
        <w:rPr>
          <w:rFonts w:ascii="宋体" w:hAnsi="宋体" w:cs="宋体" w:eastAsia="宋体" w:hint="default"/>
          <w:w w:val="95"/>
        </w:rPr>
        <w:t>5</w:t>
        <w:tab/>
      </w:r>
      <w:r>
        <w:rPr/>
        <w:t>研发支出</w:t>
      </w:r>
      <w:r>
        <w:rPr>
          <w:b w:val="0"/>
          <w:bCs w:val="0"/>
        </w:rPr>
      </w:r>
    </w:p>
    <w:p>
      <w:pPr>
        <w:spacing w:before="56"/>
        <w:ind w:left="8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5"/>
        <w:ind w:left="818" w:right="0"/>
        <w:jc w:val="left"/>
      </w:pPr>
      <w:r>
        <w:rPr/>
        <w:t>单位：元</w:t>
      </w:r>
    </w:p>
    <w:p>
      <w:pPr>
        <w:spacing w:after="0" w:line="240" w:lineRule="auto"/>
        <w:jc w:val="left"/>
        <w:sectPr>
          <w:type w:val="continuous"/>
          <w:pgSz w:w="11910" w:h="16840"/>
          <w:pgMar w:top="1120" w:bottom="1380" w:left="980" w:right="1000"/>
          <w:cols w:num="2" w:equalWidth="0">
            <w:col w:w="2715" w:space="5279"/>
            <w:col w:w="1936"/>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796"/>
        <w:gridCol w:w="5254"/>
      </w:tblGrid>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86,321,595.87</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86,321,595.87</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2.45</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2.83</w:t>
            </w:r>
          </w:p>
        </w:tc>
      </w:tr>
    </w:tbl>
    <w:p>
      <w:pPr>
        <w:spacing w:line="240" w:lineRule="auto" w:before="8"/>
        <w:rPr>
          <w:rFonts w:ascii="宋体" w:hAnsi="宋体" w:cs="宋体" w:eastAsia="宋体" w:hint="default"/>
          <w:sz w:val="17"/>
          <w:szCs w:val="17"/>
        </w:rPr>
      </w:pPr>
    </w:p>
    <w:p>
      <w:pPr>
        <w:pStyle w:val="Heading3"/>
        <w:tabs>
          <w:tab w:pos="1237" w:val="left" w:leader="none"/>
        </w:tabs>
        <w:spacing w:line="240" w:lineRule="auto"/>
        <w:ind w:left="818" w:right="7196"/>
        <w:jc w:val="left"/>
        <w:rPr>
          <w:b w:val="0"/>
          <w:bCs w:val="0"/>
        </w:rPr>
      </w:pPr>
      <w:r>
        <w:rPr>
          <w:rFonts w:ascii="宋体" w:hAnsi="宋体" w:cs="宋体" w:eastAsia="宋体" w:hint="default"/>
          <w:w w:val="95"/>
        </w:rPr>
        <w:t>6</w:t>
        <w:tab/>
      </w:r>
      <w:r>
        <w:rPr/>
        <w:t>现金流</w:t>
      </w:r>
      <w:r>
        <w:rPr>
          <w:b w:val="0"/>
          <w:bCs w:val="0"/>
        </w:rPr>
      </w:r>
    </w:p>
    <w:p>
      <w:pPr>
        <w:spacing w:line="240" w:lineRule="auto" w:before="9"/>
        <w:rPr>
          <w:rFonts w:ascii="宋体" w:hAnsi="宋体" w:cs="宋体" w:eastAsia="宋体" w:hint="default"/>
          <w:b/>
          <w:bCs/>
          <w:sz w:val="25"/>
          <w:szCs w:val="25"/>
        </w:rPr>
      </w:pPr>
    </w:p>
    <w:tbl>
      <w:tblPr>
        <w:tblW w:w="0" w:type="auto"/>
        <w:jc w:val="left"/>
        <w:tblInd w:w="659" w:type="dxa"/>
        <w:tblLayout w:type="fixed"/>
        <w:tblCellMar>
          <w:top w:w="0" w:type="dxa"/>
          <w:left w:w="0" w:type="dxa"/>
          <w:bottom w:w="0" w:type="dxa"/>
          <w:right w:w="0" w:type="dxa"/>
        </w:tblCellMar>
        <w:tblLook w:val="01E0"/>
      </w:tblPr>
      <w:tblGrid>
        <w:gridCol w:w="3634"/>
        <w:gridCol w:w="1846"/>
        <w:gridCol w:w="1815"/>
        <w:gridCol w:w="1846"/>
      </w:tblGrid>
      <w:tr>
        <w:trPr>
          <w:trHeight w:val="407" w:hRule="exact"/>
        </w:trPr>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本期数（元）</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上期数（元）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p>
        </w:tc>
      </w:tr>
      <w:tr>
        <w:trPr>
          <w:trHeight w:val="362" w:hRule="exact"/>
        </w:trPr>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67" w:right="0"/>
              <w:jc w:val="left"/>
              <w:rPr>
                <w:rFonts w:ascii="宋体" w:hAnsi="宋体" w:cs="宋体" w:eastAsia="宋体" w:hint="default"/>
                <w:sz w:val="21"/>
                <w:szCs w:val="21"/>
              </w:rPr>
            </w:pPr>
            <w:r>
              <w:rPr>
                <w:rFonts w:ascii="宋体"/>
                <w:sz w:val="21"/>
              </w:rPr>
              <w:t>92,039,972.54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26" w:right="0"/>
              <w:jc w:val="left"/>
              <w:rPr>
                <w:rFonts w:ascii="宋体" w:hAnsi="宋体" w:cs="宋体" w:eastAsia="宋体" w:hint="default"/>
                <w:sz w:val="21"/>
                <w:szCs w:val="21"/>
              </w:rPr>
            </w:pPr>
            <w:r>
              <w:rPr>
                <w:rFonts w:ascii="宋体" w:hAnsi="宋体" w:cs="宋体" w:eastAsia="宋体" w:hint="default"/>
                <w:sz w:val="21"/>
                <w:szCs w:val="21"/>
              </w:rPr>
              <w:t>113</w:t>
            </w:r>
            <w:r>
              <w:rPr>
                <w:rFonts w:ascii="宋体" w:hAnsi="宋体" w:cs="宋体" w:eastAsia="宋体" w:hint="default"/>
                <w:sz w:val="21"/>
                <w:szCs w:val="21"/>
              </w:rPr>
              <w:t>，</w:t>
            </w:r>
            <w:r>
              <w:rPr>
                <w:rFonts w:ascii="宋体" w:hAnsi="宋体" w:cs="宋体" w:eastAsia="宋体" w:hint="default"/>
                <w:sz w:val="21"/>
                <w:szCs w:val="21"/>
              </w:rPr>
              <w:t>097,908.52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1" w:right="0"/>
              <w:jc w:val="left"/>
              <w:rPr>
                <w:rFonts w:ascii="宋体" w:hAnsi="宋体" w:cs="宋体" w:eastAsia="宋体" w:hint="default"/>
                <w:sz w:val="21"/>
                <w:szCs w:val="21"/>
              </w:rPr>
            </w:pPr>
            <w:r>
              <w:rPr>
                <w:rFonts w:ascii="宋体"/>
                <w:sz w:val="21"/>
              </w:rPr>
              <w:t>-60.88</w:t>
            </w:r>
          </w:p>
        </w:tc>
      </w:tr>
    </w:tbl>
    <w:p>
      <w:pPr>
        <w:spacing w:after="0" w:line="240" w:lineRule="exact"/>
        <w:jc w:val="left"/>
        <w:rPr>
          <w:rFonts w:ascii="宋体" w:hAnsi="宋体" w:cs="宋体" w:eastAsia="宋体" w:hint="default"/>
          <w:sz w:val="21"/>
          <w:szCs w:val="21"/>
        </w:rPr>
        <w:sectPr>
          <w:type w:val="continuous"/>
          <w:pgSz w:w="11910" w:h="16840"/>
          <w:pgMar w:top="1120" w:bottom="1380" w:left="980" w:right="10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519" w:type="dxa"/>
        <w:tblLayout w:type="fixed"/>
        <w:tblCellMar>
          <w:top w:w="0" w:type="dxa"/>
          <w:left w:w="0" w:type="dxa"/>
          <w:bottom w:w="0" w:type="dxa"/>
          <w:right w:w="0" w:type="dxa"/>
        </w:tblCellMar>
        <w:tblLook w:val="01E0"/>
      </w:tblPr>
      <w:tblGrid>
        <w:gridCol w:w="3634"/>
        <w:gridCol w:w="1846"/>
        <w:gridCol w:w="1815"/>
        <w:gridCol w:w="1846"/>
      </w:tblGrid>
      <w:tr>
        <w:trPr>
          <w:trHeight w:val="437" w:hRule="exact"/>
        </w:trPr>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1" w:right="0"/>
              <w:jc w:val="left"/>
              <w:rPr>
                <w:rFonts w:ascii="宋体" w:hAnsi="宋体" w:cs="宋体" w:eastAsia="宋体" w:hint="default"/>
                <w:sz w:val="21"/>
                <w:szCs w:val="21"/>
              </w:rPr>
            </w:pPr>
            <w:r>
              <w:rPr>
                <w:rFonts w:ascii="宋体"/>
                <w:sz w:val="21"/>
              </w:rPr>
              <w:t>488,103,546.24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1" w:right="0"/>
              <w:jc w:val="left"/>
              <w:rPr>
                <w:rFonts w:ascii="宋体" w:hAnsi="宋体" w:cs="宋体" w:eastAsia="宋体" w:hint="default"/>
                <w:sz w:val="21"/>
                <w:szCs w:val="21"/>
              </w:rPr>
            </w:pPr>
            <w:r>
              <w:rPr>
                <w:rFonts w:ascii="宋体"/>
                <w:sz w:val="21"/>
              </w:rPr>
              <w:t>414,217,892.61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1" w:right="0"/>
              <w:jc w:val="left"/>
              <w:rPr>
                <w:rFonts w:ascii="宋体" w:hAnsi="宋体" w:cs="宋体" w:eastAsia="宋体" w:hint="default"/>
                <w:sz w:val="21"/>
                <w:szCs w:val="21"/>
              </w:rPr>
            </w:pPr>
            <w:r>
              <w:rPr>
                <w:rFonts w:ascii="宋体"/>
                <w:sz w:val="21"/>
              </w:rPr>
              <w:t>-59.98</w:t>
            </w:r>
          </w:p>
        </w:tc>
      </w:tr>
    </w:tbl>
    <w:p>
      <w:pPr>
        <w:pStyle w:val="BodyText"/>
        <w:spacing w:line="238" w:lineRule="exact"/>
        <w:ind w:left="678" w:right="628"/>
        <w:jc w:val="left"/>
      </w:pPr>
      <w:r>
        <w:rPr/>
        <w:t>变动原因说明：</w:t>
      </w:r>
    </w:p>
    <w:p>
      <w:pPr>
        <w:pStyle w:val="BodyText"/>
        <w:spacing w:line="272" w:lineRule="exact" w:before="26"/>
        <w:ind w:left="678" w:right="628" w:firstLine="420"/>
        <w:jc w:val="left"/>
      </w:pPr>
      <w:r>
        <w:rPr/>
        <w:t>收到的其他与经营活动有关的现金本期比上期变动较大的原因主要是上期代收经销商构成款 所致；</w:t>
      </w:r>
    </w:p>
    <w:p>
      <w:pPr>
        <w:pStyle w:val="BodyText"/>
        <w:spacing w:line="272" w:lineRule="exact"/>
        <w:ind w:left="678" w:right="628" w:firstLine="420"/>
        <w:jc w:val="left"/>
      </w:pPr>
      <w:r>
        <w:rPr/>
        <w:t>支付的其他与经营活动有关的现金本期比上期变动较大的原因主要是本期支付的履约保证金 以及代经销商支付的购车款所致。</w:t>
      </w:r>
    </w:p>
    <w:p>
      <w:pPr>
        <w:spacing w:line="240" w:lineRule="auto" w:before="12"/>
        <w:rPr>
          <w:rFonts w:ascii="宋体" w:hAnsi="宋体" w:cs="宋体" w:eastAsia="宋体" w:hint="default"/>
          <w:sz w:val="20"/>
          <w:szCs w:val="20"/>
        </w:rPr>
      </w:pPr>
    </w:p>
    <w:p>
      <w:pPr>
        <w:pStyle w:val="Heading3"/>
        <w:tabs>
          <w:tab w:pos="1097" w:val="left" w:leader="none"/>
        </w:tabs>
        <w:spacing w:line="240" w:lineRule="auto" w:before="0"/>
        <w:ind w:left="678" w:right="628"/>
        <w:jc w:val="left"/>
        <w:rPr>
          <w:b w:val="0"/>
          <w:bCs w:val="0"/>
        </w:rPr>
      </w:pPr>
      <w:r>
        <w:rPr>
          <w:rFonts w:ascii="宋体" w:hAnsi="宋体" w:cs="宋体" w:eastAsia="宋体" w:hint="default"/>
          <w:w w:val="95"/>
        </w:rPr>
        <w:t>7</w:t>
        <w:tab/>
      </w:r>
      <w:r>
        <w:rPr/>
        <w:t>其他</w:t>
      </w:r>
      <w:r>
        <w:rPr>
          <w:b w:val="0"/>
          <w:bCs w:val="0"/>
        </w:rPr>
      </w:r>
    </w:p>
    <w:p>
      <w:pPr>
        <w:spacing w:before="57"/>
        <w:ind w:left="678" w:right="62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9"/>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sz w:val="21"/>
          <w:szCs w:val="21"/>
        </w:rPr>
      </w:r>
    </w:p>
    <w:p>
      <w:pPr>
        <w:pStyle w:val="BodyText"/>
        <w:spacing w:line="272" w:lineRule="exact" w:before="85"/>
        <w:ind w:left="678" w:right="618" w:firstLine="420"/>
        <w:jc w:val="left"/>
      </w:pPr>
      <w:r>
        <w:rPr/>
        <w:t>公司全额计提对深圳市鹏桑普股份有限公司的投资损失</w:t>
      </w:r>
      <w:r>
        <w:rPr>
          <w:spacing w:val="-50"/>
        </w:rPr>
        <w:t> </w:t>
      </w:r>
      <w:r>
        <w:rPr>
          <w:rFonts w:ascii="宋体" w:hAnsi="宋体" w:cs="宋体" w:eastAsia="宋体" w:hint="default"/>
        </w:rPr>
        <w:t>186421876.22</w:t>
      </w:r>
      <w:r>
        <w:rPr>
          <w:rFonts w:ascii="宋体" w:hAnsi="宋体" w:cs="宋体" w:eastAsia="宋体" w:hint="default"/>
          <w:spacing w:val="-50"/>
        </w:rPr>
        <w:t> </w:t>
      </w:r>
      <w:r>
        <w:rPr>
          <w:spacing w:val="-10"/>
        </w:rPr>
        <w:t>元，对公司利润构成了</w:t>
      </w:r>
      <w:r>
        <w:rPr/>
        <w:t> 重大影响。</w:t>
      </w:r>
    </w:p>
    <w:p>
      <w:pPr>
        <w:pStyle w:val="Heading3"/>
        <w:spacing w:line="290" w:lineRule="auto" w:before="32"/>
        <w:ind w:left="678" w:right="3763"/>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9"/>
        </w:rPr>
        <w:t> </w:t>
      </w:r>
      <w:r>
        <w:rPr/>
        <w:t>公司前期各类融资、重大资产重组事项实施进度分析说明</w:t>
      </w:r>
      <w:r>
        <w:rPr>
          <w:w w:val="99"/>
        </w:rPr>
        <w:t> </w:t>
      </w:r>
      <w:r>
        <w:rPr>
          <w:rFonts w:ascii="宋体" w:hAnsi="宋体" w:cs="宋体" w:eastAsia="宋体" w:hint="default"/>
          <w:b w:val="0"/>
          <w:bCs w:val="0"/>
        </w:rPr>
        <w:t>不适用</w:t>
      </w:r>
    </w:p>
    <w:p>
      <w:pPr>
        <w:spacing w:line="290" w:lineRule="auto" w:before="13"/>
        <w:ind w:left="1098" w:right="6342"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8"/>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z w:val="21"/>
          <w:szCs w:val="21"/>
        </w:rPr>
        <w:t>公司的发展战略说明：</w:t>
      </w:r>
    </w:p>
    <w:p>
      <w:pPr>
        <w:pStyle w:val="BodyText"/>
        <w:spacing w:line="357" w:lineRule="auto" w:before="89"/>
        <w:ind w:left="678" w:right="627" w:firstLine="421"/>
        <w:jc w:val="left"/>
      </w:pPr>
      <w:r>
        <w:rPr/>
        <w:t>公司以太阳能光热为基础，以“阳光、空气、水”为核心，通过产品多元化、渠道服务化、 企业网络化，向“热水、热能，净水”等多元化业务升级转型。</w:t>
      </w:r>
    </w:p>
    <w:p>
      <w:pPr>
        <w:pStyle w:val="BodyText"/>
        <w:spacing w:line="240" w:lineRule="auto" w:before="30"/>
        <w:ind w:left="1099" w:right="628"/>
        <w:jc w:val="left"/>
      </w:pPr>
      <w:r>
        <w:rPr/>
        <w:t>公司经营计划进展说明：</w:t>
      </w:r>
    </w:p>
    <w:p>
      <w:pPr>
        <w:pStyle w:val="BodyText"/>
        <w:spacing w:line="240" w:lineRule="auto" w:before="134"/>
        <w:ind w:left="1098" w:right="513"/>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3"/>
        </w:rPr>
        <w:t> </w:t>
      </w:r>
      <w:r>
        <w:rPr>
          <w:spacing w:val="-2"/>
        </w:rPr>
        <w:t>年，公司围绕战略目标，稳步推进各项事业。公司集中力量推进净水业务的发展，截至</w:t>
      </w:r>
    </w:p>
    <w:p>
      <w:pPr>
        <w:pStyle w:val="BodyText"/>
        <w:spacing w:line="357" w:lineRule="auto" w:before="117"/>
        <w:ind w:left="677" w:right="513"/>
        <w:jc w:val="left"/>
      </w:pPr>
      <w:r>
        <w:rPr/>
        <w:t>期末，公司净水业务已取得</w:t>
      </w:r>
      <w:r>
        <w:rPr>
          <w:spacing w:val="-48"/>
        </w:rPr>
        <w:t> </w:t>
      </w:r>
      <w:r>
        <w:rPr>
          <w:rFonts w:ascii="宋体" w:hAnsi="宋体" w:cs="宋体" w:eastAsia="宋体" w:hint="default"/>
        </w:rPr>
        <w:t>178,096,018.22</w:t>
      </w:r>
      <w:r>
        <w:rPr>
          <w:rFonts w:ascii="宋体" w:hAnsi="宋体" w:cs="宋体" w:eastAsia="宋体" w:hint="default"/>
          <w:spacing w:val="-46"/>
        </w:rPr>
        <w:t> </w:t>
      </w:r>
      <w:r>
        <w:rPr/>
        <w:t>元收入；继续强化了太阳雨和四季沐歌的品牌地位； 积极拓展太阳能工程业务，继续开拓一二线城市的新市场，提高了城市市场占有率；继续开展太</w:t>
      </w:r>
      <w:r>
        <w:rPr>
          <w:spacing w:val="-96"/>
        </w:rPr>
        <w:t> </w:t>
      </w:r>
      <w:r>
        <w:rPr>
          <w:spacing w:val="-96"/>
        </w:rPr>
      </w:r>
      <w:r>
        <w:rPr/>
        <w:t>阳能与空气能等其他多能源结合的技术研发，实施多个太阳能跨季节蓄热取暖项目的工程项目；</w:t>
      </w:r>
      <w:r>
        <w:rPr>
          <w:spacing w:val="-96"/>
        </w:rPr>
        <w:t> </w:t>
      </w:r>
      <w:r>
        <w:rPr>
          <w:spacing w:val="-96"/>
        </w:rPr>
      </w:r>
      <w:r>
        <w:rPr/>
        <w:t>探索线上与线下融合模式，利用互联网模式拓宽传统产业的发展空间。</w:t>
      </w:r>
    </w:p>
    <w:p>
      <w:pPr>
        <w:spacing w:after="0" w:line="357" w:lineRule="auto"/>
        <w:jc w:val="left"/>
        <w:sectPr>
          <w:footerReference w:type="default" r:id="rId11"/>
          <w:pgSz w:w="11910" w:h="16840"/>
          <w:pgMar w:footer="1194" w:header="882" w:top="1120" w:bottom="1380" w:left="1120" w:right="640"/>
          <w:pgNumType w:start="11"/>
        </w:sectPr>
      </w:pPr>
    </w:p>
    <w:p>
      <w:pPr>
        <w:pStyle w:val="Heading3"/>
        <w:spacing w:line="264" w:lineRule="auto" w:before="90"/>
        <w:ind w:left="677"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58"/>
        </w:rPr>
        <w:t> </w:t>
      </w:r>
      <w:r>
        <w:rPr/>
        <w:t>主营业务分行业、分产品情况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pStyle w:val="BodyText"/>
        <w:tabs>
          <w:tab w:pos="1577" w:val="left" w:leader="none"/>
        </w:tabs>
        <w:spacing w:line="240" w:lineRule="auto" w:before="179"/>
        <w:ind w:left="67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120" w:right="640"/>
          <w:cols w:num="2" w:equalWidth="0">
            <w:col w:w="3996" w:space="2830"/>
            <w:col w:w="3324"/>
          </w:cols>
        </w:sectPr>
      </w:pPr>
    </w:p>
    <w:tbl>
      <w:tblPr>
        <w:tblW w:w="0" w:type="auto"/>
        <w:jc w:val="left"/>
        <w:tblInd w:w="105" w:type="dxa"/>
        <w:tblLayout w:type="fixed"/>
        <w:tblCellMar>
          <w:top w:w="0" w:type="dxa"/>
          <w:left w:w="0" w:type="dxa"/>
          <w:bottom w:w="0" w:type="dxa"/>
          <w:right w:w="0" w:type="dxa"/>
        </w:tblCellMar>
        <w:tblLook w:val="01E0"/>
      </w:tblPr>
      <w:tblGrid>
        <w:gridCol w:w="1510"/>
        <w:gridCol w:w="1896"/>
        <w:gridCol w:w="1896"/>
        <w:gridCol w:w="1051"/>
        <w:gridCol w:w="1053"/>
        <w:gridCol w:w="1051"/>
        <w:gridCol w:w="1468"/>
      </w:tblGrid>
      <w:tr>
        <w:trPr>
          <w:trHeight w:val="282" w:hRule="exact"/>
        </w:trPr>
        <w:tc>
          <w:tcPr>
            <w:tcW w:w="99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205" w:right="207"/>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63" w:lineRule="exact"/>
              <w:ind w:left="2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205" w:right="204"/>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63" w:lineRule="exact"/>
              <w:ind w:left="2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6" w:right="114" w:firstLine="87"/>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太阳能光热</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2,605,856,491.07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1,625,705,988.72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37.61</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3.15</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72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6"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87,550,916.46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70,105,630.73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19.93</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52.56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32.54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7"/>
                <w:sz w:val="21"/>
                <w:szCs w:val="21"/>
              </w:rPr>
              <w:t> </w:t>
            </w:r>
            <w:r>
              <w:rPr>
                <w:rFonts w:ascii="宋体" w:hAnsi="宋体" w:cs="宋体" w:eastAsia="宋体" w:hint="default"/>
                <w:sz w:val="21"/>
                <w:szCs w:val="21"/>
              </w:rPr>
              <w:t>12.10</w:t>
            </w:r>
            <w:r>
              <w:rPr>
                <w:rFonts w:ascii="宋体" w:hAnsi="宋体" w:cs="宋体" w:eastAsia="宋体" w:hint="default"/>
                <w:spacing w:val="-58"/>
                <w:sz w:val="21"/>
                <w:szCs w:val="21"/>
              </w:rPr>
              <w:t> </w:t>
            </w:r>
            <w:r>
              <w:rPr>
                <w:rFonts w:ascii="宋体" w:hAnsi="宋体" w:cs="宋体" w:eastAsia="宋体" w:hint="default"/>
                <w:sz w:val="21"/>
                <w:szCs w:val="21"/>
              </w:rPr>
              <w:t>个</w:t>
            </w:r>
          </w:p>
          <w:p>
            <w:pPr>
              <w:pStyle w:val="TableParagraph"/>
              <w:spacing w:line="274" w:lineRule="exact"/>
              <w:ind w:left="72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178,096,018.22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125,297,763.24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29.65</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9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bl>
    <w:p>
      <w:pPr>
        <w:spacing w:after="0" w:line="240" w:lineRule="exact"/>
        <w:jc w:val="center"/>
        <w:rPr>
          <w:rFonts w:ascii="宋体" w:hAnsi="宋体" w:cs="宋体" w:eastAsia="宋体" w:hint="default"/>
          <w:sz w:val="21"/>
          <w:szCs w:val="21"/>
        </w:rPr>
        <w:sectPr>
          <w:type w:val="continuous"/>
          <w:pgSz w:w="11910" w:h="16840"/>
          <w:pgMar w:top="1120" w:bottom="1380" w:left="1120" w:right="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10"/>
        <w:gridCol w:w="1896"/>
        <w:gridCol w:w="1896"/>
        <w:gridCol w:w="1051"/>
        <w:gridCol w:w="1053"/>
        <w:gridCol w:w="1051"/>
        <w:gridCol w:w="1468"/>
      </w:tblGrid>
      <w:tr>
        <w:trPr>
          <w:trHeight w:val="186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2" w:lineRule="exact"/>
              <w:ind w:left="205" w:right="207"/>
              <w:jc w:val="both"/>
              <w:rPr>
                <w:rFonts w:ascii="宋体" w:hAnsi="宋体" w:cs="宋体" w:eastAsia="宋体" w:hint="default"/>
                <w:sz w:val="21"/>
                <w:szCs w:val="21"/>
              </w:rPr>
            </w:pPr>
            <w:r>
              <w:rPr>
                <w:rFonts w:ascii="宋体" w:hAnsi="宋体" w:cs="宋体" w:eastAsia="宋体" w:hint="default"/>
                <w:sz w:val="21"/>
                <w:szCs w:val="21"/>
              </w:rPr>
              <w:t>营业收 入比上 年增减</w:t>
            </w:r>
          </w:p>
          <w:p>
            <w:pPr>
              <w:pStyle w:val="TableParagraph"/>
              <w:spacing w:line="264" w:lineRule="exact"/>
              <w:ind w:left="221"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2" w:lineRule="exact"/>
              <w:ind w:left="205" w:right="204"/>
              <w:jc w:val="both"/>
              <w:rPr>
                <w:rFonts w:ascii="宋体" w:hAnsi="宋体" w:cs="宋体" w:eastAsia="宋体" w:hint="default"/>
                <w:sz w:val="21"/>
                <w:szCs w:val="21"/>
              </w:rPr>
            </w:pPr>
            <w:r>
              <w:rPr>
                <w:rFonts w:ascii="宋体" w:hAnsi="宋体" w:cs="宋体" w:eastAsia="宋体" w:hint="default"/>
                <w:sz w:val="21"/>
                <w:szCs w:val="21"/>
              </w:rPr>
              <w:t>营业成 本比上 年增减</w:t>
            </w:r>
          </w:p>
          <w:p>
            <w:pPr>
              <w:pStyle w:val="TableParagraph"/>
              <w:spacing w:line="264" w:lineRule="exact"/>
              <w:ind w:left="22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72" w:lineRule="exact"/>
              <w:ind w:left="116" w:right="114" w:firstLine="87"/>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6"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太阳能单机热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水器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2,289,646,079.62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1,411,901,332.10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38.34</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-13.07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3.05</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72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太阳能热水工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程系统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316,210,411.45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213,804,656.62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32.39</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13.87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6.09</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72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空气能热水器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87,550,916.46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70,105,630.73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19.93</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52.56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32.54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12.1</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72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446"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178,096,018.22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125,297,763.24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29.65</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678" w:right="628"/>
        <w:jc w:val="left"/>
      </w:pPr>
      <w:r>
        <w:rPr/>
        <w:t>主营业务分行业和分产品情况的说明</w:t>
      </w:r>
    </w:p>
    <w:p>
      <w:pPr>
        <w:pStyle w:val="BodyText"/>
        <w:spacing w:line="274" w:lineRule="exact"/>
        <w:ind w:left="678" w:right="628"/>
        <w:jc w:val="left"/>
      </w:pPr>
      <w:r>
        <w:rPr/>
        <w:t>公司在巩固现有业务的同时，布局“阳光、空气、水”的发展战略，协同发展。</w:t>
      </w:r>
    </w:p>
    <w:p>
      <w:pPr>
        <w:spacing w:line="240" w:lineRule="auto" w:before="2"/>
        <w:rPr>
          <w:rFonts w:ascii="宋体" w:hAnsi="宋体" w:cs="宋体" w:eastAsia="宋体" w:hint="default"/>
          <w:sz w:val="20"/>
          <w:szCs w:val="20"/>
        </w:rPr>
      </w:pPr>
    </w:p>
    <w:p>
      <w:pPr>
        <w:pStyle w:val="Heading3"/>
        <w:spacing w:line="240" w:lineRule="auto"/>
        <w:ind w:left="678" w:right="628"/>
        <w:jc w:val="left"/>
        <w:rPr>
          <w:b w:val="0"/>
          <w:bCs w:val="0"/>
        </w:rPr>
      </w:pPr>
      <w:r>
        <w:rPr>
          <w:rFonts w:ascii="宋体" w:hAnsi="宋体" w:cs="宋体" w:eastAsia="宋体" w:hint="default"/>
        </w:rPr>
        <w:t>2</w:t>
      </w:r>
      <w:r>
        <w:rPr/>
        <w:t>、</w:t>
      </w:r>
      <w:r>
        <w:rPr>
          <w:spacing w:val="-58"/>
        </w:rPr>
        <w:t> </w:t>
      </w:r>
      <w:r>
        <w:rPr/>
        <w:t>主营业务分地区情况</w:t>
      </w:r>
      <w:r>
        <w:rPr>
          <w:b w:val="0"/>
          <w:bCs w:val="0"/>
        </w:rPr>
      </w:r>
    </w:p>
    <w:p>
      <w:pPr>
        <w:pStyle w:val="BodyText"/>
        <w:tabs>
          <w:tab w:pos="1049" w:val="left" w:leader="none"/>
        </w:tabs>
        <w:spacing w:line="240" w:lineRule="auto" w:before="57"/>
        <w:ind w:left="0" w:right="6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61,714,819.80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-30.11</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351,697,431.42</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-6.91</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747,330,917.95</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-20.87</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158,602,436.44</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54.35</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896,125,402.47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28.05</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304,351,220.82</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24.40</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266,109,543.51</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85,571,653.34</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-12.86</w:t>
            </w:r>
          </w:p>
        </w:tc>
      </w:tr>
    </w:tbl>
    <w:p>
      <w:pPr>
        <w:pStyle w:val="BodyText"/>
        <w:spacing w:line="238" w:lineRule="exact"/>
        <w:ind w:left="678" w:right="628"/>
        <w:jc w:val="left"/>
      </w:pPr>
      <w:r>
        <w:rPr/>
        <w:t>主营业务分地区情况的说明</w:t>
      </w:r>
    </w:p>
    <w:p>
      <w:pPr>
        <w:pStyle w:val="BodyText"/>
        <w:spacing w:line="272" w:lineRule="exact" w:before="26"/>
        <w:ind w:left="677" w:right="633" w:firstLine="420"/>
        <w:jc w:val="both"/>
      </w:pPr>
      <w:r>
        <w:rPr/>
        <w:t>报告期内，在国家整个宏观经济基本面没有明显好转的形势下，太阳能行业增长乏力。国家 的新农村建设处于等待时期，再加上房地产形势低迷，从而导致市场的需求不足。东北地区受自</w:t>
      </w:r>
      <w:r>
        <w:rPr>
          <w:spacing w:val="-96"/>
        </w:rPr>
        <w:t> </w:t>
      </w:r>
      <w:r>
        <w:rPr>
          <w:spacing w:val="-96"/>
        </w:rPr>
      </w:r>
      <w:r>
        <w:rPr/>
        <w:t>然环境的影响和制约，收入下降幅度较大，针对东北市场的产品力要快速提升；华东地区属于传</w:t>
      </w:r>
      <w:r>
        <w:rPr>
          <w:spacing w:val="-94"/>
        </w:rPr>
        <w:t> </w:t>
      </w:r>
      <w:r>
        <w:rPr>
          <w:spacing w:val="-94"/>
        </w:rPr>
      </w:r>
      <w:r>
        <w:rPr/>
        <w:t>统的成熟市场，市场饱和度较高，需要新的增长点；华南、华中和西北市场继续保持增长，得益</w:t>
      </w:r>
      <w:r>
        <w:rPr>
          <w:spacing w:val="-96"/>
        </w:rPr>
        <w:t> </w:t>
      </w:r>
      <w:r>
        <w:rPr>
          <w:spacing w:val="-96"/>
        </w:rPr>
      </w:r>
      <w:r>
        <w:rPr/>
        <w:t>于前期对市场的培育；海外市场受到欧洲国家经济不景气等宏观环境的影响，业绩下滑，需提升</w:t>
      </w:r>
      <w:r>
        <w:rPr>
          <w:spacing w:val="-96"/>
        </w:rPr>
        <w:t> </w:t>
      </w:r>
      <w:r>
        <w:rPr>
          <w:spacing w:val="-96"/>
        </w:rPr>
      </w:r>
      <w:r>
        <w:rPr/>
        <w:t>外贸产品的核心竞争力。</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20" w:bottom="1380" w:left="1120" w:right="640"/>
        </w:sectPr>
      </w:pPr>
    </w:p>
    <w:p>
      <w:pPr>
        <w:pStyle w:val="Heading3"/>
        <w:tabs>
          <w:tab w:pos="1097" w:val="left" w:leader="none"/>
        </w:tabs>
        <w:spacing w:line="264" w:lineRule="auto"/>
        <w:ind w:left="677"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677" w:right="0"/>
        <w:jc w:val="left"/>
      </w:pPr>
      <w:r>
        <w:rPr/>
        <w:t>单位：元</w:t>
      </w:r>
    </w:p>
    <w:p>
      <w:pPr>
        <w:spacing w:after="0" w:line="240" w:lineRule="auto"/>
        <w:jc w:val="left"/>
        <w:sectPr>
          <w:type w:val="continuous"/>
          <w:pgSz w:w="11910" w:h="16840"/>
          <w:pgMar w:top="1120" w:bottom="1380" w:left="1120" w:right="640"/>
          <w:cols w:num="2" w:equalWidth="0">
            <w:col w:w="2995" w:space="4999"/>
            <w:col w:w="2156"/>
          </w:cols>
        </w:sectPr>
      </w:pPr>
    </w:p>
    <w:p>
      <w:pPr>
        <w:spacing w:line="240" w:lineRule="auto" w:before="7"/>
        <w:rPr>
          <w:rFonts w:ascii="宋体" w:hAnsi="宋体" w:cs="宋体" w:eastAsia="宋体" w:hint="default"/>
          <w:sz w:val="2"/>
          <w:szCs w:val="2"/>
        </w:rPr>
      </w:pPr>
    </w:p>
    <w:tbl>
      <w:tblPr>
        <w:tblW w:w="0" w:type="auto"/>
        <w:jc w:val="left"/>
        <w:tblInd w:w="477" w:type="dxa"/>
        <w:tblLayout w:type="fixed"/>
        <w:tblCellMar>
          <w:top w:w="0" w:type="dxa"/>
          <w:left w:w="0" w:type="dxa"/>
          <w:bottom w:w="0" w:type="dxa"/>
          <w:right w:w="0" w:type="dxa"/>
        </w:tblCellMar>
        <w:tblLook w:val="01E0"/>
      </w:tblPr>
      <w:tblGrid>
        <w:gridCol w:w="1956"/>
        <w:gridCol w:w="2026"/>
        <w:gridCol w:w="1120"/>
        <w:gridCol w:w="2010"/>
        <w:gridCol w:w="1076"/>
        <w:gridCol w:w="1037"/>
      </w:tblGrid>
      <w:tr>
        <w:trPr>
          <w:trHeight w:val="164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8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4" w:right="133"/>
              <w:jc w:val="both"/>
              <w:rPr>
                <w:rFonts w:ascii="宋体" w:hAnsi="宋体" w:cs="宋体" w:eastAsia="宋体" w:hint="default"/>
                <w:sz w:val="21"/>
                <w:szCs w:val="21"/>
              </w:rPr>
            </w:pPr>
            <w:r>
              <w:rPr>
                <w:rFonts w:ascii="宋体" w:hAnsi="宋体" w:cs="宋体" w:eastAsia="宋体" w:hint="default"/>
                <w:sz w:val="21"/>
                <w:szCs w:val="21"/>
              </w:rPr>
              <w:t>本期期末 数占总资 产的比例</w:t>
            </w:r>
          </w:p>
          <w:p>
            <w:pPr>
              <w:pStyle w:val="TableParagraph"/>
              <w:spacing w:line="263"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2" w:right="113"/>
              <w:jc w:val="both"/>
              <w:rPr>
                <w:rFonts w:ascii="宋体" w:hAnsi="宋体" w:cs="宋体" w:eastAsia="宋体" w:hint="default"/>
                <w:sz w:val="21"/>
                <w:szCs w:val="21"/>
              </w:rPr>
            </w:pPr>
            <w:r>
              <w:rPr>
                <w:rFonts w:ascii="宋体" w:hAnsi="宋体" w:cs="宋体" w:eastAsia="宋体" w:hint="default"/>
                <w:sz w:val="21"/>
                <w:szCs w:val="21"/>
              </w:rPr>
              <w:t>上期期末 数占总资 产的比例</w:t>
            </w:r>
          </w:p>
          <w:p>
            <w:pPr>
              <w:pStyle w:val="TableParagraph"/>
              <w:spacing w:line="263"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7"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72" w:lineRule="exact" w:before="26"/>
              <w:ind w:left="197" w:right="197"/>
              <w:jc w:val="both"/>
              <w:rPr>
                <w:rFonts w:ascii="宋体" w:hAnsi="宋体" w:cs="宋体" w:eastAsia="宋体" w:hint="default"/>
                <w:sz w:val="21"/>
                <w:szCs w:val="21"/>
              </w:rPr>
            </w:pPr>
            <w:r>
              <w:rPr>
                <w:rFonts w:ascii="宋体" w:hAnsi="宋体" w:cs="宋体" w:eastAsia="宋体" w:hint="default"/>
                <w:sz w:val="21"/>
                <w:szCs w:val="21"/>
              </w:rPr>
              <w:t>末金额 较上期 期末变 动比例</w:t>
            </w:r>
          </w:p>
          <w:p>
            <w:pPr>
              <w:pStyle w:val="TableParagraph"/>
              <w:spacing w:line="264" w:lineRule="exact"/>
              <w:ind w:left="215"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2,921,936,273.36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64.98</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3,564,423,755.64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77.84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-18.03</w:t>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1,113,570,224.57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24.76</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1,812,110,713.15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39.57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-38.55</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43,468,799.28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0.97</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35,578,899.33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22.18</w:t>
            </w:r>
          </w:p>
        </w:tc>
      </w:tr>
    </w:tbl>
    <w:p>
      <w:pPr>
        <w:spacing w:after="0" w:line="241" w:lineRule="exact"/>
        <w:jc w:val="right"/>
        <w:rPr>
          <w:rFonts w:ascii="宋体" w:hAnsi="宋体" w:cs="宋体" w:eastAsia="宋体" w:hint="default"/>
          <w:sz w:val="21"/>
          <w:szCs w:val="21"/>
        </w:rPr>
        <w:sectPr>
          <w:type w:val="continuous"/>
          <w:pgSz w:w="11910" w:h="16840"/>
          <w:pgMar w:top="1120" w:bottom="1380" w:left="1120" w:right="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956"/>
        <w:gridCol w:w="2026"/>
        <w:gridCol w:w="1120"/>
        <w:gridCol w:w="2010"/>
        <w:gridCol w:w="1076"/>
        <w:gridCol w:w="1037"/>
      </w:tblGrid>
      <w:tr>
        <w:trPr>
          <w:trHeight w:val="28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105,464,932.59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59,473,003.24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77.33</w:t>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245,351,988.86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5.46</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257,993,213.17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-4.90</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1,574,647,538.91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35.02</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1,014,900,449.89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55.15</w:t>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其中：固定资产</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470,238,970.82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10.46</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426,347,751.91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10.29</w:t>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162,202,733.83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3.61</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45,513,935.04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0.99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256.38</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256,081,224.81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198,282,087.52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29.15</w:t>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4,496,583,812.27</w:t>
            </w:r>
          </w:p>
        </w:tc>
        <w:tc>
          <w:tcPr>
            <w:tcW w:w="1120" w:type="dxa"/>
            <w:tcBorders>
              <w:top w:val="single" w:sz="4" w:space="0" w:color="000000"/>
              <w:left w:val="single" w:sz="4" w:space="0" w:color="000000"/>
              <w:bottom w:val="single" w:sz="4" w:space="0" w:color="000000"/>
              <w:right w:val="single" w:sz="4" w:space="0" w:color="000000"/>
            </w:tcBorders>
          </w:tcPr>
          <w:p>
            <w:pP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4,579,324,205.53</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w:t>
            </w:r>
          </w:p>
        </w:tc>
      </w:tr>
    </w:tbl>
    <w:p>
      <w:pPr>
        <w:pStyle w:val="BodyText"/>
        <w:spacing w:line="240" w:lineRule="exact"/>
        <w:ind w:left="318" w:right="0"/>
        <w:jc w:val="both"/>
      </w:pPr>
      <w:r>
        <w:rPr/>
        <w:t>变动情况说明：</w:t>
      </w:r>
    </w:p>
    <w:p>
      <w:pPr>
        <w:pStyle w:val="BodyText"/>
        <w:spacing w:line="400" w:lineRule="auto" w:before="156"/>
        <w:ind w:left="317" w:right="314" w:firstLine="423"/>
        <w:jc w:val="both"/>
      </w:pPr>
      <w:r>
        <w:rPr/>
        <w:t>报告期末货币资金较期初减少</w:t>
      </w:r>
      <w:r>
        <w:rPr>
          <w:rFonts w:ascii="宋体" w:hAnsi="宋体" w:cs="宋体" w:eastAsia="宋体" w:hint="default"/>
        </w:rPr>
        <w:t>38.55%</w:t>
      </w:r>
      <w:r>
        <w:rPr/>
        <w:t>，主要是公司资金用于投资理财，在其他流动资产和其 他非流动资产报表项目列示，以及公司加快募投项目建设投入资金所致。</w:t>
      </w:r>
    </w:p>
    <w:p>
      <w:pPr>
        <w:pStyle w:val="BodyText"/>
        <w:spacing w:line="400" w:lineRule="auto" w:before="45"/>
        <w:ind w:left="318" w:right="327" w:firstLine="423"/>
        <w:jc w:val="both"/>
      </w:pPr>
      <w:r>
        <w:rPr/>
        <w:t>报告期末应收账款较期初增加</w:t>
      </w:r>
      <w:r>
        <w:rPr>
          <w:rFonts w:ascii="宋体" w:hAnsi="宋体" w:cs="宋体" w:eastAsia="宋体" w:hint="default"/>
        </w:rPr>
        <w:t>22.18%</w:t>
      </w:r>
      <w:r>
        <w:rPr/>
        <w:t>，主要是公司直营工程项目应收款项未到期所致。 报告期末预付款项较期初增加</w:t>
      </w:r>
      <w:r>
        <w:rPr>
          <w:rFonts w:ascii="宋体" w:hAnsi="宋体" w:cs="宋体" w:eastAsia="宋体" w:hint="default"/>
        </w:rPr>
        <w:t>77.33%</w:t>
      </w:r>
      <w:r>
        <w:rPr/>
        <w:t>，主要原因系公司预付广告费用和募投项目建设资金所致。</w:t>
      </w:r>
    </w:p>
    <w:p>
      <w:pPr>
        <w:pStyle w:val="BodyText"/>
        <w:spacing w:line="403" w:lineRule="auto" w:before="44"/>
        <w:ind w:left="741" w:right="0"/>
        <w:jc w:val="left"/>
      </w:pPr>
      <w:r>
        <w:rPr>
          <w:spacing w:val="-5"/>
        </w:rPr>
        <w:t>报告期末在建工程较期初增加</w:t>
      </w:r>
      <w:r>
        <w:rPr>
          <w:rFonts w:ascii="宋体" w:hAnsi="宋体" w:cs="宋体" w:eastAsia="宋体" w:hint="default"/>
          <w:spacing w:val="-5"/>
        </w:rPr>
        <w:t>256.38%</w:t>
      </w:r>
      <w:r>
        <w:rPr>
          <w:spacing w:val="-5"/>
        </w:rPr>
        <w:t>，主要是由于募投项目建设投入增加厂房、设备等所致。</w:t>
      </w:r>
      <w:r>
        <w:rPr>
          <w:spacing w:val="-83"/>
        </w:rPr>
        <w:t> </w:t>
      </w:r>
      <w:r>
        <w:rPr>
          <w:spacing w:val="-83"/>
        </w:rPr>
      </w:r>
      <w:r>
        <w:rPr/>
        <w:t>报告期末无形资产较期初增加</w:t>
      </w:r>
      <w:r>
        <w:rPr>
          <w:rFonts w:ascii="宋体" w:hAnsi="宋体" w:cs="宋体" w:eastAsia="宋体" w:hint="default"/>
        </w:rPr>
        <w:t>29.15%</w:t>
      </w:r>
      <w:r>
        <w:rPr/>
        <w:t>，主要是由于购置土地和信息化项目建设投入所致。</w:t>
      </w:r>
    </w:p>
    <w:p>
      <w:pPr>
        <w:spacing w:line="240" w:lineRule="auto" w:before="2"/>
        <w:rPr>
          <w:rFonts w:ascii="宋体" w:hAnsi="宋体" w:cs="宋体" w:eastAsia="宋体" w:hint="default"/>
          <w:sz w:val="14"/>
          <w:szCs w:val="14"/>
        </w:rPr>
      </w:pPr>
    </w:p>
    <w:p>
      <w:pPr>
        <w:pStyle w:val="Heading3"/>
        <w:spacing w:line="240" w:lineRule="auto" w:before="0"/>
        <w:ind w:left="317"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核心竞争力分析</w:t>
      </w:r>
      <w:r>
        <w:rPr>
          <w:b w:val="0"/>
          <w:bCs w:val="0"/>
        </w:rPr>
      </w:r>
    </w:p>
    <w:p>
      <w:pPr>
        <w:pStyle w:val="BodyText"/>
        <w:spacing w:line="348" w:lineRule="auto" w:before="32"/>
        <w:ind w:left="317" w:right="312"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35"/>
        </w:rPr>
        <w:t> </w:t>
      </w:r>
      <w:r>
        <w:rPr/>
        <w:t>年，公司以太阳能光热为基础，以“阳光、空气、水”为核心，通过产品多元化、渠道 服务化、企业网络化，向“热水、热能，净水”等多元化业务升级转型。公司在品牌、市场、研</w:t>
      </w:r>
      <w:r>
        <w:rPr>
          <w:spacing w:val="-96"/>
        </w:rPr>
        <w:t> </w:t>
      </w:r>
      <w:r>
        <w:rPr>
          <w:spacing w:val="-96"/>
        </w:rPr>
      </w:r>
      <w:r>
        <w:rPr/>
        <w:t>发、资本等各方面建立了领先优势：</w:t>
      </w:r>
    </w:p>
    <w:p>
      <w:pPr>
        <w:pStyle w:val="BodyText"/>
        <w:spacing w:line="336" w:lineRule="auto" w:before="40"/>
        <w:ind w:left="737" w:right="304"/>
        <w:jc w:val="left"/>
      </w:pPr>
      <w:r>
        <w:rPr>
          <w:rFonts w:ascii="Times New Roman" w:hAnsi="Times New Roman" w:cs="Times New Roman" w:eastAsia="Times New Roman" w:hint="default"/>
        </w:rPr>
        <w:t>1</w:t>
      </w:r>
      <w:r>
        <w:rPr/>
        <w:t>、品牌优势 </w:t>
      </w:r>
      <w:r>
        <w:rPr>
          <w:spacing w:val="-5"/>
        </w:rPr>
        <w:t>公司拥有“太阳雨”、“四季沐歌”两大著名品牌，公司始终将品牌建设作为企业经营管理的</w:t>
      </w:r>
    </w:p>
    <w:p>
      <w:pPr>
        <w:pStyle w:val="BodyText"/>
        <w:spacing w:line="350" w:lineRule="auto" w:before="49"/>
        <w:ind w:left="317" w:right="312"/>
        <w:jc w:val="both"/>
      </w:pPr>
      <w:r>
        <w:rPr/>
        <w:t>重中之重，通过全方位提升和优化管理水平、技术水平、质量水平、售后服务水平，打造行业的</w:t>
      </w:r>
      <w:r>
        <w:rPr>
          <w:spacing w:val="-96"/>
        </w:rPr>
        <w:t> </w:t>
      </w:r>
      <w:r>
        <w:rPr>
          <w:spacing w:val="-96"/>
        </w:rPr>
      </w:r>
      <w:r>
        <w:rPr/>
        <w:t>一线品牌形象，自成立以来在国家商标局先后注册了</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5"/>
        </w:rPr>
        <w:t> </w:t>
      </w:r>
      <w:r>
        <w:rPr/>
        <w:t>余项商标。公司“四季沐歌”商标先后 被认定为中国驰名商标、十大领军品牌；公司“日出东方太阳雨”太阳能热水器先后被评定为中</w:t>
      </w:r>
      <w:r>
        <w:rPr>
          <w:spacing w:val="-96"/>
        </w:rPr>
        <w:t> </w:t>
      </w:r>
      <w:r>
        <w:rPr>
          <w:spacing w:val="-96"/>
        </w:rPr>
      </w:r>
      <w:r>
        <w:rPr/>
        <w:t>国名牌产品、江苏省著名商标；</w:t>
      </w:r>
    </w:p>
    <w:p>
      <w:pPr>
        <w:pStyle w:val="BodyText"/>
        <w:spacing w:line="338" w:lineRule="auto" w:before="36"/>
        <w:ind w:left="318" w:right="312" w:firstLine="420"/>
        <w:jc w:val="both"/>
      </w:pPr>
      <w:r>
        <w:rPr/>
        <w:t>报告期内，公司“太阳雨”品牌先后被评定为中国太阳能热水器行业</w:t>
      </w:r>
      <w:r>
        <w:rPr>
          <w:spacing w:val="-52"/>
        </w:rPr>
        <w:t> </w:t>
      </w:r>
      <w:r>
        <w:rPr>
          <w:rFonts w:ascii="Times New Roman" w:hAnsi="Times New Roman" w:cs="Times New Roman" w:eastAsia="Times New Roman" w:hint="default"/>
        </w:rPr>
        <w:t>C-BPI</w:t>
      </w:r>
      <w:r>
        <w:rPr>
          <w:rFonts w:ascii="Times New Roman" w:hAnsi="Times New Roman" w:cs="Times New Roman" w:eastAsia="Times New Roman" w:hint="default"/>
          <w:spacing w:val="-1"/>
        </w:rPr>
        <w:t> </w:t>
      </w:r>
      <w:r>
        <w:rPr/>
        <w:t>品牌力第一名、 </w:t>
      </w:r>
      <w:r>
        <w:rPr>
          <w:spacing w:val="-2"/>
        </w:rPr>
        <w:t>艾普兰奖等奖项；公司“四季沐歌”品牌先后被评定为国际碳金奖、</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0"/>
        </w:rPr>
        <w:t> </w:t>
      </w:r>
      <w:r>
        <w:rPr>
          <w:spacing w:val="-1"/>
        </w:rPr>
        <w:t>年度中国家电行业最具</w:t>
      </w:r>
      <w:r>
        <w:rPr>
          <w:spacing w:val="-100"/>
        </w:rPr>
        <w:t> </w:t>
      </w:r>
      <w:r>
        <w:rPr>
          <w:spacing w:val="-100"/>
        </w:rPr>
      </w:r>
      <w:r>
        <w:rPr>
          <w:spacing w:val="-9"/>
        </w:rPr>
        <w:t>影响力品牌“磐石奖”、国家首批“高性能节能产品”。</w:t>
      </w:r>
    </w:p>
    <w:p>
      <w:pPr>
        <w:pStyle w:val="BodyText"/>
        <w:spacing w:line="357" w:lineRule="auto" w:before="47"/>
        <w:ind w:left="318" w:right="316" w:firstLine="420"/>
        <w:jc w:val="both"/>
      </w:pPr>
      <w:r>
        <w:rPr/>
        <w:t>目前，公司品牌在市场上具有较高的知名度，赢得了国家有关部门和消费者的广泛认可，多 年积累的品牌优势在公司开拓新业务，创造更大的经济效益过程中发挥着相当重要的作用。</w:t>
      </w:r>
    </w:p>
    <w:p>
      <w:pPr>
        <w:pStyle w:val="BodyText"/>
        <w:spacing w:line="338" w:lineRule="auto" w:before="30"/>
        <w:ind w:left="738" w:right="308"/>
        <w:jc w:val="left"/>
      </w:pPr>
      <w:r>
        <w:rPr>
          <w:rFonts w:ascii="Times New Roman" w:hAnsi="Times New Roman" w:cs="Times New Roman" w:eastAsia="Times New Roman" w:hint="default"/>
        </w:rPr>
        <w:t>2</w:t>
      </w:r>
      <w:r>
        <w:rPr/>
        <w:t>、销售网络优势 经过不断积累，公司构建了一个高效率的扁平化国内营销网络，在目前的重点市场区域，以</w:t>
      </w:r>
    </w:p>
    <w:p>
      <w:pPr>
        <w:pStyle w:val="BodyText"/>
        <w:spacing w:line="357" w:lineRule="auto" w:before="47"/>
        <w:ind w:left="318" w:right="313"/>
        <w:jc w:val="both"/>
      </w:pPr>
      <w:r>
        <w:rPr>
          <w:spacing w:val="-5"/>
        </w:rPr>
        <w:t>县级区域为单元构建一级经销网络，以乡镇区域为单元构建二级分销网络；实现了以较短的距离、</w:t>
      </w:r>
      <w:r>
        <w:rPr>
          <w:spacing w:val="-88"/>
        </w:rPr>
        <w:t> </w:t>
      </w:r>
      <w:r>
        <w:rPr>
          <w:spacing w:val="-88"/>
        </w:rPr>
      </w:r>
      <w:r>
        <w:rPr/>
        <w:t>较快的反应服务终端客户和分销客户，并通过不断缩短供应链节约销售费用，以“创造性地为客</w:t>
      </w:r>
      <w:r>
        <w:rPr>
          <w:spacing w:val="-96"/>
        </w:rPr>
        <w:t> </w:t>
      </w:r>
      <w:r>
        <w:rPr>
          <w:spacing w:val="-96"/>
        </w:rPr>
      </w:r>
      <w:r>
        <w:rPr>
          <w:spacing w:val="-5"/>
        </w:rPr>
        <w:t>户提供有价值的服务”为经营理念，着力打造“永久经销商”，保持和加强经销商和消费者对公司</w:t>
      </w:r>
      <w:r>
        <w:rPr>
          <w:spacing w:val="-88"/>
        </w:rPr>
        <w:t> </w:t>
      </w:r>
      <w:r>
        <w:rPr>
          <w:spacing w:val="-88"/>
        </w:rPr>
      </w:r>
      <w:r>
        <w:rPr/>
        <w:t>的忠诚度。</w:t>
      </w:r>
    </w:p>
    <w:p>
      <w:pPr>
        <w:spacing w:after="0" w:line="357" w:lineRule="auto"/>
        <w:jc w:val="both"/>
        <w:sectPr>
          <w:pgSz w:w="11910" w:h="16840"/>
          <w:pgMar w:header="882" w:footer="1194" w:top="1120" w:bottom="1380" w:left="1480" w:right="960"/>
        </w:sectPr>
      </w:pPr>
    </w:p>
    <w:p>
      <w:pPr>
        <w:spacing w:line="240" w:lineRule="auto" w:before="6"/>
        <w:rPr>
          <w:rFonts w:ascii="宋体" w:hAnsi="宋体" w:cs="宋体" w:eastAsia="宋体" w:hint="default"/>
          <w:sz w:val="25"/>
          <w:szCs w:val="25"/>
        </w:rPr>
      </w:pPr>
    </w:p>
    <w:p>
      <w:pPr>
        <w:pStyle w:val="BodyText"/>
        <w:spacing w:line="336" w:lineRule="auto" w:before="35"/>
        <w:ind w:left="678" w:right="773" w:firstLine="421"/>
        <w:jc w:val="both"/>
      </w:pPr>
      <w:r>
        <w:rPr>
          <w:spacing w:val="-4"/>
        </w:rPr>
        <w:t>目前，公司已在国内建立了以</w:t>
      </w:r>
      <w:r>
        <w:rPr>
          <w:spacing w:val="-5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spacing w:val="-4"/>
        </w:rPr>
        <w:t>多名一级经销商为中心，覆盖全国</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个省市自治区、</w:t>
      </w:r>
      <w:r>
        <w:rPr>
          <w:rFonts w:ascii="Times New Roman" w:hAnsi="Times New Roman" w:cs="Times New Roman" w:eastAsia="Times New Roman" w:hint="default"/>
          <w:spacing w:val="-5"/>
        </w:rPr>
        <w:t>200</w:t>
      </w:r>
      <w:r>
        <w:rPr>
          <w:rFonts w:ascii="Times New Roman" w:hAnsi="Times New Roman" w:cs="Times New Roman" w:eastAsia="Times New Roman" w:hint="default"/>
        </w:rPr>
        <w:t> </w:t>
      </w:r>
      <w:r>
        <w:rPr/>
        <w:t>多个地市及其大部分县（区）和乡镇的营销网络。</w:t>
      </w:r>
    </w:p>
    <w:p>
      <w:pPr>
        <w:pStyle w:val="BodyText"/>
        <w:spacing w:line="240" w:lineRule="auto" w:before="62"/>
        <w:ind w:left="1158" w:right="0"/>
        <w:jc w:val="left"/>
      </w:pPr>
      <w:r>
        <w:rPr>
          <w:rFonts w:ascii="Times New Roman" w:hAnsi="Times New Roman" w:cs="Times New Roman" w:eastAsia="Times New Roman" w:hint="default"/>
          <w:sz w:val="24"/>
          <w:szCs w:val="24"/>
        </w:rPr>
        <w:t>3</w:t>
      </w:r>
      <w:r>
        <w:rPr/>
        <w:t>、技术优势</w:t>
      </w:r>
    </w:p>
    <w:p>
      <w:pPr>
        <w:pStyle w:val="BodyText"/>
        <w:spacing w:line="350" w:lineRule="auto" w:before="113"/>
        <w:ind w:left="677" w:right="772" w:firstLine="420"/>
        <w:jc w:val="both"/>
      </w:pPr>
      <w:r>
        <w:rPr/>
        <w:t>公司一直致力于打造行业内一流的研发平台和研发队伍。</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月公司通过省“高新技术 企业”复审，公司是国家发改委、科技部、财政部、海关总署、国家税务总局联合认定的“国家</w:t>
      </w:r>
      <w:r>
        <w:rPr>
          <w:spacing w:val="-96"/>
        </w:rPr>
        <w:t> </w:t>
      </w:r>
      <w:r>
        <w:rPr>
          <w:spacing w:val="-96"/>
        </w:rPr>
      </w:r>
      <w:r>
        <w:rPr>
          <w:spacing w:val="-5"/>
        </w:rPr>
        <w:t>认定企业技术中心”，设有国家级“博士后科研工作站”，与北京大学、中科院、东南大学等多所</w:t>
      </w:r>
      <w:r>
        <w:rPr>
          <w:spacing w:val="-92"/>
        </w:rPr>
        <w:t> </w:t>
      </w:r>
      <w:r>
        <w:rPr>
          <w:spacing w:val="-92"/>
        </w:rPr>
      </w:r>
      <w:r>
        <w:rPr/>
        <w:t>国内高校、科研院所建立了横向的“产、学、研”合作关系。此外，公司检测中心获得“中国合</w:t>
      </w:r>
      <w:r>
        <w:rPr>
          <w:spacing w:val="-96"/>
        </w:rPr>
        <w:t> </w:t>
      </w:r>
      <w:r>
        <w:rPr>
          <w:spacing w:val="-96"/>
        </w:rPr>
      </w:r>
      <w:r>
        <w:rPr>
          <w:spacing w:val="-4"/>
        </w:rPr>
        <w:t>格评定国家认可委员会实验室认可证书”。公司拥有德国斯图加特大学</w:t>
      </w:r>
      <w:r>
        <w:rPr/>
        <w:t> </w:t>
      </w:r>
      <w:r>
        <w:rPr>
          <w:rFonts w:ascii="Times New Roman" w:hAnsi="Times New Roman" w:cs="Times New Roman" w:eastAsia="Times New Roman" w:hint="default"/>
        </w:rPr>
        <w:t>ITW</w:t>
      </w:r>
      <w:r>
        <w:rPr>
          <w:rFonts w:ascii="Times New Roman" w:hAnsi="Times New Roman" w:cs="Times New Roman" w:eastAsia="Times New Roman" w:hint="default"/>
          <w:spacing w:val="-2"/>
        </w:rPr>
        <w:t> </w:t>
      </w:r>
      <w:r>
        <w:rPr/>
        <w:t>实验室开发的国际最 先进的太阳能综合测试系统，设立了力学实验室和低温实验室，拥有太阳能行业首台“太阳模拟</w:t>
      </w:r>
      <w:r>
        <w:rPr>
          <w:spacing w:val="-94"/>
        </w:rPr>
        <w:t> </w:t>
      </w:r>
      <w:r>
        <w:rPr>
          <w:spacing w:val="-94"/>
        </w:rPr>
      </w:r>
      <w:r>
        <w:rPr/>
        <w:t>器”检测系统。</w:t>
      </w:r>
    </w:p>
    <w:p>
      <w:pPr>
        <w:pStyle w:val="BodyText"/>
        <w:spacing w:line="240" w:lineRule="auto" w:before="36"/>
        <w:ind w:left="1099" w:right="0"/>
        <w:jc w:val="left"/>
      </w:pPr>
      <w:r>
        <w:rPr/>
        <w:t>经过不断研发创新，报告期内，公司已拥有</w:t>
      </w:r>
      <w:r>
        <w:rPr>
          <w:spacing w:val="-48"/>
        </w:rPr>
        <w:t> </w:t>
      </w:r>
      <w:r>
        <w:rPr>
          <w:rFonts w:ascii="Times New Roman" w:hAnsi="Times New Roman" w:cs="Times New Roman" w:eastAsia="Times New Roman" w:hint="default"/>
        </w:rPr>
        <w:t>104</w:t>
      </w:r>
      <w:r>
        <w:rPr>
          <w:rFonts w:ascii="Times New Roman" w:hAnsi="Times New Roman" w:cs="Times New Roman" w:eastAsia="Times New Roman" w:hint="default"/>
          <w:spacing w:val="4"/>
        </w:rPr>
        <w:t> </w:t>
      </w:r>
      <w:r>
        <w:rPr/>
        <w:t>项国家专利和非专利技术，作为主导或参与</w:t>
      </w:r>
    </w:p>
    <w:p>
      <w:pPr>
        <w:pStyle w:val="BodyText"/>
        <w:spacing w:line="338" w:lineRule="auto" w:before="117"/>
        <w:ind w:left="677" w:right="773"/>
        <w:jc w:val="both"/>
      </w:pPr>
      <w:r>
        <w:rPr/>
        <w:t>起草单位之一起草了</w:t>
      </w:r>
      <w:r>
        <w:rPr>
          <w:spacing w:val="-52"/>
        </w:rPr>
        <w:t> </w:t>
      </w:r>
      <w:r>
        <w:rPr>
          <w:rFonts w:ascii="Times New Roman" w:hAnsi="Times New Roman" w:cs="Times New Roman" w:eastAsia="Times New Roman" w:hint="default"/>
        </w:rPr>
        <w:t>26 </w:t>
      </w:r>
      <w:r>
        <w:rPr>
          <w:spacing w:val="-3"/>
        </w:rPr>
        <w:t>项国家标准及行业标准。此外，公司还承担或参与了多项国家和省级火炬</w:t>
      </w:r>
      <w:r>
        <w:rPr/>
        <w:t> 计划项目以及科技成果转化项目。</w:t>
      </w:r>
    </w:p>
    <w:p>
      <w:pPr>
        <w:pStyle w:val="BodyText"/>
        <w:spacing w:line="338" w:lineRule="auto" w:before="47"/>
        <w:ind w:left="1097" w:right="769"/>
        <w:jc w:val="left"/>
      </w:pPr>
      <w:r>
        <w:rPr>
          <w:rFonts w:ascii="Times New Roman" w:hAnsi="Times New Roman" w:cs="Times New Roman" w:eastAsia="Times New Roman" w:hint="default"/>
        </w:rPr>
        <w:t>4</w:t>
      </w:r>
      <w:r>
        <w:rPr/>
        <w:t>、资本优势 公司目前经营情况良好，现金流充足，财务结构合理，具备很好的向银行等机构融资的条件</w:t>
      </w:r>
    </w:p>
    <w:p>
      <w:pPr>
        <w:pStyle w:val="BodyText"/>
        <w:spacing w:line="357" w:lineRule="auto" w:before="47"/>
        <w:ind w:left="677" w:right="775"/>
        <w:jc w:val="both"/>
      </w:pPr>
      <w:r>
        <w:rPr/>
        <w:t>及适宜各种融资方式，公司未来维持当前业务完成在建投资项目并拓展新业务，所需的资金需求</w:t>
      </w:r>
      <w:r>
        <w:rPr>
          <w:spacing w:val="-96"/>
        </w:rPr>
        <w:t> </w:t>
      </w:r>
      <w:r>
        <w:rPr>
          <w:spacing w:val="-96"/>
        </w:rPr>
      </w:r>
      <w:r>
        <w:rPr/>
        <w:t>有保障。</w:t>
      </w:r>
    </w:p>
    <w:p>
      <w:pPr>
        <w:pStyle w:val="Heading3"/>
        <w:spacing w:line="240" w:lineRule="auto" w:before="89"/>
        <w:ind w:left="67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spacing w:line="290" w:lineRule="auto" w:before="30"/>
        <w:ind w:left="1097" w:right="769"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b/>
          <w:bCs/>
          <w:w w:val="99"/>
          <w:sz w:val="21"/>
          <w:szCs w:val="21"/>
        </w:rPr>
        <w:t> </w:t>
      </w:r>
      <w:r>
        <w:rPr>
          <w:rFonts w:ascii="宋体" w:hAnsi="宋体" w:cs="宋体" w:eastAsia="宋体" w:hint="default"/>
          <w:sz w:val="21"/>
          <w:szCs w:val="21"/>
        </w:rPr>
        <w:t>公司根据战略和市场情况进行对外投资，充分发挥优势，提高品牌知名度，实现共同发展、</w:t>
      </w:r>
    </w:p>
    <w:p>
      <w:pPr>
        <w:pStyle w:val="BodyText"/>
        <w:spacing w:line="338" w:lineRule="auto" w:before="89"/>
        <w:ind w:left="677" w:right="772"/>
        <w:jc w:val="both"/>
      </w:pPr>
      <w:r>
        <w:rPr/>
        <w:t>合作共赢。截止报告期末，公司先后投资设立了</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家直接间接拥有</w:t>
      </w:r>
      <w:r>
        <w:rPr>
          <w:spacing w:val="-56"/>
        </w:rPr>
        <w:t> </w:t>
      </w:r>
      <w:r>
        <w:rPr>
          <w:rFonts w:ascii="Times New Roman" w:hAnsi="Times New Roman" w:cs="Times New Roman" w:eastAsia="Times New Roman" w:hint="default"/>
        </w:rPr>
        <w:t>100%</w:t>
      </w:r>
      <w:r>
        <w:rPr/>
        <w:t>权益的子公司；公司持 有深圳市鹏桑普太阳能股份有限公司</w:t>
      </w:r>
      <w:r>
        <w:rPr>
          <w:spacing w:val="-56"/>
        </w:rPr>
        <w:t> </w:t>
      </w:r>
      <w:r>
        <w:rPr>
          <w:rFonts w:ascii="Times New Roman" w:hAnsi="Times New Roman" w:cs="Times New Roman" w:eastAsia="Times New Roman" w:hint="default"/>
        </w:rPr>
        <w:t>30%</w:t>
      </w:r>
      <w:r>
        <w:rPr/>
        <w:t>的股权，持有江苏银行股份有限公司</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万股，持有上 海邦明科兴投资中心（有限合伙）</w:t>
      </w:r>
      <w:r>
        <w:rPr>
          <w:rFonts w:ascii="Times New Roman" w:hAnsi="Times New Roman" w:cs="Times New Roman" w:eastAsia="Times New Roman" w:hint="default"/>
        </w:rPr>
        <w:t>23.15%</w:t>
      </w:r>
      <w:r>
        <w:rPr/>
        <w:t>的股权，持有江苏美意美家生活科技有限公司</w:t>
      </w:r>
      <w:r>
        <w:rPr>
          <w:spacing w:val="-75"/>
        </w:rPr>
        <w:t> </w:t>
      </w:r>
      <w:r>
        <w:rPr>
          <w:rFonts w:ascii="Times New Roman" w:hAnsi="Times New Roman" w:cs="Times New Roman" w:eastAsia="Times New Roman" w:hint="default"/>
        </w:rPr>
        <w:t>49%</w:t>
      </w:r>
      <w:r>
        <w:rPr/>
        <w:t>的股</w:t>
      </w:r>
      <w:r>
        <w:rPr>
          <w:spacing w:val="-2"/>
        </w:rPr>
        <w:t> </w:t>
      </w:r>
      <w:r>
        <w:rPr/>
        <w:t>权；公司子公司北京太阳神投资有限公司持有北京得意音通技术有限责任公司</w:t>
      </w:r>
      <w:r>
        <w:rPr>
          <w:spacing w:val="-53"/>
        </w:rPr>
        <w:t> </w:t>
      </w:r>
      <w:r>
        <w:rPr>
          <w:rFonts w:ascii="Times New Roman" w:hAnsi="Times New Roman" w:cs="Times New Roman" w:eastAsia="Times New Roman" w:hint="default"/>
        </w:rPr>
        <w:t>12.5%</w:t>
      </w:r>
      <w:r>
        <w:rPr/>
        <w:t>的股权。</w:t>
      </w:r>
    </w:p>
    <w:p>
      <w:pPr>
        <w:pStyle w:val="Heading3"/>
        <w:spacing w:line="240" w:lineRule="auto" w:before="80"/>
        <w:ind w:left="677" w:right="0"/>
        <w:jc w:val="both"/>
        <w:rPr>
          <w:b w:val="0"/>
          <w:bCs w:val="0"/>
        </w:rPr>
      </w:pP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3"/>
        <w:gridCol w:w="711"/>
        <w:gridCol w:w="850"/>
        <w:gridCol w:w="1134"/>
        <w:gridCol w:w="1702"/>
        <w:gridCol w:w="1276"/>
        <w:gridCol w:w="1702"/>
        <w:gridCol w:w="850"/>
        <w:gridCol w:w="1560"/>
      </w:tblGrid>
      <w:tr>
        <w:trPr>
          <w:trHeight w:val="1372"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3" w:right="-40"/>
              <w:jc w:val="left"/>
              <w:rPr>
                <w:rFonts w:ascii="宋体" w:hAnsi="宋体" w:cs="宋体" w:eastAsia="宋体" w:hint="default"/>
                <w:sz w:val="21"/>
                <w:szCs w:val="21"/>
              </w:rPr>
            </w:pPr>
            <w:r>
              <w:rPr>
                <w:rFonts w:ascii="宋体" w:hAnsi="宋体" w:cs="宋体" w:eastAsia="宋体" w:hint="default"/>
                <w:sz w:val="21"/>
                <w:szCs w:val="21"/>
              </w:rPr>
              <w:t>序 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40" w:right="138"/>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314" w:right="103"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3" w:right="104"/>
              <w:jc w:val="center"/>
              <w:rPr>
                <w:rFonts w:ascii="宋体" w:hAnsi="宋体" w:cs="宋体" w:eastAsia="宋体" w:hint="default"/>
                <w:sz w:val="21"/>
                <w:szCs w:val="21"/>
              </w:rPr>
            </w:pPr>
            <w:r>
              <w:rPr>
                <w:rFonts w:ascii="宋体" w:hAnsi="宋体" w:cs="宋体" w:eastAsia="宋体" w:hint="default"/>
                <w:sz w:val="21"/>
                <w:szCs w:val="21"/>
              </w:rPr>
              <w:t>证券总 投资比 例</w:t>
            </w:r>
          </w:p>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2"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
              <w:jc w:val="right"/>
              <w:rPr>
                <w:rFonts w:ascii="宋体" w:hAnsi="宋体" w:cs="宋体" w:eastAsia="宋体" w:hint="default"/>
                <w:sz w:val="21"/>
                <w:szCs w:val="21"/>
              </w:rPr>
            </w:pPr>
            <w:r>
              <w:rPr>
                <w:rFonts w:ascii="宋体"/>
                <w:sz w:val="21"/>
              </w:rPr>
              <w:t>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300368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汇金股份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6,402,090.40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6,002,134.8</w:t>
            </w:r>
          </w:p>
        </w:tc>
      </w:tr>
      <w:tr>
        <w:trPr>
          <w:trHeight w:val="556"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
              <w:jc w:val="right"/>
              <w:rPr>
                <w:rFonts w:ascii="宋体" w:hAnsi="宋体" w:cs="宋体" w:eastAsia="宋体" w:hint="default"/>
                <w:sz w:val="21"/>
                <w:szCs w:val="21"/>
              </w:rPr>
            </w:pPr>
            <w:r>
              <w:rPr>
                <w:rFonts w:ascii="宋体"/>
                <w:sz w:val="21"/>
              </w:rPr>
              <w:t>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优先</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600518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康美药业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251,386,986.30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1,386,986.30</w:t>
            </w:r>
            <w:r>
              <w:rPr>
                <w:rFonts w:ascii="宋体"/>
                <w:sz w:val="21"/>
              </w:rPr>
            </w:r>
          </w:p>
        </w:tc>
      </w:tr>
      <w:tr>
        <w:trPr>
          <w:trHeight w:val="282" w:hRule="exact"/>
        </w:trPr>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6,002,134.8</w:t>
            </w:r>
          </w:p>
        </w:tc>
      </w:tr>
      <w:tr>
        <w:trPr>
          <w:trHeight w:val="283" w:hRule="exact"/>
        </w:trPr>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256,402,090.4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251,386,986.30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bl>
    <w:p>
      <w:pPr>
        <w:pStyle w:val="BodyText"/>
        <w:spacing w:line="239" w:lineRule="exact"/>
        <w:ind w:left="678" w:right="0"/>
        <w:jc w:val="left"/>
      </w:pPr>
      <w:r>
        <w:rPr/>
        <w:t>证券投资情况的说明：</w:t>
      </w:r>
    </w:p>
    <w:p>
      <w:pPr>
        <w:pStyle w:val="BodyText"/>
        <w:spacing w:line="274" w:lineRule="exact"/>
        <w:ind w:left="1098" w:right="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43"/>
        </w:rPr>
        <w:t> </w:t>
      </w:r>
      <w:r>
        <w:rPr/>
        <w:t>年</w:t>
      </w:r>
      <w:r>
        <w:rPr>
          <w:spacing w:val="-45"/>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20</w:t>
      </w:r>
      <w:r>
        <w:rPr>
          <w:rFonts w:ascii="宋体" w:hAnsi="宋体" w:cs="宋体" w:eastAsia="宋体" w:hint="default"/>
          <w:spacing w:val="-43"/>
        </w:rPr>
        <w:t> </w:t>
      </w:r>
      <w:r>
        <w:rPr/>
        <w:t>日，公司通过新股申购持有汇金股份</w:t>
      </w:r>
      <w:r>
        <w:rPr>
          <w:spacing w:val="-44"/>
        </w:rPr>
        <w:t> </w:t>
      </w:r>
      <w:r>
        <w:rPr>
          <w:rFonts w:ascii="宋体" w:hAnsi="宋体" w:cs="宋体" w:eastAsia="宋体" w:hint="default"/>
        </w:rPr>
        <w:t>341,081</w:t>
      </w:r>
      <w:r>
        <w:rPr>
          <w:rFonts w:ascii="宋体" w:hAnsi="宋体" w:cs="宋体" w:eastAsia="宋体" w:hint="default"/>
          <w:spacing w:val="-43"/>
        </w:rPr>
        <w:t> </w:t>
      </w:r>
      <w:r>
        <w:rPr/>
        <w:t>股股份，并于</w:t>
      </w:r>
      <w:r>
        <w:rPr>
          <w:spacing w:val="-44"/>
        </w:rPr>
        <w:t> </w:t>
      </w:r>
      <w:r>
        <w:rPr>
          <w:rFonts w:ascii="宋体" w:hAnsi="宋体" w:cs="宋体" w:eastAsia="宋体" w:hint="default"/>
        </w:rPr>
        <w:t>2014</w:t>
      </w:r>
      <w:r>
        <w:rPr>
          <w:rFonts w:ascii="宋体" w:hAnsi="宋体" w:cs="宋体" w:eastAsia="宋体" w:hint="default"/>
          <w:spacing w:val="-43"/>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4"/>
        </w:rPr>
        <w:t> </w:t>
      </w:r>
      <w:r>
        <w:rPr>
          <w:rFonts w:ascii="宋体" w:hAnsi="宋体" w:cs="宋体" w:eastAsia="宋体" w:hint="default"/>
        </w:rPr>
        <w:t>10</w:t>
      </w:r>
    </w:p>
    <w:p>
      <w:pPr>
        <w:spacing w:after="0" w:line="274" w:lineRule="exact"/>
        <w:jc w:val="left"/>
        <w:rPr>
          <w:rFonts w:ascii="宋体" w:hAnsi="宋体" w:cs="宋体" w:eastAsia="宋体" w:hint="default"/>
        </w:rPr>
        <w:sectPr>
          <w:pgSz w:w="11910" w:h="16840"/>
          <w:pgMar w:header="882" w:footer="1194" w:top="1120" w:bottom="1380" w:left="1120" w:right="500"/>
        </w:sectPr>
      </w:pPr>
    </w:p>
    <w:p>
      <w:pPr>
        <w:spacing w:line="240" w:lineRule="auto" w:before="6"/>
        <w:rPr>
          <w:rFonts w:ascii="宋体" w:hAnsi="宋体" w:cs="宋体" w:eastAsia="宋体" w:hint="default"/>
          <w:sz w:val="25"/>
          <w:szCs w:val="25"/>
        </w:rPr>
      </w:pPr>
    </w:p>
    <w:p>
      <w:pPr>
        <w:pStyle w:val="BodyText"/>
        <w:spacing w:line="240" w:lineRule="auto" w:before="35"/>
        <w:ind w:right="0"/>
        <w:jc w:val="left"/>
      </w:pPr>
      <w:r>
        <w:rPr/>
        <w:t>日通过二级市场交易全部卖出完毕，期间获得收益</w:t>
      </w:r>
      <w:r>
        <w:rPr>
          <w:spacing w:val="-53"/>
        </w:rPr>
        <w:t> </w:t>
      </w:r>
      <w:r>
        <w:rPr>
          <w:rFonts w:ascii="宋体" w:hAnsi="宋体" w:cs="宋体" w:eastAsia="宋体" w:hint="default"/>
        </w:rPr>
        <w:t>6,002,134.8</w:t>
      </w:r>
      <w:r>
        <w:rPr>
          <w:rFonts w:ascii="宋体" w:hAnsi="宋体" w:cs="宋体" w:eastAsia="宋体" w:hint="default"/>
          <w:spacing w:val="-53"/>
        </w:rPr>
        <w:t> </w:t>
      </w:r>
      <w:r>
        <w:rPr/>
        <w:t>元。</w:t>
      </w:r>
    </w:p>
    <w:p>
      <w:pPr>
        <w:pStyle w:val="BodyText"/>
        <w:spacing w:line="240" w:lineRule="auto" w:before="133"/>
        <w:ind w:left="638" w:right="0"/>
        <w:jc w:val="left"/>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4</w:t>
      </w:r>
      <w:r>
        <w:rPr>
          <w:rFonts w:ascii="宋体" w:hAnsi="宋体" w:cs="宋体" w:eastAsia="宋体" w:hint="default"/>
          <w:spacing w:val="-54"/>
        </w:rPr>
        <w:t> </w:t>
      </w:r>
      <w:r>
        <w:rPr/>
        <w:t>日，公司申购康美药业优先股</w:t>
      </w:r>
      <w:r>
        <w:rPr>
          <w:spacing w:val="-54"/>
        </w:rPr>
        <w:t> </w:t>
      </w:r>
      <w:r>
        <w:rPr>
          <w:rFonts w:ascii="宋体" w:hAnsi="宋体" w:cs="宋体" w:eastAsia="宋体" w:hint="default"/>
        </w:rPr>
        <w:t>2,500,00</w:t>
      </w:r>
      <w:r>
        <w:rPr>
          <w:rFonts w:ascii="宋体" w:hAnsi="宋体" w:cs="宋体" w:eastAsia="宋体" w:hint="default"/>
          <w:spacing w:val="-55"/>
        </w:rPr>
        <w:t> </w:t>
      </w:r>
      <w:r>
        <w:rPr>
          <w:spacing w:val="-6"/>
        </w:rPr>
        <w:t>股，并于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16</w:t>
      </w:r>
      <w:r>
        <w:rPr>
          <w:rFonts w:ascii="宋体" w:hAnsi="宋体" w:cs="宋体" w:eastAsia="宋体" w:hint="default"/>
          <w:spacing w:val="-54"/>
        </w:rPr>
        <w:t> </w:t>
      </w:r>
      <w:r>
        <w:rPr/>
        <w:t>日全部转让</w:t>
      </w:r>
    </w:p>
    <w:p>
      <w:pPr>
        <w:pStyle w:val="BodyText"/>
        <w:spacing w:line="240" w:lineRule="auto" w:before="134"/>
        <w:ind w:left="217" w:right="0"/>
        <w:jc w:val="left"/>
      </w:pPr>
      <w:r>
        <w:rPr/>
        <w:t>完毕，期间获得收益</w:t>
      </w:r>
      <w:r>
        <w:rPr>
          <w:spacing w:val="-55"/>
        </w:rPr>
        <w:t> </w:t>
      </w:r>
      <w:r>
        <w:rPr>
          <w:rFonts w:ascii="宋体" w:hAnsi="宋体" w:cs="宋体" w:eastAsia="宋体" w:hint="default"/>
        </w:rPr>
        <w:t>3,300,000.00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pStyle w:val="Heading3"/>
        <w:spacing w:line="240" w:lineRule="auto" w:before="172"/>
        <w:ind w:left="217" w:right="0"/>
        <w:jc w:val="left"/>
        <w:rPr>
          <w:b w:val="0"/>
          <w:bCs w:val="0"/>
        </w:rPr>
      </w:pPr>
      <w:r>
        <w:rPr>
          <w:rFonts w:ascii="宋体" w:hAnsi="宋体" w:cs="宋体" w:eastAsia="宋体" w:hint="default"/>
        </w:rPr>
        <w:t>(2)</w:t>
      </w:r>
      <w:r>
        <w:rPr>
          <w:rFonts w:ascii="宋体" w:hAnsi="宋体" w:cs="宋体" w:eastAsia="宋体" w:hint="default"/>
          <w:spacing w:val="-7"/>
        </w:rPr>
        <w:t> </w:t>
      </w:r>
      <w:r>
        <w:rPr/>
        <w:t>持有非上市金融企业股权情况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952"/>
        <w:gridCol w:w="1160"/>
        <w:gridCol w:w="1162"/>
        <w:gridCol w:w="941"/>
        <w:gridCol w:w="1160"/>
        <w:gridCol w:w="946"/>
        <w:gridCol w:w="1076"/>
        <w:gridCol w:w="878"/>
        <w:gridCol w:w="766"/>
      </w:tblGrid>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55" w:right="155"/>
              <w:jc w:val="left"/>
              <w:rPr>
                <w:rFonts w:ascii="宋体" w:hAnsi="宋体" w:cs="宋体" w:eastAsia="宋体" w:hint="default"/>
                <w:sz w:val="21"/>
                <w:szCs w:val="21"/>
              </w:rPr>
            </w:pPr>
            <w:r>
              <w:rPr>
                <w:rFonts w:ascii="宋体" w:hAnsi="宋体" w:cs="宋体" w:eastAsia="宋体" w:hint="default"/>
                <w:sz w:val="21"/>
                <w:szCs w:val="21"/>
              </w:rPr>
              <w:t>所持对 象名称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1" w:right="-2" w:firstLine="52"/>
              <w:jc w:val="left"/>
              <w:rPr>
                <w:rFonts w:ascii="宋体" w:hAnsi="宋体" w:cs="宋体" w:eastAsia="宋体" w:hint="default"/>
                <w:sz w:val="21"/>
                <w:szCs w:val="21"/>
              </w:rPr>
            </w:pPr>
            <w:r>
              <w:rPr>
                <w:rFonts w:ascii="宋体" w:hAnsi="宋体" w:cs="宋体" w:eastAsia="宋体" w:hint="default"/>
                <w:sz w:val="21"/>
                <w:szCs w:val="21"/>
              </w:rPr>
              <w:t>最初投资 金额（元）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54" w:right="150" w:hanging="106"/>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63" w:lineRule="exact"/>
              <w:ind w:left="16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1" w:right="-2" w:firstLine="52"/>
              <w:jc w:val="left"/>
              <w:rPr>
                <w:rFonts w:ascii="宋体" w:hAnsi="宋体" w:cs="宋体" w:eastAsia="宋体" w:hint="default"/>
                <w:sz w:val="21"/>
                <w:szCs w:val="21"/>
              </w:rPr>
            </w:pPr>
            <w:r>
              <w:rPr>
                <w:rFonts w:ascii="宋体" w:hAnsi="宋体" w:cs="宋体" w:eastAsia="宋体" w:hint="default"/>
                <w:sz w:val="21"/>
                <w:szCs w:val="21"/>
              </w:rPr>
              <w:t>期末账面 价值（元）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6" w:right="151" w:hanging="105"/>
              <w:jc w:val="left"/>
              <w:rPr>
                <w:rFonts w:ascii="宋体" w:hAnsi="宋体" w:cs="宋体" w:eastAsia="宋体" w:hint="default"/>
                <w:sz w:val="21"/>
                <w:szCs w:val="21"/>
              </w:rPr>
            </w:pPr>
            <w:r>
              <w:rPr>
                <w:rFonts w:ascii="宋体" w:hAnsi="宋体" w:cs="宋体" w:eastAsia="宋体" w:hint="default"/>
                <w:sz w:val="21"/>
                <w:szCs w:val="21"/>
              </w:rPr>
              <w:t>报告期 损益</w:t>
            </w:r>
          </w:p>
          <w:p>
            <w:pPr>
              <w:pStyle w:val="TableParagraph"/>
              <w:spacing w:line="248" w:lineRule="exact"/>
              <w:ind w:left="15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 w:firstLine="10"/>
              <w:jc w:val="both"/>
              <w:rPr>
                <w:rFonts w:ascii="宋体" w:hAnsi="宋体" w:cs="宋体" w:eastAsia="宋体" w:hint="default"/>
                <w:sz w:val="21"/>
                <w:szCs w:val="21"/>
              </w:rPr>
            </w:pPr>
            <w:r>
              <w:rPr>
                <w:rFonts w:ascii="宋体" w:hAnsi="宋体" w:cs="宋体" w:eastAsia="宋体" w:hint="default"/>
                <w:sz w:val="21"/>
                <w:szCs w:val="21"/>
              </w:rPr>
              <w:t>报告期所 有者权益 </w:t>
            </w:r>
            <w:r>
              <w:rPr>
                <w:rFonts w:ascii="宋体" w:hAnsi="宋体" w:cs="宋体" w:eastAsia="宋体" w:hint="default"/>
                <w:spacing w:val="-18"/>
                <w:sz w:val="21"/>
                <w:szCs w:val="21"/>
              </w:rPr>
              <w:t>变动（元）</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18" w:right="119"/>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66" w:right="167"/>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100"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4"/>
                <w:sz w:val="21"/>
                <w:szCs w:val="21"/>
              </w:rPr>
              <w:t>江苏银</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2" w:lineRule="exact" w:before="26"/>
              <w:ind w:left="103" w:right="48"/>
              <w:jc w:val="both"/>
              <w:rPr>
                <w:rFonts w:ascii="宋体" w:hAnsi="宋体" w:cs="宋体" w:eastAsia="宋体" w:hint="default"/>
                <w:sz w:val="21"/>
                <w:szCs w:val="21"/>
              </w:rPr>
            </w:pPr>
            <w:r>
              <w:rPr>
                <w:rFonts w:ascii="宋体" w:hAnsi="宋体" w:cs="宋体" w:eastAsia="宋体" w:hint="default"/>
                <w:spacing w:val="34"/>
                <w:sz w:val="21"/>
                <w:szCs w:val="21"/>
              </w:rPr>
              <w:t>行股份</w:t>
            </w:r>
            <w:r>
              <w:rPr>
                <w:rFonts w:ascii="宋体" w:hAnsi="宋体" w:cs="宋体" w:eastAsia="宋体" w:hint="default"/>
                <w:spacing w:val="-53"/>
                <w:sz w:val="21"/>
                <w:szCs w:val="21"/>
              </w:rPr>
              <w:t> </w:t>
            </w:r>
            <w:r>
              <w:rPr>
                <w:rFonts w:ascii="宋体" w:hAnsi="宋体" w:cs="宋体" w:eastAsia="宋体" w:hint="default"/>
                <w:spacing w:val="34"/>
                <w:sz w:val="21"/>
                <w:szCs w:val="21"/>
              </w:rPr>
              <w:t>有限公</w:t>
            </w:r>
            <w:r>
              <w:rPr>
                <w:rFonts w:ascii="宋体" w:hAnsi="宋体" w:cs="宋体" w:eastAsia="宋体" w:hint="default"/>
                <w:spacing w:val="-53"/>
                <w:sz w:val="21"/>
                <w:szCs w:val="21"/>
              </w:rPr>
              <w:t> </w:t>
            </w:r>
            <w:r>
              <w:rPr>
                <w:rFonts w:ascii="宋体" w:hAnsi="宋体" w:cs="宋体" w:eastAsia="宋体" w:hint="default"/>
                <w:sz w:val="21"/>
                <w:szCs w:val="21"/>
              </w:rPr>
              <w:t>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1,000,000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Times New Roman" w:hAnsi="Times New Roman" w:cs="Times New Roman" w:eastAsia="Times New Roman" w:hint="default"/>
                <w:sz w:val="21"/>
                <w:szCs w:val="21"/>
              </w:rPr>
            </w:pPr>
            <w:r>
              <w:rPr>
                <w:rFonts w:ascii="Times New Roman"/>
                <w:sz w:val="21"/>
              </w:rPr>
              <w:t>0.01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权投资</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2" w:lineRule="exact" w:before="26"/>
              <w:ind w:left="103" w:right="230"/>
              <w:jc w:val="left"/>
              <w:rPr>
                <w:rFonts w:ascii="宋体" w:hAnsi="宋体" w:cs="宋体" w:eastAsia="宋体" w:hint="default"/>
                <w:sz w:val="21"/>
                <w:szCs w:val="21"/>
              </w:rPr>
            </w:pPr>
            <w:r>
              <w:rPr>
                <w:rFonts w:ascii="宋体" w:hAnsi="宋体" w:cs="宋体" w:eastAsia="宋体" w:hint="default"/>
                <w:sz w:val="21"/>
                <w:szCs w:val="21"/>
              </w:rPr>
              <w:t>股权 投资</w:t>
            </w:r>
          </w:p>
        </w:tc>
      </w:tr>
      <w:tr>
        <w:trPr>
          <w:trHeight w:val="28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1,000,000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23" w:right="0"/>
              <w:jc w:val="left"/>
              <w:rPr>
                <w:rFonts w:ascii="Calibri" w:hAnsi="Calibri" w:cs="Calibri" w:eastAsia="Calibri" w:hint="default"/>
                <w:sz w:val="21"/>
                <w:szCs w:val="21"/>
              </w:rPr>
            </w:pPr>
            <w:r>
              <w:rPr>
                <w:rFonts w:ascii="Calibri"/>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r>
    </w:tbl>
    <w:p>
      <w:pPr>
        <w:spacing w:after="0" w:line="256" w:lineRule="exact"/>
        <w:jc w:val="center"/>
        <w:rPr>
          <w:rFonts w:ascii="Calibri" w:hAnsi="Calibri" w:cs="Calibri" w:eastAsia="Calibri" w:hint="default"/>
          <w:sz w:val="21"/>
          <w:szCs w:val="21"/>
        </w:rPr>
        <w:sectPr>
          <w:pgSz w:w="11910" w:h="16840"/>
          <w:pgMar w:header="882" w:footer="1194" w:top="1120" w:bottom="1380" w:left="1580" w:right="106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before="0"/>
        <w:ind w:left="537" w:right="0"/>
        <w:jc w:val="left"/>
        <w:rPr>
          <w:b w:val="0"/>
          <w:bCs w:val="0"/>
        </w:rPr>
      </w:pPr>
      <w:r>
        <w:rPr>
          <w:rFonts w:ascii="宋体" w:hAnsi="宋体" w:cs="宋体" w:eastAsia="宋体" w:hint="default"/>
        </w:rPr>
        <w:t>(3)</w:t>
      </w:r>
      <w:r>
        <w:rPr>
          <w:rFonts w:ascii="宋体" w:hAnsi="宋体" w:cs="宋体" w:eastAsia="宋体" w:hint="default"/>
          <w:spacing w:val="-7"/>
        </w:rPr>
        <w:t> </w:t>
      </w:r>
      <w:r>
        <w:rPr/>
        <w:t>买卖其他上市公司股份的情况</w:t>
      </w:r>
      <w:r>
        <w:rPr>
          <w:b w:val="0"/>
          <w:bCs w:val="0"/>
        </w:rPr>
      </w:r>
    </w:p>
    <w:p>
      <w:pPr>
        <w:spacing w:line="240" w:lineRule="auto" w:before="1"/>
        <w:rPr>
          <w:rFonts w:ascii="宋体" w:hAnsi="宋体" w:cs="宋体" w:eastAsia="宋体" w:hint="default"/>
          <w:b/>
          <w:bCs/>
          <w:sz w:val="7"/>
          <w:szCs w:val="7"/>
        </w:rPr>
      </w:pPr>
    </w:p>
    <w:tbl>
      <w:tblPr>
        <w:tblW w:w="0" w:type="auto"/>
        <w:jc w:val="left"/>
        <w:tblInd w:w="518" w:type="dxa"/>
        <w:tblLayout w:type="fixed"/>
        <w:tblCellMar>
          <w:top w:w="0" w:type="dxa"/>
          <w:left w:w="0" w:type="dxa"/>
          <w:bottom w:w="0" w:type="dxa"/>
          <w:right w:w="0" w:type="dxa"/>
        </w:tblCellMar>
        <w:tblLook w:val="01E0"/>
      </w:tblPr>
      <w:tblGrid>
        <w:gridCol w:w="2577"/>
        <w:gridCol w:w="1792"/>
        <w:gridCol w:w="1806"/>
        <w:gridCol w:w="1834"/>
        <w:gridCol w:w="1834"/>
        <w:gridCol w:w="1987"/>
        <w:gridCol w:w="1974"/>
      </w:tblGrid>
      <w:tr>
        <w:trPr>
          <w:trHeight w:val="554"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股份名称</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期初股份数量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报告期买入股份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报告期卖出股份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hAnsi="宋体" w:cs="宋体" w:eastAsia="宋体" w:hint="default"/>
                <w:spacing w:val="-2"/>
                <w:sz w:val="21"/>
                <w:szCs w:val="21"/>
              </w:rPr>
              <w:t>期末股份数量（股）</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汇金股份</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341,081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6,402,090.40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341,081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6,002,134.8</w:t>
            </w:r>
          </w:p>
        </w:tc>
      </w:tr>
      <w:tr>
        <w:trPr>
          <w:trHeight w:val="283"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康美药业</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250,000,000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2,500,000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1,386,986.30</w:t>
            </w:r>
            <w:r>
              <w:rPr>
                <w:rFonts w:ascii="宋体"/>
                <w:sz w:val="21"/>
              </w:rPr>
            </w:r>
          </w:p>
        </w:tc>
      </w:tr>
    </w:tbl>
    <w:p>
      <w:pPr>
        <w:pStyle w:val="BodyText"/>
        <w:spacing w:line="241" w:lineRule="exact"/>
        <w:ind w:left="537" w:right="0"/>
        <w:jc w:val="left"/>
      </w:pPr>
      <w:r>
        <w:rPr/>
        <w:t>报告期内卖出申购取得的新股产生的投资收益总额 </w:t>
      </w:r>
      <w:r>
        <w:rPr>
          <w:rFonts w:ascii="宋体" w:hAnsi="宋体" w:cs="宋体" w:eastAsia="宋体" w:hint="default"/>
        </w:rPr>
        <w:t>6,002,134.8</w:t>
      </w:r>
      <w:r>
        <w:rPr>
          <w:rFonts w:ascii="宋体" w:hAnsi="宋体" w:cs="宋体" w:eastAsia="宋体" w:hint="default"/>
          <w:spacing w:val="-54"/>
        </w:rPr>
        <w:t> </w:t>
      </w:r>
      <w:r>
        <w:rPr/>
        <w:t>元</w:t>
      </w:r>
    </w:p>
    <w:p>
      <w:pPr>
        <w:pStyle w:val="BodyText"/>
        <w:spacing w:line="240" w:lineRule="auto" w:before="133"/>
        <w:ind w:left="537" w:right="0"/>
        <w:jc w:val="left"/>
      </w:pPr>
      <w:r>
        <w:rPr/>
        <w:t>买卖其他上市公司股份的情况的说明：</w:t>
      </w:r>
    </w:p>
    <w:p>
      <w:pPr>
        <w:pStyle w:val="BodyText"/>
        <w:spacing w:line="240" w:lineRule="auto" w:before="134"/>
        <w:ind w:left="957" w:right="0"/>
        <w:jc w:val="left"/>
      </w:pP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20</w:t>
      </w:r>
      <w:r>
        <w:rPr>
          <w:rFonts w:ascii="宋体" w:hAnsi="宋体" w:cs="宋体" w:eastAsia="宋体" w:hint="default"/>
          <w:spacing w:val="-52"/>
        </w:rPr>
        <w:t> </w:t>
      </w:r>
      <w:r>
        <w:rPr>
          <w:spacing w:val="-6"/>
        </w:rPr>
        <w:t>日，公司通过新股申购持有汇金股份</w:t>
      </w:r>
      <w:r>
        <w:rPr>
          <w:spacing w:val="-53"/>
        </w:rPr>
        <w:t> </w:t>
      </w:r>
      <w:r>
        <w:rPr>
          <w:rFonts w:ascii="宋体" w:hAnsi="宋体" w:cs="宋体" w:eastAsia="宋体" w:hint="default"/>
        </w:rPr>
        <w:t>341,081</w:t>
      </w:r>
      <w:r>
        <w:rPr>
          <w:rFonts w:ascii="宋体" w:hAnsi="宋体" w:cs="宋体" w:eastAsia="宋体" w:hint="default"/>
          <w:spacing w:val="-52"/>
        </w:rPr>
        <w:t> </w:t>
      </w:r>
      <w:r>
        <w:rPr>
          <w:spacing w:val="-17"/>
        </w:rPr>
        <w:t>股股份，于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2"/>
        </w:rPr>
        <w:t> </w:t>
      </w:r>
      <w:r>
        <w:rPr>
          <w:spacing w:val="-5"/>
        </w:rPr>
        <w:t>日通过二级市场交易全部卖出，获得收益</w:t>
      </w:r>
      <w:r>
        <w:rPr>
          <w:spacing w:val="-53"/>
        </w:rPr>
        <w:t> </w:t>
      </w:r>
      <w:r>
        <w:rPr>
          <w:rFonts w:ascii="宋体" w:hAnsi="宋体" w:cs="宋体" w:eastAsia="宋体" w:hint="default"/>
        </w:rPr>
        <w:t>6,002,134.8</w:t>
      </w:r>
      <w:r>
        <w:rPr>
          <w:rFonts w:ascii="宋体" w:hAnsi="宋体" w:cs="宋体" w:eastAsia="宋体" w:hint="default"/>
          <w:spacing w:val="-52"/>
        </w:rPr>
        <w:t> </w:t>
      </w:r>
      <w:r>
        <w:rPr/>
        <w:t>元。</w:t>
      </w:r>
    </w:p>
    <w:p>
      <w:pPr>
        <w:pStyle w:val="BodyText"/>
        <w:spacing w:line="240" w:lineRule="auto" w:before="133"/>
        <w:ind w:left="957" w:right="0"/>
        <w:jc w:val="left"/>
      </w:pP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4</w:t>
      </w:r>
      <w:r>
        <w:rPr>
          <w:rFonts w:ascii="宋体" w:hAnsi="宋体" w:cs="宋体" w:eastAsia="宋体" w:hint="default"/>
          <w:spacing w:val="-53"/>
        </w:rPr>
        <w:t> </w:t>
      </w:r>
      <w:r>
        <w:rPr/>
        <w:t>日，公司申购康美药业优先股</w:t>
      </w:r>
      <w:r>
        <w:rPr>
          <w:spacing w:val="-54"/>
        </w:rPr>
        <w:t> </w:t>
      </w:r>
      <w:r>
        <w:rPr>
          <w:rFonts w:ascii="宋体" w:hAnsi="宋体" w:cs="宋体" w:eastAsia="宋体" w:hint="default"/>
        </w:rPr>
        <w:t>2,500,00</w:t>
      </w:r>
      <w:r>
        <w:rPr>
          <w:rFonts w:ascii="宋体" w:hAnsi="宋体" w:cs="宋体" w:eastAsia="宋体" w:hint="default"/>
          <w:spacing w:val="-54"/>
        </w:rPr>
        <w:t> </w:t>
      </w:r>
      <w:r>
        <w:rPr/>
        <w:t>股，并于</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日全部转让完毕，期间获得收益</w:t>
      </w:r>
      <w:r>
        <w:rPr>
          <w:spacing w:val="-54"/>
        </w:rPr>
        <w:t> </w:t>
      </w:r>
      <w:r>
        <w:rPr>
          <w:rFonts w:ascii="宋体" w:hAnsi="宋体" w:cs="宋体" w:eastAsia="宋体" w:hint="default"/>
        </w:rPr>
        <w:t>3,300,000.00</w:t>
      </w:r>
      <w:r>
        <w:rPr>
          <w:rFonts w:ascii="宋体" w:hAnsi="宋体" w:cs="宋体" w:eastAsia="宋体" w:hint="default"/>
          <w:spacing w:val="-54"/>
        </w:rPr>
        <w:t> </w:t>
      </w:r>
      <w:r>
        <w:rPr/>
        <w:t>元</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12"/>
          <w:footerReference w:type="default" r:id="rId13"/>
          <w:pgSz w:w="16840" w:h="11910" w:orient="landscape"/>
          <w:pgMar w:header="882" w:footer="1194" w:top="1080" w:bottom="1380" w:left="1260" w:right="640"/>
          <w:pgNumType w:start="16"/>
        </w:sectPr>
      </w:pPr>
    </w:p>
    <w:p>
      <w:pPr>
        <w:pStyle w:val="Heading3"/>
        <w:spacing w:line="290" w:lineRule="auto"/>
        <w:ind w:left="537" w:right="-17"/>
        <w:jc w:val="left"/>
        <w:rPr>
          <w:b w:val="0"/>
          <w:bCs w:val="0"/>
        </w:rPr>
      </w:pPr>
      <w:r>
        <w:rPr>
          <w:rFonts w:ascii="宋体" w:hAnsi="宋体" w:cs="宋体" w:eastAsia="宋体" w:hint="default"/>
        </w:rPr>
        <w:t>2</w:t>
      </w:r>
      <w:r>
        <w:rPr/>
        <w:t>、</w:t>
      </w:r>
      <w:r>
        <w:rPr>
          <w:spacing w:val="-8"/>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6"/>
        </w:rPr>
        <w:t> </w:t>
      </w:r>
      <w:r>
        <w:rPr/>
        <w:t>委托理财情况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1"/>
          <w:szCs w:val="31"/>
        </w:rPr>
      </w:pPr>
    </w:p>
    <w:p>
      <w:pPr>
        <w:pStyle w:val="BodyText"/>
        <w:tabs>
          <w:tab w:pos="1437" w:val="left" w:leader="none"/>
        </w:tabs>
        <w:spacing w:line="240" w:lineRule="auto"/>
        <w:ind w:left="53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1260" w:right="640"/>
          <w:cols w:num="2" w:equalWidth="0">
            <w:col w:w="4961" w:space="6798"/>
            <w:col w:w="3181"/>
          </w:cols>
        </w:sectPr>
      </w:pPr>
    </w:p>
    <w:tbl>
      <w:tblPr>
        <w:tblW w:w="0" w:type="auto"/>
        <w:jc w:val="left"/>
        <w:tblInd w:w="106" w:type="dxa"/>
        <w:tblLayout w:type="fixed"/>
        <w:tblCellMar>
          <w:top w:w="0" w:type="dxa"/>
          <w:left w:w="0" w:type="dxa"/>
          <w:bottom w:w="0" w:type="dxa"/>
          <w:right w:w="0" w:type="dxa"/>
        </w:tblCellMar>
        <w:tblLook w:val="01E0"/>
      </w:tblPr>
      <w:tblGrid>
        <w:gridCol w:w="1420"/>
        <w:gridCol w:w="1416"/>
        <w:gridCol w:w="1702"/>
        <w:gridCol w:w="709"/>
        <w:gridCol w:w="709"/>
        <w:gridCol w:w="708"/>
        <w:gridCol w:w="1560"/>
        <w:gridCol w:w="1416"/>
        <w:gridCol w:w="1418"/>
        <w:gridCol w:w="992"/>
        <w:gridCol w:w="710"/>
        <w:gridCol w:w="518"/>
        <w:gridCol w:w="709"/>
        <w:gridCol w:w="709"/>
      </w:tblGrid>
      <w:tr>
        <w:trPr>
          <w:trHeight w:val="191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合作方名称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387" w:right="176" w:hanging="210"/>
              <w:jc w:val="left"/>
              <w:rPr>
                <w:rFonts w:ascii="宋体" w:hAnsi="宋体" w:cs="宋体" w:eastAsia="宋体" w:hint="default"/>
                <w:sz w:val="21"/>
                <w:szCs w:val="21"/>
              </w:rPr>
            </w:pPr>
            <w:r>
              <w:rPr>
                <w:rFonts w:ascii="宋体" w:hAnsi="宋体" w:cs="宋体" w:eastAsia="宋体" w:hint="default"/>
                <w:sz w:val="21"/>
                <w:szCs w:val="21"/>
              </w:rPr>
              <w:t>委托理财产 品类型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委托理财金额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37" w:right="139"/>
              <w:jc w:val="both"/>
              <w:rPr>
                <w:rFonts w:ascii="宋体" w:hAnsi="宋体" w:cs="宋体" w:eastAsia="宋体" w:hint="default"/>
                <w:sz w:val="21"/>
                <w:szCs w:val="21"/>
              </w:rPr>
            </w:pPr>
            <w:r>
              <w:rPr>
                <w:rFonts w:ascii="宋体" w:hAnsi="宋体" w:cs="宋体" w:eastAsia="宋体" w:hint="default"/>
                <w:sz w:val="21"/>
                <w:szCs w:val="21"/>
              </w:rPr>
              <w:t>委托 理财 起始 日期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37" w:right="139"/>
              <w:jc w:val="both"/>
              <w:rPr>
                <w:rFonts w:ascii="宋体" w:hAnsi="宋体" w:cs="宋体" w:eastAsia="宋体" w:hint="default"/>
                <w:sz w:val="21"/>
                <w:szCs w:val="21"/>
              </w:rPr>
            </w:pPr>
            <w:r>
              <w:rPr>
                <w:rFonts w:ascii="宋体" w:hAnsi="宋体" w:cs="宋体" w:eastAsia="宋体" w:hint="default"/>
                <w:sz w:val="21"/>
                <w:szCs w:val="21"/>
              </w:rPr>
              <w:t>委托 理财 终止 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7" w:right="138"/>
              <w:jc w:val="both"/>
              <w:rPr>
                <w:rFonts w:ascii="宋体" w:hAnsi="宋体" w:cs="宋体" w:eastAsia="宋体" w:hint="default"/>
                <w:sz w:val="21"/>
                <w:szCs w:val="21"/>
              </w:rPr>
            </w:pPr>
            <w:r>
              <w:rPr>
                <w:rFonts w:ascii="宋体" w:hAnsi="宋体" w:cs="宋体" w:eastAsia="宋体" w:hint="default"/>
                <w:sz w:val="21"/>
                <w:szCs w:val="21"/>
              </w:rPr>
              <w:t>报酬 确定 方式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387" w:right="176" w:hanging="210"/>
              <w:jc w:val="left"/>
              <w:rPr>
                <w:rFonts w:ascii="宋体" w:hAnsi="宋体" w:cs="宋体" w:eastAsia="宋体" w:hint="default"/>
                <w:sz w:val="21"/>
                <w:szCs w:val="21"/>
              </w:rPr>
            </w:pPr>
            <w:r>
              <w:rPr>
                <w:rFonts w:ascii="宋体" w:hAnsi="宋体" w:cs="宋体" w:eastAsia="宋体" w:hint="default"/>
                <w:sz w:val="21"/>
                <w:szCs w:val="21"/>
              </w:rPr>
              <w:t>实际收回本 金金额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598" w:right="179" w:hanging="420"/>
              <w:jc w:val="left"/>
              <w:rPr>
                <w:rFonts w:ascii="宋体" w:hAnsi="宋体" w:cs="宋体" w:eastAsia="宋体" w:hint="default"/>
                <w:sz w:val="21"/>
                <w:szCs w:val="21"/>
              </w:rPr>
            </w:pPr>
            <w:r>
              <w:rPr>
                <w:rFonts w:ascii="宋体" w:hAnsi="宋体" w:cs="宋体" w:eastAsia="宋体" w:hint="default"/>
                <w:sz w:val="21"/>
                <w:szCs w:val="21"/>
              </w:rPr>
              <w:t>实际获得收 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76" w:right="174"/>
              <w:jc w:val="both"/>
              <w:rPr>
                <w:rFonts w:ascii="宋体" w:hAnsi="宋体" w:cs="宋体" w:eastAsia="宋体" w:hint="default"/>
                <w:sz w:val="21"/>
                <w:szCs w:val="21"/>
              </w:rPr>
            </w:pPr>
            <w:r>
              <w:rPr>
                <w:rFonts w:ascii="宋体" w:hAnsi="宋体" w:cs="宋体" w:eastAsia="宋体" w:hint="default"/>
                <w:sz w:val="21"/>
                <w:szCs w:val="21"/>
              </w:rPr>
              <w:t>是否经 过法定 程序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37" w:right="141"/>
              <w:jc w:val="both"/>
              <w:rPr>
                <w:rFonts w:ascii="宋体" w:hAnsi="宋体" w:cs="宋体" w:eastAsia="宋体" w:hint="default"/>
                <w:sz w:val="21"/>
                <w:szCs w:val="21"/>
              </w:rPr>
            </w:pPr>
            <w:r>
              <w:rPr>
                <w:rFonts w:ascii="宋体" w:hAnsi="宋体" w:cs="宋体" w:eastAsia="宋体" w:hint="default"/>
                <w:sz w:val="21"/>
                <w:szCs w:val="21"/>
              </w:rPr>
              <w:t>计提 减值 准备 金额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47" w:right="149"/>
              <w:jc w:val="both"/>
              <w:rPr>
                <w:rFonts w:ascii="宋体" w:hAnsi="宋体" w:cs="宋体" w:eastAsia="宋体" w:hint="default"/>
                <w:sz w:val="21"/>
                <w:szCs w:val="21"/>
              </w:rPr>
            </w:pPr>
            <w:r>
              <w:rPr>
                <w:rFonts w:ascii="宋体" w:hAnsi="宋体" w:cs="宋体" w:eastAsia="宋体" w:hint="default"/>
                <w:sz w:val="21"/>
                <w:szCs w:val="21"/>
              </w:rPr>
              <w:t>是 否 关 联 交 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39" w:right="138"/>
              <w:jc w:val="left"/>
              <w:rPr>
                <w:rFonts w:ascii="宋体" w:hAnsi="宋体" w:cs="宋体" w:eastAsia="宋体" w:hint="default"/>
                <w:sz w:val="21"/>
                <w:szCs w:val="21"/>
              </w:rPr>
            </w:pPr>
            <w:r>
              <w:rPr>
                <w:rFonts w:ascii="宋体" w:hAnsi="宋体" w:cs="宋体" w:eastAsia="宋体" w:hint="default"/>
                <w:sz w:val="21"/>
                <w:szCs w:val="21"/>
              </w:rPr>
              <w:t>是否 涉诉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7" w:right="0"/>
              <w:jc w:val="both"/>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2" w:lineRule="exact" w:before="26"/>
              <w:ind w:left="137" w:right="139"/>
              <w:jc w:val="both"/>
              <w:rPr>
                <w:rFonts w:ascii="宋体" w:hAnsi="宋体" w:cs="宋体" w:eastAsia="宋体" w:hint="default"/>
                <w:sz w:val="21"/>
                <w:szCs w:val="21"/>
              </w:rPr>
            </w:pPr>
            <w:r>
              <w:rPr>
                <w:rFonts w:ascii="宋体" w:hAnsi="宋体" w:cs="宋体" w:eastAsia="宋体" w:hint="default"/>
                <w:sz w:val="21"/>
                <w:szCs w:val="21"/>
              </w:rPr>
              <w:t>来源 并说 明是 否为 募集 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10-18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10-17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建</w:t>
            </w:r>
            <w:r>
              <w:rPr>
                <w:rFonts w:ascii="宋体" w:hAnsi="宋体" w:cs="宋体" w:eastAsia="宋体" w:hint="default"/>
                <w:spacing w:val="-65"/>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江苏省分行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11-8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2-10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643,835.62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643,835.62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bl>
    <w:p>
      <w:pPr>
        <w:spacing w:after="0" w:line="234" w:lineRule="exact"/>
        <w:jc w:val="left"/>
        <w:rPr>
          <w:rFonts w:ascii="宋体" w:hAnsi="宋体" w:cs="宋体" w:eastAsia="宋体" w:hint="default"/>
          <w:sz w:val="18"/>
          <w:szCs w:val="18"/>
        </w:rPr>
        <w:sectPr>
          <w:type w:val="continuous"/>
          <w:pgSz w:w="16840" w:h="11910" w:orient="landscape"/>
          <w:pgMar w:top="1120" w:bottom="1380" w:left="1260" w:right="6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20"/>
        <w:gridCol w:w="1416"/>
        <w:gridCol w:w="1702"/>
        <w:gridCol w:w="709"/>
        <w:gridCol w:w="709"/>
        <w:gridCol w:w="708"/>
        <w:gridCol w:w="1560"/>
        <w:gridCol w:w="1416"/>
        <w:gridCol w:w="1418"/>
        <w:gridCol w:w="992"/>
        <w:gridCol w:w="710"/>
        <w:gridCol w:w="518"/>
        <w:gridCol w:w="709"/>
        <w:gridCol w:w="709"/>
      </w:tblGrid>
      <w:tr>
        <w:trPr>
          <w:trHeight w:val="71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建</w:t>
            </w:r>
            <w:r>
              <w:rPr>
                <w:rFonts w:ascii="宋体" w:hAnsi="宋体" w:cs="宋体" w:eastAsia="宋体" w:hint="default"/>
                <w:spacing w:val="-65"/>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江苏省分行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2-13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4-16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437,397.26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437,397.26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建</w:t>
            </w:r>
            <w:r>
              <w:rPr>
                <w:rFonts w:ascii="宋体" w:hAnsi="宋体" w:cs="宋体" w:eastAsia="宋体" w:hint="default"/>
                <w:spacing w:val="-65"/>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江苏省分行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5-23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6-24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171,986.30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171,986.30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8-29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5" w:lineRule="exact"/>
              <w:ind w:left="101" w:right="0"/>
              <w:jc w:val="left"/>
              <w:rPr>
                <w:rFonts w:ascii="宋体" w:hAnsi="宋体" w:cs="宋体" w:eastAsia="宋体" w:hint="default"/>
                <w:sz w:val="18"/>
                <w:szCs w:val="18"/>
              </w:rPr>
            </w:pPr>
            <w:r>
              <w:rPr>
                <w:rFonts w:ascii="宋体"/>
                <w:sz w:val="18"/>
              </w:rPr>
              <w:t>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2,830,971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2,830,971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招</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p>
          <w:p>
            <w:pPr>
              <w:pStyle w:val="TableParagraph"/>
              <w:spacing w:line="240" w:lineRule="auto"/>
              <w:ind w:left="101" w:right="105"/>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z w:val="18"/>
                <w:szCs w:val="18"/>
              </w:rPr>
              <w:t>云</w:t>
            </w:r>
            <w:r>
              <w:rPr>
                <w:rFonts w:ascii="宋体" w:hAnsi="宋体" w:cs="宋体" w:eastAsia="宋体" w:hint="default"/>
                <w:sz w:val="18"/>
                <w:szCs w:val="18"/>
              </w:rPr>
              <w:t> 港分行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1,098,800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1,098,800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9-12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3-11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2,525,000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112,300,000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9-15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3-14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2,835,000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112,300,000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2,835,000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105,000,000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10-20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2,035,687.50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2,035,687.50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98,000,000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10-20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1,899,975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1,899,975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11-5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3-26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3"/>
                <w:sz w:val="18"/>
                <w:szCs w:val="18"/>
              </w:rPr>
              <w:t> </w:t>
            </w:r>
            <w:r>
              <w:rPr>
                <w:rFonts w:ascii="宋体" w:hAnsi="宋体" w:cs="宋体" w:eastAsia="宋体" w:hint="default"/>
                <w:sz w:val="18"/>
                <w:szCs w:val="18"/>
              </w:rPr>
              <w:t>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12-6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2-19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2,219,178.08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2,219,178.08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对公客户无固</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2" w:right="78"/>
              <w:jc w:val="left"/>
              <w:rPr>
                <w:rFonts w:ascii="宋体" w:hAnsi="宋体" w:cs="宋体" w:eastAsia="宋体" w:hint="default"/>
                <w:sz w:val="18"/>
                <w:szCs w:val="18"/>
              </w:rPr>
            </w:pPr>
            <w:r>
              <w:rPr>
                <w:rFonts w:ascii="宋体" w:hAnsi="宋体" w:cs="宋体" w:eastAsia="宋体" w:hint="default"/>
                <w:spacing w:val="20"/>
                <w:sz w:val="18"/>
                <w:szCs w:val="18"/>
              </w:rPr>
              <w:t>定期限人民币</w:t>
            </w:r>
            <w:r>
              <w:rPr>
                <w:rFonts w:ascii="宋体" w:hAnsi="宋体" w:cs="宋体" w:eastAsia="宋体" w:hint="default"/>
                <w:spacing w:val="-66"/>
                <w:sz w:val="18"/>
                <w:szCs w:val="18"/>
              </w:rPr>
              <w:t> </w:t>
            </w:r>
            <w:r>
              <w:rPr>
                <w:rFonts w:ascii="宋体" w:hAnsi="宋体" w:cs="宋体" w:eastAsia="宋体" w:hint="default"/>
                <w:sz w:val="18"/>
                <w:szCs w:val="18"/>
              </w:rPr>
              <w:t>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2013-</w:t>
            </w:r>
          </w:p>
          <w:p>
            <w:pPr>
              <w:pStyle w:val="TableParagraph"/>
              <w:spacing w:line="235" w:lineRule="exact"/>
              <w:ind w:left="101" w:right="0"/>
              <w:jc w:val="left"/>
              <w:rPr>
                <w:rFonts w:ascii="宋体" w:hAnsi="宋体" w:cs="宋体" w:eastAsia="宋体" w:hint="default"/>
                <w:sz w:val="18"/>
                <w:szCs w:val="18"/>
              </w:rPr>
            </w:pPr>
            <w:r>
              <w:rPr>
                <w:rFonts w:ascii="宋体"/>
                <w:sz w:val="18"/>
              </w:rPr>
              <w:t>12-26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12,602.74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12,602.74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建</w:t>
            </w:r>
            <w:r>
              <w:rPr>
                <w:rFonts w:ascii="宋体" w:hAnsi="宋体" w:cs="宋体" w:eastAsia="宋体" w:hint="default"/>
                <w:spacing w:val="-65"/>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连云港分行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保本浮动收益</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470,136.99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470,136.99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29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苏</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南</w:t>
            </w:r>
            <w:r>
              <w:rPr>
                <w:rFonts w:ascii="宋体" w:hAnsi="宋体" w:cs="宋体" w:eastAsia="宋体" w:hint="default"/>
                <w:spacing w:val="-67"/>
                <w:sz w:val="18"/>
                <w:szCs w:val="18"/>
              </w:rPr>
              <w:t> </w:t>
            </w:r>
            <w:r>
              <w:rPr>
                <w:rFonts w:ascii="宋体" w:hAnsi="宋体" w:cs="宋体" w:eastAsia="宋体" w:hint="default"/>
                <w:sz w:val="18"/>
                <w:szCs w:val="18"/>
              </w:rPr>
              <w:t>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75"/>
                <w:sz w:val="18"/>
                <w:szCs w:val="18"/>
              </w:rPr>
              <w:t>“聚宝财</w:t>
            </w:r>
            <w:r>
              <w:rPr>
                <w:rFonts w:ascii="宋体" w:hAnsi="宋体" w:cs="宋体" w:eastAsia="宋体" w:hint="default"/>
                <w:sz w:val="18"/>
                <w:szCs w:val="18"/>
              </w:rPr>
              <w:t>富</w:t>
            </w:r>
            <w:r>
              <w:rPr>
                <w:rFonts w:ascii="宋体" w:hAnsi="宋体" w:cs="宋体" w:eastAsia="宋体" w:hint="default"/>
                <w:spacing w:val="-15"/>
                <w:sz w:val="18"/>
                <w:szCs w:val="18"/>
              </w:rPr>
              <w:t>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13,808.22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13,808.22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tc>
      </w:tr>
    </w:tbl>
    <w:p>
      <w:pPr>
        <w:spacing w:after="0" w:line="205" w:lineRule="exact"/>
        <w:jc w:val="left"/>
        <w:rPr>
          <w:rFonts w:ascii="宋体" w:hAnsi="宋体" w:cs="宋体" w:eastAsia="宋体" w:hint="default"/>
          <w:sz w:val="18"/>
          <w:szCs w:val="18"/>
        </w:rPr>
        <w:sectPr>
          <w:pgSz w:w="16840" w:h="11910" w:orient="landscape"/>
          <w:pgMar w:header="882" w:footer="1194" w:top="1120" w:bottom="1380" w:left="1260" w:right="6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20"/>
        <w:gridCol w:w="1416"/>
        <w:gridCol w:w="1702"/>
        <w:gridCol w:w="709"/>
        <w:gridCol w:w="709"/>
        <w:gridCol w:w="708"/>
        <w:gridCol w:w="1560"/>
        <w:gridCol w:w="1416"/>
        <w:gridCol w:w="1418"/>
        <w:gridCol w:w="992"/>
        <w:gridCol w:w="710"/>
        <w:gridCol w:w="518"/>
        <w:gridCol w:w="709"/>
        <w:gridCol w:w="709"/>
      </w:tblGrid>
      <w:tr>
        <w:trPr>
          <w:trHeight w:val="47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鼓楼支行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稳 赢</w:t>
            </w:r>
            <w:r>
              <w:rPr>
                <w:rFonts w:ascii="宋体" w:hAnsi="宋体" w:cs="宋体" w:eastAsia="宋体" w:hint="default"/>
                <w:spacing w:val="30"/>
                <w:sz w:val="18"/>
                <w:szCs w:val="18"/>
              </w:rPr>
              <w:t> </w:t>
            </w:r>
            <w:r>
              <w:rPr>
                <w:rFonts w:ascii="宋体" w:hAnsi="宋体" w:cs="宋体" w:eastAsia="宋体" w:hint="default"/>
                <w:sz w:val="18"/>
                <w:szCs w:val="18"/>
              </w:rPr>
              <w:t>44</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号”理财产品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sz w:val="18"/>
              </w:rPr>
              <w:t>3-28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sz w:val="18"/>
              </w:rPr>
              <w:t>5-10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定</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厦门国际银行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“账户余额触</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2" w:right="78"/>
              <w:jc w:val="left"/>
              <w:rPr>
                <w:rFonts w:ascii="宋体" w:hAnsi="宋体" w:cs="宋体" w:eastAsia="宋体" w:hint="default"/>
                <w:sz w:val="18"/>
                <w:szCs w:val="18"/>
              </w:rPr>
            </w:pPr>
            <w:r>
              <w:rPr>
                <w:rFonts w:ascii="宋体" w:hAnsi="宋体" w:cs="宋体" w:eastAsia="宋体" w:hint="default"/>
                <w:spacing w:val="20"/>
                <w:sz w:val="18"/>
                <w:szCs w:val="18"/>
              </w:rPr>
              <w:t>发自动申购及</w:t>
            </w:r>
            <w:r>
              <w:rPr>
                <w:rFonts w:ascii="宋体" w:hAnsi="宋体" w:cs="宋体" w:eastAsia="宋体" w:hint="default"/>
                <w:spacing w:val="-66"/>
                <w:sz w:val="18"/>
                <w:szCs w:val="18"/>
              </w:rPr>
              <w:t> </w:t>
            </w:r>
            <w:r>
              <w:rPr>
                <w:rFonts w:ascii="宋体" w:hAnsi="宋体" w:cs="宋体" w:eastAsia="宋体" w:hint="default"/>
                <w:spacing w:val="-9"/>
                <w:sz w:val="18"/>
                <w:szCs w:val="18"/>
              </w:rPr>
              <w:t>赎回”理财产品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3-31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94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20"/>
                <w:sz w:val="18"/>
                <w:szCs w:val="18"/>
              </w:rPr>
              <w:t>“蕴通财富生</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7" w:lineRule="auto" w:before="1"/>
              <w:ind w:left="102" w:right="78"/>
              <w:jc w:val="both"/>
              <w:rPr>
                <w:rFonts w:ascii="宋体" w:hAnsi="宋体" w:cs="宋体" w:eastAsia="宋体" w:hint="default"/>
                <w:sz w:val="18"/>
                <w:szCs w:val="18"/>
              </w:rPr>
            </w:pPr>
            <w:r>
              <w:rPr>
                <w:rFonts w:ascii="宋体" w:hAnsi="宋体" w:cs="宋体" w:eastAsia="宋体" w:hint="default"/>
                <w:spacing w:val="4"/>
                <w:sz w:val="18"/>
                <w:szCs w:val="18"/>
              </w:rPr>
              <w:t>息</w:t>
            </w:r>
            <w:r>
              <w:rPr>
                <w:rFonts w:ascii="宋体" w:hAnsi="宋体" w:cs="宋体" w:eastAsia="宋体" w:hint="default"/>
                <w:spacing w:val="4"/>
                <w:sz w:val="18"/>
                <w:szCs w:val="18"/>
              </w:rPr>
              <w:t>365</w:t>
            </w:r>
            <w:r>
              <w:rPr>
                <w:rFonts w:ascii="宋体" w:hAnsi="宋体" w:cs="宋体" w:eastAsia="宋体" w:hint="default"/>
                <w:spacing w:val="4"/>
                <w:sz w:val="18"/>
                <w:szCs w:val="18"/>
              </w:rPr>
              <w:t>集合理财</w:t>
            </w:r>
            <w:r>
              <w:rPr>
                <w:rFonts w:ascii="宋体" w:hAnsi="宋体" w:cs="宋体" w:eastAsia="宋体" w:hint="default"/>
                <w:spacing w:val="-87"/>
                <w:sz w:val="18"/>
                <w:szCs w:val="18"/>
              </w:rPr>
              <w:t> </w:t>
            </w:r>
            <w:r>
              <w:rPr>
                <w:rFonts w:ascii="宋体" w:hAnsi="宋体" w:cs="宋体" w:eastAsia="宋体" w:hint="default"/>
                <w:spacing w:val="12"/>
                <w:sz w:val="18"/>
                <w:szCs w:val="18"/>
              </w:rPr>
              <w:t>计划</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pacing w:val="16"/>
                <w:sz w:val="18"/>
                <w:szCs w:val="18"/>
              </w:rPr>
              <w:t>理财产</w:t>
            </w:r>
            <w:r>
              <w:rPr>
                <w:rFonts w:ascii="宋体" w:hAnsi="宋体" w:cs="宋体" w:eastAsia="宋体" w:hint="default"/>
                <w:spacing w:val="-66"/>
                <w:sz w:val="18"/>
                <w:szCs w:val="18"/>
              </w:rPr>
              <w:t> </w:t>
            </w:r>
            <w:r>
              <w:rPr>
                <w:rFonts w:ascii="宋体" w:hAnsi="宋体" w:cs="宋体" w:eastAsia="宋体" w:hint="default"/>
                <w:sz w:val="18"/>
                <w:szCs w:val="18"/>
              </w:rPr>
              <w:t>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3" w:right="0"/>
              <w:jc w:val="left"/>
              <w:rPr>
                <w:rFonts w:ascii="宋体" w:hAnsi="宋体" w:cs="宋体" w:eastAsia="宋体" w:hint="default"/>
                <w:sz w:val="18"/>
                <w:szCs w:val="18"/>
              </w:rPr>
            </w:pPr>
            <w:r>
              <w:rPr>
                <w:rFonts w:ascii="宋体" w:hAnsi="宋体" w:cs="宋体" w:eastAsia="宋体" w:hint="default"/>
                <w:sz w:val="18"/>
                <w:szCs w:val="18"/>
              </w:rPr>
              <w:t>按合</w:t>
            </w:r>
          </w:p>
          <w:p>
            <w:pPr>
              <w:pStyle w:val="TableParagraph"/>
              <w:spacing w:line="240" w:lineRule="auto"/>
              <w:ind w:left="413" w:right="102" w:hanging="180"/>
              <w:jc w:val="left"/>
              <w:rPr>
                <w:rFonts w:ascii="宋体" w:hAnsi="宋体" w:cs="宋体" w:eastAsia="宋体" w:hint="default"/>
                <w:sz w:val="18"/>
                <w:szCs w:val="18"/>
              </w:rPr>
            </w:pPr>
            <w:r>
              <w:rPr>
                <w:rFonts w:ascii="宋体" w:hAnsi="宋体" w:cs="宋体" w:eastAsia="宋体" w:hint="default"/>
                <w:sz w:val="18"/>
                <w:szCs w:val="18"/>
              </w:rPr>
              <w:t>同约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2,270,000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基</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管</w:t>
            </w:r>
            <w:r>
              <w:rPr>
                <w:rFonts w:ascii="宋体" w:hAnsi="宋体" w:cs="宋体" w:eastAsia="宋体" w:hint="default"/>
                <w:spacing w:val="-67"/>
                <w:sz w:val="18"/>
                <w:szCs w:val="18"/>
              </w:rPr>
              <w:t> </w:t>
            </w:r>
            <w:r>
              <w:rPr>
                <w:rFonts w:ascii="宋体" w:hAnsi="宋体" w:cs="宋体" w:eastAsia="宋体" w:hint="default"/>
                <w:sz w:val="18"/>
                <w:szCs w:val="18"/>
              </w:rPr>
              <w:t>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3"/>
                <w:sz w:val="18"/>
                <w:szCs w:val="18"/>
              </w:rPr>
              <w:t>“融通易支付</w:t>
            </w:r>
            <w:r>
              <w:rPr>
                <w:rFonts w:ascii="宋体" w:hAnsi="宋体" w:cs="宋体" w:eastAsia="宋体" w:hint="default"/>
                <w:spacing w:val="3"/>
                <w:sz w:val="18"/>
                <w:szCs w:val="18"/>
              </w:rPr>
              <w:t>B</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pacing w:val="18"/>
                <w:sz w:val="18"/>
                <w:szCs w:val="18"/>
              </w:rPr>
              <w:t>货币基金</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理</w:t>
            </w:r>
            <w:r>
              <w:rPr>
                <w:rFonts w:ascii="宋体" w:hAnsi="宋体" w:cs="宋体" w:eastAsia="宋体" w:hint="default"/>
                <w:sz w:val="18"/>
                <w:szCs w:val="18"/>
              </w:rPr>
              <w:t> 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12-31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90,136.99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90,136.99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z w:val="18"/>
                <w:szCs w:val="18"/>
              </w:rPr>
              <w:t>云</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港分行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“工银瑞信资</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pacing w:val="33"/>
                <w:sz w:val="18"/>
                <w:szCs w:val="18"/>
              </w:rPr>
              <w:t>管计划东海</w:t>
            </w:r>
            <w:r>
              <w:rPr>
                <w:rFonts w:ascii="宋体" w:hAnsi="宋体" w:cs="宋体" w:eastAsia="宋体" w:hint="default"/>
                <w:spacing w:val="-46"/>
                <w:sz w:val="18"/>
                <w:szCs w:val="18"/>
              </w:rPr>
              <w:t> </w:t>
            </w:r>
            <w:r>
              <w:rPr>
                <w:rFonts w:ascii="宋体" w:hAnsi="宋体" w:cs="宋体" w:eastAsia="宋体" w:hint="default"/>
                <w:sz w:val="18"/>
                <w:szCs w:val="18"/>
              </w:rPr>
              <w:t>9 </w:t>
            </w:r>
            <w:r>
              <w:rPr>
                <w:rFonts w:ascii="宋体" w:hAnsi="宋体" w:cs="宋体" w:eastAsia="宋体" w:hint="default"/>
                <w:sz w:val="18"/>
                <w:szCs w:val="18"/>
              </w:rPr>
              <w:t>号”理财产品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3" w:right="0"/>
              <w:jc w:val="left"/>
              <w:rPr>
                <w:rFonts w:ascii="宋体" w:hAnsi="宋体" w:cs="宋体" w:eastAsia="宋体" w:hint="default"/>
                <w:sz w:val="18"/>
                <w:szCs w:val="18"/>
              </w:rPr>
            </w:pPr>
            <w:r>
              <w:rPr>
                <w:rFonts w:ascii="宋体" w:hAnsi="宋体" w:cs="宋体" w:eastAsia="宋体" w:hint="default"/>
                <w:sz w:val="18"/>
                <w:szCs w:val="18"/>
              </w:rPr>
              <w:t>按合</w:t>
            </w:r>
          </w:p>
          <w:p>
            <w:pPr>
              <w:pStyle w:val="TableParagraph"/>
              <w:spacing w:line="240" w:lineRule="auto"/>
              <w:ind w:left="413" w:right="102" w:hanging="180"/>
              <w:jc w:val="left"/>
              <w:rPr>
                <w:rFonts w:ascii="宋体" w:hAnsi="宋体" w:cs="宋体" w:eastAsia="宋体" w:hint="default"/>
                <w:sz w:val="18"/>
                <w:szCs w:val="18"/>
              </w:rPr>
            </w:pPr>
            <w:r>
              <w:rPr>
                <w:rFonts w:ascii="宋体" w:hAnsi="宋体" w:cs="宋体" w:eastAsia="宋体" w:hint="default"/>
                <w:sz w:val="18"/>
                <w:szCs w:val="18"/>
              </w:rPr>
              <w:t>同约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5,468,320.40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5,468,320.40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粤</w:t>
            </w:r>
            <w:r>
              <w:rPr>
                <w:rFonts w:ascii="宋体" w:hAnsi="宋体" w:cs="宋体" w:eastAsia="宋体" w:hint="default"/>
                <w:spacing w:val="-65"/>
                <w:sz w:val="18"/>
                <w:szCs w:val="18"/>
              </w:rPr>
              <w:t> </w:t>
            </w:r>
            <w:r>
              <w:rPr>
                <w:rFonts w:ascii="宋体" w:hAnsi="宋体" w:cs="宋体" w:eastAsia="宋体" w:hint="default"/>
                <w:sz w:val="18"/>
                <w:szCs w:val="18"/>
              </w:rPr>
              <w:t>财</w:t>
            </w:r>
            <w:r>
              <w:rPr>
                <w:rFonts w:ascii="宋体" w:hAnsi="宋体" w:cs="宋体" w:eastAsia="宋体" w:hint="default"/>
                <w:spacing w:val="-67"/>
                <w:sz w:val="18"/>
                <w:szCs w:val="18"/>
              </w:rPr>
              <w:t> </w:t>
            </w:r>
            <w:r>
              <w:rPr>
                <w:rFonts w:ascii="宋体" w:hAnsi="宋体" w:cs="宋体" w:eastAsia="宋体" w:hint="default"/>
                <w:sz w:val="18"/>
                <w:szCs w:val="18"/>
              </w:rPr>
              <w:t>信</w:t>
            </w:r>
            <w:r>
              <w:rPr>
                <w:rFonts w:ascii="宋体" w:hAnsi="宋体" w:cs="宋体" w:eastAsia="宋体" w:hint="default"/>
                <w:spacing w:val="-67"/>
                <w:sz w:val="18"/>
                <w:szCs w:val="18"/>
              </w:rPr>
              <w:t> </w:t>
            </w:r>
            <w:r>
              <w:rPr>
                <w:rFonts w:ascii="宋体" w:hAnsi="宋体" w:cs="宋体" w:eastAsia="宋体" w:hint="default"/>
                <w:sz w:val="18"/>
                <w:szCs w:val="18"/>
              </w:rPr>
              <w:t>托</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“集合资金信</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托”理财产品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4-25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7-10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5,420,500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94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5"/>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4"/>
                <w:sz w:val="18"/>
                <w:szCs w:val="18"/>
              </w:rPr>
              <w:t>“广发</w:t>
            </w:r>
            <w:r>
              <w:rPr>
                <w:rFonts w:ascii="宋体" w:hAnsi="宋体" w:cs="宋体" w:eastAsia="宋体" w:hint="default"/>
                <w:spacing w:val="4"/>
                <w:sz w:val="18"/>
                <w:szCs w:val="18"/>
              </w:rPr>
              <w:t>OTC</w:t>
            </w:r>
            <w:r>
              <w:rPr>
                <w:rFonts w:ascii="宋体" w:hAnsi="宋体" w:cs="宋体" w:eastAsia="宋体" w:hint="default"/>
                <w:spacing w:val="4"/>
                <w:sz w:val="18"/>
                <w:szCs w:val="18"/>
              </w:rPr>
              <w:t>万联</w:t>
            </w:r>
            <w:r>
              <w:rPr>
                <w:rFonts w:ascii="宋体" w:hAnsi="宋体" w:cs="宋体" w:eastAsia="宋体" w:hint="default"/>
                <w:sz w:val="18"/>
                <w:szCs w:val="18"/>
              </w:rPr>
            </w:r>
          </w:p>
          <w:p>
            <w:pPr>
              <w:pStyle w:val="TableParagraph"/>
              <w:spacing w:line="237" w:lineRule="auto"/>
              <w:ind w:left="102" w:right="102"/>
              <w:jc w:val="both"/>
              <w:rPr>
                <w:rFonts w:ascii="宋体" w:hAnsi="宋体" w:cs="宋体" w:eastAsia="宋体" w:hint="default"/>
                <w:sz w:val="18"/>
                <w:szCs w:val="18"/>
              </w:rPr>
            </w:pPr>
            <w:r>
              <w:rPr>
                <w:rFonts w:ascii="宋体" w:hAnsi="宋体" w:cs="宋体" w:eastAsia="宋体" w:hint="default"/>
                <w:spacing w:val="3"/>
                <w:sz w:val="18"/>
                <w:szCs w:val="18"/>
              </w:rPr>
              <w:t>大业</w:t>
            </w:r>
            <w:r>
              <w:rPr>
                <w:rFonts w:ascii="宋体" w:hAnsi="宋体" w:cs="宋体" w:eastAsia="宋体" w:hint="default"/>
                <w:spacing w:val="3"/>
                <w:sz w:val="18"/>
                <w:szCs w:val="18"/>
              </w:rPr>
              <w:t>1</w:t>
            </w:r>
            <w:r>
              <w:rPr>
                <w:rFonts w:ascii="宋体" w:hAnsi="宋体" w:cs="宋体" w:eastAsia="宋体" w:hint="default"/>
                <w:spacing w:val="3"/>
                <w:sz w:val="18"/>
                <w:szCs w:val="18"/>
              </w:rPr>
              <w:t>号集合资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产管理计划</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z w:val="18"/>
                <w:szCs w:val="18"/>
              </w:rPr>
              <w:t> 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9-27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9-26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999,258.11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67"/>
                <w:sz w:val="18"/>
                <w:szCs w:val="18"/>
              </w:rPr>
              <w:t> </w:t>
            </w:r>
            <w:r>
              <w:rPr>
                <w:rFonts w:ascii="宋体" w:hAnsi="宋体" w:cs="宋体" w:eastAsia="宋体" w:hint="default"/>
                <w:sz w:val="18"/>
                <w:szCs w:val="18"/>
              </w:rPr>
              <w:t>治</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z w:val="18"/>
                <w:szCs w:val="18"/>
              </w:rPr>
              <w:t>管</w:t>
            </w:r>
            <w:r>
              <w:rPr>
                <w:rFonts w:ascii="宋体" w:hAnsi="宋体" w:cs="宋体" w:eastAsia="宋体" w:hint="default"/>
                <w:spacing w:val="-67"/>
                <w:sz w:val="18"/>
                <w:szCs w:val="18"/>
              </w:rPr>
              <w:t> </w:t>
            </w:r>
            <w:r>
              <w:rPr>
                <w:rFonts w:ascii="宋体" w:hAnsi="宋体" w:cs="宋体" w:eastAsia="宋体" w:hint="default"/>
                <w:sz w:val="18"/>
                <w:szCs w:val="18"/>
              </w:rPr>
              <w:t>理</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“日出东方民</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4"/>
              <w:ind w:left="102" w:right="78"/>
              <w:jc w:val="left"/>
              <w:rPr>
                <w:rFonts w:ascii="宋体" w:hAnsi="宋体" w:cs="宋体" w:eastAsia="宋体" w:hint="default"/>
                <w:sz w:val="18"/>
                <w:szCs w:val="18"/>
              </w:rPr>
            </w:pPr>
            <w:r>
              <w:rPr>
                <w:rFonts w:ascii="宋体" w:hAnsi="宋体" w:cs="宋体" w:eastAsia="宋体" w:hint="default"/>
                <w:spacing w:val="20"/>
                <w:sz w:val="18"/>
                <w:szCs w:val="18"/>
              </w:rPr>
              <w:t>生工程资管计</w:t>
            </w:r>
            <w:r>
              <w:rPr>
                <w:rFonts w:ascii="宋体" w:hAnsi="宋体" w:cs="宋体" w:eastAsia="宋体" w:hint="default"/>
                <w:spacing w:val="-66"/>
                <w:sz w:val="18"/>
                <w:szCs w:val="18"/>
              </w:rPr>
              <w:t> </w:t>
            </w:r>
            <w:r>
              <w:rPr>
                <w:rFonts w:ascii="宋体" w:hAnsi="宋体" w:cs="宋体" w:eastAsia="宋体" w:hint="default"/>
                <w:sz w:val="18"/>
                <w:szCs w:val="18"/>
              </w:rPr>
              <w:t>划”理财产品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2016-</w:t>
            </w:r>
          </w:p>
          <w:p>
            <w:pPr>
              <w:pStyle w:val="TableParagraph"/>
              <w:spacing w:line="235" w:lineRule="exact"/>
              <w:ind w:left="101" w:right="0"/>
              <w:jc w:val="left"/>
              <w:rPr>
                <w:rFonts w:ascii="宋体" w:hAnsi="宋体" w:cs="宋体" w:eastAsia="宋体" w:hint="default"/>
                <w:sz w:val="18"/>
                <w:szCs w:val="18"/>
              </w:rPr>
            </w:pPr>
            <w:r>
              <w:rPr>
                <w:rFonts w:ascii="宋体"/>
                <w:sz w:val="18"/>
              </w:rPr>
              <w:t>3-31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13,275,000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5"/>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
                <w:sz w:val="18"/>
                <w:szCs w:val="18"/>
              </w:rPr>
              <w:t>“广发宝X”理</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1-28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2-11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19,328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5"/>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
                <w:sz w:val="18"/>
                <w:szCs w:val="18"/>
              </w:rPr>
              <w:t>“广发宝X”理</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2-12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3-11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59,375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财</w:t>
            </w:r>
            <w:r>
              <w:rPr>
                <w:rFonts w:ascii="宋体" w:hAnsi="宋体" w:cs="宋体" w:eastAsia="宋体" w:hint="default"/>
                <w:spacing w:val="-65"/>
                <w:sz w:val="18"/>
                <w:szCs w:val="18"/>
              </w:rPr>
              <w:t> </w:t>
            </w:r>
            <w:r>
              <w:rPr>
                <w:rFonts w:ascii="宋体" w:hAnsi="宋体" w:cs="宋体" w:eastAsia="宋体" w:hint="default"/>
                <w:sz w:val="18"/>
                <w:szCs w:val="18"/>
              </w:rPr>
              <w:t>富</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产</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
                <w:sz w:val="18"/>
                <w:szCs w:val="18"/>
              </w:rPr>
              <w:t>长江财富</w:t>
            </w:r>
            <w:r>
              <w:rPr>
                <w:rFonts w:ascii="宋体" w:hAnsi="宋体" w:cs="宋体" w:eastAsia="宋体" w:hint="default"/>
                <w:spacing w:val="4"/>
                <w:sz w:val="18"/>
                <w:szCs w:val="18"/>
              </w:rPr>
              <w:t>-</w:t>
            </w:r>
            <w:r>
              <w:rPr>
                <w:rFonts w:ascii="宋体" w:hAnsi="宋体" w:cs="宋体" w:eastAsia="宋体" w:hint="default"/>
                <w:spacing w:val="4"/>
                <w:sz w:val="18"/>
                <w:szCs w:val="18"/>
              </w:rPr>
              <w:t>燕阳</w:t>
            </w:r>
            <w:r>
              <w:rPr>
                <w:rFonts w:ascii="宋体" w:hAnsi="宋体" w:cs="宋体" w:eastAsia="宋体" w:hint="default"/>
                <w:sz w:val="18"/>
                <w:szCs w:val="18"/>
              </w:rPr>
            </w:r>
          </w:p>
          <w:p>
            <w:pPr>
              <w:pStyle w:val="TableParagraph"/>
              <w:spacing w:line="232" w:lineRule="exact" w:before="24"/>
              <w:ind w:left="102" w:right="78"/>
              <w:jc w:val="left"/>
              <w:rPr>
                <w:rFonts w:ascii="宋体" w:hAnsi="宋体" w:cs="宋体" w:eastAsia="宋体" w:hint="default"/>
                <w:sz w:val="18"/>
                <w:szCs w:val="18"/>
              </w:rPr>
            </w:pPr>
            <w:r>
              <w:rPr>
                <w:rFonts w:ascii="宋体" w:hAnsi="宋体" w:cs="宋体" w:eastAsia="宋体" w:hint="default"/>
                <w:spacing w:val="20"/>
                <w:sz w:val="18"/>
                <w:szCs w:val="18"/>
              </w:rPr>
              <w:t>三号资产管理</w:t>
            </w:r>
            <w:r>
              <w:rPr>
                <w:rFonts w:ascii="宋体" w:hAnsi="宋体" w:cs="宋体" w:eastAsia="宋体" w:hint="default"/>
                <w:spacing w:val="-66"/>
                <w:sz w:val="18"/>
                <w:szCs w:val="18"/>
              </w:rPr>
              <w:t> </w:t>
            </w:r>
            <w:r>
              <w:rPr>
                <w:rFonts w:ascii="宋体" w:hAnsi="宋体" w:cs="宋体" w:eastAsia="宋体" w:hint="default"/>
                <w:sz w:val="18"/>
                <w:szCs w:val="18"/>
              </w:rPr>
              <w:t>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8-29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2016-</w:t>
            </w:r>
          </w:p>
          <w:p>
            <w:pPr>
              <w:pStyle w:val="TableParagraph"/>
              <w:spacing w:line="235" w:lineRule="exact"/>
              <w:ind w:left="101" w:right="0"/>
              <w:jc w:val="left"/>
              <w:rPr>
                <w:rFonts w:ascii="宋体" w:hAnsi="宋体" w:cs="宋体" w:eastAsia="宋体" w:hint="default"/>
                <w:sz w:val="18"/>
                <w:szCs w:val="18"/>
              </w:rPr>
            </w:pPr>
            <w:r>
              <w:rPr>
                <w:rFonts w:ascii="宋体"/>
                <w:sz w:val="18"/>
              </w:rPr>
              <w:t>2-28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兴</w:t>
            </w:r>
            <w:r>
              <w:rPr>
                <w:rFonts w:ascii="宋体" w:hAnsi="宋体" w:cs="宋体" w:eastAsia="宋体" w:hint="default"/>
                <w:spacing w:val="-67"/>
                <w:sz w:val="18"/>
                <w:szCs w:val="18"/>
              </w:rPr>
              <w:t> </w:t>
            </w:r>
            <w:r>
              <w:rPr>
                <w:rFonts w:ascii="宋体" w:hAnsi="宋体" w:cs="宋体" w:eastAsia="宋体" w:hint="default"/>
                <w:sz w:val="18"/>
                <w:szCs w:val="18"/>
              </w:rPr>
              <w:t>边</w:t>
            </w:r>
            <w:r>
              <w:rPr>
                <w:rFonts w:ascii="宋体" w:hAnsi="宋体" w:cs="宋体" w:eastAsia="宋体" w:hint="default"/>
                <w:spacing w:val="-67"/>
                <w:sz w:val="18"/>
                <w:szCs w:val="18"/>
              </w:rPr>
              <w:t> </w:t>
            </w:r>
            <w:r>
              <w:rPr>
                <w:rFonts w:ascii="宋体" w:hAnsi="宋体" w:cs="宋体" w:eastAsia="宋体" w:hint="default"/>
                <w:sz w:val="18"/>
                <w:szCs w:val="18"/>
              </w:rPr>
              <w:t>富</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若水彤云影视</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2013-</w:t>
            </w:r>
          </w:p>
          <w:p>
            <w:pPr>
              <w:pStyle w:val="TableParagraph"/>
              <w:spacing w:line="234" w:lineRule="exact"/>
              <w:ind w:left="101" w:right="0"/>
              <w:jc w:val="left"/>
              <w:rPr>
                <w:rFonts w:ascii="宋体" w:hAnsi="宋体" w:cs="宋体" w:eastAsia="宋体" w:hint="default"/>
                <w:sz w:val="18"/>
                <w:szCs w:val="18"/>
              </w:rPr>
            </w:pPr>
            <w:r>
              <w:rPr>
                <w:rFonts w:ascii="宋体"/>
                <w:sz w:val="18"/>
              </w:rPr>
              <w:t>10-18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2016-</w:t>
            </w:r>
          </w:p>
          <w:p>
            <w:pPr>
              <w:pStyle w:val="TableParagraph"/>
              <w:spacing w:line="234" w:lineRule="exact"/>
              <w:ind w:left="101" w:right="0"/>
              <w:jc w:val="left"/>
              <w:rPr>
                <w:rFonts w:ascii="宋体" w:hAnsi="宋体" w:cs="宋体" w:eastAsia="宋体" w:hint="default"/>
                <w:sz w:val="18"/>
                <w:szCs w:val="18"/>
              </w:rPr>
            </w:pPr>
            <w:r>
              <w:rPr>
                <w:rFonts w:ascii="宋体"/>
                <w:sz w:val="18"/>
              </w:rPr>
              <w:t>10-17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bl>
    <w:p>
      <w:pPr>
        <w:spacing w:after="0" w:line="234" w:lineRule="exact"/>
        <w:jc w:val="left"/>
        <w:rPr>
          <w:rFonts w:ascii="宋体" w:hAnsi="宋体" w:cs="宋体" w:eastAsia="宋体" w:hint="default"/>
          <w:sz w:val="18"/>
          <w:szCs w:val="18"/>
        </w:rPr>
        <w:sectPr>
          <w:pgSz w:w="16840" w:h="11910" w:orient="landscape"/>
          <w:pgMar w:header="882" w:footer="1194" w:top="1120" w:bottom="1380" w:left="1260" w:right="6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20"/>
        <w:gridCol w:w="1416"/>
        <w:gridCol w:w="1702"/>
        <w:gridCol w:w="709"/>
        <w:gridCol w:w="709"/>
        <w:gridCol w:w="708"/>
        <w:gridCol w:w="1560"/>
        <w:gridCol w:w="1416"/>
        <w:gridCol w:w="1418"/>
        <w:gridCol w:w="992"/>
        <w:gridCol w:w="710"/>
        <w:gridCol w:w="518"/>
        <w:gridCol w:w="709"/>
        <w:gridCol w:w="709"/>
      </w:tblGrid>
      <w:tr>
        <w:trPr>
          <w:trHeight w:val="94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5"/>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20"/>
                <w:sz w:val="18"/>
                <w:szCs w:val="18"/>
              </w:rPr>
              <w:t>上海三航奔腾</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7" w:lineRule="auto" w:before="1"/>
              <w:ind w:left="102" w:right="72"/>
              <w:jc w:val="both"/>
              <w:rPr>
                <w:rFonts w:ascii="宋体" w:hAnsi="宋体" w:cs="宋体" w:eastAsia="宋体" w:hint="default"/>
                <w:sz w:val="18"/>
                <w:szCs w:val="18"/>
              </w:rPr>
            </w:pPr>
            <w:r>
              <w:rPr>
                <w:rFonts w:ascii="宋体" w:hAnsi="宋体" w:cs="宋体" w:eastAsia="宋体" w:hint="default"/>
                <w:spacing w:val="20"/>
                <w:sz w:val="18"/>
                <w:szCs w:val="18"/>
              </w:rPr>
              <w:t>建设工程有限</w:t>
            </w:r>
            <w:r>
              <w:rPr>
                <w:rFonts w:ascii="宋体" w:hAnsi="宋体" w:cs="宋体" w:eastAsia="宋体" w:hint="default"/>
                <w:spacing w:val="-66"/>
                <w:sz w:val="18"/>
                <w:szCs w:val="18"/>
              </w:rPr>
              <w:t> </w:t>
            </w:r>
            <w:r>
              <w:rPr>
                <w:rFonts w:ascii="宋体" w:hAnsi="宋体" w:cs="宋体" w:eastAsia="宋体" w:hint="default"/>
                <w:spacing w:val="15"/>
                <w:sz w:val="18"/>
                <w:szCs w:val="18"/>
              </w:rPr>
              <w:t>公司</w:t>
            </w:r>
            <w:r>
              <w:rPr>
                <w:rFonts w:ascii="宋体" w:hAnsi="宋体" w:cs="宋体" w:eastAsia="宋体" w:hint="default"/>
                <w:spacing w:val="-60"/>
                <w:sz w:val="18"/>
                <w:szCs w:val="18"/>
              </w:rPr>
              <w:t> </w:t>
            </w: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pacing w:val="15"/>
                <w:sz w:val="18"/>
                <w:szCs w:val="18"/>
              </w:rPr>
              <w:t>年中</w:t>
            </w:r>
            <w:r>
              <w:rPr>
                <w:rFonts w:ascii="宋体" w:hAnsi="宋体" w:cs="宋体" w:eastAsia="宋体" w:hint="default"/>
                <w:spacing w:val="-60"/>
                <w:sz w:val="18"/>
                <w:szCs w:val="18"/>
              </w:rPr>
              <w:t> </w:t>
            </w:r>
            <w:r>
              <w:rPr>
                <w:rFonts w:ascii="宋体" w:hAnsi="宋体" w:cs="宋体" w:eastAsia="宋体" w:hint="default"/>
                <w:sz w:val="18"/>
                <w:szCs w:val="18"/>
              </w:rPr>
              <w:t>小企业私募债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58,361,258.96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11-7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5" w:lineRule="exact"/>
              <w:ind w:left="101" w:right="0"/>
              <w:jc w:val="left"/>
              <w:rPr>
                <w:rFonts w:ascii="宋体" w:hAnsi="宋体" w:cs="宋体" w:eastAsia="宋体" w:hint="default"/>
                <w:sz w:val="18"/>
                <w:szCs w:val="18"/>
              </w:rPr>
            </w:pPr>
            <w:r>
              <w:rPr>
                <w:rFonts w:ascii="宋体"/>
                <w:sz w:val="18"/>
              </w:rPr>
              <w:t>10-18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6,578,630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4"/>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省</w:t>
            </w:r>
            <w:r>
              <w:rPr>
                <w:rFonts w:ascii="宋体" w:hAnsi="宋体" w:cs="宋体" w:eastAsia="宋体" w:hint="default"/>
                <w:spacing w:val="-65"/>
                <w:sz w:val="18"/>
                <w:szCs w:val="18"/>
              </w:rPr>
              <w:t> </w:t>
            </w:r>
            <w:r>
              <w:rPr>
                <w:rFonts w:ascii="宋体" w:hAnsi="宋体" w:cs="宋体" w:eastAsia="宋体" w:hint="default"/>
                <w:sz w:val="18"/>
                <w:szCs w:val="18"/>
              </w:rPr>
              <w:t>融</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再</w:t>
            </w:r>
          </w:p>
          <w:p>
            <w:pPr>
              <w:pStyle w:val="TableParagraph"/>
              <w:spacing w:line="240" w:lineRule="auto"/>
              <w:ind w:left="101" w:right="105"/>
              <w:jc w:val="left"/>
              <w:rPr>
                <w:rFonts w:ascii="宋体" w:hAnsi="宋体" w:cs="宋体" w:eastAsia="宋体" w:hint="default"/>
                <w:sz w:val="18"/>
                <w:szCs w:val="18"/>
              </w:rPr>
            </w:pPr>
            <w:r>
              <w:rPr>
                <w:rFonts w:ascii="宋体" w:hAnsi="宋体" w:cs="宋体" w:eastAsia="宋体" w:hint="default"/>
                <w:sz w:val="18"/>
                <w:szCs w:val="18"/>
              </w:rPr>
              <w:t>担</w:t>
            </w:r>
            <w:r>
              <w:rPr>
                <w:rFonts w:ascii="宋体" w:hAnsi="宋体" w:cs="宋体" w:eastAsia="宋体" w:hint="default"/>
                <w:spacing w:val="-67"/>
                <w:sz w:val="18"/>
                <w:szCs w:val="18"/>
              </w:rPr>
              <w:t> </w:t>
            </w:r>
            <w:r>
              <w:rPr>
                <w:rFonts w:ascii="宋体" w:hAnsi="宋体" w:cs="宋体" w:eastAsia="宋体" w:hint="default"/>
                <w:sz w:val="18"/>
                <w:szCs w:val="18"/>
              </w:rPr>
              <w:t>保</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份</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
                <w:sz w:val="18"/>
                <w:szCs w:val="18"/>
              </w:rPr>
              <w:t>灯湖私募</w:t>
            </w:r>
            <w:r>
              <w:rPr>
                <w:rFonts w:ascii="宋体" w:hAnsi="宋体" w:cs="宋体" w:eastAsia="宋体" w:hint="default"/>
                <w:spacing w:val="4"/>
                <w:sz w:val="18"/>
                <w:szCs w:val="18"/>
              </w:rPr>
              <w:t>-</w:t>
            </w:r>
            <w:r>
              <w:rPr>
                <w:rFonts w:ascii="宋体" w:hAnsi="宋体" w:cs="宋体" w:eastAsia="宋体" w:hint="default"/>
                <w:spacing w:val="4"/>
                <w:sz w:val="18"/>
                <w:szCs w:val="18"/>
              </w:rPr>
              <w:t>陆丰</w:t>
            </w:r>
            <w:r>
              <w:rPr>
                <w:rFonts w:ascii="宋体" w:hAnsi="宋体" w:cs="宋体" w:eastAsia="宋体" w:hint="default"/>
                <w:sz w:val="18"/>
                <w:szCs w:val="18"/>
              </w:rPr>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市全美小贷债</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（第一期）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11-18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11-17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24"/>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5"/>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
              <w:jc w:val="center"/>
              <w:rPr>
                <w:rFonts w:ascii="宋体" w:hAnsi="宋体" w:cs="宋体" w:eastAsia="宋体" w:hint="default"/>
                <w:sz w:val="18"/>
                <w:szCs w:val="18"/>
              </w:rPr>
            </w:pPr>
            <w:r>
              <w:rPr>
                <w:rFonts w:ascii="宋体" w:hAnsi="宋体" w:cs="宋体" w:eastAsia="宋体" w:hint="default"/>
                <w:sz w:val="18"/>
                <w:szCs w:val="18"/>
              </w:rPr>
              <w:t>多添富</w:t>
            </w:r>
            <w:r>
              <w:rPr>
                <w:rFonts w:ascii="宋体" w:hAnsi="宋体" w:cs="宋体" w:eastAsia="宋体" w:hint="default"/>
                <w:sz w:val="18"/>
                <w:szCs w:val="18"/>
              </w:rPr>
              <w:t>3</w:t>
            </w:r>
            <w:r>
              <w:rPr>
                <w:rFonts w:ascii="宋体" w:hAnsi="宋体" w:cs="宋体" w:eastAsia="宋体" w:hint="default"/>
                <w:sz w:val="18"/>
                <w:szCs w:val="18"/>
              </w:rPr>
              <w:t>号</w:t>
            </w:r>
            <w:r>
              <w:rPr>
                <w:rFonts w:ascii="宋体" w:hAnsi="宋体" w:cs="宋体" w:eastAsia="宋体" w:hint="default"/>
                <w:sz w:val="18"/>
                <w:szCs w:val="18"/>
              </w:rPr>
              <w:t>X175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4" w:lineRule="exact"/>
              <w:ind w:left="101" w:right="0"/>
              <w:jc w:val="left"/>
              <w:rPr>
                <w:rFonts w:ascii="宋体" w:hAnsi="宋体" w:cs="宋体" w:eastAsia="宋体" w:hint="default"/>
                <w:sz w:val="18"/>
                <w:szCs w:val="18"/>
              </w:rPr>
            </w:pPr>
            <w:r>
              <w:rPr>
                <w:rFonts w:ascii="宋体"/>
                <w:sz w:val="18"/>
              </w:rPr>
              <w:t>11-26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4" w:lineRule="exact"/>
              <w:ind w:left="101" w:right="0"/>
              <w:jc w:val="left"/>
              <w:rPr>
                <w:rFonts w:ascii="宋体" w:hAnsi="宋体" w:cs="宋体" w:eastAsia="宋体" w:hint="default"/>
                <w:sz w:val="18"/>
                <w:szCs w:val="18"/>
              </w:rPr>
            </w:pPr>
            <w:r>
              <w:rPr>
                <w:rFonts w:ascii="宋体"/>
                <w:sz w:val="18"/>
              </w:rPr>
              <w:t>5-22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4,313,424.65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24"/>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67"/>
                <w:sz w:val="18"/>
                <w:szCs w:val="18"/>
              </w:rPr>
              <w:t> </w:t>
            </w:r>
            <w:r>
              <w:rPr>
                <w:rFonts w:ascii="宋体" w:hAnsi="宋体" w:cs="宋体" w:eastAsia="宋体" w:hint="default"/>
                <w:sz w:val="18"/>
                <w:szCs w:val="18"/>
              </w:rPr>
              <w:t>治</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z w:val="18"/>
                <w:szCs w:val="18"/>
              </w:rPr>
              <w:t>管</w:t>
            </w:r>
            <w:r>
              <w:rPr>
                <w:rFonts w:ascii="宋体" w:hAnsi="宋体" w:cs="宋体" w:eastAsia="宋体" w:hint="default"/>
                <w:spacing w:val="-67"/>
                <w:sz w:val="18"/>
                <w:szCs w:val="18"/>
              </w:rPr>
              <w:t> </w:t>
            </w:r>
            <w:r>
              <w:rPr>
                <w:rFonts w:ascii="宋体" w:hAnsi="宋体" w:cs="宋体" w:eastAsia="宋体" w:hint="default"/>
                <w:sz w:val="18"/>
                <w:szCs w:val="18"/>
              </w:rPr>
              <w:t>理</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天治资产政基</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2" w:right="96"/>
              <w:jc w:val="left"/>
              <w:rPr>
                <w:rFonts w:ascii="宋体" w:hAnsi="宋体" w:cs="宋体" w:eastAsia="宋体" w:hint="default"/>
                <w:sz w:val="18"/>
                <w:szCs w:val="18"/>
              </w:rPr>
            </w:pPr>
            <w:r>
              <w:rPr>
                <w:rFonts w:ascii="宋体" w:hAnsi="宋体" w:cs="宋体" w:eastAsia="宋体" w:hint="default"/>
                <w:spacing w:val="4"/>
                <w:sz w:val="18"/>
                <w:szCs w:val="18"/>
              </w:rPr>
              <w:t>设施</w:t>
            </w:r>
            <w:r>
              <w:rPr>
                <w:rFonts w:ascii="宋体" w:hAnsi="宋体" w:cs="宋体" w:eastAsia="宋体" w:hint="default"/>
                <w:spacing w:val="4"/>
                <w:sz w:val="18"/>
                <w:szCs w:val="18"/>
              </w:rPr>
              <w:t>003</w:t>
            </w:r>
            <w:r>
              <w:rPr>
                <w:rFonts w:ascii="宋体" w:hAnsi="宋体" w:cs="宋体" w:eastAsia="宋体" w:hint="default"/>
                <w:spacing w:val="4"/>
                <w:sz w:val="18"/>
                <w:szCs w:val="18"/>
              </w:rPr>
              <w:t>号专项</w:t>
            </w:r>
            <w:r>
              <w:rPr>
                <w:rFonts w:ascii="宋体" w:hAnsi="宋体" w:cs="宋体" w:eastAsia="宋体" w:hint="default"/>
                <w:spacing w:val="-87"/>
                <w:sz w:val="18"/>
                <w:szCs w:val="18"/>
              </w:rPr>
              <w:t> </w:t>
            </w:r>
            <w:r>
              <w:rPr>
                <w:rFonts w:ascii="宋体" w:hAnsi="宋体" w:cs="宋体" w:eastAsia="宋体" w:hint="default"/>
                <w:sz w:val="18"/>
                <w:szCs w:val="18"/>
              </w:rPr>
              <w:t>资产管理计划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12-5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5" w:lineRule="exact"/>
              <w:ind w:left="101" w:right="0"/>
              <w:jc w:val="left"/>
              <w:rPr>
                <w:rFonts w:ascii="宋体" w:hAnsi="宋体" w:cs="宋体" w:eastAsia="宋体" w:hint="default"/>
                <w:sz w:val="18"/>
                <w:szCs w:val="18"/>
              </w:rPr>
            </w:pPr>
            <w:r>
              <w:rPr>
                <w:rFonts w:ascii="宋体"/>
                <w:sz w:val="18"/>
              </w:rPr>
              <w:t>12-4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4"/>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基</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
                <w:sz w:val="18"/>
                <w:szCs w:val="18"/>
              </w:rPr>
              <w:t>财通基金</w:t>
            </w:r>
            <w:r>
              <w:rPr>
                <w:rFonts w:ascii="宋体" w:hAnsi="宋体" w:cs="宋体" w:eastAsia="宋体" w:hint="default"/>
                <w:spacing w:val="4"/>
                <w:sz w:val="18"/>
                <w:szCs w:val="18"/>
              </w:rPr>
              <w:t>-</w:t>
            </w:r>
            <w:r>
              <w:rPr>
                <w:rFonts w:ascii="宋体" w:hAnsi="宋体" w:cs="宋体" w:eastAsia="宋体" w:hint="default"/>
                <w:spacing w:val="4"/>
                <w:sz w:val="18"/>
                <w:szCs w:val="18"/>
              </w:rPr>
              <w:t>富春</w:t>
            </w:r>
            <w:r>
              <w:rPr>
                <w:rFonts w:ascii="宋体" w:hAnsi="宋体" w:cs="宋体" w:eastAsia="宋体" w:hint="default"/>
                <w:sz w:val="18"/>
                <w:szCs w:val="18"/>
              </w:rPr>
            </w:r>
          </w:p>
          <w:p>
            <w:pPr>
              <w:pStyle w:val="TableParagraph"/>
              <w:spacing w:line="232" w:lineRule="exact" w:before="24"/>
              <w:ind w:left="102" w:right="78"/>
              <w:jc w:val="left"/>
              <w:rPr>
                <w:rFonts w:ascii="宋体" w:hAnsi="宋体" w:cs="宋体" w:eastAsia="宋体" w:hint="default"/>
                <w:sz w:val="18"/>
                <w:szCs w:val="18"/>
              </w:rPr>
            </w:pPr>
            <w:r>
              <w:rPr>
                <w:rFonts w:ascii="宋体" w:hAnsi="宋体" w:cs="宋体" w:eastAsia="宋体" w:hint="default"/>
                <w:spacing w:val="12"/>
                <w:sz w:val="18"/>
                <w:szCs w:val="18"/>
              </w:rPr>
              <w:t>定增</w:t>
            </w:r>
            <w:r>
              <w:rPr>
                <w:rFonts w:ascii="宋体" w:hAnsi="宋体" w:cs="宋体" w:eastAsia="宋体" w:hint="default"/>
                <w:spacing w:val="-66"/>
                <w:sz w:val="18"/>
                <w:szCs w:val="18"/>
              </w:rPr>
              <w:t> </w:t>
            </w:r>
            <w:r>
              <w:rPr>
                <w:rFonts w:ascii="宋体" w:hAnsi="宋体" w:cs="宋体" w:eastAsia="宋体" w:hint="default"/>
                <w:sz w:val="18"/>
                <w:szCs w:val="18"/>
              </w:rPr>
              <w:t>84</w:t>
            </w:r>
            <w:r>
              <w:rPr>
                <w:rFonts w:ascii="宋体" w:hAnsi="宋体" w:cs="宋体" w:eastAsia="宋体" w:hint="default"/>
                <w:spacing w:val="-66"/>
                <w:sz w:val="18"/>
                <w:szCs w:val="18"/>
              </w:rPr>
              <w:t> </w:t>
            </w:r>
            <w:r>
              <w:rPr>
                <w:rFonts w:ascii="宋体" w:hAnsi="宋体" w:cs="宋体" w:eastAsia="宋体" w:hint="default"/>
                <w:spacing w:val="16"/>
                <w:sz w:val="18"/>
                <w:szCs w:val="18"/>
              </w:rPr>
              <w:t>号资产</w:t>
            </w:r>
            <w:r>
              <w:rPr>
                <w:rFonts w:ascii="宋体" w:hAnsi="宋体" w:cs="宋体" w:eastAsia="宋体" w:hint="default"/>
                <w:spacing w:val="-66"/>
                <w:sz w:val="18"/>
                <w:szCs w:val="18"/>
              </w:rPr>
              <w:t> </w:t>
            </w:r>
            <w:r>
              <w:rPr>
                <w:rFonts w:ascii="宋体" w:hAnsi="宋体" w:cs="宋体" w:eastAsia="宋体" w:hint="default"/>
                <w:sz w:val="18"/>
                <w:szCs w:val="18"/>
              </w:rPr>
              <w:t>管理计划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12-5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2016-</w:t>
            </w:r>
          </w:p>
          <w:p>
            <w:pPr>
              <w:pStyle w:val="TableParagraph"/>
              <w:spacing w:line="235" w:lineRule="exact"/>
              <w:ind w:left="101" w:right="0"/>
              <w:jc w:val="left"/>
              <w:rPr>
                <w:rFonts w:ascii="宋体" w:hAnsi="宋体" w:cs="宋体" w:eastAsia="宋体" w:hint="default"/>
                <w:sz w:val="18"/>
                <w:szCs w:val="18"/>
              </w:rPr>
            </w:pPr>
            <w:r>
              <w:rPr>
                <w:rFonts w:ascii="宋体"/>
                <w:sz w:val="18"/>
              </w:rPr>
              <w:t>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26,250,000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4"/>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5"/>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融通资本广发</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4"/>
              <w:ind w:left="102" w:right="78"/>
              <w:jc w:val="left"/>
              <w:rPr>
                <w:rFonts w:ascii="宋体" w:hAnsi="宋体" w:cs="宋体" w:eastAsia="宋体" w:hint="default"/>
                <w:sz w:val="18"/>
                <w:szCs w:val="18"/>
              </w:rPr>
            </w:pPr>
            <w:r>
              <w:rPr>
                <w:rFonts w:ascii="宋体" w:hAnsi="宋体" w:cs="宋体" w:eastAsia="宋体" w:hint="default"/>
                <w:spacing w:val="20"/>
                <w:sz w:val="18"/>
                <w:szCs w:val="18"/>
              </w:rPr>
              <w:t>信德融德资产</w:t>
            </w:r>
            <w:r>
              <w:rPr>
                <w:rFonts w:ascii="宋体" w:hAnsi="宋体" w:cs="宋体" w:eastAsia="宋体" w:hint="default"/>
                <w:spacing w:val="-66"/>
                <w:sz w:val="18"/>
                <w:szCs w:val="18"/>
              </w:rPr>
              <w:t> </w:t>
            </w:r>
            <w:r>
              <w:rPr>
                <w:rFonts w:ascii="宋体" w:hAnsi="宋体" w:cs="宋体" w:eastAsia="宋体" w:hint="default"/>
                <w:sz w:val="18"/>
                <w:szCs w:val="18"/>
              </w:rPr>
              <w:t>管理计划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49,980,000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2014-</w:t>
            </w:r>
          </w:p>
          <w:p>
            <w:pPr>
              <w:pStyle w:val="TableParagraph"/>
              <w:spacing w:line="235" w:lineRule="exact"/>
              <w:ind w:left="101" w:right="0"/>
              <w:jc w:val="left"/>
              <w:rPr>
                <w:rFonts w:ascii="宋体" w:hAnsi="宋体" w:cs="宋体" w:eastAsia="宋体" w:hint="default"/>
                <w:sz w:val="18"/>
                <w:szCs w:val="18"/>
              </w:rPr>
            </w:pPr>
            <w:r>
              <w:rPr>
                <w:rFonts w:ascii="宋体"/>
                <w:sz w:val="18"/>
              </w:rPr>
              <w:t>12-9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2015-</w:t>
            </w:r>
          </w:p>
          <w:p>
            <w:pPr>
              <w:pStyle w:val="TableParagraph"/>
              <w:spacing w:line="235" w:lineRule="exact"/>
              <w:ind w:left="101" w:right="0"/>
              <w:jc w:val="left"/>
              <w:rPr>
                <w:rFonts w:ascii="宋体" w:hAnsi="宋体" w:cs="宋体" w:eastAsia="宋体" w:hint="default"/>
                <w:sz w:val="18"/>
                <w:szCs w:val="18"/>
              </w:rPr>
            </w:pPr>
            <w:r>
              <w:rPr>
                <w:rFonts w:ascii="宋体"/>
                <w:sz w:val="18"/>
              </w:rPr>
              <w:t>1-19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约</w:t>
            </w:r>
            <w:r>
              <w:rPr>
                <w:rFonts w:ascii="宋体" w:hAnsi="宋体" w:cs="宋体" w:eastAsia="宋体" w:hint="default"/>
                <w:sz w:val="18"/>
                <w:szCs w:val="18"/>
              </w:rPr>
              <w:t> 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49,980,000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4"/>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z w:val="18"/>
                <w:szCs w:val="18"/>
              </w:rPr>
              <w:t>有</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419"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2,591,741,258.96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157,133,593.75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1,903,380,000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71,907,797.21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9"/>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sz w:val="18"/>
              </w:rPr>
              <w:t>/</w:t>
            </w:r>
          </w:p>
        </w:tc>
      </w:tr>
      <w:tr>
        <w:trPr>
          <w:trHeight w:val="408" w:hRule="exact"/>
        </w:trPr>
        <w:tc>
          <w:tcPr>
            <w:tcW w:w="66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8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366" w:hRule="exact"/>
        </w:trPr>
        <w:tc>
          <w:tcPr>
            <w:tcW w:w="66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8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详见注</w:t>
            </w:r>
          </w:p>
        </w:tc>
      </w:tr>
    </w:tbl>
    <w:p>
      <w:pPr>
        <w:pStyle w:val="BodyText"/>
        <w:spacing w:line="239" w:lineRule="exact"/>
        <w:ind w:left="537" w:right="0"/>
        <w:jc w:val="left"/>
      </w:pPr>
      <w:r>
        <w:rPr/>
        <w:t>注：</w:t>
      </w:r>
    </w:p>
    <w:p>
      <w:pPr>
        <w:pStyle w:val="BodyText"/>
        <w:spacing w:line="290" w:lineRule="exact"/>
        <w:ind w:left="957" w:right="0"/>
        <w:jc w:val="left"/>
      </w:pPr>
      <w:r>
        <w:rPr>
          <w:spacing w:val="-3"/>
        </w:rPr>
        <w:t>本着股东利益最大化原则，为充分发挥募集资金使用效率、适当增加收益、减少财务费用等目的，公司于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日召开的第二届董事会第</w:t>
      </w:r>
    </w:p>
    <w:p>
      <w:pPr>
        <w:pStyle w:val="BodyText"/>
        <w:spacing w:line="240" w:lineRule="auto" w:before="118"/>
        <w:ind w:left="537" w:right="0"/>
        <w:jc w:val="left"/>
      </w:pPr>
      <w:r>
        <w:rPr/>
        <w:t>六次会议审议通过</w:t>
      </w:r>
      <w:r>
        <w:rPr>
          <w:spacing w:val="-32"/>
        </w:rPr>
        <w:t>了</w:t>
      </w:r>
      <w:r>
        <w:rPr/>
        <w:t>《关于对公司暂时闲置资金进行现金管理的议案</w:t>
      </w:r>
      <w:r>
        <w:rPr>
          <w:spacing w:val="-106"/>
        </w:rPr>
        <w:t>》</w:t>
      </w:r>
      <w:r>
        <w:rPr>
          <w:spacing w:val="-32"/>
        </w:rPr>
        <w:t>，</w:t>
      </w:r>
      <w:r>
        <w:rPr/>
        <w:t>于</w:t>
      </w:r>
      <w:r>
        <w:rPr>
          <w:spacing w:val="-52"/>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15 </w:t>
      </w:r>
      <w:r>
        <w:rPr/>
        <w:t>日</w:t>
      </w:r>
      <w:r>
        <w:rPr>
          <w:spacing w:val="-2"/>
        </w:rPr>
        <w:t>召</w:t>
      </w:r>
      <w:r>
        <w:rPr/>
        <w:t>开</w:t>
      </w:r>
      <w:r>
        <w:rPr>
          <w:spacing w:val="-53"/>
        </w:rPr>
        <w:t> </w:t>
      </w:r>
      <w:r>
        <w:rPr>
          <w:rFonts w:ascii="Times New Roman" w:hAnsi="Times New Roman" w:cs="Times New Roman" w:eastAsia="Times New Roman" w:hint="default"/>
        </w:rPr>
        <w:t>2014 </w:t>
      </w:r>
      <w:r>
        <w:rPr/>
        <w:t>年</w:t>
      </w:r>
      <w:r>
        <w:rPr>
          <w:spacing w:val="-2"/>
        </w:rPr>
        <w:t>第</w:t>
      </w:r>
      <w:r>
        <w:rPr/>
        <w:t>二次临时股东大会审议通</w:t>
      </w:r>
      <w:r>
        <w:rPr>
          <w:spacing w:val="-32"/>
        </w:rPr>
        <w:t>过</w:t>
      </w:r>
      <w:r>
        <w:rPr/>
        <w:t>《关于对公司暂</w:t>
      </w:r>
    </w:p>
    <w:p>
      <w:pPr>
        <w:pStyle w:val="BodyText"/>
        <w:spacing w:line="240" w:lineRule="auto" w:before="117"/>
        <w:ind w:left="537" w:right="0"/>
        <w:jc w:val="left"/>
      </w:pPr>
      <w:r>
        <w:rPr/>
        <w:t>时闲置资金进行现金管理的议案</w:t>
      </w:r>
      <w:r>
        <w:rPr>
          <w:spacing w:val="-105"/>
        </w:rPr>
        <w:t>》</w:t>
      </w:r>
      <w:r>
        <w:rPr>
          <w:spacing w:val="-33"/>
        </w:rPr>
        <w:t>，</w:t>
      </w:r>
      <w:r>
        <w:rPr/>
        <w:t>同意在股东会通过之日</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个月内</w:t>
      </w:r>
      <w:r>
        <w:rPr>
          <w:spacing w:val="-32"/>
        </w:rPr>
        <w:t>，</w:t>
      </w:r>
      <w:r>
        <w:rPr>
          <w:spacing w:val="-2"/>
        </w:rPr>
        <w:t>公</w:t>
      </w:r>
      <w:r>
        <w:rPr/>
        <w:t>司对闲置资金单类现金管理产品分别授权额度</w:t>
      </w:r>
      <w:r>
        <w:rPr>
          <w:spacing w:val="-32"/>
        </w:rPr>
        <w:t>，</w:t>
      </w:r>
      <w:r>
        <w:rPr/>
        <w:t>任何一日现金管理总余额不超</w:t>
      </w:r>
    </w:p>
    <w:p>
      <w:pPr>
        <w:pStyle w:val="BodyText"/>
        <w:spacing w:line="240" w:lineRule="auto" w:before="118"/>
        <w:ind w:left="537" w:right="0"/>
        <w:jc w:val="left"/>
      </w:pPr>
      <w:r>
        <w:rPr/>
        <w:t>过</w:t>
      </w:r>
      <w:r>
        <w:rPr>
          <w:spacing w:val="-49"/>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亿元进行现金管理，在公司股东大会决议有效期内该项资金额度可滚动使用。公司独立董事、监事会、保荐机构已分别对此发表了同意的意见。</w:t>
      </w:r>
    </w:p>
    <w:p>
      <w:pPr>
        <w:pStyle w:val="BodyText"/>
        <w:spacing w:line="338" w:lineRule="auto" w:before="117"/>
        <w:ind w:left="957" w:right="0" w:hanging="420"/>
        <w:jc w:val="left"/>
      </w:pPr>
      <w:r>
        <w:rPr>
          <w:spacing w:val="-3"/>
        </w:rPr>
        <w:t>具体内容详见公司《日出东方太阳能股份有限公司关于对暂时闲置资金进行现金管理的公告》（临时公告</w:t>
      </w:r>
      <w:r>
        <w:rPr>
          <w:spacing w:val="-52"/>
        </w:rPr>
        <w:t> </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033</w:t>
      </w:r>
      <w:r>
        <w:rPr>
          <w:rFonts w:ascii="Times New Roman" w:hAnsi="Times New Roman" w:cs="Times New Roman" w:eastAsia="Times New Roman" w:hint="default"/>
          <w:spacing w:val="-1"/>
        </w:rPr>
        <w:t> </w:t>
      </w:r>
      <w:r>
        <w:rPr>
          <w:spacing w:val="-35"/>
        </w:rPr>
        <w:t>号）。</w:t>
      </w:r>
      <w:r>
        <w:rPr>
          <w:spacing w:val="-75"/>
        </w:rPr>
        <w:t> </w:t>
      </w:r>
      <w:r>
        <w:rPr>
          <w:spacing w:val="-75"/>
        </w:rPr>
      </w:r>
      <w:r>
        <w:rPr>
          <w:spacing w:val="-2"/>
        </w:rPr>
        <w:t>厦门国际银行理财产品、中国建设银行江苏省分行理财产品、招商银行股份有限公司连云港分行理财产品、江苏银行南京鼓楼支行理财产品的结息</w:t>
      </w:r>
    </w:p>
    <w:p>
      <w:pPr>
        <w:pStyle w:val="BodyText"/>
        <w:spacing w:line="240" w:lineRule="auto" w:before="47"/>
        <w:ind w:left="537" w:right="0"/>
        <w:jc w:val="left"/>
      </w:pPr>
      <w:r>
        <w:rPr/>
        <w:t>方式为到期结息；</w:t>
      </w:r>
    </w:p>
    <w:p>
      <w:pPr>
        <w:spacing w:after="0" w:line="240" w:lineRule="auto"/>
        <w:jc w:val="left"/>
        <w:sectPr>
          <w:pgSz w:w="16840" w:h="11910" w:orient="landscape"/>
          <w:pgMar w:header="882" w:footer="1194" w:top="1120" w:bottom="1380" w:left="1260" w:right="640"/>
        </w:sectPr>
      </w:pPr>
    </w:p>
    <w:p>
      <w:pPr>
        <w:spacing w:line="240" w:lineRule="auto" w:before="6"/>
        <w:rPr>
          <w:rFonts w:ascii="宋体" w:hAnsi="宋体" w:cs="宋体" w:eastAsia="宋体" w:hint="default"/>
          <w:sz w:val="25"/>
          <w:szCs w:val="25"/>
        </w:rPr>
      </w:pPr>
    </w:p>
    <w:p>
      <w:pPr>
        <w:pStyle w:val="BodyText"/>
        <w:spacing w:line="336" w:lineRule="auto" w:before="35"/>
        <w:ind w:left="217" w:right="0" w:firstLine="420"/>
        <w:jc w:val="left"/>
      </w:pPr>
      <w:r>
        <w:rPr/>
        <w:t>融通基金管理有限公司“融通易支付 </w:t>
      </w:r>
      <w:r>
        <w:rPr>
          <w:rFonts w:ascii="Times New Roman" w:hAnsi="Times New Roman" w:cs="Times New Roman" w:eastAsia="Times New Roman" w:hint="default"/>
        </w:rPr>
        <w:t>B </w:t>
      </w:r>
      <w:r>
        <w:rPr>
          <w:spacing w:val="-18"/>
        </w:rPr>
        <w:t>货币基金”、</w:t>
      </w:r>
      <w:r>
        <w:rPr/>
        <w:t> </w:t>
      </w:r>
      <w:r>
        <w:rPr>
          <w:spacing w:val="-1"/>
        </w:rPr>
        <w:t>广发证券股份有限公司“广发宝</w:t>
      </w:r>
      <w:r>
        <w:rPr>
          <w:spacing w:val="-33"/>
        </w:rPr>
        <w:t> </w:t>
      </w:r>
      <w:r>
        <w:rPr>
          <w:rFonts w:ascii="Times New Roman" w:hAnsi="Times New Roman" w:cs="Times New Roman" w:eastAsia="Times New Roman" w:hint="default"/>
          <w:spacing w:val="-1"/>
          <w:w w:val="99"/>
        </w:rPr>
        <w:t>X</w:t>
      </w:r>
      <w:r>
        <w:rPr>
          <w:spacing w:val="-1"/>
          <w:w w:val="99"/>
        </w:rPr>
        <w:t>”理财产品、广发证券股份有限公司“融通资本广发信德</w:t>
      </w:r>
      <w:r>
        <w:rPr/>
        <w:t> 融德资产管理计划”等理财产品的结息方式为到期结息，上述理财产品均到期收回本金及收益；</w:t>
      </w:r>
    </w:p>
    <w:p>
      <w:pPr>
        <w:pStyle w:val="BodyText"/>
        <w:spacing w:line="240" w:lineRule="auto" w:before="50"/>
        <w:ind w:left="637" w:right="0"/>
        <w:jc w:val="left"/>
      </w:pPr>
      <w:r>
        <w:rPr/>
        <w:t>交通银行“蕴通财富生息</w:t>
      </w:r>
      <w:r>
        <w:rPr>
          <w:spacing w:val="-78"/>
        </w:rPr>
        <w:t> </w:t>
      </w:r>
      <w:r>
        <w:rPr>
          <w:rFonts w:ascii="Times New Roman" w:hAnsi="Times New Roman" w:cs="Times New Roman" w:eastAsia="Times New Roman" w:hint="default"/>
        </w:rPr>
        <w:t>365</w:t>
      </w:r>
      <w:r>
        <w:rPr>
          <w:rFonts w:ascii="Times New Roman" w:hAnsi="Times New Roman" w:cs="Times New Roman" w:eastAsia="Times New Roman" w:hint="default"/>
          <w:spacing w:val="-25"/>
        </w:rPr>
        <w:t> </w:t>
      </w:r>
      <w:r>
        <w:rPr/>
        <w:t>集合理财计划”理财产品、工商银行连云港分行“工银瑞信资管计划东海</w:t>
      </w:r>
      <w:r>
        <w:rPr>
          <w:spacing w:val="-78"/>
        </w:rPr>
        <w:t> </w:t>
      </w:r>
      <w:r>
        <w:rPr>
          <w:rFonts w:ascii="Times New Roman" w:hAnsi="Times New Roman" w:cs="Times New Roman" w:eastAsia="Times New Roman" w:hint="default"/>
        </w:rPr>
        <w:t>9</w:t>
      </w:r>
      <w:r>
        <w:rPr>
          <w:rFonts w:ascii="Times New Roman" w:hAnsi="Times New Roman" w:cs="Times New Roman" w:eastAsia="Times New Roman" w:hint="default"/>
          <w:spacing w:val="-25"/>
        </w:rPr>
        <w:t> </w:t>
      </w:r>
      <w:r>
        <w:rPr/>
        <w:t>号”理财产品为“可及时赎回无固定期限</w:t>
      </w:r>
    </w:p>
    <w:p>
      <w:pPr>
        <w:pStyle w:val="BodyText"/>
        <w:spacing w:line="240" w:lineRule="auto" w:before="117"/>
        <w:ind w:left="217" w:right="0"/>
        <w:jc w:val="left"/>
      </w:pPr>
      <w:r>
        <w:rPr/>
        <w:t>理财产品</w:t>
      </w:r>
      <w:r>
        <w:rPr>
          <w:spacing w:val="-105"/>
        </w:rPr>
        <w:t>”</w:t>
      </w:r>
      <w:r>
        <w:rPr>
          <w:spacing w:val="-2"/>
        </w:rPr>
        <w:t>，</w:t>
      </w:r>
      <w:r>
        <w:rPr/>
        <w:t>采用余额统计，结息方式为资金取出即结息；其中：工商银行连云港分行“工银瑞信资管计划东海</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2"/>
        </w:rPr>
        <w:t>号</w:t>
      </w:r>
      <w:r>
        <w:rPr/>
        <w:t>”理财产品已于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w:t>
      </w:r>
    </w:p>
    <w:p>
      <w:pPr>
        <w:pStyle w:val="BodyText"/>
        <w:spacing w:line="240" w:lineRule="auto" w:before="118"/>
        <w:ind w:left="217" w:right="0"/>
        <w:jc w:val="left"/>
      </w:pPr>
      <w:r>
        <w:rPr/>
        <w:t>清盘，余额为</w:t>
      </w:r>
      <w:r>
        <w:rPr>
          <w:spacing w:val="-53"/>
        </w:rPr>
        <w:t> </w:t>
      </w:r>
      <w:r>
        <w:rPr>
          <w:rFonts w:ascii="Times New Roman" w:hAnsi="Times New Roman" w:cs="Times New Roman" w:eastAsia="Times New Roman" w:hint="default"/>
        </w:rPr>
        <w:t>0</w:t>
      </w:r>
      <w:r>
        <w:rPr/>
        <w:t>；交通银行“蕴通财富生息</w:t>
      </w:r>
      <w:r>
        <w:rPr>
          <w:spacing w:val="-54"/>
        </w:rPr>
        <w:t> </w:t>
      </w:r>
      <w:r>
        <w:rPr>
          <w:rFonts w:ascii="Times New Roman" w:hAnsi="Times New Roman" w:cs="Times New Roman" w:eastAsia="Times New Roman" w:hint="default"/>
        </w:rPr>
        <w:t>365</w:t>
      </w:r>
      <w:r>
        <w:rPr>
          <w:rFonts w:ascii="Times New Roman" w:hAnsi="Times New Roman" w:cs="Times New Roman" w:eastAsia="Times New Roman" w:hint="default"/>
          <w:spacing w:val="-2"/>
        </w:rPr>
        <w:t> </w:t>
      </w:r>
      <w:r>
        <w:rPr/>
        <w:t>集合理财计划”理财产品已于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日清盘，余额为</w:t>
      </w:r>
      <w:r>
        <w:rPr>
          <w:spacing w:val="-54"/>
        </w:rPr>
        <w:t> </w:t>
      </w:r>
      <w:r>
        <w:rPr>
          <w:rFonts w:ascii="Times New Roman" w:hAnsi="Times New Roman" w:cs="Times New Roman" w:eastAsia="Times New Roman" w:hint="default"/>
        </w:rPr>
        <w:t>0</w:t>
      </w:r>
      <w:r>
        <w:rPr/>
        <w:t>。</w:t>
      </w:r>
    </w:p>
    <w:p>
      <w:pPr>
        <w:pStyle w:val="BodyText"/>
        <w:spacing w:line="240" w:lineRule="auto" w:before="117"/>
        <w:ind w:left="217" w:right="0"/>
        <w:jc w:val="left"/>
      </w:pPr>
      <w:r>
        <w:rPr/>
        <w:t>广东粤财信托有限公司“集合资金信托”理财产品提前</w:t>
      </w:r>
      <w:r>
        <w:rPr>
          <w:spacing w:val="-53"/>
        </w:rPr>
        <w:t> </w:t>
      </w:r>
      <w:r>
        <w:rPr>
          <w:rFonts w:ascii="Times New Roman" w:hAnsi="Times New Roman" w:cs="Times New Roman" w:eastAsia="Times New Roman" w:hint="default"/>
        </w:rPr>
        <w:t>297</w:t>
      </w:r>
      <w:r>
        <w:rPr>
          <w:rFonts w:ascii="Times New Roman" w:hAnsi="Times New Roman" w:cs="Times New Roman" w:eastAsia="Times New Roman" w:hint="default"/>
          <w:spacing w:val="-1"/>
        </w:rPr>
        <w:t> </w:t>
      </w:r>
      <w:r>
        <w:rPr/>
        <w:t>天收回本金及收益；</w:t>
      </w:r>
    </w:p>
    <w:p>
      <w:pPr>
        <w:pStyle w:val="BodyText"/>
        <w:spacing w:line="338" w:lineRule="auto" w:before="117"/>
        <w:ind w:left="217" w:right="220" w:firstLine="420"/>
        <w:jc w:val="left"/>
      </w:pPr>
      <w:r>
        <w:rPr/>
        <w:t>广发证券股份有限公司“广发</w:t>
      </w:r>
      <w:r>
        <w:rPr>
          <w:spacing w:val="-35"/>
        </w:rPr>
        <w:t> </w:t>
      </w:r>
      <w:r>
        <w:rPr>
          <w:rFonts w:ascii="Times New Roman" w:hAnsi="Times New Roman" w:cs="Times New Roman" w:eastAsia="Times New Roman" w:hint="default"/>
        </w:rPr>
        <w:t>OTC</w:t>
      </w:r>
      <w:r>
        <w:rPr>
          <w:rFonts w:ascii="Times New Roman" w:hAnsi="Times New Roman" w:cs="Times New Roman" w:eastAsia="Times New Roman" w:hint="default"/>
          <w:spacing w:val="17"/>
        </w:rPr>
        <w:t> </w:t>
      </w:r>
      <w:r>
        <w:rPr/>
        <w:t>万联大业</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3"/>
        </w:rPr>
        <w:t>号集合资产管理计划”和广东省融资再担保有限公司“灯湖私募</w:t>
      </w:r>
      <w:r>
        <w:rPr>
          <w:rFonts w:ascii="Times New Roman" w:hAnsi="Times New Roman" w:cs="Times New Roman" w:eastAsia="Times New Roman" w:hint="default"/>
          <w:spacing w:val="-3"/>
        </w:rPr>
        <w:t>-</w:t>
      </w:r>
      <w:r>
        <w:rPr>
          <w:spacing w:val="-3"/>
        </w:rPr>
        <w:t>陆丰市全美小贷债（第一期）”理</w:t>
      </w:r>
      <w:r>
        <w:rPr/>
        <w:t> 财产品结息方式为按季度结息；</w:t>
      </w:r>
    </w:p>
    <w:p>
      <w:pPr>
        <w:pStyle w:val="BodyText"/>
        <w:spacing w:line="338" w:lineRule="auto" w:before="47"/>
        <w:ind w:left="217" w:right="0" w:firstLine="420"/>
        <w:jc w:val="left"/>
      </w:pPr>
      <w:r>
        <w:rPr/>
        <w:t>天治资产管理有限公司“日出东方民生工程资管计划”和长江财富资产管理有限公司“长江财富</w:t>
      </w:r>
      <w:r>
        <w:rPr>
          <w:rFonts w:ascii="Times New Roman" w:hAnsi="Times New Roman" w:cs="Times New Roman" w:eastAsia="Times New Roman" w:hint="default"/>
        </w:rPr>
        <w:t>-</w:t>
      </w:r>
      <w:r>
        <w:rPr/>
        <w:t>燕阳三号资产管理计划”的理财产品结息方式为 按半年度结息。</w:t>
      </w:r>
    </w:p>
    <w:p>
      <w:pPr>
        <w:pStyle w:val="BodyText"/>
        <w:spacing w:line="240" w:lineRule="auto" w:before="47"/>
        <w:ind w:left="637" w:right="0"/>
        <w:jc w:val="left"/>
      </w:pPr>
      <w:r>
        <w:rPr/>
        <w:t>广发证券股份有限公</w:t>
      </w:r>
      <w:r>
        <w:rPr>
          <w:spacing w:val="-23"/>
        </w:rPr>
        <w:t>司</w:t>
      </w:r>
      <w:r>
        <w:rPr/>
        <w:t>“上海三航奔腾建设工程有限公司</w:t>
      </w:r>
      <w:r>
        <w:rPr>
          <w:spacing w:val="-52"/>
        </w:rPr>
        <w:t> </w:t>
      </w:r>
      <w:r>
        <w:rPr>
          <w:rFonts w:ascii="Times New Roman" w:hAnsi="Times New Roman" w:cs="Times New Roman" w:eastAsia="Times New Roman" w:hint="default"/>
        </w:rPr>
        <w:t>2012 </w:t>
      </w:r>
      <w:r>
        <w:rPr/>
        <w:t>年中小</w:t>
      </w:r>
      <w:r>
        <w:rPr>
          <w:spacing w:val="-2"/>
        </w:rPr>
        <w:t>企</w:t>
      </w:r>
      <w:r>
        <w:rPr/>
        <w:t>业私募债</w:t>
      </w:r>
      <w:r>
        <w:rPr>
          <w:spacing w:val="-105"/>
        </w:rPr>
        <w:t>”</w:t>
      </w:r>
      <w:r>
        <w:rPr>
          <w:spacing w:val="-23"/>
        </w:rPr>
        <w:t>、</w:t>
      </w:r>
      <w:r>
        <w:rPr/>
        <w:t>广发证券股份有限公</w:t>
      </w:r>
      <w:r>
        <w:rPr>
          <w:spacing w:val="-23"/>
        </w:rPr>
        <w:t>司</w:t>
      </w:r>
      <w:r>
        <w:rPr/>
        <w:t>“多添富</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spacing w:val="-53"/>
        </w:rPr>
        <w:t> </w:t>
      </w:r>
      <w:r>
        <w:rPr>
          <w:rFonts w:ascii="Times New Roman" w:hAnsi="Times New Roman" w:cs="Times New Roman" w:eastAsia="Times New Roman" w:hint="default"/>
        </w:rPr>
        <w:t>X17</w:t>
      </w:r>
      <w:r>
        <w:rPr>
          <w:rFonts w:ascii="Times New Roman" w:hAnsi="Times New Roman" w:cs="Times New Roman" w:eastAsia="Times New Roman" w:hint="default"/>
          <w:spacing w:val="-1"/>
        </w:rPr>
        <w:t>5</w:t>
      </w:r>
      <w:r>
        <w:rPr>
          <w:spacing w:val="-105"/>
        </w:rPr>
        <w:t>”</w:t>
      </w:r>
      <w:r>
        <w:rPr>
          <w:spacing w:val="-23"/>
        </w:rPr>
        <w:t>、</w:t>
      </w:r>
      <w:r>
        <w:rPr/>
        <w:t>天治资产管理有</w:t>
      </w:r>
    </w:p>
    <w:p>
      <w:pPr>
        <w:pStyle w:val="BodyText"/>
        <w:spacing w:line="336" w:lineRule="auto" w:before="118"/>
        <w:ind w:left="217" w:right="228"/>
        <w:jc w:val="left"/>
      </w:pPr>
      <w:r>
        <w:rPr/>
        <w:t>限公司“天治资产政基设施</w:t>
      </w:r>
      <w:r>
        <w:rPr>
          <w:spacing w:val="-34"/>
        </w:rPr>
        <w:t> </w:t>
      </w:r>
      <w:r>
        <w:rPr>
          <w:rFonts w:ascii="Times New Roman" w:hAnsi="Times New Roman" w:cs="Times New Roman" w:eastAsia="Times New Roman" w:hint="default"/>
        </w:rPr>
        <w:t>003</w:t>
      </w:r>
      <w:r>
        <w:rPr>
          <w:rFonts w:ascii="Times New Roman" w:hAnsi="Times New Roman" w:cs="Times New Roman" w:eastAsia="Times New Roman" w:hint="default"/>
          <w:spacing w:val="18"/>
        </w:rPr>
        <w:t> </w:t>
      </w:r>
      <w:r>
        <w:rPr>
          <w:spacing w:val="-4"/>
        </w:rPr>
        <w:t>号专项资产管理计划”、财通基金股份有限公司“财通基金</w:t>
      </w:r>
      <w:r>
        <w:rPr>
          <w:rFonts w:ascii="Times New Roman" w:hAnsi="Times New Roman" w:cs="Times New Roman" w:eastAsia="Times New Roman" w:hint="default"/>
          <w:spacing w:val="-4"/>
        </w:rPr>
        <w:t>-</w:t>
      </w:r>
      <w:r>
        <w:rPr>
          <w:spacing w:val="-4"/>
        </w:rPr>
        <w:t>富春定增</w:t>
      </w:r>
      <w:r>
        <w:rPr>
          <w:spacing w:val="-35"/>
        </w:rPr>
        <w:t> </w:t>
      </w:r>
      <w:r>
        <w:rPr>
          <w:rFonts w:ascii="Times New Roman" w:hAnsi="Times New Roman" w:cs="Times New Roman" w:eastAsia="Times New Roman" w:hint="default"/>
        </w:rPr>
        <w:t>84</w:t>
      </w:r>
      <w:r>
        <w:rPr>
          <w:rFonts w:ascii="Times New Roman" w:hAnsi="Times New Roman" w:cs="Times New Roman" w:eastAsia="Times New Roman" w:hint="default"/>
          <w:spacing w:val="18"/>
        </w:rPr>
        <w:t> </w:t>
      </w:r>
      <w:r>
        <w:rPr>
          <w:spacing w:val="-1"/>
        </w:rPr>
        <w:t>号资产管理计划”等理财产品的结息方式为到</w:t>
      </w:r>
      <w:r>
        <w:rPr/>
        <w:t> 期结息；</w:t>
      </w:r>
    </w:p>
    <w:p>
      <w:pPr>
        <w:pStyle w:val="Heading3"/>
        <w:spacing w:line="240" w:lineRule="auto" w:before="108"/>
        <w:ind w:left="217" w:right="0"/>
        <w:jc w:val="left"/>
        <w:rPr>
          <w:b w:val="0"/>
          <w:bCs w:val="0"/>
        </w:rPr>
      </w:pPr>
      <w:r>
        <w:rPr>
          <w:rFonts w:ascii="宋体" w:hAnsi="宋体" w:cs="宋体" w:eastAsia="宋体" w:hint="default"/>
        </w:rPr>
        <w:t>(2)</w:t>
      </w:r>
      <w:r>
        <w:rPr>
          <w:rFonts w:ascii="宋体" w:hAnsi="宋体" w:cs="宋体" w:eastAsia="宋体" w:hint="default"/>
          <w:spacing w:val="-6"/>
        </w:rPr>
        <w:t> </w:t>
      </w:r>
      <w:r>
        <w:rPr/>
        <w:t>委托贷款情况</w:t>
      </w:r>
      <w:r>
        <w:rPr>
          <w:b w:val="0"/>
          <w:bCs w:val="0"/>
        </w:rPr>
      </w:r>
    </w:p>
    <w:p>
      <w:pPr>
        <w:pStyle w:val="BodyText"/>
        <w:tabs>
          <w:tab w:pos="900" w:val="left" w:leader="none"/>
        </w:tabs>
        <w:spacing w:line="240" w:lineRule="auto" w:before="57"/>
        <w:ind w:left="0" w:right="232"/>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04" w:type="dxa"/>
        <w:tblLayout w:type="fixed"/>
        <w:tblCellMar>
          <w:top w:w="0" w:type="dxa"/>
          <w:left w:w="0" w:type="dxa"/>
          <w:bottom w:w="0" w:type="dxa"/>
          <w:right w:w="0" w:type="dxa"/>
        </w:tblCellMar>
        <w:tblLook w:val="01E0"/>
      </w:tblPr>
      <w:tblGrid>
        <w:gridCol w:w="1114"/>
        <w:gridCol w:w="1476"/>
        <w:gridCol w:w="1115"/>
        <w:gridCol w:w="1118"/>
        <w:gridCol w:w="1115"/>
        <w:gridCol w:w="1116"/>
        <w:gridCol w:w="1115"/>
        <w:gridCol w:w="1116"/>
        <w:gridCol w:w="1116"/>
        <w:gridCol w:w="1116"/>
        <w:gridCol w:w="1169"/>
        <w:gridCol w:w="1296"/>
      </w:tblGrid>
      <w:tr>
        <w:trPr>
          <w:trHeight w:val="1100"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46" w:right="131" w:hanging="315"/>
              <w:jc w:val="left"/>
              <w:rPr>
                <w:rFonts w:ascii="宋体" w:hAnsi="宋体" w:cs="宋体" w:eastAsia="宋体" w:hint="default"/>
                <w:sz w:val="21"/>
                <w:szCs w:val="21"/>
              </w:rPr>
            </w:pPr>
            <w:r>
              <w:rPr>
                <w:rFonts w:ascii="宋体" w:hAnsi="宋体" w:cs="宋体" w:eastAsia="宋体" w:hint="default"/>
                <w:sz w:val="21"/>
                <w:szCs w:val="21"/>
              </w:rPr>
              <w:t>借款方名 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委托贷款金额</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贷款期限</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3"/>
              <w:jc w:val="right"/>
              <w:rPr>
                <w:rFonts w:ascii="宋体" w:hAnsi="宋体" w:cs="宋体" w:eastAsia="宋体" w:hint="default"/>
                <w:sz w:val="21"/>
                <w:szCs w:val="21"/>
              </w:rPr>
            </w:pPr>
            <w:r>
              <w:rPr>
                <w:rFonts w:ascii="宋体" w:hAnsi="宋体" w:cs="宋体" w:eastAsia="宋体" w:hint="default"/>
                <w:sz w:val="21"/>
                <w:szCs w:val="21"/>
              </w:rPr>
              <w:t>贷款利率</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37" w:right="131" w:hanging="106"/>
              <w:jc w:val="left"/>
              <w:rPr>
                <w:rFonts w:ascii="宋体" w:hAnsi="宋体" w:cs="宋体" w:eastAsia="宋体" w:hint="default"/>
                <w:sz w:val="21"/>
                <w:szCs w:val="21"/>
              </w:rPr>
            </w:pPr>
            <w:r>
              <w:rPr>
                <w:rFonts w:ascii="宋体" w:hAnsi="宋体" w:cs="宋体" w:eastAsia="宋体" w:hint="default"/>
                <w:sz w:val="21"/>
                <w:szCs w:val="21"/>
              </w:rPr>
              <w:t>抵押物或 担保人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是否逾期</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40" w:right="132" w:hanging="210"/>
              <w:jc w:val="left"/>
              <w:rPr>
                <w:rFonts w:ascii="宋体" w:hAnsi="宋体" w:cs="宋体" w:eastAsia="宋体" w:hint="default"/>
                <w:sz w:val="21"/>
                <w:szCs w:val="21"/>
              </w:rPr>
            </w:pPr>
            <w:r>
              <w:rPr>
                <w:rFonts w:ascii="宋体" w:hAnsi="宋体" w:cs="宋体" w:eastAsia="宋体" w:hint="default"/>
                <w:sz w:val="21"/>
                <w:szCs w:val="21"/>
              </w:rPr>
              <w:t>是否关联 交易</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是否展期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是否涉诉</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资金来源</w:t>
            </w:r>
          </w:p>
          <w:p>
            <w:pPr>
              <w:pStyle w:val="TableParagraph"/>
              <w:spacing w:line="237" w:lineRule="auto" w:before="1"/>
              <w:ind w:left="132" w:right="132"/>
              <w:jc w:val="center"/>
              <w:rPr>
                <w:rFonts w:ascii="宋体" w:hAnsi="宋体" w:cs="宋体" w:eastAsia="宋体" w:hint="default"/>
                <w:sz w:val="21"/>
                <w:szCs w:val="21"/>
              </w:rPr>
            </w:pPr>
            <w:r>
              <w:rPr>
                <w:rFonts w:ascii="宋体" w:hAnsi="宋体" w:cs="宋体" w:eastAsia="宋体" w:hint="default"/>
                <w:sz w:val="21"/>
                <w:szCs w:val="21"/>
              </w:rPr>
              <w:t>并说明是 否为募集 资金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9"/>
              <w:jc w:val="right"/>
              <w:rPr>
                <w:rFonts w:ascii="宋体" w:hAnsi="宋体" w:cs="宋体" w:eastAsia="宋体" w:hint="default"/>
                <w:sz w:val="21"/>
                <w:szCs w:val="21"/>
              </w:rPr>
            </w:pPr>
            <w:r>
              <w:rPr>
                <w:rFonts w:ascii="宋体" w:hAnsi="宋体" w:cs="宋体" w:eastAsia="宋体" w:hint="default"/>
                <w:sz w:val="21"/>
                <w:szCs w:val="21"/>
              </w:rPr>
              <w:t>预期收益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2" w:right="0"/>
              <w:jc w:val="left"/>
              <w:rPr>
                <w:rFonts w:ascii="宋体" w:hAnsi="宋体" w:cs="宋体" w:eastAsia="宋体" w:hint="default"/>
                <w:sz w:val="21"/>
                <w:szCs w:val="21"/>
              </w:rPr>
            </w:pPr>
            <w:r>
              <w:rPr>
                <w:rFonts w:ascii="宋体" w:hAnsi="宋体" w:cs="宋体" w:eastAsia="宋体" w:hint="default"/>
                <w:sz w:val="21"/>
                <w:szCs w:val="21"/>
              </w:rPr>
              <w:t>投资盈亏</w:t>
            </w:r>
          </w:p>
        </w:tc>
      </w:tr>
      <w:tr>
        <w:trPr>
          <w:trHeight w:val="710"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汕头投资</w:t>
            </w:r>
          </w:p>
          <w:p>
            <w:pPr>
              <w:pStyle w:val="TableParagraph"/>
              <w:spacing w:line="240" w:lineRule="auto"/>
              <w:ind w:left="103" w:right="278"/>
              <w:jc w:val="left"/>
              <w:rPr>
                <w:rFonts w:ascii="宋体" w:hAnsi="宋体" w:cs="宋体" w:eastAsia="宋体" w:hint="default"/>
                <w:sz w:val="18"/>
                <w:szCs w:val="18"/>
              </w:rPr>
            </w:pPr>
            <w:r>
              <w:rPr>
                <w:rFonts w:ascii="宋体" w:hAnsi="宋体" w:cs="宋体" w:eastAsia="宋体" w:hint="default"/>
                <w:sz w:val="18"/>
                <w:szCs w:val="18"/>
              </w:rPr>
              <w:t>建设总公 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150,000,000.00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广东省融</w:t>
            </w:r>
          </w:p>
          <w:p>
            <w:pPr>
              <w:pStyle w:val="TableParagraph"/>
              <w:spacing w:line="240" w:lineRule="auto"/>
              <w:ind w:left="103" w:right="281"/>
              <w:jc w:val="left"/>
              <w:rPr>
                <w:rFonts w:ascii="宋体" w:hAnsi="宋体" w:cs="宋体" w:eastAsia="宋体" w:hint="default"/>
                <w:sz w:val="18"/>
                <w:szCs w:val="18"/>
              </w:rPr>
            </w:pPr>
            <w:r>
              <w:rPr>
                <w:rFonts w:ascii="宋体" w:hAnsi="宋体" w:cs="宋体" w:eastAsia="宋体" w:hint="default"/>
                <w:sz w:val="18"/>
                <w:szCs w:val="18"/>
              </w:rPr>
              <w:t>资再担保 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hAnsi="宋体" w:cs="宋体" w:eastAsia="宋体" w:hint="default"/>
                <w:spacing w:val="-13"/>
                <w:sz w:val="18"/>
                <w:szCs w:val="18"/>
              </w:rPr>
              <w:t>14</w:t>
            </w:r>
            <w:r>
              <w:rPr>
                <w:rFonts w:ascii="宋体" w:hAnsi="宋体" w:cs="宋体" w:eastAsia="宋体" w:hint="default"/>
                <w:spacing w:val="-13"/>
                <w:sz w:val="18"/>
                <w:szCs w:val="18"/>
              </w:rPr>
              <w:t>，</w:t>
            </w:r>
            <w:r>
              <w:rPr>
                <w:rFonts w:ascii="宋体" w:hAnsi="宋体" w:cs="宋体" w:eastAsia="宋体" w:hint="default"/>
                <w:spacing w:val="-13"/>
                <w:sz w:val="18"/>
                <w:szCs w:val="18"/>
              </w:rPr>
              <w:t>850</w:t>
            </w:r>
            <w:r>
              <w:rPr>
                <w:rFonts w:ascii="宋体" w:hAnsi="宋体" w:cs="宋体" w:eastAsia="宋体" w:hint="default"/>
                <w:spacing w:val="-13"/>
                <w:sz w:val="18"/>
                <w:szCs w:val="18"/>
              </w:rPr>
              <w:t>，</w:t>
            </w:r>
            <w:r>
              <w:rPr>
                <w:rFonts w:ascii="宋体" w:hAnsi="宋体" w:cs="宋体" w:eastAsia="宋体" w:hint="default"/>
                <w:spacing w:val="-13"/>
                <w:sz w:val="18"/>
                <w:szCs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8,044,000</w:t>
            </w:r>
          </w:p>
        </w:tc>
      </w:tr>
      <w:tr>
        <w:trPr>
          <w:trHeight w:val="94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连云港振</w:t>
            </w:r>
          </w:p>
          <w:p>
            <w:pPr>
              <w:pStyle w:val="TableParagraph"/>
              <w:spacing w:line="237" w:lineRule="auto"/>
              <w:ind w:left="103" w:right="278"/>
              <w:jc w:val="both"/>
              <w:rPr>
                <w:rFonts w:ascii="宋体" w:hAnsi="宋体" w:cs="宋体" w:eastAsia="宋体" w:hint="default"/>
                <w:sz w:val="18"/>
                <w:szCs w:val="18"/>
              </w:rPr>
            </w:pPr>
            <w:r>
              <w:rPr>
                <w:rFonts w:ascii="宋体" w:hAnsi="宋体" w:cs="宋体" w:eastAsia="宋体" w:hint="default"/>
                <w:sz w:val="18"/>
                <w:szCs w:val="18"/>
              </w:rPr>
              <w:t>兴实业集 团有限公 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120,000,000.00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江苏省信</w:t>
            </w:r>
          </w:p>
          <w:p>
            <w:pPr>
              <w:pStyle w:val="TableParagraph"/>
              <w:spacing w:line="240" w:lineRule="auto"/>
              <w:ind w:left="103" w:right="281"/>
              <w:jc w:val="left"/>
              <w:rPr>
                <w:rFonts w:ascii="宋体" w:hAnsi="宋体" w:cs="宋体" w:eastAsia="宋体" w:hint="default"/>
                <w:sz w:val="18"/>
                <w:szCs w:val="18"/>
              </w:rPr>
            </w:pPr>
            <w:r>
              <w:rPr>
                <w:rFonts w:ascii="宋体" w:hAnsi="宋体" w:cs="宋体" w:eastAsia="宋体" w:hint="default"/>
                <w:sz w:val="18"/>
                <w:szCs w:val="18"/>
              </w:rPr>
              <w:t>用再担保 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11,880,000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11,449,000</w:t>
            </w:r>
          </w:p>
        </w:tc>
      </w:tr>
    </w:tbl>
    <w:p>
      <w:pPr>
        <w:spacing w:after="0" w:line="207" w:lineRule="exact"/>
        <w:jc w:val="right"/>
        <w:rPr>
          <w:rFonts w:ascii="宋体" w:hAnsi="宋体" w:cs="宋体" w:eastAsia="宋体" w:hint="default"/>
          <w:sz w:val="18"/>
          <w:szCs w:val="18"/>
        </w:rPr>
        <w:sectPr>
          <w:footerReference w:type="default" r:id="rId14"/>
          <w:pgSz w:w="16840" w:h="11910" w:orient="landscape"/>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114"/>
        <w:gridCol w:w="1476"/>
        <w:gridCol w:w="1115"/>
        <w:gridCol w:w="1118"/>
        <w:gridCol w:w="1115"/>
        <w:gridCol w:w="1116"/>
        <w:gridCol w:w="1115"/>
        <w:gridCol w:w="1116"/>
        <w:gridCol w:w="1116"/>
        <w:gridCol w:w="1116"/>
        <w:gridCol w:w="1169"/>
        <w:gridCol w:w="1296"/>
      </w:tblGrid>
      <w:tr>
        <w:trPr>
          <w:trHeight w:val="94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3"/>
                <w:sz w:val="18"/>
                <w:szCs w:val="18"/>
              </w:rPr>
              <w:t>江苏润科</w:t>
            </w:r>
            <w:r>
              <w:rPr>
                <w:rFonts w:ascii="宋体" w:hAnsi="宋体" w:cs="宋体" w:eastAsia="宋体" w:hint="default"/>
                <w:spacing w:val="-32"/>
                <w:sz w:val="18"/>
                <w:szCs w:val="18"/>
              </w:rPr>
              <w:t> </w:t>
            </w:r>
            <w:r>
              <w:rPr>
                <w:rFonts w:ascii="宋体" w:hAnsi="宋体" w:cs="宋体" w:eastAsia="宋体" w:hint="default"/>
                <w:sz w:val="18"/>
                <w:szCs w:val="18"/>
              </w:rPr>
            </w:r>
          </w:p>
          <w:p>
            <w:pPr>
              <w:pStyle w:val="TableParagraph"/>
              <w:spacing w:line="237" w:lineRule="auto" w:before="1"/>
              <w:ind w:left="103" w:right="43"/>
              <w:jc w:val="both"/>
              <w:rPr>
                <w:rFonts w:ascii="宋体" w:hAnsi="宋体" w:cs="宋体" w:eastAsia="宋体" w:hint="default"/>
                <w:sz w:val="18"/>
                <w:szCs w:val="18"/>
              </w:rPr>
            </w:pPr>
            <w:r>
              <w:rPr>
                <w:rFonts w:ascii="宋体" w:hAnsi="宋体" w:cs="宋体" w:eastAsia="宋体" w:hint="default"/>
                <w:spacing w:val="43"/>
                <w:sz w:val="18"/>
                <w:szCs w:val="18"/>
              </w:rPr>
              <w:t>投资发展</w:t>
            </w:r>
            <w:r>
              <w:rPr>
                <w:rFonts w:ascii="宋体" w:hAnsi="宋体" w:cs="宋体" w:eastAsia="宋体" w:hint="default"/>
                <w:spacing w:val="-32"/>
                <w:sz w:val="18"/>
                <w:szCs w:val="18"/>
              </w:rPr>
              <w:t> </w:t>
            </w:r>
            <w:r>
              <w:rPr>
                <w:rFonts w:ascii="宋体" w:hAnsi="宋体" w:cs="宋体" w:eastAsia="宋体" w:hint="default"/>
                <w:spacing w:val="43"/>
                <w:sz w:val="18"/>
                <w:szCs w:val="18"/>
              </w:rPr>
              <w:t>集团有限</w:t>
            </w:r>
            <w:r>
              <w:rPr>
                <w:rFonts w:ascii="宋体" w:hAnsi="宋体" w:cs="宋体" w:eastAsia="宋体" w:hint="default"/>
                <w:spacing w:val="-32"/>
                <w:sz w:val="18"/>
                <w:szCs w:val="18"/>
              </w:rPr>
              <w:t> </w:t>
            </w:r>
            <w:r>
              <w:rPr>
                <w:rFonts w:ascii="宋体" w:hAnsi="宋体" w:cs="宋体" w:eastAsia="宋体" w:hint="default"/>
                <w:sz w:val="18"/>
                <w:szCs w:val="18"/>
              </w:rPr>
              <w:t>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150,000,000.00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12</w:t>
            </w:r>
          </w:p>
        </w:tc>
        <w:tc>
          <w:tcPr>
            <w:tcW w:w="111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4" w:right="0"/>
              <w:jc w:val="left"/>
              <w:rPr>
                <w:rFonts w:ascii="宋体" w:hAnsi="宋体" w:cs="宋体" w:eastAsia="宋体" w:hint="default"/>
                <w:sz w:val="18"/>
                <w:szCs w:val="18"/>
              </w:rPr>
            </w:pPr>
            <w:r>
              <w:rPr>
                <w:rFonts w:ascii="宋体"/>
                <w:sz w:val="18"/>
              </w:rPr>
              <w:t>9,000,000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2" w:right="0"/>
              <w:jc w:val="left"/>
              <w:rPr>
                <w:rFonts w:ascii="宋体" w:hAnsi="宋体" w:cs="宋体" w:eastAsia="宋体" w:hint="default"/>
                <w:sz w:val="18"/>
                <w:szCs w:val="18"/>
              </w:rPr>
            </w:pPr>
            <w:r>
              <w:rPr>
                <w:rFonts w:ascii="宋体"/>
                <w:sz w:val="18"/>
              </w:rPr>
              <w:t>11,310,000</w:t>
            </w:r>
          </w:p>
        </w:tc>
      </w:tr>
    </w:tbl>
    <w:p>
      <w:pPr>
        <w:spacing w:line="240" w:lineRule="auto" w:before="1"/>
        <w:rPr>
          <w:rFonts w:ascii="宋体" w:hAnsi="宋体" w:cs="宋体" w:eastAsia="宋体" w:hint="default"/>
          <w:sz w:val="13"/>
          <w:szCs w:val="13"/>
        </w:rPr>
      </w:pPr>
    </w:p>
    <w:p>
      <w:pPr>
        <w:pStyle w:val="BodyText"/>
        <w:spacing w:line="274" w:lineRule="exact" w:before="35"/>
        <w:ind w:left="217" w:right="0"/>
        <w:jc w:val="left"/>
      </w:pPr>
      <w:r>
        <w:rPr/>
        <w:t>委托贷款情况说明：</w:t>
      </w:r>
    </w:p>
    <w:p>
      <w:pPr>
        <w:pStyle w:val="BodyText"/>
        <w:spacing w:line="274" w:lineRule="exact"/>
        <w:ind w:left="637" w:right="0"/>
        <w:jc w:val="left"/>
      </w:pPr>
      <w:r>
        <w:rPr/>
        <w:t>公司已使用</w:t>
      </w:r>
      <w:r>
        <w:rPr>
          <w:spacing w:val="-45"/>
        </w:rPr>
        <w:t> </w:t>
      </w:r>
      <w:r>
        <w:rPr>
          <w:rFonts w:ascii="宋体" w:hAnsi="宋体" w:cs="宋体" w:eastAsia="宋体" w:hint="default"/>
        </w:rPr>
        <w:t>42000</w:t>
      </w:r>
      <w:r>
        <w:rPr>
          <w:rFonts w:ascii="宋体" w:hAnsi="宋体" w:cs="宋体" w:eastAsia="宋体" w:hint="default"/>
          <w:spacing w:val="-45"/>
        </w:rPr>
        <w:t> </w:t>
      </w:r>
      <w:r>
        <w:rPr>
          <w:spacing w:val="-2"/>
        </w:rPr>
        <w:t>万元向汕头投资建设总公司、连云港振兴实业集团有限公司、江苏润科投资发展集团有限公司发放委托贷款，其中汕头投资建设</w:t>
      </w:r>
    </w:p>
    <w:p>
      <w:pPr>
        <w:pStyle w:val="BodyText"/>
        <w:spacing w:line="240" w:lineRule="auto" w:before="133"/>
        <w:ind w:left="217" w:right="0"/>
        <w:jc w:val="left"/>
      </w:pPr>
      <w:r>
        <w:rPr/>
        <w:t>总公司</w:t>
      </w:r>
      <w:r>
        <w:rPr>
          <w:spacing w:val="-53"/>
        </w:rPr>
        <w:t> </w:t>
      </w:r>
      <w:r>
        <w:rPr>
          <w:rFonts w:ascii="宋体" w:hAnsi="宋体" w:cs="宋体" w:eastAsia="宋体" w:hint="default"/>
        </w:rPr>
        <w:t>15000</w:t>
      </w:r>
      <w:r>
        <w:rPr>
          <w:rFonts w:ascii="宋体" w:hAnsi="宋体" w:cs="宋体" w:eastAsia="宋体" w:hint="default"/>
          <w:spacing w:val="-51"/>
        </w:rPr>
        <w:t> </w:t>
      </w:r>
      <w:r>
        <w:rPr/>
        <w:t>万元委托贷款已于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3"/>
        </w:rPr>
        <w:t> </w:t>
      </w:r>
      <w:r>
        <w:rPr>
          <w:rFonts w:ascii="宋体" w:hAnsi="宋体" w:cs="宋体" w:eastAsia="宋体" w:hint="default"/>
        </w:rPr>
        <w:t>27</w:t>
      </w:r>
      <w:r>
        <w:rPr>
          <w:rFonts w:ascii="宋体" w:hAnsi="宋体" w:cs="宋体" w:eastAsia="宋体" w:hint="default"/>
          <w:spacing w:val="-52"/>
        </w:rPr>
        <w:t> </w:t>
      </w:r>
      <w:r>
        <w:rPr/>
        <w:t>日提前收回本金及利息，连云港振兴实业集团有限公司于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2"/>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日提前收回本金及利息，江</w:t>
      </w:r>
    </w:p>
    <w:p>
      <w:pPr>
        <w:pStyle w:val="BodyText"/>
        <w:spacing w:line="240" w:lineRule="auto" w:before="134"/>
        <w:ind w:left="217" w:right="0"/>
        <w:jc w:val="left"/>
      </w:pPr>
      <w:r>
        <w:rPr/>
        <w:t>苏润科投资发展集团有限公司</w:t>
      </w:r>
      <w:r>
        <w:rPr>
          <w:spacing w:val="-53"/>
        </w:rPr>
        <w:t> </w:t>
      </w:r>
      <w:r>
        <w:rPr>
          <w:rFonts w:ascii="宋体" w:hAnsi="宋体" w:cs="宋体" w:eastAsia="宋体" w:hint="default"/>
        </w:rPr>
        <w:t>15000</w:t>
      </w:r>
      <w:r>
        <w:rPr>
          <w:rFonts w:ascii="宋体" w:hAnsi="宋体" w:cs="宋体" w:eastAsia="宋体" w:hint="default"/>
          <w:spacing w:val="-53"/>
        </w:rPr>
        <w:t> </w:t>
      </w:r>
      <w:r>
        <w:rPr/>
        <w:t>万元委托贷款于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日到期收回本金及利息。</w:t>
      </w:r>
    </w:p>
    <w:p>
      <w:pPr>
        <w:spacing w:after="0" w:line="240" w:lineRule="auto"/>
        <w:jc w:val="left"/>
        <w:sectPr>
          <w:footerReference w:type="default" r:id="rId15"/>
          <w:pgSz w:w="16840" w:h="11910" w:orient="landscape"/>
          <w:pgMar w:footer="1194" w:header="882" w:top="1120" w:bottom="1380" w:left="1580" w:right="1040"/>
          <w:pgNumType w:start="21"/>
        </w:sectPr>
      </w:pPr>
    </w:p>
    <w:p>
      <w:pPr>
        <w:spacing w:line="240" w:lineRule="auto" w:before="1"/>
        <w:rPr>
          <w:rFonts w:ascii="宋体" w:hAnsi="宋体" w:cs="宋体" w:eastAsia="宋体" w:hint="default"/>
          <w:sz w:val="2"/>
          <w:szCs w:val="2"/>
        </w:rPr>
      </w:pPr>
    </w:p>
    <w:p>
      <w:pPr>
        <w:spacing w:line="20" w:lineRule="exact"/>
        <w:ind w:left="108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4" w:top="1080" w:bottom="1380" w:left="320" w:right="960"/>
        </w:sectPr>
      </w:pPr>
    </w:p>
    <w:p>
      <w:pPr>
        <w:pStyle w:val="Heading3"/>
        <w:spacing w:line="240" w:lineRule="auto" w:before="170"/>
        <w:ind w:left="1120" w:right="-2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spacing w:before="56"/>
        <w:ind w:left="1120"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
          <w:sz w:val="21"/>
          <w:szCs w:val="21"/>
        </w:rPr>
        <w:t> </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pStyle w:val="BodyText"/>
        <w:spacing w:line="240" w:lineRule="auto" w:before="57"/>
        <w:ind w:left="1120"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8"/>
          <w:szCs w:val="18"/>
        </w:rPr>
      </w:pPr>
    </w:p>
    <w:p>
      <w:pPr>
        <w:pStyle w:val="BodyText"/>
        <w:tabs>
          <w:tab w:pos="2020" w:val="left" w:leader="none"/>
        </w:tabs>
        <w:spacing w:line="240" w:lineRule="auto"/>
        <w:ind w:left="1120"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320" w:right="960"/>
          <w:cols w:num="2" w:equalWidth="0">
            <w:col w:w="3647" w:space="8220"/>
            <w:col w:w="3693"/>
          </w:cols>
        </w:sectPr>
      </w:pPr>
    </w:p>
    <w:tbl>
      <w:tblPr>
        <w:tblW w:w="0" w:type="auto"/>
        <w:jc w:val="left"/>
        <w:tblInd w:w="673" w:type="dxa"/>
        <w:tblLayout w:type="fixed"/>
        <w:tblCellMar>
          <w:top w:w="0" w:type="dxa"/>
          <w:left w:w="0" w:type="dxa"/>
          <w:bottom w:w="0" w:type="dxa"/>
          <w:right w:w="0" w:type="dxa"/>
        </w:tblCellMar>
        <w:tblLook w:val="01E0"/>
      </w:tblPr>
      <w:tblGrid>
        <w:gridCol w:w="1025"/>
        <w:gridCol w:w="1402"/>
        <w:gridCol w:w="2129"/>
        <w:gridCol w:w="2735"/>
        <w:gridCol w:w="2133"/>
        <w:gridCol w:w="2431"/>
        <w:gridCol w:w="2902"/>
      </w:tblGrid>
      <w:tr>
        <w:trPr>
          <w:trHeight w:val="57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7" w:right="0"/>
              <w:jc w:val="left"/>
              <w:rPr>
                <w:rFonts w:ascii="宋体" w:hAnsi="宋体" w:cs="宋体" w:eastAsia="宋体" w:hint="default"/>
                <w:sz w:val="21"/>
                <w:szCs w:val="21"/>
              </w:rPr>
            </w:pPr>
            <w:r>
              <w:rPr>
                <w:rFonts w:ascii="宋体" w:hAnsi="宋体" w:cs="宋体" w:eastAsia="宋体" w:hint="default"/>
                <w:sz w:val="21"/>
                <w:szCs w:val="21"/>
              </w:rPr>
              <w:t>募集年份</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74"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849" w:right="637"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2" w:right="0"/>
              <w:jc w:val="left"/>
              <w:rPr>
                <w:rFonts w:ascii="宋体" w:hAnsi="宋体" w:cs="宋体" w:eastAsia="宋体" w:hint="default"/>
                <w:sz w:val="21"/>
                <w:szCs w:val="21"/>
              </w:rPr>
            </w:pPr>
            <w:r>
              <w:rPr>
                <w:rFonts w:ascii="宋体" w:hAnsi="宋体" w:cs="宋体" w:eastAsia="宋体" w:hint="default"/>
                <w:sz w:val="21"/>
                <w:szCs w:val="21"/>
              </w:rPr>
              <w:t>本年度已使用募集资金总额</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955" w:right="10" w:hanging="945"/>
              <w:jc w:val="left"/>
              <w:rPr>
                <w:rFonts w:ascii="宋体" w:hAnsi="宋体" w:cs="宋体" w:eastAsia="宋体" w:hint="default"/>
                <w:sz w:val="21"/>
                <w:szCs w:val="21"/>
              </w:rPr>
            </w:pPr>
            <w:r>
              <w:rPr>
                <w:rFonts w:ascii="宋体" w:hAnsi="宋体" w:cs="宋体" w:eastAsia="宋体" w:hint="default"/>
                <w:sz w:val="21"/>
                <w:szCs w:val="21"/>
              </w:rPr>
              <w:t>已累计使用募集资金总 额</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0" w:right="0"/>
              <w:jc w:val="left"/>
              <w:rPr>
                <w:rFonts w:ascii="宋体" w:hAnsi="宋体" w:cs="宋体" w:eastAsia="宋体" w:hint="default"/>
                <w:sz w:val="21"/>
                <w:szCs w:val="21"/>
              </w:rPr>
            </w:pPr>
            <w:r>
              <w:rPr>
                <w:rFonts w:ascii="宋体" w:hAnsi="宋体" w:cs="宋体" w:eastAsia="宋体" w:hint="default"/>
                <w:sz w:val="21"/>
                <w:szCs w:val="21"/>
              </w:rPr>
              <w:t>尚未使用募集资金总额</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尚未使用募集资金用途及去向</w:t>
            </w:r>
          </w:p>
        </w:tc>
      </w:tr>
      <w:tr>
        <w:trPr>
          <w:trHeight w:val="138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 w:right="0"/>
              <w:jc w:val="left"/>
              <w:rPr>
                <w:rFonts w:ascii="宋体" w:hAnsi="宋体" w:cs="宋体" w:eastAsia="宋体" w:hint="default"/>
                <w:sz w:val="21"/>
                <w:szCs w:val="21"/>
              </w:rPr>
            </w:pPr>
            <w:r>
              <w:rPr>
                <w:rFonts w:ascii="宋体"/>
                <w:sz w:val="21"/>
              </w:rPr>
              <w:t>2012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1"/>
                <w:szCs w:val="21"/>
              </w:rPr>
            </w:pPr>
            <w:r>
              <w:rPr>
                <w:rFonts w:ascii="宋体"/>
                <w:sz w:val="21"/>
              </w:rPr>
              <w:t>2,150,000,000.00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1"/>
                <w:szCs w:val="21"/>
              </w:rPr>
            </w:pPr>
            <w:r>
              <w:rPr>
                <w:rFonts w:ascii="宋体"/>
                <w:sz w:val="21"/>
              </w:rPr>
              <w:t>235,731,868.66</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1"/>
                <w:szCs w:val="21"/>
              </w:rPr>
            </w:pPr>
            <w:r>
              <w:rPr>
                <w:rFonts w:ascii="宋体"/>
                <w:sz w:val="21"/>
              </w:rPr>
              <w:t>421,793,164.56</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6"/>
              <w:jc w:val="right"/>
              <w:rPr>
                <w:rFonts w:ascii="宋体" w:hAnsi="宋体" w:cs="宋体" w:eastAsia="宋体" w:hint="default"/>
                <w:sz w:val="21"/>
                <w:szCs w:val="21"/>
              </w:rPr>
            </w:pPr>
            <w:r>
              <w:rPr>
                <w:rFonts w:ascii="宋体"/>
                <w:sz w:val="21"/>
              </w:rPr>
              <w:t>1,723,601,808.28</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0" w:right="8"/>
              <w:jc w:val="both"/>
              <w:rPr>
                <w:rFonts w:ascii="宋体" w:hAnsi="宋体" w:cs="宋体" w:eastAsia="宋体" w:hint="default"/>
                <w:sz w:val="21"/>
                <w:szCs w:val="21"/>
              </w:rPr>
            </w:pPr>
            <w:r>
              <w:rPr>
                <w:rFonts w:ascii="宋体" w:hAnsi="宋体" w:cs="宋体" w:eastAsia="宋体" w:hint="default"/>
                <w:spacing w:val="-6"/>
                <w:sz w:val="21"/>
                <w:szCs w:val="21"/>
              </w:rPr>
              <w:t>报告期内，除以上披露的募集资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金使用情况之外，公司利用闲置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募集资金 </w:t>
            </w:r>
            <w:r>
              <w:rPr>
                <w:rFonts w:ascii="宋体" w:hAnsi="宋体" w:cs="宋体" w:eastAsia="宋体" w:hint="default"/>
                <w:sz w:val="21"/>
                <w:szCs w:val="21"/>
              </w:rPr>
              <w:t>665,300,000.00</w:t>
            </w:r>
            <w:r>
              <w:rPr>
                <w:rFonts w:ascii="宋体" w:hAnsi="宋体" w:cs="宋体" w:eastAsia="宋体" w:hint="default"/>
                <w:spacing w:val="-70"/>
                <w:sz w:val="21"/>
                <w:szCs w:val="21"/>
              </w:rPr>
              <w:t> </w:t>
            </w:r>
            <w:r>
              <w:rPr>
                <w:rFonts w:ascii="宋体" w:hAnsi="宋体" w:cs="宋体" w:eastAsia="宋体" w:hint="default"/>
                <w:sz w:val="21"/>
                <w:szCs w:val="21"/>
              </w:rPr>
              <w:t>元用 </w:t>
            </w:r>
            <w:r>
              <w:rPr>
                <w:rFonts w:ascii="宋体" w:hAnsi="宋体" w:cs="宋体" w:eastAsia="宋体" w:hint="default"/>
                <w:spacing w:val="-6"/>
                <w:sz w:val="21"/>
                <w:szCs w:val="21"/>
              </w:rPr>
              <w:t>于保本型理财，尚未使用募集资</w:t>
            </w:r>
          </w:p>
          <w:p>
            <w:pPr>
              <w:pStyle w:val="TableParagraph"/>
              <w:spacing w:line="248" w:lineRule="exact"/>
              <w:ind w:left="10" w:right="0"/>
              <w:jc w:val="both"/>
              <w:rPr>
                <w:rFonts w:ascii="宋体" w:hAnsi="宋体" w:cs="宋体" w:eastAsia="宋体" w:hint="default"/>
                <w:sz w:val="21"/>
                <w:szCs w:val="21"/>
              </w:rPr>
            </w:pPr>
            <w:r>
              <w:rPr>
                <w:rFonts w:ascii="宋体" w:hAnsi="宋体" w:cs="宋体" w:eastAsia="宋体" w:hint="default"/>
                <w:sz w:val="21"/>
                <w:szCs w:val="21"/>
              </w:rPr>
              <w:t>金存放于募集资金专户。</w:t>
            </w:r>
          </w:p>
        </w:tc>
      </w:tr>
      <w:tr>
        <w:trPr>
          <w:trHeight w:val="46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sz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7"/>
              <w:jc w:val="right"/>
              <w:rPr>
                <w:rFonts w:ascii="宋体" w:hAnsi="宋体" w:cs="宋体" w:eastAsia="宋体" w:hint="default"/>
                <w:sz w:val="21"/>
                <w:szCs w:val="21"/>
              </w:rPr>
            </w:pPr>
            <w:r>
              <w:rPr>
                <w:rFonts w:ascii="宋体"/>
                <w:sz w:val="21"/>
              </w:rPr>
              <w:t>2,150,000,000.00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7"/>
              <w:jc w:val="right"/>
              <w:rPr>
                <w:rFonts w:ascii="宋体" w:hAnsi="宋体" w:cs="宋体" w:eastAsia="宋体" w:hint="default"/>
                <w:sz w:val="21"/>
                <w:szCs w:val="21"/>
              </w:rPr>
            </w:pPr>
            <w:r>
              <w:rPr>
                <w:rFonts w:ascii="宋体"/>
                <w:sz w:val="21"/>
              </w:rPr>
              <w:t>235,731,868.66</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7"/>
              <w:jc w:val="right"/>
              <w:rPr>
                <w:rFonts w:ascii="宋体" w:hAnsi="宋体" w:cs="宋体" w:eastAsia="宋体" w:hint="default"/>
                <w:sz w:val="21"/>
                <w:szCs w:val="21"/>
              </w:rPr>
            </w:pPr>
            <w:r>
              <w:rPr>
                <w:rFonts w:ascii="宋体"/>
                <w:sz w:val="21"/>
              </w:rPr>
              <w:t>421,793,164.56</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6"/>
              <w:jc w:val="right"/>
              <w:rPr>
                <w:rFonts w:ascii="宋体" w:hAnsi="宋体" w:cs="宋体" w:eastAsia="宋体" w:hint="default"/>
                <w:sz w:val="21"/>
                <w:szCs w:val="21"/>
              </w:rPr>
            </w:pPr>
            <w:r>
              <w:rPr>
                <w:rFonts w:ascii="宋体"/>
                <w:sz w:val="21"/>
              </w:rPr>
              <w:t>1,723,601,808.28</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w:t>
            </w:r>
          </w:p>
        </w:tc>
      </w:tr>
      <w:tr>
        <w:trPr>
          <w:trHeight w:val="844" w:hRule="exact"/>
        </w:trPr>
        <w:tc>
          <w:tcPr>
            <w:tcW w:w="45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c>
          <w:tcPr>
            <w:tcW w:w="10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57"/>
                <w:sz w:val="21"/>
                <w:szCs w:val="21"/>
              </w:rPr>
              <w:t>见</w:t>
            </w: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pacing w:val="-161"/>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r>
              <w:rPr>
                <w:rFonts w:ascii="宋体" w:hAnsi="宋体" w:cs="宋体" w:eastAsia="宋体" w:hint="default"/>
                <w:spacing w:val="-57"/>
                <w:sz w:val="21"/>
                <w:szCs w:val="21"/>
              </w:rPr>
              <w:t>》</w:t>
            </w:r>
            <w:r>
              <w:rPr>
                <w:rFonts w:ascii="宋体" w:hAnsi="宋体" w:cs="宋体" w:eastAsia="宋体" w:hint="default"/>
                <w:sz w:val="21"/>
                <w:szCs w:val="21"/>
              </w:rPr>
              <w:t>和上海证券交易所网站</w:t>
            </w:r>
            <w:hyperlink r:id="rId9">
              <w:r>
                <w:rPr>
                  <w:rFonts w:ascii="宋体" w:hAnsi="宋体" w:cs="宋体" w:eastAsia="宋体" w:hint="default"/>
                  <w:sz w:val="21"/>
                  <w:szCs w:val="21"/>
                </w:rPr>
                <w:t>http://www.sse.</w:t>
              </w:r>
              <w:r>
                <w:rPr>
                  <w:rFonts w:ascii="宋体" w:hAnsi="宋体" w:cs="宋体" w:eastAsia="宋体" w:hint="default"/>
                  <w:spacing w:val="-2"/>
                  <w:sz w:val="21"/>
                  <w:szCs w:val="21"/>
                </w:rPr>
                <w:t>c</w:t>
              </w:r>
              <w:r>
                <w:rPr>
                  <w:rFonts w:ascii="宋体" w:hAnsi="宋体" w:cs="宋体" w:eastAsia="宋体" w:hint="default"/>
                  <w:sz w:val="21"/>
                  <w:szCs w:val="21"/>
                </w:rPr>
                <w:t>om.cn</w:t>
              </w:r>
              <w:r>
                <w:rPr>
                  <w:rFonts w:ascii="宋体" w:hAnsi="宋体" w:cs="宋体" w:eastAsia="宋体" w:hint="default"/>
                  <w:spacing w:val="-52"/>
                  <w:sz w:val="21"/>
                  <w:szCs w:val="21"/>
                </w:rPr>
                <w:t> </w:t>
              </w:r>
            </w:hyperlink>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刊登</w:t>
            </w:r>
            <w:r>
              <w:rPr>
                <w:rFonts w:ascii="宋体" w:hAnsi="宋体" w:cs="宋体" w:eastAsia="宋体" w:hint="default"/>
                <w:spacing w:val="-57"/>
                <w:sz w:val="21"/>
                <w:szCs w:val="21"/>
              </w:rPr>
              <w:t>的</w:t>
            </w:r>
            <w:r>
              <w:rPr>
                <w:rFonts w:ascii="宋体" w:hAnsi="宋体" w:cs="宋体" w:eastAsia="宋体" w:hint="default"/>
                <w:spacing w:val="1"/>
                <w:sz w:val="21"/>
                <w:szCs w:val="21"/>
              </w:rPr>
              <w:t>《</w:t>
            </w:r>
            <w:r>
              <w:rPr>
                <w:rFonts w:ascii="宋体" w:hAnsi="宋体" w:cs="宋体" w:eastAsia="宋体" w:hint="default"/>
                <w:sz w:val="21"/>
                <w:szCs w:val="21"/>
              </w:rPr>
              <w:t>日</w:t>
            </w:r>
          </w:p>
          <w:p>
            <w:pPr>
              <w:pStyle w:val="TableParagraph"/>
              <w:spacing w:line="240" w:lineRule="auto" w:before="134"/>
              <w:ind w:left="9" w:right="0"/>
              <w:jc w:val="left"/>
              <w:rPr>
                <w:rFonts w:ascii="宋体" w:hAnsi="宋体" w:cs="宋体" w:eastAsia="宋体" w:hint="default"/>
                <w:sz w:val="21"/>
                <w:szCs w:val="21"/>
              </w:rPr>
            </w:pPr>
            <w:r>
              <w:rPr>
                <w:rFonts w:ascii="宋体" w:hAnsi="宋体" w:cs="宋体" w:eastAsia="宋体" w:hint="default"/>
                <w:sz w:val="21"/>
                <w:szCs w:val="21"/>
              </w:rPr>
              <w:t>出东方太阳能股份有限公司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年募集资金存放与实际使用情况的专项报告》</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380" w:left="320" w:right="960"/>
        </w:sectPr>
      </w:pPr>
    </w:p>
    <w:p>
      <w:pPr>
        <w:pStyle w:val="Heading3"/>
        <w:spacing w:line="240" w:lineRule="auto"/>
        <w:ind w:left="1120" w:right="-2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1120" w:right="-2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2"/>
        <w:rPr>
          <w:rFonts w:ascii="宋体" w:hAnsi="宋体" w:cs="宋体" w:eastAsia="宋体" w:hint="default"/>
          <w:sz w:val="26"/>
          <w:szCs w:val="26"/>
        </w:rPr>
      </w:pPr>
    </w:p>
    <w:p>
      <w:pPr>
        <w:pStyle w:val="BodyText"/>
        <w:tabs>
          <w:tab w:pos="2020" w:val="left" w:leader="none"/>
        </w:tabs>
        <w:spacing w:line="240" w:lineRule="auto"/>
        <w:ind w:left="1120"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320" w:right="960"/>
          <w:cols w:num="2" w:equalWidth="0">
            <w:col w:w="3647" w:space="8220"/>
            <w:col w:w="3693"/>
          </w:cols>
        </w:sectPr>
      </w:pPr>
    </w:p>
    <w:tbl>
      <w:tblPr>
        <w:tblW w:w="0" w:type="auto"/>
        <w:jc w:val="left"/>
        <w:tblInd w:w="119" w:type="dxa"/>
        <w:tblLayout w:type="fixed"/>
        <w:tblCellMar>
          <w:top w:w="0" w:type="dxa"/>
          <w:left w:w="0" w:type="dxa"/>
          <w:bottom w:w="0" w:type="dxa"/>
          <w:right w:w="0" w:type="dxa"/>
        </w:tblCellMar>
        <w:tblLook w:val="01E0"/>
      </w:tblPr>
      <w:tblGrid>
        <w:gridCol w:w="1547"/>
        <w:gridCol w:w="873"/>
        <w:gridCol w:w="1700"/>
        <w:gridCol w:w="1698"/>
        <w:gridCol w:w="1980"/>
        <w:gridCol w:w="851"/>
        <w:gridCol w:w="1135"/>
        <w:gridCol w:w="848"/>
        <w:gridCol w:w="1135"/>
        <w:gridCol w:w="991"/>
        <w:gridCol w:w="1418"/>
        <w:gridCol w:w="1126"/>
      </w:tblGrid>
      <w:tr>
        <w:trPr>
          <w:trHeight w:val="1104"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承诺项目名称</w:t>
            </w:r>
          </w:p>
        </w:tc>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4" w:right="112"/>
              <w:jc w:val="left"/>
              <w:rPr>
                <w:rFonts w:ascii="宋体" w:hAnsi="宋体" w:cs="宋体" w:eastAsia="宋体" w:hint="default"/>
                <w:sz w:val="21"/>
                <w:szCs w:val="21"/>
              </w:rPr>
            </w:pPr>
            <w:r>
              <w:rPr>
                <w:rFonts w:ascii="宋体" w:hAnsi="宋体" w:cs="宋体" w:eastAsia="宋体" w:hint="default"/>
                <w:sz w:val="21"/>
                <w:szCs w:val="21"/>
              </w:rPr>
              <w:t>是否变 更项目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33" w:right="107" w:hanging="526"/>
              <w:jc w:val="left"/>
              <w:rPr>
                <w:rFonts w:ascii="宋体" w:hAnsi="宋体" w:cs="宋体" w:eastAsia="宋体" w:hint="default"/>
                <w:sz w:val="21"/>
                <w:szCs w:val="21"/>
              </w:rPr>
            </w:pPr>
            <w:r>
              <w:rPr>
                <w:rFonts w:ascii="宋体" w:hAnsi="宋体" w:cs="宋体" w:eastAsia="宋体" w:hint="default"/>
                <w:sz w:val="21"/>
                <w:szCs w:val="21"/>
              </w:rPr>
              <w:t>募集资金拟投入 金额</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21" w:right="104" w:hanging="315"/>
              <w:jc w:val="left"/>
              <w:rPr>
                <w:rFonts w:ascii="宋体" w:hAnsi="宋体" w:cs="宋体" w:eastAsia="宋体" w:hint="default"/>
                <w:sz w:val="21"/>
                <w:szCs w:val="21"/>
              </w:rPr>
            </w:pPr>
            <w:r>
              <w:rPr>
                <w:rFonts w:ascii="宋体" w:hAnsi="宋体" w:cs="宋体" w:eastAsia="宋体" w:hint="default"/>
                <w:sz w:val="21"/>
                <w:szCs w:val="21"/>
              </w:rPr>
              <w:t>募集资金本年度 投入金额</w:t>
            </w:r>
          </w:p>
        </w:tc>
        <w:tc>
          <w:tcPr>
            <w:tcW w:w="19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62" w:right="143" w:hanging="420"/>
              <w:jc w:val="left"/>
              <w:rPr>
                <w:rFonts w:ascii="宋体" w:hAnsi="宋体" w:cs="宋体" w:eastAsia="宋体" w:hint="default"/>
                <w:sz w:val="21"/>
                <w:szCs w:val="21"/>
              </w:rPr>
            </w:pPr>
            <w:r>
              <w:rPr>
                <w:rFonts w:ascii="宋体" w:hAnsi="宋体" w:cs="宋体" w:eastAsia="宋体" w:hint="default"/>
                <w:sz w:val="21"/>
                <w:szCs w:val="21"/>
              </w:rPr>
              <w:t>募集资金累计实际 投入金额</w:t>
            </w:r>
          </w:p>
        </w:tc>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29"/>
              <w:ind w:left="105" w:right="101"/>
              <w:jc w:val="both"/>
              <w:rPr>
                <w:rFonts w:ascii="宋体" w:hAnsi="宋体" w:cs="宋体" w:eastAsia="宋体" w:hint="default"/>
                <w:sz w:val="21"/>
                <w:szCs w:val="21"/>
              </w:rPr>
            </w:pPr>
            <w:r>
              <w:rPr>
                <w:rFonts w:ascii="宋体" w:hAnsi="宋体" w:cs="宋体" w:eastAsia="宋体" w:hint="default"/>
                <w:sz w:val="21"/>
                <w:szCs w:val="21"/>
              </w:rPr>
              <w:t>是否符 合计划 进度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1" w:right="101"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0" w:right="138" w:hanging="210"/>
              <w:jc w:val="left"/>
              <w:rPr>
                <w:rFonts w:ascii="宋体" w:hAnsi="宋体" w:cs="宋体" w:eastAsia="宋体" w:hint="default"/>
                <w:sz w:val="21"/>
                <w:szCs w:val="21"/>
              </w:rPr>
            </w:pPr>
            <w:r>
              <w:rPr>
                <w:rFonts w:ascii="宋体" w:hAnsi="宋体" w:cs="宋体" w:eastAsia="宋体" w:hint="default"/>
                <w:sz w:val="21"/>
                <w:szCs w:val="21"/>
              </w:rPr>
              <w:t>产生收益 情况</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3" w:right="170"/>
              <w:jc w:val="both"/>
              <w:rPr>
                <w:rFonts w:ascii="宋体" w:hAnsi="宋体" w:cs="宋体" w:eastAsia="宋体" w:hint="default"/>
                <w:sz w:val="21"/>
                <w:szCs w:val="21"/>
              </w:rPr>
            </w:pPr>
            <w:r>
              <w:rPr>
                <w:rFonts w:ascii="宋体" w:hAnsi="宋体" w:cs="宋体" w:eastAsia="宋体" w:hint="default"/>
                <w:sz w:val="21"/>
                <w:szCs w:val="21"/>
              </w:rPr>
              <w:t>是否符 合预计 收益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6" w:right="174"/>
              <w:jc w:val="center"/>
              <w:rPr>
                <w:rFonts w:ascii="宋体" w:hAnsi="宋体" w:cs="宋体" w:eastAsia="宋体" w:hint="default"/>
                <w:sz w:val="21"/>
                <w:szCs w:val="21"/>
              </w:rPr>
            </w:pPr>
            <w:r>
              <w:rPr>
                <w:rFonts w:ascii="宋体" w:hAnsi="宋体" w:cs="宋体" w:eastAsia="宋体" w:hint="default"/>
                <w:sz w:val="21"/>
                <w:szCs w:val="21"/>
              </w:rPr>
              <w:t>未达到计划 进度和收益 说明</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5" w:right="0"/>
              <w:jc w:val="both"/>
              <w:rPr>
                <w:rFonts w:ascii="宋体" w:hAnsi="宋体" w:cs="宋体" w:eastAsia="宋体" w:hint="default"/>
                <w:sz w:val="21"/>
                <w:szCs w:val="21"/>
              </w:rPr>
            </w:pPr>
            <w:r>
              <w:rPr>
                <w:rFonts w:ascii="宋体" w:hAnsi="宋体" w:cs="宋体" w:eastAsia="宋体" w:hint="default"/>
                <w:sz w:val="21"/>
                <w:szCs w:val="21"/>
              </w:rPr>
              <w:t>变更原因</w:t>
            </w:r>
          </w:p>
          <w:p>
            <w:pPr>
              <w:pStyle w:val="TableParagraph"/>
              <w:spacing w:line="272" w:lineRule="exact" w:before="26"/>
              <w:ind w:left="135" w:right="133"/>
              <w:jc w:val="both"/>
              <w:rPr>
                <w:rFonts w:ascii="宋体" w:hAnsi="宋体" w:cs="宋体" w:eastAsia="宋体" w:hint="default"/>
                <w:sz w:val="21"/>
                <w:szCs w:val="21"/>
              </w:rPr>
            </w:pPr>
            <w:r>
              <w:rPr>
                <w:rFonts w:ascii="宋体" w:hAnsi="宋体" w:cs="宋体" w:eastAsia="宋体" w:hint="default"/>
                <w:sz w:val="21"/>
                <w:szCs w:val="21"/>
              </w:rPr>
              <w:t>及募集资 金变更程 序说明</w:t>
            </w:r>
          </w:p>
        </w:tc>
      </w:tr>
      <w:tr>
        <w:trPr>
          <w:trHeight w:val="482"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160</w:t>
            </w:r>
            <w:r>
              <w:rPr>
                <w:rFonts w:ascii="宋体" w:hAnsi="宋体" w:cs="宋体" w:eastAsia="宋体" w:hint="default"/>
                <w:spacing w:val="15"/>
                <w:sz w:val="18"/>
                <w:szCs w:val="18"/>
              </w:rPr>
              <w:t> </w:t>
            </w:r>
            <w:r>
              <w:rPr>
                <w:rFonts w:ascii="宋体" w:hAnsi="宋体" w:cs="宋体" w:eastAsia="宋体" w:hint="default"/>
                <w:spacing w:val="10"/>
                <w:sz w:val="18"/>
                <w:szCs w:val="18"/>
              </w:rPr>
              <w:t>万台太阳能</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热水器</w:t>
            </w:r>
          </w:p>
        </w:tc>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6" w:right="0"/>
              <w:jc w:val="left"/>
              <w:rPr>
                <w:rFonts w:ascii="宋体" w:hAnsi="宋体" w:cs="宋体" w:eastAsia="宋体" w:hint="default"/>
                <w:sz w:val="18"/>
                <w:szCs w:val="18"/>
              </w:rPr>
            </w:pPr>
            <w:r>
              <w:rPr>
                <w:rFonts w:ascii="宋体"/>
                <w:sz w:val="18"/>
              </w:rPr>
              <w:t>500,000,000.00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96,284,245.06</w:t>
            </w:r>
          </w:p>
        </w:tc>
        <w:tc>
          <w:tcPr>
            <w:tcW w:w="198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118,419,146.51</w:t>
            </w:r>
          </w:p>
        </w:tc>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23.68 %</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建设期</w:t>
            </w:r>
          </w:p>
        </w:tc>
        <w:tc>
          <w:tcPr>
            <w:tcW w:w="99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洛阳基地年产</w:t>
            </w:r>
            <w:r>
              <w:rPr>
                <w:rFonts w:ascii="宋体" w:hAnsi="宋体" w:cs="宋体" w:eastAsia="宋体" w:hint="default"/>
                <w:spacing w:val="-21"/>
                <w:sz w:val="18"/>
                <w:szCs w:val="18"/>
              </w:rPr>
              <w:t> </w:t>
            </w:r>
            <w:r>
              <w:rPr>
                <w:rFonts w:ascii="宋体" w:hAnsi="宋体" w:cs="宋体" w:eastAsia="宋体" w:hint="default"/>
                <w:sz w:val="18"/>
                <w:szCs w:val="18"/>
              </w:rPr>
              <w:t>50</w:t>
            </w:r>
          </w:p>
          <w:p>
            <w:pPr>
              <w:pStyle w:val="TableParagraph"/>
              <w:spacing w:line="232" w:lineRule="exact" w:before="24"/>
              <w:ind w:left="102" w:right="99"/>
              <w:jc w:val="left"/>
              <w:rPr>
                <w:rFonts w:ascii="宋体" w:hAnsi="宋体" w:cs="宋体" w:eastAsia="宋体" w:hint="default"/>
                <w:sz w:val="18"/>
                <w:szCs w:val="18"/>
              </w:rPr>
            </w:pPr>
            <w:r>
              <w:rPr>
                <w:rFonts w:ascii="宋体" w:hAnsi="宋体" w:cs="宋体" w:eastAsia="宋体" w:hint="default"/>
                <w:spacing w:val="9"/>
                <w:sz w:val="18"/>
                <w:szCs w:val="18"/>
              </w:rPr>
              <w:t>万台太阳能热水</w:t>
            </w:r>
            <w:r>
              <w:rPr>
                <w:rFonts w:ascii="宋体" w:hAnsi="宋体" w:cs="宋体" w:eastAsia="宋体" w:hint="default"/>
                <w:sz w:val="18"/>
                <w:szCs w:val="18"/>
              </w:rPr>
              <w:t> 器</w:t>
            </w:r>
          </w:p>
        </w:tc>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6" w:right="0"/>
              <w:jc w:val="left"/>
              <w:rPr>
                <w:rFonts w:ascii="宋体" w:hAnsi="宋体" w:cs="宋体" w:eastAsia="宋体" w:hint="default"/>
                <w:sz w:val="18"/>
                <w:szCs w:val="18"/>
              </w:rPr>
            </w:pPr>
            <w:r>
              <w:rPr>
                <w:rFonts w:ascii="宋体"/>
                <w:sz w:val="18"/>
              </w:rPr>
              <w:t>180,000,000.00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2,849,338.93</w:t>
            </w:r>
          </w:p>
        </w:tc>
        <w:tc>
          <w:tcPr>
            <w:tcW w:w="19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26,602,273.70</w:t>
            </w:r>
          </w:p>
        </w:tc>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14.78%</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建设期</w:t>
            </w:r>
          </w:p>
        </w:tc>
        <w:tc>
          <w:tcPr>
            <w:tcW w:w="99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详见注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详见“募集</w:t>
            </w:r>
          </w:p>
          <w:p>
            <w:pPr>
              <w:pStyle w:val="TableParagraph"/>
              <w:spacing w:line="232" w:lineRule="exact" w:before="24"/>
              <w:ind w:left="100" w:right="96"/>
              <w:jc w:val="left"/>
              <w:rPr>
                <w:rFonts w:ascii="宋体" w:hAnsi="宋体" w:cs="宋体" w:eastAsia="宋体" w:hint="default"/>
                <w:sz w:val="18"/>
                <w:szCs w:val="18"/>
              </w:rPr>
            </w:pPr>
            <w:r>
              <w:rPr>
                <w:rFonts w:ascii="宋体" w:hAnsi="宋体" w:cs="宋体" w:eastAsia="宋体" w:hint="default"/>
                <w:sz w:val="18"/>
                <w:szCs w:val="18"/>
              </w:rPr>
              <w:t>资金变更项</w:t>
            </w:r>
            <w:r>
              <w:rPr>
                <w:rFonts w:ascii="宋体" w:hAnsi="宋体" w:cs="宋体" w:eastAsia="宋体" w:hint="default"/>
                <w:spacing w:val="-81"/>
                <w:sz w:val="18"/>
                <w:szCs w:val="18"/>
              </w:rPr>
              <w:t> </w:t>
            </w:r>
            <w:r>
              <w:rPr>
                <w:rFonts w:ascii="宋体" w:hAnsi="宋体" w:cs="宋体" w:eastAsia="宋体" w:hint="default"/>
                <w:sz w:val="18"/>
                <w:szCs w:val="18"/>
              </w:rPr>
              <w:t>目情况”</w:t>
            </w:r>
          </w:p>
        </w:tc>
      </w:tr>
    </w:tbl>
    <w:p>
      <w:pPr>
        <w:spacing w:after="0" w:line="232" w:lineRule="exact"/>
        <w:jc w:val="left"/>
        <w:rPr>
          <w:rFonts w:ascii="宋体" w:hAnsi="宋体" w:cs="宋体" w:eastAsia="宋体" w:hint="default"/>
          <w:sz w:val="18"/>
          <w:szCs w:val="18"/>
        </w:rPr>
        <w:sectPr>
          <w:type w:val="continuous"/>
          <w:pgSz w:w="16840" w:h="11910" w:orient="landscape"/>
          <w:pgMar w:top="1120" w:bottom="1380" w:left="32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47"/>
        <w:gridCol w:w="873"/>
        <w:gridCol w:w="1700"/>
        <w:gridCol w:w="1698"/>
        <w:gridCol w:w="1980"/>
        <w:gridCol w:w="851"/>
        <w:gridCol w:w="1135"/>
        <w:gridCol w:w="848"/>
        <w:gridCol w:w="1135"/>
        <w:gridCol w:w="991"/>
        <w:gridCol w:w="1418"/>
        <w:gridCol w:w="1126"/>
      </w:tblGrid>
      <w:tr>
        <w:trPr>
          <w:trHeight w:val="71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9"/>
                <w:sz w:val="18"/>
                <w:szCs w:val="18"/>
              </w:rPr>
              <w:t>阳台壁挂式太阳</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能热水器</w:t>
            </w:r>
          </w:p>
        </w:tc>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150,000,000.00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53,541,927.43</w:t>
            </w:r>
          </w:p>
        </w:tc>
        <w:tc>
          <w:tcPr>
            <w:tcW w:w="19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58,507,614.98</w:t>
            </w:r>
          </w:p>
        </w:tc>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79"/>
              <w:jc w:val="right"/>
              <w:rPr>
                <w:rFonts w:ascii="宋体" w:hAnsi="宋体" w:cs="宋体" w:eastAsia="宋体" w:hint="default"/>
                <w:sz w:val="18"/>
                <w:szCs w:val="18"/>
              </w:rPr>
            </w:pPr>
            <w:r>
              <w:rPr>
                <w:rFonts w:ascii="宋体"/>
                <w:sz w:val="18"/>
              </w:rPr>
              <w:t>39.01%</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79"/>
              <w:jc w:val="right"/>
              <w:rPr>
                <w:rFonts w:ascii="宋体" w:hAnsi="宋体" w:cs="宋体" w:eastAsia="宋体" w:hint="default"/>
                <w:sz w:val="18"/>
                <w:szCs w:val="18"/>
              </w:rPr>
            </w:pPr>
            <w:r>
              <w:rPr>
                <w:rFonts w:ascii="宋体" w:hAnsi="宋体" w:cs="宋体" w:eastAsia="宋体" w:hint="default"/>
                <w:sz w:val="18"/>
                <w:szCs w:val="18"/>
              </w:rPr>
              <w:t>建设期</w:t>
            </w:r>
          </w:p>
        </w:tc>
        <w:tc>
          <w:tcPr>
            <w:tcW w:w="99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详见“募集</w:t>
            </w:r>
          </w:p>
          <w:p>
            <w:pPr>
              <w:pStyle w:val="TableParagraph"/>
              <w:spacing w:line="232" w:lineRule="exact" w:before="24"/>
              <w:ind w:left="100" w:right="96"/>
              <w:jc w:val="left"/>
              <w:rPr>
                <w:rFonts w:ascii="宋体" w:hAnsi="宋体" w:cs="宋体" w:eastAsia="宋体" w:hint="default"/>
                <w:sz w:val="18"/>
                <w:szCs w:val="18"/>
              </w:rPr>
            </w:pPr>
            <w:r>
              <w:rPr>
                <w:rFonts w:ascii="宋体" w:hAnsi="宋体" w:cs="宋体" w:eastAsia="宋体" w:hint="default"/>
                <w:sz w:val="18"/>
                <w:szCs w:val="18"/>
              </w:rPr>
              <w:t>资金变更项</w:t>
            </w:r>
            <w:r>
              <w:rPr>
                <w:rFonts w:ascii="宋体" w:hAnsi="宋体" w:cs="宋体" w:eastAsia="宋体" w:hint="default"/>
                <w:spacing w:val="-81"/>
                <w:sz w:val="18"/>
                <w:szCs w:val="18"/>
              </w:rPr>
              <w:t> </w:t>
            </w:r>
            <w:r>
              <w:rPr>
                <w:rFonts w:ascii="宋体" w:hAnsi="宋体" w:cs="宋体" w:eastAsia="宋体" w:hint="default"/>
                <w:sz w:val="18"/>
                <w:szCs w:val="18"/>
              </w:rPr>
              <w:t>目情况”</w:t>
            </w:r>
          </w:p>
        </w:tc>
      </w:tr>
      <w:tr>
        <w:trPr>
          <w:trHeight w:val="48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9"/>
                <w:sz w:val="18"/>
                <w:szCs w:val="18"/>
              </w:rPr>
              <w:t>营销网络建设项</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300,000,000.00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58,972,851.34</w:t>
            </w:r>
          </w:p>
        </w:tc>
        <w:tc>
          <w:tcPr>
            <w:tcW w:w="19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113,263,365.80</w:t>
            </w:r>
          </w:p>
        </w:tc>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79"/>
              <w:jc w:val="right"/>
              <w:rPr>
                <w:rFonts w:ascii="宋体" w:hAnsi="宋体" w:cs="宋体" w:eastAsia="宋体" w:hint="default"/>
                <w:sz w:val="18"/>
                <w:szCs w:val="18"/>
              </w:rPr>
            </w:pPr>
            <w:r>
              <w:rPr>
                <w:rFonts w:ascii="宋体"/>
                <w:sz w:val="18"/>
              </w:rPr>
              <w:t>37.75%</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79"/>
              <w:jc w:val="right"/>
              <w:rPr>
                <w:rFonts w:ascii="宋体" w:hAnsi="宋体" w:cs="宋体" w:eastAsia="宋体" w:hint="default"/>
                <w:sz w:val="18"/>
                <w:szCs w:val="18"/>
              </w:rPr>
            </w:pPr>
            <w:r>
              <w:rPr>
                <w:rFonts w:ascii="宋体" w:hAnsi="宋体" w:cs="宋体" w:eastAsia="宋体" w:hint="default"/>
                <w:sz w:val="18"/>
                <w:szCs w:val="18"/>
              </w:rPr>
              <w:t>建设期</w:t>
            </w:r>
          </w:p>
        </w:tc>
        <w:tc>
          <w:tcPr>
            <w:tcW w:w="99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27"/>
              <w:jc w:val="right"/>
              <w:rPr>
                <w:rFonts w:ascii="宋体" w:hAnsi="宋体" w:cs="宋体" w:eastAsia="宋体" w:hint="default"/>
                <w:sz w:val="18"/>
                <w:szCs w:val="18"/>
              </w:rPr>
            </w:pPr>
            <w:r>
              <w:rPr>
                <w:rFonts w:ascii="宋体" w:hAnsi="宋体" w:cs="宋体" w:eastAsia="宋体" w:hint="default"/>
                <w:sz w:val="18"/>
                <w:szCs w:val="18"/>
              </w:rPr>
              <w:t>详见注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9"/>
                <w:sz w:val="18"/>
                <w:szCs w:val="18"/>
              </w:rPr>
              <w:t>研发中心建设项</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120,000,000.00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4,083,505.90</w:t>
            </w:r>
          </w:p>
        </w:tc>
        <w:tc>
          <w:tcPr>
            <w:tcW w:w="198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14,356,763.57</w:t>
            </w:r>
          </w:p>
        </w:tc>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79"/>
              <w:jc w:val="right"/>
              <w:rPr>
                <w:rFonts w:ascii="宋体" w:hAnsi="宋体" w:cs="宋体" w:eastAsia="宋体" w:hint="default"/>
                <w:sz w:val="18"/>
                <w:szCs w:val="18"/>
              </w:rPr>
            </w:pPr>
            <w:r>
              <w:rPr>
                <w:rFonts w:ascii="宋体"/>
                <w:sz w:val="18"/>
              </w:rPr>
              <w:t>11.96%</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79"/>
              <w:jc w:val="right"/>
              <w:rPr>
                <w:rFonts w:ascii="宋体" w:hAnsi="宋体" w:cs="宋体" w:eastAsia="宋体" w:hint="default"/>
                <w:sz w:val="18"/>
                <w:szCs w:val="18"/>
              </w:rPr>
            </w:pPr>
            <w:r>
              <w:rPr>
                <w:rFonts w:ascii="宋体" w:hAnsi="宋体" w:cs="宋体" w:eastAsia="宋体" w:hint="default"/>
                <w:sz w:val="18"/>
                <w:szCs w:val="18"/>
              </w:rPr>
              <w:t>建设期</w:t>
            </w:r>
          </w:p>
        </w:tc>
        <w:tc>
          <w:tcPr>
            <w:tcW w:w="99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1,250,000,000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215,731,868.66</w:t>
            </w:r>
          </w:p>
        </w:tc>
        <w:tc>
          <w:tcPr>
            <w:tcW w:w="19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331,149,164.56</w:t>
            </w:r>
          </w:p>
        </w:tc>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15"/>
              <w:jc w:val="right"/>
              <w:rPr>
                <w:rFonts w:ascii="宋体" w:hAnsi="宋体" w:cs="宋体" w:eastAsia="宋体" w:hint="default"/>
                <w:sz w:val="18"/>
                <w:szCs w:val="18"/>
              </w:rPr>
            </w:pPr>
            <w:r>
              <w:rPr>
                <w:rFonts w:ascii="宋体"/>
                <w:sz w:val="18"/>
              </w:rPr>
              <w:t>/</w:t>
            </w:r>
          </w:p>
        </w:tc>
        <w:tc>
          <w:tcPr>
            <w:tcW w:w="84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15"/>
              <w:jc w:val="righ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54"/>
              <w:jc w:val="right"/>
              <w:rPr>
                <w:rFonts w:ascii="宋体" w:hAnsi="宋体" w:cs="宋体" w:eastAsia="宋体" w:hint="default"/>
                <w:sz w:val="18"/>
                <w:szCs w:val="18"/>
              </w:rPr>
            </w:pPr>
            <w:r>
              <w:rPr>
                <w:rFonts w:ascii="宋体"/>
                <w:sz w:val="18"/>
              </w:rPr>
              <w:t>/</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88" w:hRule="exact"/>
        </w:trPr>
        <w:tc>
          <w:tcPr>
            <w:tcW w:w="41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募集资金承诺项目使用情况说明</w:t>
            </w:r>
          </w:p>
        </w:tc>
        <w:tc>
          <w:tcPr>
            <w:tcW w:w="11182" w:type="dxa"/>
            <w:gridSpan w:val="9"/>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bl>
    <w:p>
      <w:pPr>
        <w:spacing w:line="240" w:lineRule="auto" w:before="5"/>
        <w:rPr>
          <w:rFonts w:ascii="宋体" w:hAnsi="宋体" w:cs="宋体" w:eastAsia="宋体" w:hint="default"/>
          <w:sz w:val="22"/>
          <w:szCs w:val="22"/>
        </w:rPr>
      </w:pPr>
    </w:p>
    <w:p>
      <w:pPr>
        <w:pStyle w:val="BodyText"/>
        <w:spacing w:line="350" w:lineRule="auto" w:before="35"/>
        <w:ind w:left="1120" w:right="563" w:firstLine="420"/>
        <w:jc w:val="both"/>
      </w:pPr>
      <w:r>
        <w:rPr/>
        <w:t>注</w:t>
      </w:r>
      <w:r>
        <w:rPr>
          <w:spacing w:val="-52"/>
        </w:rPr>
        <w:t> </w:t>
      </w:r>
      <w:r>
        <w:rPr>
          <w:rFonts w:ascii="Times New Roman" w:hAnsi="Times New Roman" w:cs="Times New Roman" w:eastAsia="Times New Roman" w:hint="default"/>
          <w:spacing w:val="-9"/>
        </w:rPr>
        <w:t>1</w:t>
      </w:r>
      <w:r>
        <w:rPr>
          <w:spacing w:val="-9"/>
        </w:rPr>
        <w:t>：根据《日出东方太阳能股份有限公司首次发行并上市招股说明书》，“洛阳生产基地年产</w:t>
      </w:r>
      <w:r>
        <w:rPr>
          <w:spacing w:val="-51"/>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spacing w:val="-3"/>
        </w:rPr>
        <w:t>万台太阳能热水器建设项目”的建设期为</w:t>
      </w:r>
      <w:r>
        <w:rPr>
          <w:spacing w:val="-51"/>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1"/>
        </w:rPr>
        <w:t> </w:t>
      </w:r>
      <w:r>
        <w:rPr/>
        <w:t>个月， 因行业整体下滑，产能过剩，短期内太阳能热水器难以有大规模增长，公司现有产能可以满足未来一段时间的需要，为避免产能扩张带来的投资风险，</w:t>
      </w:r>
      <w:r>
        <w:rPr>
          <w:spacing w:val="-94"/>
        </w:rPr>
        <w:t> </w:t>
      </w:r>
      <w:r>
        <w:rPr>
          <w:spacing w:val="-94"/>
        </w:rPr>
      </w:r>
      <w:r>
        <w:rPr/>
        <w:t>公司之前谨慎的放缓了该项目的建设。结合当前市场情况，为了保证募集资金使用效率，公司暂不考虑继续推进该项目，且拟提交第二届董事会第十次</w:t>
      </w:r>
      <w:r>
        <w:rPr>
          <w:spacing w:val="-94"/>
        </w:rPr>
        <w:t> </w:t>
      </w:r>
      <w:r>
        <w:rPr>
          <w:spacing w:val="-94"/>
        </w:rPr>
      </w:r>
      <w:r>
        <w:rPr/>
        <w:t>会议、</w:t>
      </w:r>
      <w:r>
        <w:rPr>
          <w:rFonts w:ascii="Times New Roman" w:hAnsi="Times New Roman" w:cs="Times New Roman" w:eastAsia="Times New Roman" w:hint="default"/>
        </w:rPr>
        <w:t>2014 </w:t>
      </w:r>
      <w:r>
        <w:rPr/>
        <w:t>年年度股东大会审议终止实施部分募投项目事项。</w:t>
      </w:r>
    </w:p>
    <w:p>
      <w:pPr>
        <w:pStyle w:val="BodyText"/>
        <w:spacing w:line="348" w:lineRule="auto" w:before="10"/>
        <w:ind w:left="1120" w:right="561" w:firstLine="420"/>
        <w:jc w:val="both"/>
      </w:pPr>
      <w:r>
        <w:rPr>
          <w:spacing w:val="-6"/>
        </w:rPr>
        <w:t>根据《日出东方太阳能股份有限公司首次发行并上市招股说明书》，“营销网络建设项目”的建设期为</w:t>
      </w:r>
      <w:r>
        <w:rPr>
          <w:spacing w:val="-51"/>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rPr>
        <w:t> </w:t>
      </w:r>
      <w:r>
        <w:rPr>
          <w:spacing w:val="-2"/>
        </w:rPr>
        <w:t>个月，由于之前行业环境发生变化，为减少</w:t>
      </w:r>
      <w:r>
        <w:rPr/>
        <w:t> 风险，公司之前谨慎的放缓了该项目的建设。结合当前市场情况，随着多元化战略的清晰与推进，为了保证募集资金使用效率，公司暂不考虑继续推进</w:t>
      </w:r>
      <w:r>
        <w:rPr>
          <w:spacing w:val="-94"/>
        </w:rPr>
        <w:t> </w:t>
      </w:r>
      <w:r>
        <w:rPr>
          <w:spacing w:val="-94"/>
        </w:rPr>
      </w:r>
      <w:r>
        <w:rPr/>
        <w:t>该项目，且拟提交第二届董事会第十次会议、</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年年度股东大会审议终止实施部分募投项目事项。</w:t>
      </w:r>
    </w:p>
    <w:p>
      <w:pPr>
        <w:spacing w:after="0" w:line="348" w:lineRule="auto"/>
        <w:jc w:val="both"/>
        <w:sectPr>
          <w:pgSz w:w="16840" w:h="11910" w:orient="landscape"/>
          <w:pgMar w:header="882" w:footer="1194" w:top="1080" w:bottom="1380" w:left="320" w:right="960"/>
        </w:sectPr>
      </w:pPr>
    </w:p>
    <w:p>
      <w:pPr>
        <w:pStyle w:val="Heading3"/>
        <w:spacing w:line="240" w:lineRule="auto" w:before="72"/>
        <w:ind w:left="1120" w:right="-2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1120" w:right="-2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9"/>
        <w:rPr>
          <w:rFonts w:ascii="宋体" w:hAnsi="宋体" w:cs="宋体" w:eastAsia="宋体" w:hint="default"/>
          <w:sz w:val="29"/>
          <w:szCs w:val="29"/>
        </w:rPr>
      </w:pPr>
    </w:p>
    <w:p>
      <w:pPr>
        <w:pStyle w:val="BodyText"/>
        <w:tabs>
          <w:tab w:pos="2020" w:val="left" w:leader="none"/>
        </w:tabs>
        <w:spacing w:line="240" w:lineRule="auto"/>
        <w:ind w:left="1120"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320" w:right="960"/>
          <w:cols w:num="2" w:equalWidth="0">
            <w:col w:w="3647" w:space="8220"/>
            <w:col w:w="3693"/>
          </w:cols>
        </w:sectPr>
      </w:pPr>
    </w:p>
    <w:tbl>
      <w:tblPr>
        <w:tblW w:w="0" w:type="auto"/>
        <w:jc w:val="left"/>
        <w:tblInd w:w="1007" w:type="dxa"/>
        <w:tblLayout w:type="fixed"/>
        <w:tblCellMar>
          <w:top w:w="0" w:type="dxa"/>
          <w:left w:w="0" w:type="dxa"/>
          <w:bottom w:w="0" w:type="dxa"/>
          <w:right w:w="0" w:type="dxa"/>
        </w:tblCellMar>
        <w:tblLook w:val="01E0"/>
      </w:tblPr>
      <w:tblGrid>
        <w:gridCol w:w="1810"/>
        <w:gridCol w:w="1842"/>
        <w:gridCol w:w="1843"/>
        <w:gridCol w:w="1844"/>
        <w:gridCol w:w="1582"/>
        <w:gridCol w:w="850"/>
        <w:gridCol w:w="851"/>
        <w:gridCol w:w="709"/>
        <w:gridCol w:w="850"/>
        <w:gridCol w:w="851"/>
        <w:gridCol w:w="992"/>
      </w:tblGrid>
      <w:tr>
        <w:trPr>
          <w:trHeight w:val="283"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变更投资项目资金总额</w:t>
            </w:r>
          </w:p>
        </w:tc>
        <w:tc>
          <w:tcPr>
            <w:tcW w:w="85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330,000,000</w:t>
            </w:r>
          </w:p>
        </w:tc>
      </w:tr>
      <w:tr>
        <w:trPr>
          <w:trHeight w:val="109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794" w:right="165" w:hanging="630"/>
              <w:jc w:val="left"/>
              <w:rPr>
                <w:rFonts w:ascii="宋体" w:hAnsi="宋体" w:cs="宋体" w:eastAsia="宋体" w:hint="default"/>
                <w:sz w:val="21"/>
                <w:szCs w:val="21"/>
              </w:rPr>
            </w:pPr>
            <w:r>
              <w:rPr>
                <w:rFonts w:ascii="宋体" w:hAnsi="宋体" w:cs="宋体" w:eastAsia="宋体" w:hint="default"/>
                <w:sz w:val="21"/>
                <w:szCs w:val="21"/>
              </w:rPr>
              <w:t>变更后的项目名 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809" w:right="180" w:hanging="630"/>
              <w:jc w:val="left"/>
              <w:rPr>
                <w:rFonts w:ascii="宋体" w:hAnsi="宋体" w:cs="宋体" w:eastAsia="宋体" w:hint="default"/>
                <w:sz w:val="21"/>
                <w:szCs w:val="21"/>
              </w:rPr>
            </w:pPr>
            <w:r>
              <w:rPr>
                <w:rFonts w:ascii="宋体" w:hAnsi="宋体" w:cs="宋体" w:eastAsia="宋体" w:hint="default"/>
                <w:sz w:val="21"/>
                <w:szCs w:val="21"/>
              </w:rPr>
              <w:t>对应的原承诺项 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706" w:right="180" w:hanging="526"/>
              <w:jc w:val="left"/>
              <w:rPr>
                <w:rFonts w:ascii="宋体" w:hAnsi="宋体" w:cs="宋体" w:eastAsia="宋体" w:hint="default"/>
                <w:sz w:val="21"/>
                <w:szCs w:val="21"/>
              </w:rPr>
            </w:pPr>
            <w:r>
              <w:rPr>
                <w:rFonts w:ascii="宋体" w:hAnsi="宋体" w:cs="宋体" w:eastAsia="宋体" w:hint="default"/>
                <w:sz w:val="21"/>
                <w:szCs w:val="21"/>
              </w:rPr>
              <w:t>变更项目拟投入 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sz w:val="21"/>
                <w:szCs w:val="21"/>
              </w:rPr>
              <w:t>本年度投入金额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75" w:right="155" w:hanging="420"/>
              <w:jc w:val="left"/>
              <w:rPr>
                <w:rFonts w:ascii="宋体" w:hAnsi="宋体" w:cs="宋体" w:eastAsia="宋体" w:hint="default"/>
                <w:sz w:val="21"/>
                <w:szCs w:val="21"/>
              </w:rPr>
            </w:pPr>
            <w:r>
              <w:rPr>
                <w:rFonts w:ascii="宋体" w:hAnsi="宋体" w:cs="宋体" w:eastAsia="宋体" w:hint="default"/>
                <w:sz w:val="21"/>
                <w:szCs w:val="21"/>
              </w:rPr>
              <w:t>累计实际投入 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3" w:right="104"/>
              <w:jc w:val="both"/>
              <w:rPr>
                <w:rFonts w:ascii="宋体" w:hAnsi="宋体" w:cs="宋体" w:eastAsia="宋体" w:hint="default"/>
                <w:sz w:val="21"/>
                <w:szCs w:val="21"/>
              </w:rPr>
            </w:pPr>
            <w:r>
              <w:rPr>
                <w:rFonts w:ascii="宋体" w:hAnsi="宋体" w:cs="宋体" w:eastAsia="宋体" w:hint="default"/>
                <w:sz w:val="21"/>
                <w:szCs w:val="21"/>
              </w:rPr>
              <w:t>是否符 合计划 进度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5" w:right="103"/>
              <w:jc w:val="both"/>
              <w:rPr>
                <w:rFonts w:ascii="宋体" w:hAnsi="宋体" w:cs="宋体" w:eastAsia="宋体" w:hint="default"/>
                <w:sz w:val="21"/>
                <w:szCs w:val="21"/>
              </w:rPr>
            </w:pPr>
            <w:r>
              <w:rPr>
                <w:rFonts w:ascii="宋体" w:hAnsi="宋体" w:cs="宋体" w:eastAsia="宋体" w:hint="default"/>
                <w:sz w:val="21"/>
                <w:szCs w:val="21"/>
              </w:rPr>
              <w:t>变更项 目的预 计收益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39" w:right="138"/>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4" w:right="103" w:hanging="210"/>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5" w:right="105"/>
              <w:jc w:val="both"/>
              <w:rPr>
                <w:rFonts w:ascii="宋体" w:hAnsi="宋体" w:cs="宋体" w:eastAsia="宋体" w:hint="default"/>
                <w:sz w:val="21"/>
                <w:szCs w:val="21"/>
              </w:rPr>
            </w:pPr>
            <w:r>
              <w:rPr>
                <w:rFonts w:ascii="宋体" w:hAnsi="宋体" w:cs="宋体" w:eastAsia="宋体" w:hint="default"/>
                <w:sz w:val="21"/>
                <w:szCs w:val="21"/>
              </w:rPr>
              <w:t>是否符 合预计 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6" w:right="0"/>
              <w:jc w:val="both"/>
              <w:rPr>
                <w:rFonts w:ascii="宋体" w:hAnsi="宋体" w:cs="宋体" w:eastAsia="宋体" w:hint="default"/>
                <w:sz w:val="21"/>
                <w:szCs w:val="21"/>
              </w:rPr>
            </w:pPr>
            <w:r>
              <w:rPr>
                <w:rFonts w:ascii="宋体" w:hAnsi="宋体" w:cs="宋体" w:eastAsia="宋体" w:hint="default"/>
                <w:sz w:val="21"/>
                <w:szCs w:val="21"/>
              </w:rPr>
              <w:t>未达到</w:t>
            </w:r>
          </w:p>
          <w:p>
            <w:pPr>
              <w:pStyle w:val="TableParagraph"/>
              <w:spacing w:line="272" w:lineRule="exact" w:before="26"/>
              <w:ind w:left="176" w:right="174"/>
              <w:jc w:val="both"/>
              <w:rPr>
                <w:rFonts w:ascii="宋体" w:hAnsi="宋体" w:cs="宋体" w:eastAsia="宋体" w:hint="default"/>
                <w:sz w:val="21"/>
                <w:szCs w:val="21"/>
              </w:rPr>
            </w:pPr>
            <w:r>
              <w:rPr>
                <w:rFonts w:ascii="宋体" w:hAnsi="宋体" w:cs="宋体" w:eastAsia="宋体" w:hint="default"/>
                <w:sz w:val="21"/>
                <w:szCs w:val="21"/>
              </w:rPr>
              <w:t>计划进 度和收 益说明</w:t>
            </w:r>
          </w:p>
        </w:tc>
      </w:tr>
      <w:tr>
        <w:trPr>
          <w:trHeight w:val="7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沈阳生产基地年产</w:t>
            </w:r>
          </w:p>
          <w:p>
            <w:pPr>
              <w:pStyle w:val="TableParagraph"/>
              <w:spacing w:line="232" w:lineRule="exact" w:before="24"/>
              <w:ind w:left="103" w:right="165"/>
              <w:jc w:val="left"/>
              <w:rPr>
                <w:rFonts w:ascii="宋体" w:hAnsi="宋体" w:cs="宋体" w:eastAsia="宋体" w:hint="default"/>
                <w:sz w:val="18"/>
                <w:szCs w:val="18"/>
              </w:rPr>
            </w:pPr>
            <w:r>
              <w:rPr>
                <w:rFonts w:ascii="宋体" w:hAnsi="宋体" w:cs="宋体" w:eastAsia="宋体" w:hint="default"/>
                <w:sz w:val="18"/>
                <w:szCs w:val="18"/>
              </w:rPr>
              <w:t>50 </w:t>
            </w:r>
            <w:r>
              <w:rPr>
                <w:rFonts w:ascii="宋体" w:hAnsi="宋体" w:cs="宋体" w:eastAsia="宋体" w:hint="default"/>
                <w:sz w:val="18"/>
                <w:szCs w:val="18"/>
              </w:rPr>
              <w:t>万台太阳能热水 器建设项目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洛阳生产基地年产</w:t>
            </w:r>
          </w:p>
          <w:p>
            <w:pPr>
              <w:pStyle w:val="TableParagraph"/>
              <w:spacing w:line="232" w:lineRule="exact" w:before="24"/>
              <w:ind w:left="101" w:right="198"/>
              <w:jc w:val="left"/>
              <w:rPr>
                <w:rFonts w:ascii="宋体" w:hAnsi="宋体" w:cs="宋体" w:eastAsia="宋体" w:hint="default"/>
                <w:sz w:val="18"/>
                <w:szCs w:val="18"/>
              </w:rPr>
            </w:pPr>
            <w:r>
              <w:rPr>
                <w:rFonts w:ascii="宋体" w:hAnsi="宋体" w:cs="宋体" w:eastAsia="宋体" w:hint="default"/>
                <w:sz w:val="18"/>
                <w:szCs w:val="18"/>
              </w:rPr>
              <w:t>50 </w:t>
            </w:r>
            <w:r>
              <w:rPr>
                <w:rFonts w:ascii="宋体" w:hAnsi="宋体" w:cs="宋体" w:eastAsia="宋体" w:hint="default"/>
                <w:sz w:val="18"/>
                <w:szCs w:val="18"/>
              </w:rPr>
              <w:t>万台太阳能热水 器建设项目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sz w:val="21"/>
              </w:rPr>
              <w:t>180,000,000.00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1" w:right="0"/>
              <w:jc w:val="left"/>
              <w:rPr>
                <w:rFonts w:ascii="宋体" w:hAnsi="宋体" w:cs="宋体" w:eastAsia="宋体" w:hint="default"/>
                <w:sz w:val="21"/>
                <w:szCs w:val="21"/>
              </w:rPr>
            </w:pPr>
            <w:r>
              <w:rPr>
                <w:rFonts w:ascii="宋体"/>
                <w:sz w:val="21"/>
              </w:rPr>
              <w:t>2,849,338.93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26,602,273.70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14.78%</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详见注</w:t>
            </w:r>
            <w:r>
              <w:rPr>
                <w:rFonts w:ascii="宋体" w:hAnsi="宋体" w:cs="宋体" w:eastAsia="宋体" w:hint="default"/>
                <w:spacing w:val="-65"/>
                <w:sz w:val="21"/>
                <w:szCs w:val="21"/>
              </w:rPr>
              <w:t> </w:t>
            </w:r>
            <w:r>
              <w:rPr>
                <w:rFonts w:ascii="宋体" w:hAnsi="宋体" w:cs="宋体" w:eastAsia="宋体" w:hint="default"/>
                <w:sz w:val="21"/>
                <w:szCs w:val="21"/>
              </w:rPr>
              <w:t>1</w:t>
            </w:r>
          </w:p>
        </w:tc>
      </w:tr>
    </w:tbl>
    <w:p>
      <w:pPr>
        <w:spacing w:after="0" w:line="240" w:lineRule="exact"/>
        <w:jc w:val="left"/>
        <w:rPr>
          <w:rFonts w:ascii="宋体" w:hAnsi="宋体" w:cs="宋体" w:eastAsia="宋体" w:hint="default"/>
          <w:sz w:val="21"/>
          <w:szCs w:val="21"/>
        </w:rPr>
        <w:sectPr>
          <w:type w:val="continuous"/>
          <w:pgSz w:w="16840" w:h="11910" w:orient="landscape"/>
          <w:pgMar w:top="1120" w:bottom="1380" w:left="32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810"/>
        <w:gridCol w:w="1842"/>
        <w:gridCol w:w="1843"/>
        <w:gridCol w:w="1844"/>
        <w:gridCol w:w="1582"/>
        <w:gridCol w:w="850"/>
        <w:gridCol w:w="851"/>
        <w:gridCol w:w="709"/>
        <w:gridCol w:w="850"/>
        <w:gridCol w:w="851"/>
        <w:gridCol w:w="992"/>
      </w:tblGrid>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阳台壁挂式太阳能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热水器建设项目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阳台壁挂式太阳能热</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水器建设项目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53,541,927.43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58,507,614.98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39.01%</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330,000,000.00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56,391,266.36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85,109,888.68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募集资金变更项目情况说明</w:t>
            </w:r>
          </w:p>
        </w:tc>
        <w:tc>
          <w:tcPr>
            <w:tcW w:w="85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40" w:right="0"/>
        <w:jc w:val="left"/>
      </w:pPr>
      <w:r>
        <w:rPr/>
        <w:t>注</w:t>
      </w:r>
      <w:r>
        <w:rPr>
          <w:spacing w:val="-44"/>
        </w:rPr>
        <w:t> </w:t>
      </w:r>
      <w:r>
        <w:rPr>
          <w:rFonts w:ascii="宋体" w:hAnsi="宋体" w:cs="宋体" w:eastAsia="宋体" w:hint="default"/>
        </w:rPr>
        <w:t>2</w:t>
      </w:r>
      <w:r>
        <w:rPr/>
        <w:t>：为了保证募集资金使用效率，实现规模化效益，维护投资者利益，以尽快推进募投项目的实施。公司分别于</w:t>
      </w:r>
      <w:r>
        <w:rPr>
          <w:spacing w:val="-44"/>
        </w:rPr>
        <w:t> </w:t>
      </w:r>
      <w:r>
        <w:rPr>
          <w:rFonts w:ascii="宋体" w:hAnsi="宋体" w:cs="宋体" w:eastAsia="宋体" w:hint="default"/>
        </w:rPr>
        <w:t>2013</w:t>
      </w:r>
      <w:r>
        <w:rPr>
          <w:rFonts w:ascii="宋体" w:hAnsi="宋体" w:cs="宋体" w:eastAsia="宋体" w:hint="default"/>
          <w:spacing w:val="-44"/>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4"/>
        </w:rPr>
        <w:t> </w:t>
      </w:r>
      <w:r>
        <w:rPr>
          <w:rFonts w:ascii="宋体" w:hAnsi="宋体" w:cs="宋体" w:eastAsia="宋体" w:hint="default"/>
        </w:rPr>
        <w:t>17</w:t>
      </w:r>
      <w:r>
        <w:rPr>
          <w:rFonts w:ascii="宋体" w:hAnsi="宋体" w:cs="宋体" w:eastAsia="宋体" w:hint="default"/>
          <w:spacing w:val="-45"/>
        </w:rPr>
        <w:t> </w:t>
      </w:r>
      <w:r>
        <w:rPr/>
        <w:t>日召开第一届董</w:t>
      </w:r>
    </w:p>
    <w:p>
      <w:pPr>
        <w:pStyle w:val="BodyText"/>
        <w:spacing w:line="240" w:lineRule="auto" w:before="134"/>
        <w:ind w:left="219" w:right="0"/>
        <w:jc w:val="left"/>
      </w:pPr>
      <w:r>
        <w:rPr/>
        <w:t>事会第十五次会议、</w:t>
      </w:r>
      <w:r>
        <w:rPr>
          <w:rFonts w:ascii="宋体" w:hAnsi="宋体" w:cs="宋体" w:eastAsia="宋体" w:hint="default"/>
        </w:rPr>
        <w:t>2013</w:t>
      </w:r>
      <w:r>
        <w:rPr>
          <w:rFonts w:ascii="宋体" w:hAnsi="宋体" w:cs="宋体" w:eastAsia="宋体" w:hint="default"/>
          <w:spacing w:val="-43"/>
        </w:rPr>
        <w:t> </w:t>
      </w:r>
      <w:r>
        <w:rPr/>
        <w:t>年</w:t>
      </w:r>
      <w:r>
        <w:rPr>
          <w:spacing w:val="-44"/>
        </w:rPr>
        <w:t> </w:t>
      </w:r>
      <w:r>
        <w:rPr>
          <w:rFonts w:ascii="宋体" w:hAnsi="宋体" w:cs="宋体" w:eastAsia="宋体" w:hint="default"/>
        </w:rPr>
        <w:t>4</w:t>
      </w:r>
      <w:r>
        <w:rPr>
          <w:rFonts w:ascii="宋体" w:hAnsi="宋体" w:cs="宋体" w:eastAsia="宋体" w:hint="default"/>
          <w:spacing w:val="-44"/>
        </w:rPr>
        <w:t> </w:t>
      </w:r>
      <w:r>
        <w:rPr/>
        <w:t>月</w:t>
      </w:r>
      <w:r>
        <w:rPr>
          <w:spacing w:val="-4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44"/>
        </w:rPr>
        <w:t> </w:t>
      </w:r>
      <w:r>
        <w:rPr/>
        <w:t>日召开</w:t>
      </w:r>
      <w:r>
        <w:rPr>
          <w:spacing w:val="-43"/>
        </w:rPr>
        <w:t> </w:t>
      </w:r>
      <w:r>
        <w:rPr>
          <w:rFonts w:ascii="宋体" w:hAnsi="宋体" w:cs="宋体" w:eastAsia="宋体" w:hint="default"/>
        </w:rPr>
        <w:t>2012</w:t>
      </w:r>
      <w:r>
        <w:rPr>
          <w:rFonts w:ascii="宋体" w:hAnsi="宋体" w:cs="宋体" w:eastAsia="宋体" w:hint="default"/>
          <w:spacing w:val="-44"/>
        </w:rPr>
        <w:t> </w:t>
      </w:r>
      <w:r>
        <w:rPr/>
        <w:t>年年度股东大会，审议通过了《关于变更部分募集资金投资项目实施地点与实施主体的议案</w:t>
      </w:r>
      <w:r>
        <w:rPr>
          <w:spacing w:val="-106"/>
        </w:rPr>
        <w:t>》</w:t>
      </w:r>
      <w:r>
        <w:rPr/>
        <w:t>，决定公</w:t>
      </w:r>
    </w:p>
    <w:p>
      <w:pPr>
        <w:pStyle w:val="BodyText"/>
        <w:spacing w:line="240" w:lineRule="auto" w:before="133"/>
        <w:ind w:left="220" w:right="0"/>
        <w:jc w:val="left"/>
      </w:pPr>
      <w:r>
        <w:rPr>
          <w:spacing w:val="-2"/>
        </w:rPr>
        <w:t>司“沈阳生产基地年产</w:t>
      </w:r>
      <w:r>
        <w:rPr/>
        <w:t> </w:t>
      </w:r>
      <w:r>
        <w:rPr>
          <w:rFonts w:ascii="宋体" w:hAnsi="宋体" w:cs="宋体" w:eastAsia="宋体" w:hint="default"/>
          <w:spacing w:val="-1"/>
        </w:rPr>
        <w:t>50</w:t>
      </w:r>
      <w:r>
        <w:rPr>
          <w:rFonts w:ascii="宋体" w:hAnsi="宋体" w:cs="宋体" w:eastAsia="宋体" w:hint="default"/>
          <w:spacing w:val="-71"/>
        </w:rPr>
        <w:t> </w:t>
      </w:r>
      <w:r>
        <w:rPr>
          <w:spacing w:val="-2"/>
        </w:rPr>
        <w:t>万台太阳能热水器建设项目”由辽宁太阳雨太阳能有限公司实施变更为由四季沐歌（洛阳）太阳能有限公司实施，实施地点由</w:t>
      </w:r>
    </w:p>
    <w:p>
      <w:pPr>
        <w:pStyle w:val="BodyText"/>
        <w:spacing w:line="357" w:lineRule="auto" w:before="134"/>
        <w:ind w:left="219" w:right="212"/>
        <w:jc w:val="left"/>
      </w:pPr>
      <w:r>
        <w:rPr/>
        <w:t>辽宁省沈阳市沈北新区变更为河南省洛阳市洛龙科技园区。详见</w:t>
      </w:r>
      <w:r>
        <w:rPr>
          <w:spacing w:val="-51"/>
        </w:rPr>
        <w:t> </w:t>
      </w:r>
      <w:r>
        <w:rPr>
          <w:rFonts w:ascii="宋体" w:hAnsi="宋体" w:cs="宋体" w:eastAsia="宋体" w:hint="default"/>
        </w:rPr>
        <w:t>2013</w:t>
      </w:r>
      <w:r>
        <w:rPr>
          <w:rFonts w:ascii="宋体" w:hAnsi="宋体" w:cs="宋体" w:eastAsia="宋体" w:hint="default"/>
          <w:spacing w:val="-52"/>
        </w:rPr>
        <w:t> </w:t>
      </w:r>
      <w:r>
        <w:rPr/>
        <w:t>年</w:t>
      </w:r>
      <w:r>
        <w:rPr>
          <w:spacing w:val="-51"/>
        </w:rPr>
        <w:t> </w:t>
      </w:r>
      <w:r>
        <w:rPr>
          <w:rFonts w:ascii="宋体" w:hAnsi="宋体" w:cs="宋体" w:eastAsia="宋体" w:hint="default"/>
        </w:rPr>
        <w:t>3</w:t>
      </w:r>
      <w:r>
        <w:rPr>
          <w:rFonts w:ascii="宋体" w:hAnsi="宋体" w:cs="宋体" w:eastAsia="宋体" w:hint="default"/>
          <w:spacing w:val="-52"/>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t>日披露于《中国证券报》、《上海证券报》、《证券日报》、《证券时 报》和上海证券交易所网站的编号为临</w:t>
      </w:r>
      <w:r>
        <w:rPr>
          <w:spacing w:val="-56"/>
        </w:rPr>
        <w:t> </w:t>
      </w:r>
      <w:r>
        <w:rPr>
          <w:rFonts w:ascii="宋体" w:hAnsi="宋体" w:cs="宋体" w:eastAsia="宋体" w:hint="default"/>
        </w:rPr>
        <w:t>2013-008</w:t>
      </w:r>
      <w:r>
        <w:rPr/>
        <w:t>《日出东方太阳能股份有限公司关于变更部分募集资金投资项目的实施地点与实施主体的公告》。</w:t>
      </w:r>
    </w:p>
    <w:p>
      <w:pPr>
        <w:pStyle w:val="BodyText"/>
        <w:spacing w:line="357" w:lineRule="auto" w:before="30"/>
        <w:ind w:left="220" w:right="117" w:firstLine="420"/>
        <w:jc w:val="both"/>
      </w:pPr>
      <w:r>
        <w:rPr/>
        <w:t>公司分别于</w:t>
      </w:r>
      <w:r>
        <w:rPr>
          <w:spacing w:val="-48"/>
        </w:rPr>
        <w:t> </w:t>
      </w: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7</w:t>
      </w:r>
      <w:r>
        <w:rPr>
          <w:rFonts w:ascii="宋体" w:hAnsi="宋体" w:cs="宋体" w:eastAsia="宋体" w:hint="default"/>
          <w:spacing w:val="-48"/>
        </w:rPr>
        <w:t> </w:t>
      </w:r>
      <w:r>
        <w:rPr/>
        <w:t>日召开第二届董事会第二次会议、</w:t>
      </w: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25</w:t>
      </w:r>
      <w:r>
        <w:rPr>
          <w:rFonts w:ascii="宋体" w:hAnsi="宋体" w:cs="宋体" w:eastAsia="宋体" w:hint="default"/>
          <w:spacing w:val="-48"/>
        </w:rPr>
        <w:t> </w:t>
      </w:r>
      <w:r>
        <w:rPr/>
        <w:t>日召开</w:t>
      </w:r>
      <w:r>
        <w:rPr>
          <w:spacing w:val="-49"/>
        </w:rPr>
        <w:t> </w:t>
      </w:r>
      <w:r>
        <w:rPr>
          <w:rFonts w:ascii="宋体" w:hAnsi="宋体" w:cs="宋体" w:eastAsia="宋体" w:hint="default"/>
        </w:rPr>
        <w:t>2014</w:t>
      </w:r>
      <w:r>
        <w:rPr>
          <w:rFonts w:ascii="宋体" w:hAnsi="宋体" w:cs="宋体" w:eastAsia="宋体" w:hint="default"/>
          <w:spacing w:val="-49"/>
        </w:rPr>
        <w:t> </w:t>
      </w:r>
      <w:r>
        <w:rPr/>
        <w:t>年第一次临时股东大会，审议通过了《关于变更部分募集 </w:t>
      </w:r>
      <w:r>
        <w:rPr>
          <w:spacing w:val="-3"/>
        </w:rPr>
        <w:t>资金投资项目实施地点与实施主体的议案》，决定将公司“阳台壁挂式太阳能热水器建设项目”实施地点由“连云港市瀛洲南路东侧”变更为“佛山市顺</w:t>
      </w:r>
      <w:r>
        <w:rPr/>
        <w:t> </w:t>
      </w:r>
      <w:r>
        <w:rPr>
          <w:spacing w:val="-5"/>
        </w:rPr>
        <w:t>德西部产业园”，实施主体由“日出东方太阳能股份有限公司”变更为“广东日出东方空气能有限公司”。详见</w:t>
      </w:r>
      <w:r>
        <w:rPr>
          <w:spacing w:val="-28"/>
        </w:rPr>
        <w:t> </w:t>
      </w:r>
      <w:r>
        <w:rPr>
          <w:rFonts w:ascii="宋体" w:hAnsi="宋体" w:cs="宋体" w:eastAsia="宋体" w:hint="default"/>
        </w:rPr>
        <w:t>2014</w:t>
      </w:r>
      <w:r>
        <w:rPr>
          <w:rFonts w:ascii="宋体" w:hAnsi="宋体" w:cs="宋体" w:eastAsia="宋体" w:hint="default"/>
          <w:spacing w:val="-30"/>
        </w:rPr>
        <w:t> </w:t>
      </w:r>
      <w:r>
        <w:rPr/>
        <w:t>年</w:t>
      </w:r>
      <w:r>
        <w:rPr>
          <w:spacing w:val="-28"/>
        </w:rPr>
        <w:t> </w:t>
      </w:r>
      <w:r>
        <w:rPr>
          <w:rFonts w:ascii="宋体" w:hAnsi="宋体" w:cs="宋体" w:eastAsia="宋体" w:hint="default"/>
        </w:rPr>
        <w:t>1</w:t>
      </w:r>
      <w:r>
        <w:rPr>
          <w:rFonts w:ascii="宋体" w:hAnsi="宋体" w:cs="宋体" w:eastAsia="宋体" w:hint="default"/>
          <w:spacing w:val="-28"/>
        </w:rPr>
        <w:t> </w:t>
      </w:r>
      <w:r>
        <w:rPr/>
        <w:t>月</w:t>
      </w:r>
      <w:r>
        <w:rPr>
          <w:spacing w:val="-28"/>
        </w:rPr>
        <w:t> </w:t>
      </w:r>
      <w:r>
        <w:rPr>
          <w:rFonts w:ascii="宋体" w:hAnsi="宋体" w:cs="宋体" w:eastAsia="宋体" w:hint="default"/>
        </w:rPr>
        <w:t>9</w:t>
      </w:r>
      <w:r>
        <w:rPr>
          <w:rFonts w:ascii="宋体" w:hAnsi="宋体" w:cs="宋体" w:eastAsia="宋体" w:hint="default"/>
          <w:spacing w:val="-28"/>
        </w:rPr>
        <w:t> </w:t>
      </w:r>
      <w:r>
        <w:rPr>
          <w:spacing w:val="-9"/>
        </w:rPr>
        <w:t>日披露于《中国证券报》、</w:t>
      </w:r>
    </w:p>
    <w:p>
      <w:pPr>
        <w:pStyle w:val="BodyText"/>
        <w:spacing w:line="240" w:lineRule="auto" w:before="31"/>
        <w:ind w:left="220" w:right="0"/>
        <w:jc w:val="left"/>
      </w:pPr>
      <w:r>
        <w:rPr/>
        <w:t>《上海证券报》和上海证券交易所网站的《日出东方太阳能股份有限公司关于变更部分募集资金投资项目的实施地点与实施主体的公告</w:t>
      </w:r>
      <w:r>
        <w:rPr>
          <w:spacing w:val="-105"/>
        </w:rPr>
        <w:t>》</w:t>
      </w:r>
      <w:r>
        <w:rPr/>
        <w:t>（</w:t>
      </w:r>
      <w:r>
        <w:rPr>
          <w:rFonts w:ascii="宋体" w:hAnsi="宋体" w:cs="宋体" w:eastAsia="宋体" w:hint="default"/>
        </w:rPr>
        <w:t>201</w:t>
      </w:r>
      <w:r>
        <w:rPr>
          <w:rFonts w:ascii="宋体" w:hAnsi="宋体" w:cs="宋体" w:eastAsia="宋体" w:hint="default"/>
          <w:spacing w:val="-1"/>
        </w:rPr>
        <w:t>4</w:t>
      </w:r>
      <w:r>
        <w:rPr>
          <w:rFonts w:ascii="宋体" w:hAnsi="宋体" w:cs="宋体" w:eastAsia="宋体" w:hint="default"/>
        </w:rPr>
        <w:t>-00</w:t>
      </w:r>
      <w:r>
        <w:rPr>
          <w:rFonts w:ascii="宋体" w:hAnsi="宋体" w:cs="宋体" w:eastAsia="宋体" w:hint="default"/>
          <w:spacing w:val="-1"/>
        </w:rPr>
        <w:t>5</w:t>
      </w:r>
      <w:r>
        <w:rPr>
          <w:spacing w:val="-105"/>
        </w:rPr>
        <w:t>）；</w:t>
      </w:r>
      <w:r>
        <w:rPr/>
      </w:r>
    </w:p>
    <w:p>
      <w:pPr>
        <w:spacing w:after="0" w:line="240" w:lineRule="auto"/>
        <w:jc w:val="left"/>
        <w:sectPr>
          <w:pgSz w:w="16840" w:h="11910" w:orient="landscape"/>
          <w:pgMar w:header="882" w:footer="1194" w:top="108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before="0"/>
        <w:ind w:left="978" w:right="0"/>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spacing w:line="240" w:lineRule="auto" w:before="7"/>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671"/>
        <w:gridCol w:w="1882"/>
        <w:gridCol w:w="1985"/>
        <w:gridCol w:w="1417"/>
        <w:gridCol w:w="1046"/>
        <w:gridCol w:w="1364"/>
        <w:gridCol w:w="1700"/>
      </w:tblGrid>
      <w:tr>
        <w:trPr>
          <w:trHeight w:val="545"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14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62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33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242"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6"/>
              <w:jc w:val="right"/>
              <w:rPr>
                <w:rFonts w:ascii="宋体" w:hAnsi="宋体" w:cs="宋体" w:eastAsia="宋体" w:hint="default"/>
                <w:sz w:val="18"/>
                <w:szCs w:val="18"/>
              </w:rPr>
            </w:pPr>
            <w:r>
              <w:rPr>
                <w:rFonts w:ascii="宋体" w:hAnsi="宋体" w:cs="宋体" w:eastAsia="宋体" w:hint="default"/>
                <w:spacing w:val="-4"/>
                <w:sz w:val="18"/>
                <w:szCs w:val="18"/>
              </w:rPr>
              <w:t>净资产（万元）</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209" w:right="0"/>
              <w:jc w:val="left"/>
              <w:rPr>
                <w:rFonts w:ascii="宋体" w:hAnsi="宋体" w:cs="宋体" w:eastAsia="宋体" w:hint="default"/>
                <w:sz w:val="18"/>
                <w:szCs w:val="18"/>
              </w:rPr>
            </w:pPr>
            <w:r>
              <w:rPr>
                <w:rFonts w:ascii="宋体" w:hAnsi="宋体" w:cs="宋体" w:eastAsia="宋体" w:hint="default"/>
                <w:sz w:val="18"/>
                <w:szCs w:val="18"/>
              </w:rPr>
              <w:t>净利润（万元）</w:t>
            </w:r>
          </w:p>
        </w:tc>
      </w:tr>
      <w:tr>
        <w:trPr>
          <w:trHeight w:val="546"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97" w:right="0"/>
              <w:jc w:val="left"/>
              <w:rPr>
                <w:rFonts w:ascii="宋体" w:hAnsi="宋体" w:cs="宋体" w:eastAsia="宋体" w:hint="default"/>
                <w:sz w:val="18"/>
                <w:szCs w:val="18"/>
              </w:rPr>
            </w:pPr>
            <w:r>
              <w:rPr>
                <w:rFonts w:ascii="宋体"/>
                <w:sz w:val="18"/>
              </w:rPr>
              <w:t>1</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43"/>
              <w:jc w:val="center"/>
              <w:rPr>
                <w:rFonts w:ascii="宋体" w:hAnsi="宋体" w:cs="宋体" w:eastAsia="宋体" w:hint="default"/>
                <w:sz w:val="18"/>
                <w:szCs w:val="18"/>
              </w:rPr>
            </w:pPr>
            <w:r>
              <w:rPr>
                <w:rFonts w:ascii="宋体" w:hAnsi="宋体" w:cs="宋体" w:eastAsia="宋体" w:hint="default"/>
                <w:sz w:val="18"/>
                <w:szCs w:val="18"/>
              </w:rPr>
              <w:t>太阳雨集团有限公司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97" w:right="0"/>
              <w:jc w:val="left"/>
              <w:rPr>
                <w:rFonts w:ascii="宋体" w:hAnsi="宋体" w:cs="宋体" w:eastAsia="宋体" w:hint="default"/>
                <w:sz w:val="18"/>
                <w:szCs w:val="18"/>
              </w:rPr>
            </w:pPr>
            <w:r>
              <w:rPr>
                <w:rFonts w:ascii="宋体" w:hAnsi="宋体" w:cs="宋体" w:eastAsia="宋体" w:hint="default"/>
                <w:sz w:val="18"/>
                <w:szCs w:val="18"/>
              </w:rPr>
              <w:t>太阳能热水器的销售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7"/>
              <w:jc w:val="right"/>
              <w:rPr>
                <w:rFonts w:ascii="宋体" w:hAnsi="宋体" w:cs="宋体" w:eastAsia="宋体" w:hint="default"/>
                <w:sz w:val="18"/>
                <w:szCs w:val="18"/>
              </w:rPr>
            </w:pPr>
            <w:r>
              <w:rPr>
                <w:rFonts w:ascii="宋体" w:hAnsi="宋体" w:cs="宋体" w:eastAsia="宋体" w:hint="default"/>
                <w:sz w:val="18"/>
                <w:szCs w:val="18"/>
              </w:rPr>
              <w:t>11,00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Arial" w:hAnsi="Arial" w:cs="Arial" w:eastAsia="Arial" w:hint="default"/>
                <w:sz w:val="20"/>
                <w:szCs w:val="20"/>
              </w:rPr>
            </w:pPr>
            <w:r>
              <w:rPr>
                <w:rFonts w:ascii="Arial"/>
                <w:spacing w:val="-2"/>
                <w:w w:val="80"/>
                <w:sz w:val="20"/>
              </w:rPr>
              <w:t>56,801.54</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5"/>
              <w:jc w:val="right"/>
              <w:rPr>
                <w:rFonts w:ascii="Arial" w:hAnsi="Arial" w:cs="Arial" w:eastAsia="Arial" w:hint="default"/>
                <w:sz w:val="20"/>
                <w:szCs w:val="20"/>
              </w:rPr>
            </w:pPr>
            <w:r>
              <w:rPr>
                <w:rFonts w:ascii="Arial"/>
                <w:spacing w:val="-2"/>
                <w:w w:val="80"/>
                <w:sz w:val="20"/>
              </w:rPr>
              <w:t>11,442.41</w:t>
            </w:r>
            <w:r>
              <w:rPr>
                <w:rFonts w:ascii="Arial"/>
                <w:spacing w:val="-2"/>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Arial" w:hAnsi="Arial" w:cs="Arial" w:eastAsia="Arial" w:hint="default"/>
                <w:sz w:val="20"/>
                <w:szCs w:val="20"/>
              </w:rPr>
            </w:pPr>
            <w:r>
              <w:rPr>
                <w:rFonts w:ascii="Arial"/>
                <w:spacing w:val="-2"/>
                <w:w w:val="80"/>
                <w:sz w:val="20"/>
              </w:rPr>
              <w:t>29.77</w:t>
            </w:r>
            <w:r>
              <w:rPr>
                <w:rFonts w:ascii="Arial"/>
                <w:sz w:val="20"/>
              </w:rPr>
            </w:r>
          </w:p>
        </w:tc>
      </w:tr>
      <w:tr>
        <w:trPr>
          <w:trHeight w:val="799"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7" w:right="0"/>
              <w:jc w:val="left"/>
              <w:rPr>
                <w:rFonts w:ascii="宋体" w:hAnsi="宋体" w:cs="宋体" w:eastAsia="宋体" w:hint="default"/>
                <w:sz w:val="18"/>
                <w:szCs w:val="18"/>
              </w:rPr>
            </w:pPr>
            <w:r>
              <w:rPr>
                <w:rFonts w:ascii="宋体"/>
                <w:sz w:val="18"/>
              </w:rPr>
              <w:t>2</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51"/>
              <w:ind w:left="98" w:right="98"/>
              <w:jc w:val="left"/>
              <w:rPr>
                <w:rFonts w:ascii="宋体" w:hAnsi="宋体" w:cs="宋体" w:eastAsia="宋体" w:hint="default"/>
                <w:sz w:val="18"/>
                <w:szCs w:val="18"/>
              </w:rPr>
            </w:pPr>
            <w:r>
              <w:rPr>
                <w:rFonts w:ascii="宋体" w:hAnsi="宋体" w:cs="宋体" w:eastAsia="宋体" w:hint="default"/>
                <w:spacing w:val="4"/>
                <w:sz w:val="18"/>
                <w:szCs w:val="18"/>
              </w:rPr>
              <w:t>山东太阳雨太阳能有</w:t>
            </w:r>
            <w:r>
              <w:rPr>
                <w:rFonts w:ascii="宋体" w:hAnsi="宋体" w:cs="宋体" w:eastAsia="宋体" w:hint="default"/>
                <w:sz w:val="18"/>
                <w:szCs w:val="18"/>
              </w:rPr>
              <w:t> 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51"/>
              <w:ind w:left="97" w:right="97"/>
              <w:jc w:val="left"/>
              <w:rPr>
                <w:rFonts w:ascii="宋体" w:hAnsi="宋体" w:cs="宋体" w:eastAsia="宋体" w:hint="default"/>
                <w:sz w:val="18"/>
                <w:szCs w:val="18"/>
              </w:rPr>
            </w:pPr>
            <w:r>
              <w:rPr>
                <w:rFonts w:ascii="宋体" w:hAnsi="宋体" w:cs="宋体" w:eastAsia="宋体" w:hint="default"/>
                <w:spacing w:val="16"/>
                <w:sz w:val="18"/>
                <w:szCs w:val="18"/>
              </w:rPr>
              <w:t>太阳能真空集热管的</w:t>
            </w:r>
            <w:r>
              <w:rPr>
                <w:rFonts w:ascii="宋体" w:hAnsi="宋体" w:cs="宋体" w:eastAsia="宋体" w:hint="default"/>
                <w:sz w:val="18"/>
                <w:szCs w:val="18"/>
              </w:rPr>
              <w:t> 生产、销售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8,991.20</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6,214.40</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1,089.27</w:t>
            </w:r>
            <w:r>
              <w:rPr>
                <w:rFonts w:ascii="Arial"/>
                <w:sz w:val="20"/>
              </w:rPr>
            </w:r>
          </w:p>
        </w:tc>
      </w:tr>
      <w:tr>
        <w:trPr>
          <w:trHeight w:val="800"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97" w:right="0"/>
              <w:jc w:val="left"/>
              <w:rPr>
                <w:rFonts w:ascii="宋体" w:hAnsi="宋体" w:cs="宋体" w:eastAsia="宋体" w:hint="default"/>
                <w:sz w:val="18"/>
                <w:szCs w:val="18"/>
              </w:rPr>
            </w:pPr>
            <w:r>
              <w:rPr>
                <w:rFonts w:ascii="宋体"/>
                <w:sz w:val="18"/>
              </w:rPr>
              <w:t>3</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98" w:right="98"/>
              <w:jc w:val="left"/>
              <w:rPr>
                <w:rFonts w:ascii="宋体" w:hAnsi="宋体" w:cs="宋体" w:eastAsia="宋体" w:hint="default"/>
                <w:sz w:val="18"/>
                <w:szCs w:val="18"/>
              </w:rPr>
            </w:pPr>
            <w:r>
              <w:rPr>
                <w:rFonts w:ascii="宋体" w:hAnsi="宋体" w:cs="宋体" w:eastAsia="宋体" w:hint="default"/>
                <w:spacing w:val="4"/>
                <w:sz w:val="18"/>
                <w:szCs w:val="18"/>
              </w:rPr>
              <w:t>辽宁太阳雨太阳能有</w:t>
            </w:r>
            <w:r>
              <w:rPr>
                <w:rFonts w:ascii="宋体" w:hAnsi="宋体" w:cs="宋体" w:eastAsia="宋体" w:hint="default"/>
                <w:sz w:val="18"/>
                <w:szCs w:val="18"/>
              </w:rPr>
              <w:t> 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97" w:right="66"/>
              <w:jc w:val="left"/>
              <w:rPr>
                <w:rFonts w:ascii="宋体" w:hAnsi="宋体" w:cs="宋体" w:eastAsia="宋体" w:hint="default"/>
                <w:sz w:val="18"/>
                <w:szCs w:val="18"/>
              </w:rPr>
            </w:pPr>
            <w:r>
              <w:rPr>
                <w:rFonts w:ascii="宋体" w:hAnsi="宋体" w:cs="宋体" w:eastAsia="宋体" w:hint="default"/>
                <w:sz w:val="18"/>
                <w:szCs w:val="18"/>
              </w:rPr>
              <w:t>太阳能热水器的生产、 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3,508.67</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2,371.13</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-161.39</w:t>
            </w:r>
            <w:r>
              <w:rPr>
                <w:rFonts w:ascii="Arial"/>
                <w:sz w:val="20"/>
              </w:rPr>
            </w:r>
          </w:p>
        </w:tc>
      </w:tr>
      <w:tr>
        <w:trPr>
          <w:trHeight w:val="1025"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97" w:right="0"/>
              <w:jc w:val="left"/>
              <w:rPr>
                <w:rFonts w:ascii="宋体" w:hAnsi="宋体" w:cs="宋体" w:eastAsia="宋体" w:hint="default"/>
                <w:sz w:val="18"/>
                <w:szCs w:val="18"/>
              </w:rPr>
            </w:pPr>
            <w:r>
              <w:rPr>
                <w:rFonts w:ascii="宋体"/>
                <w:sz w:val="18"/>
              </w:rPr>
              <w:t>4</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pacing w:val="4"/>
                <w:sz w:val="18"/>
                <w:szCs w:val="18"/>
              </w:rPr>
              <w:t>江苏省太阳能研究所</w:t>
            </w:r>
            <w:r>
              <w:rPr>
                <w:rFonts w:ascii="宋体" w:hAnsi="宋体" w:cs="宋体" w:eastAsia="宋体" w:hint="default"/>
                <w:sz w:val="18"/>
                <w:szCs w:val="18"/>
              </w:rPr>
              <w:t> 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32" w:lineRule="exact"/>
              <w:ind w:left="97" w:right="97"/>
              <w:jc w:val="left"/>
              <w:rPr>
                <w:rFonts w:ascii="宋体" w:hAnsi="宋体" w:cs="宋体" w:eastAsia="宋体" w:hint="default"/>
                <w:sz w:val="18"/>
                <w:szCs w:val="18"/>
              </w:rPr>
            </w:pPr>
            <w:r>
              <w:rPr>
                <w:rFonts w:ascii="宋体" w:hAnsi="宋体" w:cs="宋体" w:eastAsia="宋体" w:hint="default"/>
                <w:spacing w:val="-4"/>
                <w:sz w:val="18"/>
                <w:szCs w:val="18"/>
              </w:rPr>
              <w:t>太阳能应用研究，太阳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能热水器的生产、销售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97"/>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4,463.46</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1,840.42</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649.55</w:t>
            </w:r>
            <w:r>
              <w:rPr>
                <w:rFonts w:ascii="Arial"/>
                <w:sz w:val="20"/>
              </w:rPr>
            </w:r>
          </w:p>
        </w:tc>
      </w:tr>
      <w:tr>
        <w:trPr>
          <w:trHeight w:val="665"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sz w:val="18"/>
              </w:rPr>
              <w:t>5</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98"/>
              <w:jc w:val="left"/>
              <w:rPr>
                <w:rFonts w:ascii="宋体" w:hAnsi="宋体" w:cs="宋体" w:eastAsia="宋体" w:hint="default"/>
                <w:sz w:val="18"/>
                <w:szCs w:val="18"/>
              </w:rPr>
            </w:pPr>
            <w:r>
              <w:rPr>
                <w:rFonts w:ascii="宋体" w:hAnsi="宋体" w:cs="宋体" w:eastAsia="宋体" w:hint="default"/>
                <w:spacing w:val="4"/>
                <w:sz w:val="18"/>
                <w:szCs w:val="18"/>
              </w:rPr>
              <w:t>连云港太阳雨贸易有</w:t>
            </w:r>
            <w:r>
              <w:rPr>
                <w:rFonts w:ascii="宋体" w:hAnsi="宋体" w:cs="宋体" w:eastAsia="宋体" w:hint="default"/>
                <w:sz w:val="18"/>
                <w:szCs w:val="18"/>
              </w:rPr>
              <w:t> 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7" w:right="97"/>
              <w:jc w:val="left"/>
              <w:rPr>
                <w:rFonts w:ascii="宋体" w:hAnsi="宋体" w:cs="宋体" w:eastAsia="宋体" w:hint="default"/>
                <w:sz w:val="18"/>
                <w:szCs w:val="18"/>
              </w:rPr>
            </w:pPr>
            <w:r>
              <w:rPr>
                <w:rFonts w:ascii="宋体" w:hAnsi="宋体" w:cs="宋体" w:eastAsia="宋体" w:hint="default"/>
                <w:spacing w:val="16"/>
                <w:sz w:val="18"/>
                <w:szCs w:val="18"/>
              </w:rPr>
              <w:t>太阳能热水器的海外</w:t>
            </w:r>
            <w:r>
              <w:rPr>
                <w:rFonts w:ascii="宋体" w:hAnsi="宋体" w:cs="宋体" w:eastAsia="宋体" w:hint="default"/>
                <w:sz w:val="18"/>
                <w:szCs w:val="18"/>
              </w:rPr>
              <w:t> 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3,421.78</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1,655.34</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6"/>
              <w:jc w:val="right"/>
              <w:rPr>
                <w:rFonts w:ascii="Arial" w:hAnsi="Arial" w:cs="Arial" w:eastAsia="Arial" w:hint="default"/>
                <w:sz w:val="20"/>
                <w:szCs w:val="20"/>
              </w:rPr>
            </w:pPr>
            <w:r>
              <w:rPr>
                <w:rFonts w:ascii="Arial"/>
                <w:spacing w:val="-1"/>
                <w:w w:val="80"/>
                <w:sz w:val="20"/>
              </w:rPr>
              <w:t>-46.47</w:t>
            </w:r>
            <w:r>
              <w:rPr>
                <w:rFonts w:ascii="Arial"/>
                <w:sz w:val="20"/>
              </w:rPr>
            </w:r>
          </w:p>
        </w:tc>
      </w:tr>
      <w:tr>
        <w:trPr>
          <w:trHeight w:val="995"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97" w:right="0"/>
              <w:jc w:val="left"/>
              <w:rPr>
                <w:rFonts w:ascii="宋体" w:hAnsi="宋体" w:cs="宋体" w:eastAsia="宋体" w:hint="default"/>
                <w:sz w:val="18"/>
                <w:szCs w:val="18"/>
              </w:rPr>
            </w:pPr>
            <w:r>
              <w:rPr>
                <w:rFonts w:ascii="宋体"/>
                <w:sz w:val="18"/>
              </w:rPr>
              <w:t>6</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tabs>
                <w:tab w:pos="1132" w:val="left" w:leader="none"/>
              </w:tabs>
              <w:spacing w:line="235" w:lineRule="exact" w:before="107"/>
              <w:ind w:left="98" w:right="0"/>
              <w:jc w:val="left"/>
              <w:rPr>
                <w:rFonts w:ascii="宋体" w:hAnsi="宋体" w:cs="宋体" w:eastAsia="宋体" w:hint="default"/>
                <w:sz w:val="18"/>
                <w:szCs w:val="18"/>
              </w:rPr>
            </w:pPr>
            <w:r>
              <w:rPr>
                <w:rFonts w:ascii="宋体"/>
                <w:sz w:val="18"/>
              </w:rPr>
              <w:t>Sunrain</w:t>
              <w:tab/>
              <w:t>(Korea)</w:t>
            </w:r>
          </w:p>
          <w:p>
            <w:pPr>
              <w:pStyle w:val="TableParagraph"/>
              <w:tabs>
                <w:tab w:pos="1222" w:val="left" w:leader="none"/>
              </w:tabs>
              <w:spacing w:line="232" w:lineRule="exact" w:before="24"/>
              <w:ind w:left="98" w:right="97"/>
              <w:jc w:val="left"/>
              <w:rPr>
                <w:rFonts w:ascii="宋体" w:hAnsi="宋体" w:cs="宋体" w:eastAsia="宋体" w:hint="default"/>
                <w:sz w:val="18"/>
                <w:szCs w:val="18"/>
              </w:rPr>
            </w:pPr>
            <w:r>
              <w:rPr>
                <w:rFonts w:ascii="宋体"/>
                <w:sz w:val="18"/>
              </w:rPr>
              <w:t>Solar</w:t>
              <w:tab/>
              <w:t>Energy Co.,Ltd.</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32" w:lineRule="exact"/>
              <w:ind w:left="97" w:right="97"/>
              <w:jc w:val="left"/>
              <w:rPr>
                <w:rFonts w:ascii="宋体" w:hAnsi="宋体" w:cs="宋体" w:eastAsia="宋体" w:hint="default"/>
                <w:sz w:val="18"/>
                <w:szCs w:val="18"/>
              </w:rPr>
            </w:pPr>
            <w:r>
              <w:rPr>
                <w:rFonts w:ascii="宋体" w:hAnsi="宋体" w:cs="宋体" w:eastAsia="宋体" w:hint="default"/>
                <w:spacing w:val="16"/>
                <w:sz w:val="18"/>
                <w:szCs w:val="18"/>
              </w:rPr>
              <w:t>太阳能热水器在韩国</w:t>
            </w:r>
            <w:r>
              <w:rPr>
                <w:rFonts w:ascii="宋体" w:hAnsi="宋体" w:cs="宋体" w:eastAsia="宋体" w:hint="default"/>
                <w:sz w:val="18"/>
                <w:szCs w:val="18"/>
              </w:rPr>
              <w:t> 地区的销售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34" w:lineRule="exact"/>
              <w:ind w:right="97"/>
              <w:jc w:val="right"/>
              <w:rPr>
                <w:rFonts w:ascii="宋体" w:hAnsi="宋体" w:cs="宋体" w:eastAsia="宋体" w:hint="default"/>
                <w:sz w:val="18"/>
                <w:szCs w:val="18"/>
              </w:rPr>
            </w:pPr>
            <w:r>
              <w:rPr>
                <w:rFonts w:ascii="宋体" w:hAnsi="宋体" w:cs="宋体" w:eastAsia="宋体" w:hint="default"/>
                <w:sz w:val="18"/>
                <w:szCs w:val="18"/>
              </w:rPr>
              <w:t>5,263.50</w:t>
            </w:r>
            <w:r>
              <w:rPr>
                <w:rFonts w:ascii="宋体" w:hAnsi="宋体" w:cs="宋体" w:eastAsia="宋体" w:hint="default"/>
                <w:spacing w:val="-46"/>
                <w:sz w:val="18"/>
                <w:szCs w:val="18"/>
              </w:rPr>
              <w:t> </w:t>
            </w:r>
            <w:r>
              <w:rPr>
                <w:rFonts w:ascii="宋体" w:hAnsi="宋体" w:cs="宋体" w:eastAsia="宋体" w:hint="default"/>
                <w:sz w:val="18"/>
                <w:szCs w:val="18"/>
              </w:rPr>
              <w:t>万韩</w:t>
            </w:r>
          </w:p>
          <w:p>
            <w:pPr>
              <w:pStyle w:val="TableParagraph"/>
              <w:spacing w:line="234" w:lineRule="exact"/>
              <w:ind w:right="97"/>
              <w:jc w:val="right"/>
              <w:rPr>
                <w:rFonts w:ascii="宋体" w:hAnsi="宋体" w:cs="宋体" w:eastAsia="宋体" w:hint="default"/>
                <w:sz w:val="18"/>
                <w:szCs w:val="18"/>
              </w:rPr>
            </w:pPr>
            <w:r>
              <w:rPr>
                <w:rFonts w:ascii="宋体" w:hAnsi="宋体" w:cs="宋体" w:eastAsia="宋体" w:hint="default"/>
                <w:sz w:val="18"/>
                <w:szCs w:val="18"/>
              </w:rPr>
              <w:t>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237.90</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143.82</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18.85</w:t>
            </w:r>
            <w:r>
              <w:rPr>
                <w:rFonts w:ascii="Arial"/>
                <w:sz w:val="20"/>
              </w:rPr>
            </w:r>
          </w:p>
        </w:tc>
      </w:tr>
      <w:tr>
        <w:trPr>
          <w:trHeight w:val="1252"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sz w:val="18"/>
              </w:rPr>
              <w:t>7</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98" w:right="98"/>
              <w:jc w:val="left"/>
              <w:rPr>
                <w:rFonts w:ascii="宋体" w:hAnsi="宋体" w:cs="宋体" w:eastAsia="宋体" w:hint="default"/>
                <w:sz w:val="18"/>
                <w:szCs w:val="18"/>
              </w:rPr>
            </w:pPr>
            <w:r>
              <w:rPr>
                <w:rFonts w:ascii="宋体" w:hAnsi="宋体" w:cs="宋体" w:eastAsia="宋体" w:hint="default"/>
                <w:spacing w:val="4"/>
                <w:sz w:val="18"/>
                <w:szCs w:val="18"/>
              </w:rPr>
              <w:t>太阳雨节能电器有限</w:t>
            </w:r>
            <w:r>
              <w:rPr>
                <w:rFonts w:ascii="宋体" w:hAnsi="宋体" w:cs="宋体" w:eastAsia="宋体" w:hint="default"/>
                <w:sz w:val="18"/>
                <w:szCs w:val="18"/>
              </w:rPr>
              <w:t> 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22"/>
              <w:ind w:left="97" w:right="97"/>
              <w:jc w:val="both"/>
              <w:rPr>
                <w:rFonts w:ascii="宋体" w:hAnsi="宋体" w:cs="宋体" w:eastAsia="宋体" w:hint="default"/>
                <w:sz w:val="18"/>
                <w:szCs w:val="18"/>
              </w:rPr>
            </w:pPr>
            <w:r>
              <w:rPr>
                <w:rFonts w:ascii="宋体" w:hAnsi="宋体" w:cs="宋体" w:eastAsia="宋体" w:hint="default"/>
                <w:spacing w:val="-4"/>
                <w:sz w:val="18"/>
                <w:szCs w:val="18"/>
              </w:rPr>
              <w:t>太阳能集热产品、家用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电器、厨房设备、水净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化设备、卫生洁具等生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5,210.94</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5,029.81</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31.48</w:t>
            </w:r>
            <w:r>
              <w:rPr>
                <w:rFonts w:ascii="Arial"/>
                <w:sz w:val="20"/>
              </w:rPr>
            </w:r>
          </w:p>
        </w:tc>
      </w:tr>
      <w:tr>
        <w:trPr>
          <w:trHeight w:val="1250"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sz w:val="18"/>
              </w:rPr>
              <w:t>8</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98" w:right="98"/>
              <w:jc w:val="left"/>
              <w:rPr>
                <w:rFonts w:ascii="宋体" w:hAnsi="宋体" w:cs="宋体" w:eastAsia="宋体" w:hint="default"/>
                <w:sz w:val="18"/>
                <w:szCs w:val="18"/>
              </w:rPr>
            </w:pPr>
            <w:r>
              <w:rPr>
                <w:rFonts w:ascii="宋体" w:hAnsi="宋体" w:cs="宋体" w:eastAsia="宋体" w:hint="default"/>
                <w:spacing w:val="4"/>
                <w:sz w:val="18"/>
                <w:szCs w:val="18"/>
              </w:rPr>
              <w:t>西藏太阳雨环境科技</w:t>
            </w:r>
            <w:r>
              <w:rPr>
                <w:rFonts w:ascii="宋体" w:hAnsi="宋体" w:cs="宋体" w:eastAsia="宋体" w:hint="default"/>
                <w:sz w:val="18"/>
                <w:szCs w:val="18"/>
              </w:rPr>
              <w:t> 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20"/>
              <w:ind w:left="97" w:right="97"/>
              <w:jc w:val="both"/>
              <w:rPr>
                <w:rFonts w:ascii="宋体" w:hAnsi="宋体" w:cs="宋体" w:eastAsia="宋体" w:hint="default"/>
                <w:sz w:val="18"/>
                <w:szCs w:val="18"/>
              </w:rPr>
            </w:pPr>
            <w:r>
              <w:rPr>
                <w:rFonts w:ascii="宋体" w:hAnsi="宋体" w:cs="宋体" w:eastAsia="宋体" w:hint="default"/>
                <w:spacing w:val="-4"/>
                <w:sz w:val="18"/>
                <w:szCs w:val="18"/>
              </w:rPr>
              <w:t>太阳能集热产品、家用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电器、厨房设备、水净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化设备、卫生洁具等生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
        </w:tc>
        <w:tc>
          <w:tcPr>
            <w:tcW w:w="1364"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r>
      <w:tr>
        <w:trPr>
          <w:trHeight w:val="786"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7" w:right="0"/>
              <w:jc w:val="left"/>
              <w:rPr>
                <w:rFonts w:ascii="宋体" w:hAnsi="宋体" w:cs="宋体" w:eastAsia="宋体" w:hint="default"/>
                <w:sz w:val="18"/>
                <w:szCs w:val="18"/>
              </w:rPr>
            </w:pPr>
            <w:r>
              <w:rPr>
                <w:rFonts w:ascii="宋体"/>
                <w:sz w:val="18"/>
              </w:rPr>
              <w:t>9</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98"/>
              <w:jc w:val="left"/>
              <w:rPr>
                <w:rFonts w:ascii="宋体" w:hAnsi="宋体" w:cs="宋体" w:eastAsia="宋体" w:hint="default"/>
                <w:sz w:val="18"/>
                <w:szCs w:val="18"/>
              </w:rPr>
            </w:pPr>
            <w:r>
              <w:rPr>
                <w:rFonts w:ascii="宋体" w:hAnsi="宋体" w:cs="宋体" w:eastAsia="宋体" w:hint="default"/>
                <w:spacing w:val="4"/>
                <w:sz w:val="18"/>
                <w:szCs w:val="18"/>
              </w:rPr>
              <w:t>北京四季沐歌太阳能</w:t>
            </w:r>
            <w:r>
              <w:rPr>
                <w:rFonts w:ascii="宋体" w:hAnsi="宋体" w:cs="宋体" w:eastAsia="宋体" w:hint="default"/>
                <w:sz w:val="18"/>
                <w:szCs w:val="18"/>
              </w:rPr>
              <w:t> 技术集团有限公司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7" w:right="97"/>
              <w:jc w:val="left"/>
              <w:rPr>
                <w:rFonts w:ascii="宋体" w:hAnsi="宋体" w:cs="宋体" w:eastAsia="宋体" w:hint="default"/>
                <w:sz w:val="18"/>
                <w:szCs w:val="18"/>
              </w:rPr>
            </w:pPr>
            <w:r>
              <w:rPr>
                <w:rFonts w:ascii="宋体" w:hAnsi="宋体" w:cs="宋体" w:eastAsia="宋体" w:hint="default"/>
                <w:spacing w:val="16"/>
                <w:sz w:val="18"/>
                <w:szCs w:val="18"/>
              </w:rPr>
              <w:t>太阳能热水器的研发</w:t>
            </w:r>
            <w:r>
              <w:rPr>
                <w:rFonts w:ascii="宋体" w:hAnsi="宋体" w:cs="宋体" w:eastAsia="宋体" w:hint="default"/>
                <w:sz w:val="18"/>
                <w:szCs w:val="18"/>
              </w:rPr>
              <w:t> 与销售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34,849.78</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18,079.75</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5"/>
              <w:jc w:val="right"/>
              <w:rPr>
                <w:rFonts w:ascii="Arial" w:hAnsi="Arial" w:cs="Arial" w:eastAsia="Arial" w:hint="default"/>
                <w:sz w:val="20"/>
                <w:szCs w:val="20"/>
              </w:rPr>
            </w:pPr>
            <w:r>
              <w:rPr>
                <w:rFonts w:ascii="Arial"/>
                <w:spacing w:val="-2"/>
                <w:w w:val="80"/>
                <w:sz w:val="20"/>
              </w:rPr>
              <w:t>3,511.99</w:t>
            </w:r>
            <w:r>
              <w:rPr>
                <w:rFonts w:ascii="Arial"/>
                <w:spacing w:val="-2"/>
                <w:sz w:val="20"/>
              </w:rPr>
            </w:r>
          </w:p>
        </w:tc>
      </w:tr>
      <w:tr>
        <w:trPr>
          <w:trHeight w:val="799"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7" w:right="0"/>
              <w:jc w:val="left"/>
              <w:rPr>
                <w:rFonts w:ascii="宋体" w:hAnsi="宋体" w:cs="宋体" w:eastAsia="宋体" w:hint="default"/>
                <w:sz w:val="18"/>
                <w:szCs w:val="18"/>
              </w:rPr>
            </w:pPr>
            <w:r>
              <w:rPr>
                <w:rFonts w:ascii="宋体"/>
                <w:sz w:val="18"/>
              </w:rPr>
              <w:t>10</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51"/>
              <w:ind w:left="98" w:right="98"/>
              <w:jc w:val="left"/>
              <w:rPr>
                <w:rFonts w:ascii="宋体" w:hAnsi="宋体" w:cs="宋体" w:eastAsia="宋体" w:hint="default"/>
                <w:sz w:val="18"/>
                <w:szCs w:val="18"/>
              </w:rPr>
            </w:pPr>
            <w:r>
              <w:rPr>
                <w:rFonts w:ascii="宋体" w:hAnsi="宋体" w:cs="宋体" w:eastAsia="宋体" w:hint="default"/>
                <w:spacing w:val="4"/>
                <w:sz w:val="18"/>
                <w:szCs w:val="18"/>
              </w:rPr>
              <w:t>四季沐歌（洛阳）太</w:t>
            </w:r>
            <w:r>
              <w:rPr>
                <w:rFonts w:ascii="宋体" w:hAnsi="宋体" w:cs="宋体" w:eastAsia="宋体" w:hint="default"/>
                <w:sz w:val="18"/>
                <w:szCs w:val="18"/>
              </w:rPr>
              <w:t> 阳能有限公司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51"/>
              <w:ind w:left="97" w:right="66"/>
              <w:jc w:val="left"/>
              <w:rPr>
                <w:rFonts w:ascii="宋体" w:hAnsi="宋体" w:cs="宋体" w:eastAsia="宋体" w:hint="default"/>
                <w:sz w:val="18"/>
                <w:szCs w:val="18"/>
              </w:rPr>
            </w:pPr>
            <w:r>
              <w:rPr>
                <w:rFonts w:ascii="宋体" w:hAnsi="宋体" w:cs="宋体" w:eastAsia="宋体" w:hint="default"/>
                <w:sz w:val="18"/>
                <w:szCs w:val="18"/>
              </w:rPr>
              <w:t>太阳能热水器的生产、 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10,891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88,784.95</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45,856.93</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2,469.34</w:t>
            </w:r>
            <w:r>
              <w:rPr>
                <w:rFonts w:ascii="Arial"/>
                <w:sz w:val="20"/>
              </w:rPr>
            </w:r>
          </w:p>
        </w:tc>
      </w:tr>
      <w:tr>
        <w:trPr>
          <w:trHeight w:val="683"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sz w:val="18"/>
              </w:rPr>
              <w:t>11</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98" w:right="98"/>
              <w:jc w:val="left"/>
              <w:rPr>
                <w:rFonts w:ascii="宋体" w:hAnsi="宋体" w:cs="宋体" w:eastAsia="宋体" w:hint="default"/>
                <w:sz w:val="18"/>
                <w:szCs w:val="18"/>
              </w:rPr>
            </w:pPr>
            <w:r>
              <w:rPr>
                <w:rFonts w:ascii="宋体" w:hAnsi="宋体" w:cs="宋体" w:eastAsia="宋体" w:hint="default"/>
                <w:spacing w:val="4"/>
                <w:sz w:val="18"/>
                <w:szCs w:val="18"/>
              </w:rPr>
              <w:t>江苏四季沐歌太阳能</w:t>
            </w:r>
            <w:r>
              <w:rPr>
                <w:rFonts w:ascii="宋体" w:hAnsi="宋体" w:cs="宋体" w:eastAsia="宋体" w:hint="default"/>
                <w:sz w:val="18"/>
                <w:szCs w:val="18"/>
              </w:rPr>
              <w:t> 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太阳能热水器的销售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56,001.47</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4,370.50</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96"/>
              <w:jc w:val="right"/>
              <w:rPr>
                <w:rFonts w:ascii="Arial" w:hAnsi="Arial" w:cs="Arial" w:eastAsia="Arial" w:hint="default"/>
                <w:sz w:val="20"/>
                <w:szCs w:val="20"/>
              </w:rPr>
            </w:pPr>
            <w:r>
              <w:rPr>
                <w:rFonts w:ascii="Arial"/>
                <w:spacing w:val="-1"/>
                <w:w w:val="80"/>
                <w:sz w:val="20"/>
              </w:rPr>
              <w:t>-41.28</w:t>
            </w:r>
            <w:r>
              <w:rPr>
                <w:rFonts w:ascii="Arial"/>
                <w:sz w:val="20"/>
              </w:rPr>
            </w:r>
          </w:p>
        </w:tc>
      </w:tr>
      <w:tr>
        <w:trPr>
          <w:trHeight w:val="769"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sz w:val="18"/>
              </w:rPr>
              <w:t>12</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98"/>
              <w:jc w:val="left"/>
              <w:rPr>
                <w:rFonts w:ascii="宋体" w:hAnsi="宋体" w:cs="宋体" w:eastAsia="宋体" w:hint="default"/>
                <w:sz w:val="18"/>
                <w:szCs w:val="18"/>
              </w:rPr>
            </w:pPr>
            <w:r>
              <w:rPr>
                <w:rFonts w:ascii="宋体" w:hAnsi="宋体" w:cs="宋体" w:eastAsia="宋体" w:hint="default"/>
                <w:spacing w:val="4"/>
                <w:sz w:val="18"/>
                <w:szCs w:val="18"/>
              </w:rPr>
              <w:t>四季沐歌（连云港）</w:t>
            </w:r>
            <w:r>
              <w:rPr>
                <w:rFonts w:ascii="宋体" w:hAnsi="宋体" w:cs="宋体" w:eastAsia="宋体" w:hint="default"/>
                <w:sz w:val="18"/>
                <w:szCs w:val="18"/>
              </w:rPr>
              <w:t> 太阳能有限公司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7" w:right="66"/>
              <w:jc w:val="left"/>
              <w:rPr>
                <w:rFonts w:ascii="宋体" w:hAnsi="宋体" w:cs="宋体" w:eastAsia="宋体" w:hint="default"/>
                <w:sz w:val="18"/>
                <w:szCs w:val="18"/>
              </w:rPr>
            </w:pPr>
            <w:r>
              <w:rPr>
                <w:rFonts w:ascii="宋体" w:hAnsi="宋体" w:cs="宋体" w:eastAsia="宋体" w:hint="default"/>
                <w:sz w:val="18"/>
                <w:szCs w:val="18"/>
              </w:rPr>
              <w:t>太阳能热水器的生产、 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1,107.62</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1,090.26</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22.04</w:t>
            </w:r>
            <w:r>
              <w:rPr>
                <w:rFonts w:ascii="Arial"/>
                <w:sz w:val="20"/>
              </w:rPr>
            </w:r>
          </w:p>
        </w:tc>
      </w:tr>
      <w:tr>
        <w:trPr>
          <w:trHeight w:val="1044"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97" w:right="0"/>
              <w:jc w:val="left"/>
              <w:rPr>
                <w:rFonts w:ascii="宋体" w:hAnsi="宋体" w:cs="宋体" w:eastAsia="宋体" w:hint="default"/>
                <w:sz w:val="18"/>
                <w:szCs w:val="18"/>
              </w:rPr>
            </w:pPr>
            <w:r>
              <w:rPr>
                <w:rFonts w:ascii="宋体"/>
                <w:sz w:val="18"/>
              </w:rPr>
              <w:t>13</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8" w:right="98"/>
              <w:jc w:val="left"/>
              <w:rPr>
                <w:rFonts w:ascii="宋体" w:hAnsi="宋体" w:cs="宋体" w:eastAsia="宋体" w:hint="default"/>
                <w:sz w:val="18"/>
                <w:szCs w:val="18"/>
              </w:rPr>
            </w:pPr>
            <w:r>
              <w:rPr>
                <w:rFonts w:ascii="宋体" w:hAnsi="宋体" w:cs="宋体" w:eastAsia="宋体" w:hint="default"/>
                <w:spacing w:val="4"/>
                <w:sz w:val="18"/>
                <w:szCs w:val="18"/>
              </w:rPr>
              <w:t>北京四季沐歌工程技</w:t>
            </w:r>
            <w:r>
              <w:rPr>
                <w:rFonts w:ascii="宋体" w:hAnsi="宋体" w:cs="宋体" w:eastAsia="宋体" w:hint="default"/>
                <w:sz w:val="18"/>
                <w:szCs w:val="18"/>
              </w:rPr>
              <w:t> 术有限公司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7" w:right="66"/>
              <w:jc w:val="left"/>
              <w:rPr>
                <w:rFonts w:ascii="宋体" w:hAnsi="宋体" w:cs="宋体" w:eastAsia="宋体" w:hint="default"/>
                <w:sz w:val="18"/>
                <w:szCs w:val="18"/>
              </w:rPr>
            </w:pPr>
            <w:r>
              <w:rPr>
                <w:rFonts w:ascii="宋体" w:hAnsi="宋体" w:cs="宋体" w:eastAsia="宋体" w:hint="default"/>
                <w:sz w:val="18"/>
                <w:szCs w:val="18"/>
              </w:rPr>
              <w:t>太阳能热水器的研发、 生产和销售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97"/>
              <w:jc w:val="right"/>
              <w:rPr>
                <w:rFonts w:ascii="宋体" w:hAnsi="宋体" w:cs="宋体" w:eastAsia="宋体" w:hint="default"/>
                <w:sz w:val="18"/>
                <w:szCs w:val="18"/>
              </w:rPr>
            </w:pPr>
            <w:r>
              <w:rPr>
                <w:rFonts w:ascii="宋体" w:hAnsi="宋体" w:cs="宋体" w:eastAsia="宋体" w:hint="default"/>
                <w:sz w:val="18"/>
                <w:szCs w:val="18"/>
              </w:rPr>
              <w:t>5,100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right="96"/>
              <w:jc w:val="right"/>
              <w:rPr>
                <w:rFonts w:ascii="Arial" w:hAnsi="Arial" w:cs="Arial" w:eastAsia="Arial" w:hint="default"/>
                <w:sz w:val="20"/>
                <w:szCs w:val="20"/>
              </w:rPr>
            </w:pPr>
            <w:r>
              <w:rPr>
                <w:rFonts w:ascii="Arial"/>
                <w:spacing w:val="-2"/>
                <w:w w:val="80"/>
                <w:sz w:val="20"/>
              </w:rPr>
              <w:t>6,330.58</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right="96"/>
              <w:jc w:val="right"/>
              <w:rPr>
                <w:rFonts w:ascii="Arial" w:hAnsi="Arial" w:cs="Arial" w:eastAsia="Arial" w:hint="default"/>
                <w:sz w:val="20"/>
                <w:szCs w:val="20"/>
              </w:rPr>
            </w:pPr>
            <w:r>
              <w:rPr>
                <w:rFonts w:ascii="Arial"/>
                <w:spacing w:val="-2"/>
                <w:w w:val="80"/>
                <w:sz w:val="20"/>
              </w:rPr>
              <w:t>4,662.80</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right="96"/>
              <w:jc w:val="right"/>
              <w:rPr>
                <w:rFonts w:ascii="Arial" w:hAnsi="Arial" w:cs="Arial" w:eastAsia="Arial" w:hint="default"/>
                <w:sz w:val="20"/>
                <w:szCs w:val="20"/>
              </w:rPr>
            </w:pPr>
            <w:r>
              <w:rPr>
                <w:rFonts w:ascii="Arial"/>
                <w:spacing w:val="-1"/>
                <w:w w:val="80"/>
                <w:sz w:val="20"/>
              </w:rPr>
              <w:t>-51.87</w:t>
            </w:r>
            <w:r>
              <w:rPr>
                <w:rFonts w:ascii="Arial"/>
                <w:sz w:val="20"/>
              </w:rPr>
            </w:r>
          </w:p>
        </w:tc>
      </w:tr>
      <w:tr>
        <w:trPr>
          <w:trHeight w:val="838"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97" w:right="0"/>
              <w:jc w:val="left"/>
              <w:rPr>
                <w:rFonts w:ascii="宋体" w:hAnsi="宋体" w:cs="宋体" w:eastAsia="宋体" w:hint="default"/>
                <w:sz w:val="18"/>
                <w:szCs w:val="18"/>
              </w:rPr>
            </w:pPr>
            <w:r>
              <w:rPr>
                <w:rFonts w:ascii="宋体"/>
                <w:sz w:val="18"/>
              </w:rPr>
              <w:t>14</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98"/>
              <w:jc w:val="left"/>
              <w:rPr>
                <w:rFonts w:ascii="宋体" w:hAnsi="宋体" w:cs="宋体" w:eastAsia="宋体" w:hint="default"/>
                <w:sz w:val="18"/>
                <w:szCs w:val="18"/>
              </w:rPr>
            </w:pPr>
            <w:r>
              <w:rPr>
                <w:rFonts w:ascii="宋体" w:hAnsi="宋体" w:cs="宋体" w:eastAsia="宋体" w:hint="default"/>
                <w:spacing w:val="4"/>
                <w:sz w:val="18"/>
                <w:szCs w:val="18"/>
              </w:rPr>
              <w:t>北京田园牧歌文化传</w:t>
            </w:r>
            <w:r>
              <w:rPr>
                <w:rFonts w:ascii="宋体" w:hAnsi="宋体" w:cs="宋体" w:eastAsia="宋体" w:hint="default"/>
                <w:sz w:val="18"/>
                <w:szCs w:val="18"/>
              </w:rPr>
              <w:t> 媒有限公司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546.60</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496.64</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96"/>
              <w:jc w:val="right"/>
              <w:rPr>
                <w:rFonts w:ascii="Arial" w:hAnsi="Arial" w:cs="Arial" w:eastAsia="Arial" w:hint="default"/>
                <w:sz w:val="20"/>
                <w:szCs w:val="20"/>
              </w:rPr>
            </w:pPr>
            <w:r>
              <w:rPr>
                <w:rFonts w:ascii="Arial"/>
                <w:spacing w:val="-1"/>
                <w:w w:val="80"/>
                <w:sz w:val="20"/>
              </w:rPr>
              <w:t>-17.55</w:t>
            </w:r>
            <w:r>
              <w:rPr>
                <w:rFonts w:ascii="Arial"/>
                <w:sz w:val="20"/>
              </w:rPr>
            </w:r>
          </w:p>
        </w:tc>
      </w:tr>
    </w:tbl>
    <w:p>
      <w:pPr>
        <w:spacing w:after="0" w:line="240" w:lineRule="auto"/>
        <w:jc w:val="right"/>
        <w:rPr>
          <w:rFonts w:ascii="Arial" w:hAnsi="Arial" w:cs="Arial" w:eastAsia="Arial" w:hint="default"/>
          <w:sz w:val="20"/>
          <w:szCs w:val="20"/>
        </w:rPr>
        <w:sectPr>
          <w:headerReference w:type="default" r:id="rId16"/>
          <w:footerReference w:type="default" r:id="rId17"/>
          <w:pgSz w:w="11910" w:h="16840"/>
          <w:pgMar w:header="882" w:footer="1194" w:top="1080" w:bottom="1380" w:left="820" w:right="760"/>
          <w:pgNumType w:start="25"/>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671"/>
        <w:gridCol w:w="1882"/>
        <w:gridCol w:w="1985"/>
        <w:gridCol w:w="1417"/>
        <w:gridCol w:w="1046"/>
        <w:gridCol w:w="1364"/>
        <w:gridCol w:w="1700"/>
      </w:tblGrid>
      <w:tr>
        <w:trPr>
          <w:trHeight w:val="1494" w:hRule="exact"/>
        </w:trPr>
        <w:tc>
          <w:tcPr>
            <w:tcW w:w="671"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sz w:val="18"/>
              </w:rPr>
              <w:t>15</w:t>
            </w:r>
          </w:p>
        </w:tc>
        <w:tc>
          <w:tcPr>
            <w:tcW w:w="1882"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8" w:right="98"/>
              <w:jc w:val="left"/>
              <w:rPr>
                <w:rFonts w:ascii="宋体" w:hAnsi="宋体" w:cs="宋体" w:eastAsia="宋体" w:hint="default"/>
                <w:sz w:val="18"/>
                <w:szCs w:val="18"/>
              </w:rPr>
            </w:pPr>
            <w:r>
              <w:rPr>
                <w:rFonts w:ascii="宋体" w:hAnsi="宋体" w:cs="宋体" w:eastAsia="宋体" w:hint="default"/>
                <w:spacing w:val="4"/>
                <w:sz w:val="18"/>
                <w:szCs w:val="18"/>
              </w:rPr>
              <w:t>四季沐歌节能电器有</w:t>
            </w:r>
            <w:r>
              <w:rPr>
                <w:rFonts w:ascii="宋体" w:hAnsi="宋体" w:cs="宋体" w:eastAsia="宋体" w:hint="default"/>
                <w:sz w:val="18"/>
                <w:szCs w:val="18"/>
              </w:rPr>
              <w:t> 限公司</w:t>
            </w:r>
          </w:p>
        </w:tc>
        <w:tc>
          <w:tcPr>
            <w:tcW w:w="198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97" w:right="97"/>
              <w:jc w:val="both"/>
              <w:rPr>
                <w:rFonts w:ascii="宋体" w:hAnsi="宋体" w:cs="宋体" w:eastAsia="宋体" w:hint="default"/>
                <w:sz w:val="18"/>
                <w:szCs w:val="18"/>
              </w:rPr>
            </w:pPr>
            <w:r>
              <w:rPr>
                <w:rFonts w:ascii="宋体" w:hAnsi="宋体" w:cs="宋体" w:eastAsia="宋体" w:hint="default"/>
                <w:spacing w:val="-4"/>
                <w:sz w:val="18"/>
                <w:szCs w:val="18"/>
              </w:rPr>
              <w:t>太阳能集热产品、家用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电器、厨房设备、水净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化设备、卫生洁具等生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产、销售</w:t>
            </w:r>
          </w:p>
        </w:tc>
        <w:tc>
          <w:tcPr>
            <w:tcW w:w="1417"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6"/>
              <w:jc w:val="right"/>
              <w:rPr>
                <w:rFonts w:ascii="Arial" w:hAnsi="Arial" w:cs="Arial" w:eastAsia="Arial" w:hint="default"/>
                <w:sz w:val="20"/>
                <w:szCs w:val="20"/>
              </w:rPr>
            </w:pPr>
            <w:r>
              <w:rPr>
                <w:rFonts w:ascii="Arial"/>
                <w:spacing w:val="-2"/>
                <w:w w:val="80"/>
                <w:sz w:val="20"/>
              </w:rPr>
              <w:t>5,201.43</w:t>
            </w:r>
            <w:r>
              <w:rPr>
                <w:rFonts w:ascii="Arial"/>
                <w:sz w:val="20"/>
              </w:rPr>
            </w:r>
          </w:p>
        </w:tc>
        <w:tc>
          <w:tcPr>
            <w:tcW w:w="1364"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6"/>
              <w:jc w:val="right"/>
              <w:rPr>
                <w:rFonts w:ascii="Arial" w:hAnsi="Arial" w:cs="Arial" w:eastAsia="Arial" w:hint="default"/>
                <w:sz w:val="20"/>
                <w:szCs w:val="20"/>
              </w:rPr>
            </w:pPr>
            <w:r>
              <w:rPr>
                <w:rFonts w:ascii="Arial"/>
                <w:spacing w:val="-2"/>
                <w:w w:val="80"/>
                <w:sz w:val="20"/>
              </w:rPr>
              <w:t>4,990.83</w:t>
            </w:r>
            <w:r>
              <w:rPr>
                <w:rFonts w:ascii="Arial"/>
                <w:sz w:val="20"/>
              </w:rPr>
            </w:r>
          </w:p>
        </w:tc>
        <w:tc>
          <w:tcPr>
            <w:tcW w:w="170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6"/>
              <w:jc w:val="right"/>
              <w:rPr>
                <w:rFonts w:ascii="Arial" w:hAnsi="Arial" w:cs="Arial" w:eastAsia="Arial" w:hint="default"/>
                <w:sz w:val="20"/>
                <w:szCs w:val="20"/>
              </w:rPr>
            </w:pPr>
            <w:r>
              <w:rPr>
                <w:rFonts w:ascii="Arial"/>
                <w:spacing w:val="-1"/>
                <w:w w:val="80"/>
                <w:sz w:val="20"/>
              </w:rPr>
              <w:t>-0.40</w:t>
            </w:r>
            <w:r>
              <w:rPr>
                <w:rFonts w:ascii="Arial"/>
                <w:sz w:val="20"/>
              </w:rPr>
            </w:r>
          </w:p>
        </w:tc>
      </w:tr>
      <w:tr>
        <w:trPr>
          <w:trHeight w:val="1490"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sz w:val="18"/>
              </w:rPr>
              <w:t>16</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98" w:right="98"/>
              <w:jc w:val="left"/>
              <w:rPr>
                <w:rFonts w:ascii="宋体" w:hAnsi="宋体" w:cs="宋体" w:eastAsia="宋体" w:hint="default"/>
                <w:sz w:val="18"/>
                <w:szCs w:val="18"/>
              </w:rPr>
            </w:pPr>
            <w:r>
              <w:rPr>
                <w:rFonts w:ascii="宋体" w:hAnsi="宋体" w:cs="宋体" w:eastAsia="宋体" w:hint="default"/>
                <w:spacing w:val="4"/>
                <w:sz w:val="18"/>
                <w:szCs w:val="18"/>
              </w:rPr>
              <w:t>西藏四季沐歌环境科</w:t>
            </w:r>
            <w:r>
              <w:rPr>
                <w:rFonts w:ascii="宋体" w:hAnsi="宋体" w:cs="宋体" w:eastAsia="宋体" w:hint="default"/>
                <w:sz w:val="18"/>
                <w:szCs w:val="18"/>
              </w:rPr>
              <w:t> 技有限公司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97" w:right="97"/>
              <w:jc w:val="both"/>
              <w:rPr>
                <w:rFonts w:ascii="宋体" w:hAnsi="宋体" w:cs="宋体" w:eastAsia="宋体" w:hint="default"/>
                <w:sz w:val="18"/>
                <w:szCs w:val="18"/>
              </w:rPr>
            </w:pPr>
            <w:r>
              <w:rPr>
                <w:rFonts w:ascii="宋体" w:hAnsi="宋体" w:cs="宋体" w:eastAsia="宋体" w:hint="default"/>
                <w:spacing w:val="-4"/>
                <w:sz w:val="18"/>
                <w:szCs w:val="18"/>
              </w:rPr>
              <w:t>太阳能集热产品、家用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电器、厨房设备、水净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化设备、卫生洁具等生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
        </w:tc>
        <w:tc>
          <w:tcPr>
            <w:tcW w:w="1364"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r>
      <w:tr>
        <w:trPr>
          <w:trHeight w:val="1205"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7" w:right="0"/>
              <w:jc w:val="left"/>
              <w:rPr>
                <w:rFonts w:ascii="宋体" w:hAnsi="宋体" w:cs="宋体" w:eastAsia="宋体" w:hint="default"/>
                <w:sz w:val="18"/>
                <w:szCs w:val="18"/>
              </w:rPr>
            </w:pPr>
            <w:r>
              <w:rPr>
                <w:rFonts w:ascii="宋体"/>
                <w:sz w:val="18"/>
              </w:rPr>
              <w:t>17</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7"/>
              <w:ind w:left="98" w:right="98"/>
              <w:jc w:val="left"/>
              <w:rPr>
                <w:rFonts w:ascii="宋体" w:hAnsi="宋体" w:cs="宋体" w:eastAsia="宋体" w:hint="default"/>
                <w:sz w:val="18"/>
                <w:szCs w:val="18"/>
              </w:rPr>
            </w:pPr>
            <w:r>
              <w:rPr>
                <w:rFonts w:ascii="宋体" w:hAnsi="宋体" w:cs="宋体" w:eastAsia="宋体" w:hint="default"/>
                <w:spacing w:val="4"/>
                <w:sz w:val="18"/>
                <w:szCs w:val="18"/>
              </w:rPr>
              <w:t>广东日出东方空气能</w:t>
            </w:r>
            <w:r>
              <w:rPr>
                <w:rFonts w:ascii="宋体" w:hAnsi="宋体" w:cs="宋体" w:eastAsia="宋体" w:hint="default"/>
                <w:sz w:val="18"/>
                <w:szCs w:val="18"/>
              </w:rPr>
              <w:t> 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7" w:lineRule="auto"/>
              <w:ind w:left="97" w:right="97"/>
              <w:jc w:val="both"/>
              <w:rPr>
                <w:rFonts w:ascii="宋体" w:hAnsi="宋体" w:cs="宋体" w:eastAsia="宋体" w:hint="default"/>
                <w:sz w:val="18"/>
                <w:szCs w:val="18"/>
              </w:rPr>
            </w:pPr>
            <w:r>
              <w:rPr>
                <w:rFonts w:ascii="宋体" w:hAnsi="宋体" w:cs="宋体" w:eastAsia="宋体" w:hint="default"/>
                <w:spacing w:val="-4"/>
                <w:sz w:val="18"/>
                <w:szCs w:val="18"/>
              </w:rPr>
              <w:t>空气能热水器、空气能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采暖系统、空气能燥系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统等生产、销售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20,408.39</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16,104.91</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1"/>
                <w:w w:val="80"/>
                <w:sz w:val="20"/>
              </w:rPr>
              <w:t>-75.94</w:t>
            </w:r>
            <w:r>
              <w:rPr>
                <w:rFonts w:ascii="Arial"/>
                <w:sz w:val="20"/>
              </w:rPr>
            </w:r>
          </w:p>
        </w:tc>
      </w:tr>
      <w:tr>
        <w:trPr>
          <w:trHeight w:val="1340"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97" w:right="0"/>
              <w:jc w:val="left"/>
              <w:rPr>
                <w:rFonts w:ascii="宋体" w:hAnsi="宋体" w:cs="宋体" w:eastAsia="宋体" w:hint="default"/>
                <w:sz w:val="18"/>
                <w:szCs w:val="18"/>
              </w:rPr>
            </w:pPr>
            <w:r>
              <w:rPr>
                <w:rFonts w:ascii="宋体"/>
                <w:sz w:val="18"/>
              </w:rPr>
              <w:t>18</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8" w:right="98"/>
              <w:jc w:val="left"/>
              <w:rPr>
                <w:rFonts w:ascii="宋体" w:hAnsi="宋体" w:cs="宋体" w:eastAsia="宋体" w:hint="default"/>
                <w:sz w:val="18"/>
                <w:szCs w:val="18"/>
              </w:rPr>
            </w:pPr>
            <w:r>
              <w:rPr>
                <w:rFonts w:ascii="宋体" w:hAnsi="宋体" w:cs="宋体" w:eastAsia="宋体" w:hint="default"/>
                <w:spacing w:val="4"/>
                <w:sz w:val="18"/>
                <w:szCs w:val="18"/>
              </w:rPr>
              <w:t>北京太阳神投资管理</w:t>
            </w:r>
            <w:r>
              <w:rPr>
                <w:rFonts w:ascii="宋体" w:hAnsi="宋体" w:cs="宋体" w:eastAsia="宋体" w:hint="default"/>
                <w:sz w:val="18"/>
                <w:szCs w:val="18"/>
              </w:rPr>
              <w:t> 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37" w:lineRule="auto"/>
              <w:ind w:left="97" w:right="66"/>
              <w:jc w:val="both"/>
              <w:rPr>
                <w:rFonts w:ascii="宋体" w:hAnsi="宋体" w:cs="宋体" w:eastAsia="宋体" w:hint="default"/>
                <w:sz w:val="18"/>
                <w:szCs w:val="18"/>
              </w:rPr>
            </w:pPr>
            <w:r>
              <w:rPr>
                <w:rFonts w:ascii="宋体" w:hAnsi="宋体" w:cs="宋体" w:eastAsia="宋体" w:hint="default"/>
                <w:sz w:val="18"/>
                <w:szCs w:val="18"/>
              </w:rPr>
              <w:t>投资管理、实业投资、 项目投资、融资租赁、 </w:t>
            </w:r>
            <w:r>
              <w:rPr>
                <w:rFonts w:ascii="宋体" w:hAnsi="宋体" w:cs="宋体" w:eastAsia="宋体" w:hint="default"/>
                <w:spacing w:val="-4"/>
                <w:sz w:val="18"/>
                <w:szCs w:val="18"/>
              </w:rPr>
              <w:t>理财、创业投资、金融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服务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20,006.31</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20,006.31</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0.29</w:t>
            </w:r>
            <w:r>
              <w:rPr>
                <w:rFonts w:ascii="Arial"/>
                <w:sz w:val="20"/>
              </w:rPr>
            </w:r>
          </w:p>
        </w:tc>
      </w:tr>
      <w:tr>
        <w:trPr>
          <w:trHeight w:val="830"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7" w:right="0"/>
              <w:jc w:val="left"/>
              <w:rPr>
                <w:rFonts w:ascii="宋体" w:hAnsi="宋体" w:cs="宋体" w:eastAsia="宋体" w:hint="default"/>
                <w:sz w:val="18"/>
                <w:szCs w:val="18"/>
              </w:rPr>
            </w:pPr>
            <w:r>
              <w:rPr>
                <w:rFonts w:ascii="宋体"/>
                <w:sz w:val="18"/>
              </w:rPr>
              <w:t>19</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98" w:right="98"/>
              <w:jc w:val="left"/>
              <w:rPr>
                <w:rFonts w:ascii="宋体" w:hAnsi="宋体" w:cs="宋体" w:eastAsia="宋体" w:hint="default"/>
                <w:sz w:val="18"/>
                <w:szCs w:val="18"/>
              </w:rPr>
            </w:pPr>
            <w:r>
              <w:rPr>
                <w:rFonts w:ascii="宋体" w:hAnsi="宋体" w:cs="宋体" w:eastAsia="宋体" w:hint="default"/>
                <w:spacing w:val="4"/>
                <w:sz w:val="18"/>
                <w:szCs w:val="18"/>
              </w:rPr>
              <w:t>上海好景投资有限公</w:t>
            </w:r>
            <w:r>
              <w:rPr>
                <w:rFonts w:ascii="宋体" w:hAnsi="宋体" w:cs="宋体" w:eastAsia="宋体" w:hint="default"/>
                <w:sz w:val="18"/>
                <w:szCs w:val="18"/>
              </w:rPr>
              <w:t> 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97" w:right="97"/>
              <w:jc w:val="left"/>
              <w:rPr>
                <w:rFonts w:ascii="宋体" w:hAnsi="宋体" w:cs="宋体" w:eastAsia="宋体" w:hint="default"/>
                <w:sz w:val="18"/>
                <w:szCs w:val="18"/>
              </w:rPr>
            </w:pPr>
            <w:r>
              <w:rPr>
                <w:rFonts w:ascii="宋体" w:hAnsi="宋体" w:cs="宋体" w:eastAsia="宋体" w:hint="default"/>
                <w:spacing w:val="-4"/>
                <w:sz w:val="18"/>
                <w:szCs w:val="18"/>
              </w:rPr>
              <w:t>投资、管理、咨询、贸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173.86</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173.16</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Arial" w:hAnsi="Arial" w:cs="Arial" w:eastAsia="Arial" w:hint="default"/>
                <w:sz w:val="20"/>
                <w:szCs w:val="20"/>
              </w:rPr>
            </w:pPr>
            <w:r>
              <w:rPr>
                <w:rFonts w:ascii="Arial"/>
                <w:spacing w:val="-1"/>
                <w:w w:val="80"/>
                <w:sz w:val="20"/>
              </w:rPr>
              <w:t>-26.84</w:t>
            </w:r>
            <w:r>
              <w:rPr>
                <w:rFonts w:ascii="Arial"/>
                <w:sz w:val="20"/>
              </w:rPr>
            </w:r>
          </w:p>
        </w:tc>
      </w:tr>
      <w:tr>
        <w:trPr>
          <w:trHeight w:val="695"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97" w:right="0"/>
              <w:jc w:val="left"/>
              <w:rPr>
                <w:rFonts w:ascii="宋体" w:hAnsi="宋体" w:cs="宋体" w:eastAsia="宋体" w:hint="default"/>
                <w:sz w:val="18"/>
                <w:szCs w:val="18"/>
              </w:rPr>
            </w:pPr>
            <w:r>
              <w:rPr>
                <w:rFonts w:ascii="宋体"/>
                <w:sz w:val="18"/>
              </w:rPr>
              <w:t>20</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98"/>
              <w:ind w:left="98" w:right="98"/>
              <w:jc w:val="left"/>
              <w:rPr>
                <w:rFonts w:ascii="宋体" w:hAnsi="宋体" w:cs="宋体" w:eastAsia="宋体" w:hint="default"/>
                <w:sz w:val="18"/>
                <w:szCs w:val="18"/>
              </w:rPr>
            </w:pPr>
            <w:r>
              <w:rPr>
                <w:rFonts w:ascii="宋体" w:hAnsi="宋体" w:cs="宋体" w:eastAsia="宋体" w:hint="default"/>
                <w:spacing w:val="4"/>
                <w:sz w:val="18"/>
                <w:szCs w:val="18"/>
              </w:rPr>
              <w:t>创蓝国际投资控股集</w:t>
            </w:r>
            <w:r>
              <w:rPr>
                <w:rFonts w:ascii="宋体" w:hAnsi="宋体" w:cs="宋体" w:eastAsia="宋体" w:hint="default"/>
                <w:sz w:val="18"/>
                <w:szCs w:val="18"/>
              </w:rPr>
              <w:t> 团有限公司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贸易及投资</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亿港币</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491.85</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491.85</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Arial" w:hAnsi="Arial" w:cs="Arial" w:eastAsia="Arial" w:hint="default"/>
                <w:sz w:val="20"/>
                <w:szCs w:val="20"/>
              </w:rPr>
            </w:pPr>
            <w:r>
              <w:rPr>
                <w:rFonts w:ascii="Arial"/>
                <w:spacing w:val="-1"/>
                <w:w w:val="80"/>
                <w:sz w:val="20"/>
              </w:rPr>
              <w:t>-8.15</w:t>
            </w:r>
            <w:r>
              <w:rPr>
                <w:rFonts w:ascii="Arial"/>
                <w:sz w:val="20"/>
              </w:rPr>
            </w:r>
          </w:p>
        </w:tc>
      </w:tr>
      <w:tr>
        <w:trPr>
          <w:trHeight w:val="1654"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97" w:right="0"/>
              <w:jc w:val="left"/>
              <w:rPr>
                <w:rFonts w:ascii="宋体" w:hAnsi="宋体" w:cs="宋体" w:eastAsia="宋体" w:hint="default"/>
                <w:sz w:val="18"/>
                <w:szCs w:val="18"/>
              </w:rPr>
            </w:pPr>
            <w:r>
              <w:rPr>
                <w:rFonts w:ascii="宋体"/>
                <w:sz w:val="18"/>
              </w:rPr>
              <w:t>21</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pacing w:val="4"/>
                <w:sz w:val="18"/>
                <w:szCs w:val="18"/>
              </w:rPr>
              <w:t>江苏水滤康净水有限</w:t>
            </w:r>
            <w:r>
              <w:rPr>
                <w:rFonts w:ascii="宋体" w:hAnsi="宋体" w:cs="宋体" w:eastAsia="宋体" w:hint="default"/>
                <w:sz w:val="18"/>
                <w:szCs w:val="18"/>
              </w:rPr>
              <w:t> 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7" w:right="0"/>
              <w:jc w:val="both"/>
              <w:rPr>
                <w:rFonts w:ascii="宋体" w:hAnsi="宋体" w:cs="宋体" w:eastAsia="宋体" w:hint="default"/>
                <w:sz w:val="18"/>
                <w:szCs w:val="18"/>
              </w:rPr>
            </w:pPr>
            <w:r>
              <w:rPr>
                <w:rFonts w:ascii="宋体" w:hAnsi="宋体" w:cs="宋体" w:eastAsia="宋体" w:hint="default"/>
                <w:spacing w:val="-4"/>
                <w:sz w:val="18"/>
                <w:szCs w:val="18"/>
              </w:rPr>
              <w:t>净水设备、水处理装置</w:t>
            </w:r>
          </w:p>
          <w:p>
            <w:pPr>
              <w:pStyle w:val="TableParagraph"/>
              <w:spacing w:line="237" w:lineRule="auto" w:before="1"/>
              <w:ind w:left="97" w:right="97"/>
              <w:jc w:val="both"/>
              <w:rPr>
                <w:rFonts w:ascii="宋体" w:hAnsi="宋体" w:cs="宋体" w:eastAsia="宋体" w:hint="default"/>
                <w:sz w:val="18"/>
                <w:szCs w:val="18"/>
              </w:rPr>
            </w:pPr>
            <w:r>
              <w:rPr>
                <w:rFonts w:ascii="宋体" w:hAnsi="宋体" w:cs="宋体" w:eastAsia="宋体" w:hint="default"/>
                <w:spacing w:val="-4"/>
                <w:sz w:val="18"/>
                <w:szCs w:val="18"/>
              </w:rPr>
              <w:t>的研发、制造（不含化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工生产）、安装及技术</w:t>
            </w:r>
            <w:r>
              <w:rPr>
                <w:rFonts w:ascii="宋体" w:hAnsi="宋体" w:cs="宋体" w:eastAsia="宋体" w:hint="default"/>
                <w:sz w:val="18"/>
                <w:szCs w:val="18"/>
              </w:rPr>
              <w:t> </w:t>
            </w:r>
            <w:r>
              <w:rPr>
                <w:rFonts w:ascii="宋体" w:hAnsi="宋体" w:cs="宋体" w:eastAsia="宋体" w:hint="default"/>
                <w:spacing w:val="-4"/>
                <w:sz w:val="18"/>
                <w:szCs w:val="18"/>
              </w:rPr>
              <w:t>服务；自来水处理工程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与污水处理工程的施</w:t>
            </w:r>
            <w:r>
              <w:rPr>
                <w:rFonts w:ascii="宋体" w:hAnsi="宋体" w:cs="宋体" w:eastAsia="宋体" w:hint="default"/>
                <w:sz w:val="18"/>
                <w:szCs w:val="18"/>
              </w:rPr>
              <w:t> </w:t>
            </w:r>
            <w:r>
              <w:rPr>
                <w:rFonts w:ascii="宋体" w:hAnsi="宋体" w:cs="宋体" w:eastAsia="宋体" w:hint="default"/>
                <w:spacing w:val="-4"/>
                <w:sz w:val="18"/>
                <w:szCs w:val="18"/>
              </w:rPr>
              <w:t>工；自营和代理各类商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品和技术</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7,752.35</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2,090.85</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90.85</w:t>
            </w:r>
            <w:r>
              <w:rPr>
                <w:rFonts w:ascii="Arial"/>
                <w:sz w:val="20"/>
              </w:rPr>
            </w:r>
          </w:p>
        </w:tc>
      </w:tr>
      <w:tr>
        <w:trPr>
          <w:trHeight w:val="1340"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7" w:right="0"/>
              <w:jc w:val="left"/>
              <w:rPr>
                <w:rFonts w:ascii="宋体" w:hAnsi="宋体" w:cs="宋体" w:eastAsia="宋体" w:hint="default"/>
                <w:sz w:val="18"/>
                <w:szCs w:val="18"/>
              </w:rPr>
            </w:pPr>
            <w:r>
              <w:rPr>
                <w:rFonts w:ascii="宋体"/>
                <w:sz w:val="18"/>
              </w:rPr>
              <w:t>22</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8" w:right="98"/>
              <w:jc w:val="left"/>
              <w:rPr>
                <w:rFonts w:ascii="宋体" w:hAnsi="宋体" w:cs="宋体" w:eastAsia="宋体" w:hint="default"/>
                <w:sz w:val="18"/>
                <w:szCs w:val="18"/>
              </w:rPr>
            </w:pPr>
            <w:r>
              <w:rPr>
                <w:rFonts w:ascii="宋体" w:hAnsi="宋体" w:cs="宋体" w:eastAsia="宋体" w:hint="default"/>
                <w:spacing w:val="4"/>
                <w:sz w:val="18"/>
                <w:szCs w:val="18"/>
              </w:rPr>
              <w:t>创蓝美国投资控股有</w:t>
            </w:r>
            <w:r>
              <w:rPr>
                <w:rFonts w:ascii="宋体" w:hAnsi="宋体" w:cs="宋体" w:eastAsia="宋体" w:hint="default"/>
                <w:sz w:val="18"/>
                <w:szCs w:val="18"/>
              </w:rPr>
              <w:t> 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37" w:lineRule="auto"/>
              <w:ind w:left="97" w:right="66"/>
              <w:jc w:val="both"/>
              <w:rPr>
                <w:rFonts w:ascii="宋体" w:hAnsi="宋体" w:cs="宋体" w:eastAsia="宋体" w:hint="default"/>
                <w:sz w:val="18"/>
                <w:szCs w:val="18"/>
              </w:rPr>
            </w:pPr>
            <w:r>
              <w:rPr>
                <w:rFonts w:ascii="宋体" w:hAnsi="宋体" w:cs="宋体" w:eastAsia="宋体" w:hint="default"/>
                <w:spacing w:val="16"/>
                <w:sz w:val="18"/>
                <w:szCs w:val="18"/>
              </w:rPr>
              <w:t>太阳能及净水行业研</w:t>
            </w:r>
            <w:r>
              <w:rPr>
                <w:rFonts w:ascii="宋体" w:hAnsi="宋体" w:cs="宋体" w:eastAsia="宋体" w:hint="default"/>
                <w:sz w:val="18"/>
                <w:szCs w:val="18"/>
              </w:rPr>
              <w:t> 发、销售，股权投资， </w:t>
            </w:r>
            <w:r>
              <w:rPr>
                <w:rFonts w:ascii="宋体" w:hAnsi="宋体" w:cs="宋体" w:eastAsia="宋体" w:hint="default"/>
                <w:spacing w:val="-4"/>
                <w:sz w:val="18"/>
                <w:szCs w:val="18"/>
              </w:rPr>
              <w:t>国际贸易，管理、咨询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337.45</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305.98</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0.03</w:t>
            </w:r>
            <w:r>
              <w:rPr>
                <w:rFonts w:ascii="Arial"/>
                <w:sz w:val="20"/>
              </w:rPr>
            </w:r>
          </w:p>
        </w:tc>
      </w:tr>
      <w:tr>
        <w:trPr>
          <w:trHeight w:val="829"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7" w:right="0"/>
              <w:jc w:val="left"/>
              <w:rPr>
                <w:rFonts w:ascii="宋体" w:hAnsi="宋体" w:cs="宋体" w:eastAsia="宋体" w:hint="default"/>
                <w:sz w:val="18"/>
                <w:szCs w:val="18"/>
              </w:rPr>
            </w:pPr>
            <w:r>
              <w:rPr>
                <w:rFonts w:ascii="宋体"/>
                <w:sz w:val="18"/>
              </w:rPr>
              <w:t>23</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98" w:right="98"/>
              <w:jc w:val="left"/>
              <w:rPr>
                <w:rFonts w:ascii="宋体" w:hAnsi="宋体" w:cs="宋体" w:eastAsia="宋体" w:hint="default"/>
                <w:sz w:val="18"/>
                <w:szCs w:val="18"/>
              </w:rPr>
            </w:pPr>
            <w:r>
              <w:rPr>
                <w:rFonts w:ascii="宋体" w:hAnsi="宋体" w:cs="宋体" w:eastAsia="宋体" w:hint="default"/>
                <w:spacing w:val="4"/>
                <w:sz w:val="18"/>
                <w:szCs w:val="18"/>
              </w:rPr>
              <w:t>创蓝欧洲投资控股有</w:t>
            </w:r>
            <w:r>
              <w:rPr>
                <w:rFonts w:ascii="宋体" w:hAnsi="宋体" w:cs="宋体" w:eastAsia="宋体" w:hint="default"/>
                <w:sz w:val="18"/>
                <w:szCs w:val="18"/>
              </w:rPr>
              <w:t> 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投资及贸易</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万欧元</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92.23</w:t>
            </w:r>
            <w:r>
              <w:rPr>
                <w:rFonts w:ascii="Arial"/>
                <w:sz w:val="20"/>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Arial" w:hAnsi="Arial" w:cs="Arial" w:eastAsia="Arial" w:hint="default"/>
                <w:sz w:val="20"/>
                <w:szCs w:val="20"/>
              </w:rPr>
            </w:pPr>
            <w:r>
              <w:rPr>
                <w:rFonts w:ascii="Arial"/>
                <w:spacing w:val="-2"/>
                <w:w w:val="80"/>
                <w:sz w:val="20"/>
              </w:rPr>
              <w:t>29.57</w:t>
            </w:r>
            <w:r>
              <w:rPr>
                <w:rFonts w:ascii="Arial"/>
                <w:sz w:val="20"/>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Arial" w:hAnsi="Arial" w:cs="Arial" w:eastAsia="Arial" w:hint="default"/>
                <w:sz w:val="20"/>
                <w:szCs w:val="20"/>
              </w:rPr>
            </w:pPr>
            <w:r>
              <w:rPr>
                <w:rFonts w:ascii="Arial"/>
                <w:spacing w:val="-1"/>
                <w:w w:val="80"/>
                <w:sz w:val="20"/>
              </w:rPr>
              <w:t>-7.91</w:t>
            </w:r>
            <w:r>
              <w:rPr>
                <w:rFonts w:ascii="Arial"/>
                <w:sz w:val="20"/>
              </w:rPr>
            </w:r>
          </w:p>
        </w:tc>
      </w:tr>
      <w:tr>
        <w:trPr>
          <w:trHeight w:val="1340"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97" w:right="0"/>
              <w:jc w:val="left"/>
              <w:rPr>
                <w:rFonts w:ascii="宋体" w:hAnsi="宋体" w:cs="宋体" w:eastAsia="宋体" w:hint="default"/>
                <w:sz w:val="18"/>
                <w:szCs w:val="18"/>
              </w:rPr>
            </w:pPr>
            <w:r>
              <w:rPr>
                <w:rFonts w:ascii="宋体"/>
                <w:sz w:val="18"/>
              </w:rPr>
              <w:t>24</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pacing w:val="4"/>
                <w:sz w:val="18"/>
                <w:szCs w:val="18"/>
              </w:rPr>
              <w:t>西藏好景投资有限公</w:t>
            </w:r>
            <w:r>
              <w:rPr>
                <w:rFonts w:ascii="宋体" w:hAnsi="宋体" w:cs="宋体" w:eastAsia="宋体" w:hint="default"/>
                <w:sz w:val="18"/>
                <w:szCs w:val="18"/>
              </w:rPr>
              <w:t> 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37" w:lineRule="auto"/>
              <w:ind w:left="97" w:right="66"/>
              <w:jc w:val="both"/>
              <w:rPr>
                <w:rFonts w:ascii="宋体" w:hAnsi="宋体" w:cs="宋体" w:eastAsia="宋体" w:hint="default"/>
                <w:sz w:val="18"/>
                <w:szCs w:val="18"/>
              </w:rPr>
            </w:pPr>
            <w:r>
              <w:rPr>
                <w:rFonts w:ascii="宋体" w:hAnsi="宋体" w:cs="宋体" w:eastAsia="宋体" w:hint="default"/>
                <w:sz w:val="18"/>
                <w:szCs w:val="18"/>
              </w:rPr>
              <w:t>实业投资、风险投资、 </w:t>
            </w:r>
            <w:r>
              <w:rPr>
                <w:rFonts w:ascii="宋体" w:hAnsi="宋体" w:cs="宋体" w:eastAsia="宋体" w:hint="default"/>
                <w:spacing w:val="-4"/>
                <w:sz w:val="18"/>
                <w:szCs w:val="18"/>
              </w:rPr>
              <w:t>创业投资、工程项目投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资、投资管理、融资理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财、咨询</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
        </w:tc>
        <w:tc>
          <w:tcPr>
            <w:tcW w:w="1364"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r>
      <w:tr>
        <w:trPr>
          <w:trHeight w:val="820" w:hRule="exact"/>
        </w:trPr>
        <w:tc>
          <w:tcPr>
            <w:tcW w:w="6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7" w:right="0"/>
              <w:jc w:val="left"/>
              <w:rPr>
                <w:rFonts w:ascii="宋体" w:hAnsi="宋体" w:cs="宋体" w:eastAsia="宋体" w:hint="default"/>
                <w:sz w:val="18"/>
                <w:szCs w:val="18"/>
              </w:rPr>
            </w:pPr>
            <w:r>
              <w:rPr>
                <w:rFonts w:ascii="宋体"/>
                <w:sz w:val="18"/>
              </w:rPr>
              <w:t>25</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pacing w:val="4"/>
                <w:sz w:val="18"/>
                <w:szCs w:val="18"/>
              </w:rPr>
              <w:t>深圳市鹏桑普太阳能</w:t>
            </w:r>
            <w:r>
              <w:rPr>
                <w:rFonts w:ascii="宋体" w:hAnsi="宋体" w:cs="宋体" w:eastAsia="宋体" w:hint="default"/>
                <w:sz w:val="18"/>
                <w:szCs w:val="18"/>
              </w:rPr>
              <w:t> 股份有限公司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32" w:lineRule="exact"/>
              <w:ind w:left="97" w:right="97"/>
              <w:jc w:val="left"/>
              <w:rPr>
                <w:rFonts w:ascii="宋体" w:hAnsi="宋体" w:cs="宋体" w:eastAsia="宋体" w:hint="default"/>
                <w:sz w:val="18"/>
                <w:szCs w:val="18"/>
              </w:rPr>
            </w:pPr>
            <w:r>
              <w:rPr>
                <w:rFonts w:ascii="宋体" w:hAnsi="宋体" w:cs="宋体" w:eastAsia="宋体" w:hint="default"/>
                <w:spacing w:val="16"/>
                <w:sz w:val="18"/>
                <w:szCs w:val="18"/>
              </w:rPr>
              <w:t>生产太阳能热水器系</w:t>
            </w:r>
            <w:r>
              <w:rPr>
                <w:rFonts w:ascii="宋体" w:hAnsi="宋体" w:cs="宋体" w:eastAsia="宋体" w:hint="default"/>
                <w:sz w:val="18"/>
                <w:szCs w:val="18"/>
              </w:rPr>
              <w:t> 列产品</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6" w:type="dxa"/>
            <w:tcBorders>
              <w:top w:val="single" w:sz="8" w:space="0" w:color="000000"/>
              <w:left w:val="single" w:sz="8" w:space="0" w:color="000000"/>
              <w:bottom w:val="single" w:sz="8" w:space="0" w:color="000000"/>
              <w:right w:val="single" w:sz="8" w:space="0" w:color="000000"/>
            </w:tcBorders>
          </w:tcPr>
          <w:p>
            <w:pPr/>
          </w:p>
        </w:tc>
        <w:tc>
          <w:tcPr>
            <w:tcW w:w="1364"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2" w:footer="1194" w:top="1120" w:bottom="1380" w:left="820" w:right="7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二、董事会关于公司未来发展的讨论与分析</w:t>
      </w:r>
      <w:r>
        <w:rPr>
          <w:rFonts w:ascii="宋体" w:hAnsi="宋体" w:cs="宋体" w:eastAsia="宋体" w:hint="default"/>
          <w:sz w:val="21"/>
          <w:szCs w:val="21"/>
        </w:rPr>
      </w:r>
    </w:p>
    <w:p>
      <w:pPr>
        <w:spacing w:before="57"/>
        <w:ind w:left="13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spacing w:line="336" w:lineRule="auto" w:before="32"/>
        <w:ind w:left="633" w:right="104" w:firstLine="2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太阳能热利用领域</w:t>
      </w:r>
      <w:r>
        <w:rPr>
          <w:rFonts w:ascii="宋体" w:hAnsi="宋体" w:cs="宋体" w:eastAsia="宋体" w:hint="default"/>
          <w:b/>
          <w:bCs/>
          <w:w w:val="99"/>
          <w:sz w:val="21"/>
          <w:szCs w:val="21"/>
        </w:rPr>
        <w:t> </w:t>
      </w:r>
      <w:r>
        <w:rPr>
          <w:rFonts w:ascii="宋体" w:hAnsi="宋体" w:cs="宋体" w:eastAsia="宋体" w:hint="default"/>
          <w:spacing w:val="-2"/>
          <w:sz w:val="21"/>
          <w:szCs w:val="21"/>
        </w:rPr>
        <w:t>近年来，随着宏观经济增幅放缓、房地产市场不景气、产品结构更新换代慢、产业结构调整</w:t>
      </w:r>
    </w:p>
    <w:p>
      <w:pPr>
        <w:pStyle w:val="BodyText"/>
        <w:spacing w:line="357" w:lineRule="auto" w:before="50"/>
        <w:ind w:left="137" w:right="213"/>
        <w:jc w:val="both"/>
      </w:pPr>
      <w:r>
        <w:rPr>
          <w:spacing w:val="-5"/>
        </w:rPr>
        <w:t>正在进行以及“家电下乡”“节能惠民工程”刺激政策对行业的提前透支，太阳能热水器行业陷入</w:t>
      </w:r>
      <w:r>
        <w:rPr>
          <w:spacing w:val="-89"/>
        </w:rPr>
        <w:t> </w:t>
      </w:r>
      <w:r>
        <w:rPr>
          <w:spacing w:val="-89"/>
        </w:rPr>
      </w:r>
      <w:r>
        <w:rPr/>
        <w:t>了持续的下滑。但太阳能光热产业作为重要的新能源产业已经融入到社会经济发展的大环境中，</w:t>
      </w:r>
      <w:r>
        <w:rPr>
          <w:spacing w:val="-96"/>
        </w:rPr>
        <w:t> </w:t>
      </w:r>
      <w:r>
        <w:rPr>
          <w:spacing w:val="-96"/>
        </w:rPr>
      </w:r>
      <w:r>
        <w:rPr/>
        <w:t>成为国民经济的重要组成部分，受新能源、环境保护、城镇化、棚户区改造、保障房建设等基本</w:t>
      </w:r>
      <w:r>
        <w:rPr>
          <w:spacing w:val="-96"/>
        </w:rPr>
        <w:t> </w:t>
      </w:r>
      <w:r>
        <w:rPr>
          <w:spacing w:val="-96"/>
        </w:rPr>
      </w:r>
      <w:r>
        <w:rPr/>
        <w:t>国策，以及各地方政府强制安装政策的影响越来越明显。</w:t>
      </w:r>
    </w:p>
    <w:p>
      <w:pPr>
        <w:pStyle w:val="BodyText"/>
        <w:spacing w:line="355" w:lineRule="auto" w:before="31"/>
        <w:ind w:left="137" w:right="104" w:firstLine="495"/>
        <w:jc w:val="left"/>
      </w:pPr>
      <w:r>
        <w:rPr>
          <w:spacing w:val="-5"/>
        </w:rPr>
        <w:t>目前中国太阳能光热行业进入到了新的发展阶段，将实现四大转变：从粗放型向集约型发展，</w:t>
      </w:r>
      <w:r>
        <w:rPr/>
        <w:t> 从数量规模向质量效益型转变，从产量大国向品质大国迈进，从制造型产业向服务型产业发展。</w:t>
      </w:r>
      <w:r>
        <w:rPr>
          <w:spacing w:val="-95"/>
        </w:rPr>
        <w:t> </w:t>
      </w:r>
      <w:r>
        <w:rPr>
          <w:spacing w:val="-95"/>
        </w:rPr>
      </w:r>
      <w:r>
        <w:rPr/>
        <w:t>行业的发展将呈现以下变化：</w:t>
      </w:r>
    </w:p>
    <w:p>
      <w:pPr>
        <w:pStyle w:val="BodyText"/>
        <w:spacing w:line="336" w:lineRule="auto" w:before="33"/>
        <w:ind w:left="558" w:right="104" w:firstLine="75"/>
        <w:jc w:val="left"/>
      </w:pPr>
      <w:r>
        <w:rPr>
          <w:rFonts w:ascii="Times New Roman" w:hAnsi="Times New Roman" w:cs="Times New Roman" w:eastAsia="Times New Roman" w:hint="default"/>
        </w:rPr>
        <w:t>1</w:t>
      </w:r>
      <w:r>
        <w:rPr/>
        <w:t>）产品结构发生变化 </w:t>
      </w:r>
      <w:r>
        <w:rPr>
          <w:spacing w:val="-3"/>
        </w:rPr>
        <w:t>目前我国正处于消费升级阶段，人们对于热水产品的消费观念已由从无到有转变为从有到优。</w:t>
      </w:r>
    </w:p>
    <w:p>
      <w:pPr>
        <w:pStyle w:val="BodyText"/>
        <w:spacing w:line="357" w:lineRule="auto" w:before="50"/>
        <w:ind w:left="138" w:right="215"/>
        <w:jc w:val="both"/>
      </w:pPr>
      <w:r>
        <w:rPr/>
        <w:t>太阳能热水器虽然存在节能、环保的天然优势，但受制于地域、气候、季节的影响，使用上受到</w:t>
      </w:r>
      <w:r>
        <w:rPr>
          <w:spacing w:val="-96"/>
        </w:rPr>
        <w:t> </w:t>
      </w:r>
      <w:r>
        <w:rPr>
          <w:spacing w:val="-96"/>
        </w:rPr>
      </w:r>
      <w:r>
        <w:rPr/>
        <w:t>一定影响，近年来，原单一太阳能热水系统逐步发展为太阳能与热泵、电、燃气结合的集成热水</w:t>
      </w:r>
      <w:r>
        <w:rPr>
          <w:spacing w:val="-96"/>
        </w:rPr>
        <w:t> </w:t>
      </w:r>
      <w:r>
        <w:rPr>
          <w:spacing w:val="-96"/>
        </w:rPr>
      </w:r>
      <w:r>
        <w:rPr/>
        <w:t>系统。</w:t>
      </w:r>
    </w:p>
    <w:p>
      <w:pPr>
        <w:pStyle w:val="BodyText"/>
        <w:spacing w:line="336" w:lineRule="auto" w:before="30"/>
        <w:ind w:left="558" w:right="208"/>
        <w:jc w:val="left"/>
      </w:pPr>
      <w:r>
        <w:rPr>
          <w:rFonts w:ascii="Times New Roman" w:hAnsi="Times New Roman" w:cs="Times New Roman" w:eastAsia="Times New Roman" w:hint="default"/>
        </w:rPr>
        <w:t>2</w:t>
      </w:r>
      <w:r>
        <w:rPr/>
        <w:t>）销售模式发生变化 原来专卖店向消费者个体进行“单机销售”发展为企业（或代理商、工程公司）向组织（单</w:t>
      </w:r>
    </w:p>
    <w:p>
      <w:pPr>
        <w:pStyle w:val="BodyText"/>
        <w:spacing w:line="240" w:lineRule="auto" w:before="50"/>
        <w:ind w:left="138" w:right="0"/>
        <w:jc w:val="both"/>
      </w:pPr>
      <w:r>
        <w:rPr/>
        <w:t>位）进行“集中连片”销售，原来传统的面对面销售发展为通过互联网平台等多种方式销售。</w:t>
      </w:r>
    </w:p>
    <w:p>
      <w:pPr>
        <w:pStyle w:val="BodyText"/>
        <w:spacing w:line="338" w:lineRule="auto" w:before="133"/>
        <w:ind w:left="558" w:right="1627"/>
        <w:jc w:val="left"/>
      </w:pPr>
      <w:r>
        <w:rPr>
          <w:rFonts w:ascii="Times New Roman" w:hAnsi="Times New Roman" w:cs="Times New Roman" w:eastAsia="Times New Roman" w:hint="default"/>
        </w:rPr>
        <w:t>3</w:t>
      </w:r>
      <w:r>
        <w:rPr/>
        <w:t>）市场比例发生变化 销售模式的变化导致市场比例发生变化，根据《太阳界》</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年对行业大中</w:t>
      </w:r>
    </w:p>
    <w:p>
      <w:pPr>
        <w:pStyle w:val="BodyText"/>
        <w:spacing w:line="338" w:lineRule="auto" w:before="22"/>
        <w:ind w:left="137" w:right="212"/>
        <w:jc w:val="both"/>
      </w:pPr>
      <w:r>
        <w:rPr/>
        <w:t>小和不同区域 </w:t>
      </w:r>
      <w:r>
        <w:rPr>
          <w:rFonts w:ascii="Times New Roman" w:hAnsi="Times New Roman" w:cs="Times New Roman" w:eastAsia="Times New Roman" w:hint="default"/>
        </w:rPr>
        <w:t>100 </w:t>
      </w:r>
      <w:r>
        <w:rPr/>
        <w:t>多家企业抽样调查，目前零售占 </w:t>
      </w:r>
      <w:r>
        <w:rPr>
          <w:rFonts w:ascii="Times New Roman" w:hAnsi="Times New Roman" w:cs="Times New Roman" w:eastAsia="Times New Roman" w:hint="default"/>
        </w:rPr>
        <w:t>59.3%</w:t>
      </w:r>
      <w:r>
        <w:rPr/>
        <w:t>，工程市场占</w:t>
      </w:r>
      <w:r>
        <w:rPr>
          <w:spacing w:val="-80"/>
        </w:rPr>
        <w:t> </w:t>
      </w:r>
      <w:r>
        <w:rPr>
          <w:rFonts w:ascii="Times New Roman" w:hAnsi="Times New Roman" w:cs="Times New Roman" w:eastAsia="Times New Roman" w:hint="default"/>
        </w:rPr>
        <w:t>40.7%</w:t>
      </w:r>
      <w:r>
        <w:rPr/>
        <w:t>。其中，太阳能热 利用工程中，住宅工程占工程市场的</w:t>
      </w:r>
      <w:r>
        <w:rPr>
          <w:spacing w:val="-65"/>
        </w:rPr>
        <w:t> </w:t>
      </w:r>
      <w:r>
        <w:rPr>
          <w:rFonts w:ascii="Times New Roman" w:hAnsi="Times New Roman" w:cs="Times New Roman" w:eastAsia="Times New Roman" w:hint="default"/>
        </w:rPr>
        <w:t>63%</w:t>
      </w:r>
      <w:r>
        <w:rPr/>
        <w:t>，商用（医院、宾馆、学校）占工程市场的</w:t>
      </w:r>
      <w:r>
        <w:rPr>
          <w:spacing w:val="-65"/>
        </w:rPr>
        <w:t> </w:t>
      </w:r>
      <w:r>
        <w:rPr>
          <w:rFonts w:ascii="Times New Roman" w:hAnsi="Times New Roman" w:cs="Times New Roman" w:eastAsia="Times New Roman" w:hint="default"/>
        </w:rPr>
        <w:t>28%</w:t>
      </w:r>
      <w:r>
        <w:rPr/>
        <w:t>，工农 业及其他领域占工程市场</w:t>
      </w:r>
      <w:r>
        <w:rPr>
          <w:spacing w:val="-53"/>
        </w:rPr>
        <w:t> </w:t>
      </w:r>
      <w:r>
        <w:rPr>
          <w:rFonts w:ascii="Times New Roman" w:hAnsi="Times New Roman" w:cs="Times New Roman" w:eastAsia="Times New Roman" w:hint="default"/>
        </w:rPr>
        <w:t>9%</w:t>
      </w:r>
      <w:r>
        <w:rPr/>
        <w:t>。</w:t>
      </w:r>
    </w:p>
    <w:p>
      <w:pPr>
        <w:pStyle w:val="BodyText"/>
        <w:spacing w:line="338" w:lineRule="auto" w:before="22"/>
        <w:ind w:left="558" w:right="1678"/>
        <w:jc w:val="left"/>
      </w:pPr>
      <w:r>
        <w:rPr>
          <w:rFonts w:ascii="Times New Roman" w:hAnsi="Times New Roman" w:cs="Times New Roman" w:eastAsia="Times New Roman" w:hint="default"/>
        </w:rPr>
        <w:t>4</w:t>
      </w:r>
      <w:r>
        <w:rPr/>
        <w:t>）、行业格局发生变化 行业格局发生变化，行业出现三大经济体：制造销售型经济体、服务贸易型</w:t>
      </w:r>
    </w:p>
    <w:p>
      <w:pPr>
        <w:pStyle w:val="BodyText"/>
        <w:spacing w:line="357" w:lineRule="auto" w:before="47"/>
        <w:ind w:left="558" w:right="208" w:hanging="420"/>
        <w:jc w:val="left"/>
      </w:pPr>
      <w:r>
        <w:rPr/>
        <w:t>经济体、新兴市场经济体。 “制造销售型经济体”主要指的是以真空管产品为主的传统制造销售（零售为主）型企业。</w:t>
      </w:r>
    </w:p>
    <w:p>
      <w:pPr>
        <w:pStyle w:val="BodyText"/>
        <w:spacing w:line="357" w:lineRule="auto" w:before="30"/>
        <w:ind w:left="138" w:right="215"/>
        <w:jc w:val="both"/>
      </w:pPr>
      <w:r>
        <w:rPr/>
        <w:t>随着市场的变化和竞争加剧，该经济体洗牌程度已经达到白热化，行业进入整合期，产量和销量</w:t>
      </w:r>
      <w:r>
        <w:rPr>
          <w:spacing w:val="-96"/>
        </w:rPr>
        <w:t> </w:t>
      </w:r>
      <w:r>
        <w:rPr>
          <w:spacing w:val="-96"/>
        </w:rPr>
      </w:r>
      <w:r>
        <w:rPr/>
        <w:t>都在向大企业聚集，该经济体在三大经济体中的销量目前仍居首位；</w:t>
      </w:r>
    </w:p>
    <w:p>
      <w:pPr>
        <w:pStyle w:val="BodyText"/>
        <w:spacing w:line="357" w:lineRule="auto" w:before="30"/>
        <w:ind w:left="137" w:right="214" w:firstLine="420"/>
        <w:jc w:val="both"/>
      </w:pPr>
      <w:r>
        <w:rPr>
          <w:spacing w:val="-5"/>
        </w:rPr>
        <w:t>“服务贸易型经济体”主要指以销售和服务为主的非生产制造些公司，如代理商、工程公司、</w:t>
      </w:r>
      <w:r>
        <w:rPr/>
        <w:t> 贸易公司等。随着工程市场的发展和合同能源管理新模式的推广，以工程销售为主的大型商贸公</w:t>
      </w:r>
      <w:r>
        <w:rPr>
          <w:spacing w:val="-96"/>
        </w:rPr>
        <w:t> </w:t>
      </w:r>
      <w:r>
        <w:rPr>
          <w:spacing w:val="-96"/>
        </w:rPr>
      </w:r>
      <w:r>
        <w:rPr/>
        <w:t>司正成为推动行业发展的新兴力量，这一经济体在行业整体销量中占比较大；</w:t>
      </w:r>
    </w:p>
    <w:p>
      <w:pPr>
        <w:spacing w:after="0" w:line="357" w:lineRule="auto"/>
        <w:jc w:val="both"/>
        <w:sectPr>
          <w:pgSz w:w="11910" w:h="16840"/>
          <w:pgMar w:header="882" w:footer="1194" w:top="1120" w:bottom="1380" w:left="1660" w:right="1060"/>
        </w:sectPr>
      </w:pPr>
    </w:p>
    <w:p>
      <w:pPr>
        <w:spacing w:line="240" w:lineRule="auto" w:before="6"/>
        <w:rPr>
          <w:rFonts w:ascii="宋体" w:hAnsi="宋体" w:cs="宋体" w:eastAsia="宋体" w:hint="default"/>
          <w:sz w:val="25"/>
          <w:szCs w:val="25"/>
        </w:rPr>
      </w:pPr>
    </w:p>
    <w:p>
      <w:pPr>
        <w:pStyle w:val="BodyText"/>
        <w:spacing w:line="352" w:lineRule="auto" w:before="35"/>
        <w:ind w:left="138" w:right="104" w:firstLine="420"/>
        <w:jc w:val="left"/>
      </w:pPr>
      <w:r>
        <w:rPr/>
        <w:t>“新兴市场经济体”主要指在新应用领域发展的企业，比如太阳能采暖、太阳能烘干、太阳 能空调、太阳能蒸汽等企业。在节能减排压力下，国家和各地方政府力推新能源应用，太阳能光</w:t>
      </w:r>
      <w:r>
        <w:rPr>
          <w:spacing w:val="-96"/>
        </w:rPr>
        <w:t> </w:t>
      </w:r>
      <w:r>
        <w:rPr>
          <w:spacing w:val="-96"/>
        </w:rPr>
      </w:r>
      <w:r>
        <w:rPr/>
        <w:t>热应用在更多领域获得市场。</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年，全国各地在建或已建成运行的太阳能采暖、制冷、烘干、 蒸汽等各种太阳能新应用工程多个，并进入示范性市场推广阶段。虽然目前该经济体的市场化程</w:t>
      </w:r>
      <w:r>
        <w:rPr>
          <w:spacing w:val="-96"/>
        </w:rPr>
        <w:t> </w:t>
      </w:r>
      <w:r>
        <w:rPr>
          <w:spacing w:val="-96"/>
        </w:rPr>
      </w:r>
      <w:r>
        <w:rPr/>
        <w:t>度不高，在三大经济体中占比比较小，但发展趋势明显。</w:t>
      </w:r>
    </w:p>
    <w:p>
      <w:pPr>
        <w:pStyle w:val="Heading3"/>
        <w:spacing w:line="240" w:lineRule="auto" w:before="34"/>
        <w:ind w:left="829" w:right="6545"/>
        <w:jc w:val="center"/>
        <w:rPr>
          <w:b w:val="0"/>
          <w:bCs w:val="0"/>
        </w:rPr>
      </w:pPr>
      <w:r>
        <w:rPr>
          <w:rFonts w:ascii="Times New Roman" w:hAnsi="Times New Roman" w:cs="Times New Roman" w:eastAsia="Times New Roman" w:hint="default"/>
        </w:rPr>
        <w:t>2</w:t>
      </w:r>
      <w:r>
        <w:rPr/>
        <w:t>、</w:t>
      </w:r>
      <w:r>
        <w:rPr>
          <w:spacing w:val="85"/>
        </w:rPr>
        <w:t> </w:t>
      </w:r>
      <w:r>
        <w:rPr/>
        <w:t>净水行业领域</w:t>
      </w:r>
      <w:r>
        <w:rPr>
          <w:b w:val="0"/>
          <w:bCs w:val="0"/>
        </w:rPr>
      </w:r>
    </w:p>
    <w:p>
      <w:pPr>
        <w:pStyle w:val="BodyText"/>
        <w:spacing w:line="240" w:lineRule="auto" w:before="117"/>
        <w:ind w:left="557" w:right="104"/>
        <w:jc w:val="left"/>
      </w:pPr>
      <w:r>
        <w:rPr/>
        <w:t>（</w:t>
      </w:r>
      <w:r>
        <w:rPr>
          <w:rFonts w:ascii="Times New Roman" w:hAnsi="Times New Roman" w:cs="Times New Roman" w:eastAsia="Times New Roman" w:hint="default"/>
        </w:rPr>
        <w:t>1</w:t>
      </w:r>
      <w:r>
        <w:rPr/>
        <w:t>）中国净水市场发展的主要动力包括：</w:t>
      </w:r>
    </w:p>
    <w:p>
      <w:pPr>
        <w:pStyle w:val="BodyText"/>
        <w:spacing w:line="240" w:lineRule="auto" w:before="118"/>
        <w:ind w:left="557" w:right="104"/>
        <w:jc w:val="left"/>
      </w:pPr>
      <w:r>
        <w:rPr>
          <w:rFonts w:ascii="Times New Roman" w:hAnsi="Times New Roman" w:cs="Times New Roman" w:eastAsia="Times New Roman" w:hint="default"/>
        </w:rPr>
        <w:t>1</w:t>
      </w:r>
      <w:r>
        <w:rPr/>
        <w:t>）国内水污染日益严重</w:t>
      </w:r>
    </w:p>
    <w:p>
      <w:pPr>
        <w:pStyle w:val="BodyText"/>
        <w:spacing w:line="338" w:lineRule="auto" w:before="117"/>
        <w:ind w:left="137" w:right="212" w:firstLine="420"/>
        <w:jc w:val="both"/>
      </w:pPr>
      <w:r>
        <w:rPr/>
        <w:t>我国环保部门相关统计资料显示，</w:t>
      </w:r>
      <w:r>
        <w:rPr>
          <w:rFonts w:ascii="Times New Roman" w:hAnsi="Times New Roman" w:cs="Times New Roman" w:eastAsia="Times New Roman" w:hint="default"/>
        </w:rPr>
        <w:t>82%</w:t>
      </w:r>
      <w:r>
        <w:rPr/>
        <w:t>的中国河流被不同程度的污染。在主要地表水中，近</w:t>
      </w:r>
      <w:r>
        <w:rPr>
          <w:spacing w:val="1"/>
        </w:rPr>
        <w:t> </w:t>
      </w:r>
      <w:r>
        <w:rPr>
          <w:rFonts w:ascii="Times New Roman" w:hAnsi="Times New Roman" w:cs="Times New Roman" w:eastAsia="Times New Roman" w:hint="default"/>
        </w:rPr>
        <w:t>40%</w:t>
      </w:r>
      <w:r>
        <w:rPr/>
        <w:t>的水资源不能作为居民饮用水的取水源。</w:t>
      </w:r>
      <w:r>
        <w:rPr>
          <w:rFonts w:ascii="Times New Roman" w:hAnsi="Times New Roman" w:cs="Times New Roman" w:eastAsia="Times New Roman" w:hint="default"/>
        </w:rPr>
        <w:t>78%</w:t>
      </w:r>
      <w:r>
        <w:rPr/>
        <w:t>在各大城市中的水资源无法取用，另有</w:t>
      </w:r>
      <w:r>
        <w:rPr>
          <w:spacing w:val="8"/>
        </w:rPr>
        <w:t> </w:t>
      </w:r>
      <w:r>
        <w:rPr>
          <w:rFonts w:ascii="Times New Roman" w:hAnsi="Times New Roman" w:cs="Times New Roman" w:eastAsia="Times New Roman" w:hint="default"/>
        </w:rPr>
        <w:t>50%</w:t>
      </w:r>
      <w:r>
        <w:rPr/>
        <w:t>的 </w:t>
      </w:r>
      <w:r>
        <w:rPr>
          <w:spacing w:val="-9"/>
        </w:rPr>
        <w:t>地下水被污染。水污染的日益严重，也使近年来我国水污染事故频率发生，每年都在</w:t>
      </w:r>
      <w:r>
        <w:rPr>
          <w:spacing w:val="-39"/>
        </w:rPr>
        <w:t> </w:t>
      </w:r>
      <w:r>
        <w:rPr>
          <w:rFonts w:ascii="Times New Roman" w:hAnsi="Times New Roman" w:cs="Times New Roman" w:eastAsia="Times New Roman" w:hint="default"/>
        </w:rPr>
        <w:t>1700</w:t>
      </w:r>
      <w:r>
        <w:rPr>
          <w:rFonts w:ascii="Times New Roman" w:hAnsi="Times New Roman" w:cs="Times New Roman" w:eastAsia="Times New Roman" w:hint="default"/>
          <w:spacing w:val="13"/>
        </w:rPr>
        <w:t> </w:t>
      </w:r>
      <w:r>
        <w:rPr/>
        <w:t>起以上，</w:t>
      </w:r>
      <w:r>
        <w:rPr>
          <w:spacing w:val="-103"/>
        </w:rPr>
        <w:t> </w:t>
      </w:r>
      <w:r>
        <w:rPr/>
        <w:t>高密度的水污染事件给人们的饮用水安全造成极大的威胁。</w:t>
      </w:r>
    </w:p>
    <w:p>
      <w:pPr>
        <w:pStyle w:val="BodyText"/>
        <w:spacing w:line="336" w:lineRule="auto" w:before="47"/>
        <w:ind w:left="557" w:right="209"/>
        <w:jc w:val="left"/>
      </w:pPr>
      <w:r>
        <w:rPr>
          <w:rFonts w:ascii="Times New Roman" w:hAnsi="Times New Roman" w:cs="Times New Roman" w:eastAsia="Times New Roman" w:hint="default"/>
        </w:rPr>
        <w:t>2</w:t>
      </w:r>
      <w:r>
        <w:rPr/>
        <w:t>）中国居民消费水平提升 中国居民消费水平从改革开放开始即保持平稳增长，且从增速来看，最近数年的增长保持高</w:t>
      </w:r>
    </w:p>
    <w:p>
      <w:pPr>
        <w:pStyle w:val="BodyText"/>
        <w:spacing w:line="338" w:lineRule="auto" w:before="50"/>
        <w:ind w:left="137" w:right="108"/>
        <w:jc w:val="both"/>
      </w:pPr>
      <w:r>
        <w:rPr/>
        <w:t>位稳定。据国家统计局数据显示，</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年的平均增速为</w:t>
      </w:r>
      <w:r>
        <w:rPr>
          <w:spacing w:val="-51"/>
        </w:rPr>
        <w:t> </w:t>
      </w:r>
      <w:r>
        <w:rPr>
          <w:rFonts w:ascii="Times New Roman" w:hAnsi="Times New Roman" w:cs="Times New Roman" w:eastAsia="Times New Roman" w:hint="default"/>
        </w:rPr>
        <w:t>6.7%</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年的平均增 速为</w:t>
      </w:r>
      <w:r>
        <w:rPr>
          <w:spacing w:val="-62"/>
        </w:rPr>
        <w:t> </w:t>
      </w:r>
      <w:r>
        <w:rPr>
          <w:rFonts w:ascii="Times New Roman" w:hAnsi="Times New Roman" w:cs="Times New Roman" w:eastAsia="Times New Roman" w:hint="default"/>
        </w:rPr>
        <w:t>8.0%</w:t>
      </w:r>
      <w:r>
        <w:rPr/>
        <w:t>，</w:t>
      </w:r>
      <w:r>
        <w:rPr>
          <w:rFonts w:ascii="Times New Roman" w:hAnsi="Times New Roman" w:cs="Times New Roman" w:eastAsia="Times New Roman" w:hint="default"/>
        </w:rPr>
        <w:t>2007-2011</w:t>
      </w:r>
      <w:r>
        <w:rPr>
          <w:rFonts w:ascii="Times New Roman" w:hAnsi="Times New Roman" w:cs="Times New Roman" w:eastAsia="Times New Roman" w:hint="default"/>
          <w:spacing w:val="-9"/>
        </w:rPr>
        <w:t> </w:t>
      </w:r>
      <w:r>
        <w:rPr/>
        <w:t>的平均增速为</w:t>
      </w:r>
      <w:r>
        <w:rPr>
          <w:spacing w:val="-61"/>
        </w:rPr>
        <w:t> </w:t>
      </w:r>
      <w:r>
        <w:rPr>
          <w:rFonts w:ascii="Times New Roman" w:hAnsi="Times New Roman" w:cs="Times New Roman" w:eastAsia="Times New Roman" w:hint="default"/>
        </w:rPr>
        <w:t>9.6%</w:t>
      </w:r>
      <w:r>
        <w:rPr/>
        <w:t>。居民消费水平的提高意味着中国居民有更强的消费实 </w:t>
      </w:r>
      <w:r>
        <w:rPr>
          <w:spacing w:val="-3"/>
        </w:rPr>
        <w:t>力与消费欲望，同时也意味着对于和自己生活质量密切相关的事物将保持更高的关注度和消费度。</w:t>
      </w:r>
    </w:p>
    <w:p>
      <w:pPr>
        <w:pStyle w:val="BodyText"/>
        <w:spacing w:line="338" w:lineRule="auto" w:before="47"/>
        <w:ind w:left="557" w:right="209"/>
        <w:jc w:val="left"/>
      </w:pPr>
      <w:r>
        <w:rPr>
          <w:rFonts w:ascii="Times New Roman" w:hAnsi="Times New Roman" w:cs="Times New Roman" w:eastAsia="Times New Roman" w:hint="default"/>
        </w:rPr>
        <w:t>3</w:t>
      </w:r>
      <w:r>
        <w:rPr/>
        <w:t>）全世界净水器需求快速增长的背景支持 由于国内水污染的严重，以及居民消费水平的提高，中国居民越来越重视对饮用水水质的要</w:t>
      </w:r>
    </w:p>
    <w:p>
      <w:pPr>
        <w:pStyle w:val="BodyText"/>
        <w:spacing w:line="350" w:lineRule="auto" w:before="47"/>
        <w:ind w:left="138" w:right="212"/>
        <w:jc w:val="both"/>
      </w:pPr>
      <w:r>
        <w:rPr/>
        <w:t>求。国际权威</w:t>
      </w:r>
      <w:r>
        <w:rPr>
          <w:rFonts w:ascii="Times New Roman" w:hAnsi="Times New Roman" w:cs="Times New Roman" w:eastAsia="Times New Roman" w:hint="default"/>
        </w:rPr>
        <w:t>Gate</w:t>
      </w:r>
      <w:r>
        <w:rPr/>
        <w:t>数据库报告显示 </w:t>
      </w:r>
      <w:r>
        <w:rPr>
          <w:rFonts w:ascii="Times New Roman" w:hAnsi="Times New Roman" w:cs="Times New Roman" w:eastAsia="Times New Roman" w:hint="default"/>
        </w:rPr>
        <w:t>2008-2013 </w:t>
      </w:r>
      <w:r>
        <w:rPr/>
        <w:t>年第一季度，中国家庭净水器消费保持</w:t>
      </w:r>
      <w:r>
        <w:rPr>
          <w:spacing w:val="-56"/>
        </w:rPr>
        <w:t> </w:t>
      </w:r>
      <w:r>
        <w:rPr>
          <w:rFonts w:ascii="Times New Roman" w:hAnsi="Times New Roman" w:cs="Times New Roman" w:eastAsia="Times New Roman" w:hint="default"/>
        </w:rPr>
        <w:t>30%</w:t>
      </w:r>
      <w:r>
        <w:rPr/>
        <w:t>的增长 率。这一情况和全世界各国对净水器的消费增长相一致。在全球净水器销量比较旺盛的背景下，</w:t>
      </w:r>
      <w:r>
        <w:rPr>
          <w:spacing w:val="-96"/>
        </w:rPr>
        <w:t> </w:t>
      </w:r>
      <w:r>
        <w:rPr>
          <w:spacing w:val="-96"/>
        </w:rPr>
      </w:r>
      <w:r>
        <w:rPr/>
        <w:t>预计将进一步促使国内净水器的消量增长。这同时也预示着由于国际市场广阔，国内实力较强的</w:t>
      </w:r>
      <w:r>
        <w:rPr>
          <w:spacing w:val="-96"/>
        </w:rPr>
        <w:t> </w:t>
      </w:r>
      <w:r>
        <w:rPr>
          <w:spacing w:val="-96"/>
        </w:rPr>
      </w:r>
      <w:r>
        <w:rPr/>
        <w:t>净水器生产企业还有走出国门，占领国际市场的可能。</w:t>
      </w:r>
    </w:p>
    <w:p>
      <w:pPr>
        <w:pStyle w:val="BodyText"/>
        <w:spacing w:line="240" w:lineRule="auto" w:before="37"/>
        <w:ind w:left="558" w:right="104"/>
        <w:jc w:val="left"/>
      </w:pPr>
      <w:r>
        <w:rPr/>
        <w:t>（</w:t>
      </w:r>
      <w:r>
        <w:rPr>
          <w:rFonts w:ascii="Times New Roman" w:hAnsi="Times New Roman" w:cs="Times New Roman" w:eastAsia="Times New Roman" w:hint="default"/>
        </w:rPr>
        <w:t>2</w:t>
      </w:r>
      <w:r>
        <w:rPr/>
        <w:t>）中国净水市场</w:t>
      </w:r>
    </w:p>
    <w:p>
      <w:pPr>
        <w:pStyle w:val="BodyText"/>
        <w:spacing w:line="240" w:lineRule="auto" w:before="117"/>
        <w:ind w:left="558" w:right="104"/>
        <w:jc w:val="left"/>
      </w:pPr>
      <w:r>
        <w:rPr>
          <w:rFonts w:ascii="Times New Roman" w:hAnsi="Times New Roman" w:cs="Times New Roman" w:eastAsia="Times New Roman" w:hint="default"/>
        </w:rPr>
        <w:t>1</w:t>
      </w:r>
      <w:r>
        <w:rPr/>
        <w:t>）目前国内的水处理业务流程：</w:t>
      </w:r>
    </w:p>
    <w:p>
      <w:pPr>
        <w:spacing w:after="0" w:line="240" w:lineRule="auto"/>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3825" w:lineRule="exact"/>
        <w:ind w:left="218"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5465920" cy="24288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8" cstate="print"/>
                    <a:stretch>
                      <a:fillRect/>
                    </a:stretch>
                  </pic:blipFill>
                  <pic:spPr>
                    <a:xfrm>
                      <a:off x="0" y="0"/>
                      <a:ext cx="5465920" cy="2428875"/>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336" w:lineRule="auto" w:before="35"/>
        <w:ind w:left="638" w:right="0"/>
        <w:jc w:val="left"/>
      </w:pPr>
      <w:r>
        <w:rPr>
          <w:rFonts w:ascii="Times New Roman" w:hAnsi="Times New Roman" w:cs="Times New Roman" w:eastAsia="Times New Roman" w:hint="default"/>
        </w:rPr>
        <w:t>2</w:t>
      </w:r>
      <w:r>
        <w:rPr/>
        <w:t>）按市场终端用户分类 </w:t>
      </w:r>
      <w:r>
        <w:rPr>
          <w:spacing w:val="-3"/>
        </w:rPr>
        <w:t>目前，中国净水市场按终端用户可分为：家用净水、商用净水、工业净水、污水处理。其中：</w:t>
      </w:r>
    </w:p>
    <w:p>
      <w:pPr>
        <w:pStyle w:val="BodyText"/>
        <w:spacing w:line="357" w:lineRule="auto" w:before="50"/>
        <w:ind w:right="213"/>
        <w:jc w:val="both"/>
      </w:pPr>
      <w:r>
        <w:rPr>
          <w:spacing w:val="-5"/>
        </w:rPr>
        <w:t>“家用净水”主要以家庭为单位独立安装净水设施，包含饮用水及其他生活用水；“商用净水”主</w:t>
      </w:r>
      <w:r>
        <w:rPr>
          <w:spacing w:val="-88"/>
        </w:rPr>
        <w:t> </w:t>
      </w:r>
      <w:r>
        <w:rPr>
          <w:spacing w:val="-88"/>
        </w:rPr>
      </w:r>
      <w:r>
        <w:rPr>
          <w:spacing w:val="-5"/>
        </w:rPr>
        <w:t>要安装于商业场所（如学校、写字楼、公共场所等），包含饮用水及其他生活用水；“工业净水”</w:t>
      </w:r>
      <w:r>
        <w:rPr>
          <w:spacing w:val="-91"/>
        </w:rPr>
        <w:t> </w:t>
      </w:r>
      <w:r>
        <w:rPr>
          <w:spacing w:val="-91"/>
        </w:rPr>
      </w:r>
      <w:r>
        <w:rPr>
          <w:spacing w:val="-5"/>
        </w:rPr>
        <w:t>主要应用于在生产过程中对水质有一定要求的领域，如饮料、食品、医药等；“污水处理”主要应</w:t>
      </w:r>
      <w:r>
        <w:rPr>
          <w:spacing w:val="-93"/>
        </w:rPr>
        <w:t> </w:t>
      </w:r>
      <w:r>
        <w:rPr>
          <w:spacing w:val="-93"/>
        </w:rPr>
      </w:r>
      <w:r>
        <w:rPr/>
        <w:t>用于生产过程中产生的污水需经处理后方能进行排放的工业领域。</w:t>
      </w:r>
    </w:p>
    <w:p>
      <w:pPr>
        <w:pStyle w:val="BodyText"/>
        <w:spacing w:line="338" w:lineRule="auto" w:before="30"/>
        <w:ind w:left="638" w:right="4828"/>
        <w:jc w:val="left"/>
      </w:pPr>
      <w:r>
        <w:rPr>
          <w:rFonts w:ascii="Times New Roman" w:hAnsi="Times New Roman" w:cs="Times New Roman" w:eastAsia="Times New Roman" w:hint="default"/>
        </w:rPr>
        <w:t>3</w:t>
      </w:r>
      <w:r>
        <w:rPr/>
        <w:t>）国内净水器的分类 目前，国内净水器主要按分离技术分类：</w:t>
      </w: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767"/>
        <w:gridCol w:w="1936"/>
        <w:gridCol w:w="6338"/>
      </w:tblGrid>
      <w:tr>
        <w:trPr>
          <w:trHeight w:val="372"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净水器名称</w:t>
            </w:r>
          </w:p>
        </w:tc>
        <w:tc>
          <w:tcPr>
            <w:tcW w:w="63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相关阐述</w:t>
            </w:r>
          </w:p>
        </w:tc>
      </w:tr>
      <w:tr>
        <w:trPr>
          <w:trHeight w:val="372"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1</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超滤技术</w:t>
            </w:r>
          </w:p>
        </w:tc>
        <w:tc>
          <w:tcPr>
            <w:tcW w:w="63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1" w:right="0"/>
              <w:jc w:val="left"/>
              <w:rPr>
                <w:rFonts w:ascii="宋体" w:hAnsi="宋体" w:cs="宋体" w:eastAsia="宋体" w:hint="default"/>
                <w:sz w:val="21"/>
                <w:szCs w:val="21"/>
              </w:rPr>
            </w:pPr>
            <w:r>
              <w:rPr>
                <w:rFonts w:ascii="宋体" w:hAnsi="宋体" w:cs="宋体" w:eastAsia="宋体" w:hint="default"/>
                <w:sz w:val="21"/>
                <w:szCs w:val="21"/>
              </w:rPr>
              <w:t>过滤杂质之后，能够保留水中的矿物质和微量元素</w:t>
            </w:r>
          </w:p>
        </w:tc>
      </w:tr>
      <w:tr>
        <w:trPr>
          <w:trHeight w:val="373"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2</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微滤技术</w:t>
            </w:r>
          </w:p>
        </w:tc>
        <w:tc>
          <w:tcPr>
            <w:tcW w:w="63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1" w:right="0"/>
              <w:jc w:val="left"/>
              <w:rPr>
                <w:rFonts w:ascii="宋体" w:hAnsi="宋体" w:cs="宋体" w:eastAsia="宋体" w:hint="default"/>
                <w:sz w:val="21"/>
                <w:szCs w:val="21"/>
              </w:rPr>
            </w:pPr>
            <w:r>
              <w:rPr>
                <w:rFonts w:ascii="宋体" w:hAnsi="宋体" w:cs="宋体" w:eastAsia="宋体" w:hint="default"/>
                <w:sz w:val="21"/>
                <w:szCs w:val="21"/>
              </w:rPr>
              <w:t>能够过滤微米或纳米级的微粒和细菌</w:t>
            </w:r>
          </w:p>
        </w:tc>
      </w:tr>
      <w:tr>
        <w:trPr>
          <w:trHeight w:val="372"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3</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21"/>
                <w:szCs w:val="21"/>
              </w:rPr>
              <w:t>纳滤技术</w:t>
            </w:r>
          </w:p>
        </w:tc>
        <w:tc>
          <w:tcPr>
            <w:tcW w:w="63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通过纳滤膜实现其过滤功能</w:t>
            </w:r>
          </w:p>
        </w:tc>
      </w:tr>
      <w:tr>
        <w:trPr>
          <w:trHeight w:val="734"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4</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RO</w:t>
            </w:r>
            <w:r>
              <w:rPr>
                <w:rFonts w:ascii="宋体" w:hAnsi="宋体" w:cs="宋体" w:eastAsia="宋体" w:hint="default"/>
                <w:sz w:val="21"/>
                <w:szCs w:val="21"/>
              </w:rPr>
              <w:t>反渗透技术</w:t>
            </w:r>
          </w:p>
        </w:tc>
        <w:tc>
          <w:tcPr>
            <w:tcW w:w="63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hAnsi="宋体" w:cs="宋体" w:eastAsia="宋体" w:hint="default"/>
                <w:sz w:val="21"/>
                <w:szCs w:val="21"/>
              </w:rPr>
              <w:t>只有水分子及部分有益人体健康的矿物离子能够通过，其它杂质及</w:t>
            </w:r>
          </w:p>
          <w:p>
            <w:pPr>
              <w:pStyle w:val="TableParagraph"/>
              <w:spacing w:line="240" w:lineRule="auto" w:before="87"/>
              <w:ind w:left="101" w:right="0"/>
              <w:jc w:val="left"/>
              <w:rPr>
                <w:rFonts w:ascii="宋体" w:hAnsi="宋体" w:cs="宋体" w:eastAsia="宋体" w:hint="default"/>
                <w:sz w:val="21"/>
                <w:szCs w:val="21"/>
              </w:rPr>
            </w:pPr>
            <w:r>
              <w:rPr>
                <w:rFonts w:ascii="宋体" w:hAnsi="宋体" w:cs="宋体" w:eastAsia="宋体" w:hint="default"/>
                <w:sz w:val="21"/>
                <w:szCs w:val="21"/>
              </w:rPr>
              <w:t>重金属均由废水管排出</w:t>
            </w:r>
          </w:p>
        </w:tc>
      </w:tr>
    </w:tbl>
    <w:p>
      <w:pPr>
        <w:spacing w:line="240" w:lineRule="auto" w:before="9"/>
        <w:rPr>
          <w:rFonts w:ascii="宋体" w:hAnsi="宋体" w:cs="宋体" w:eastAsia="宋体" w:hint="default"/>
          <w:sz w:val="26"/>
          <w:szCs w:val="26"/>
        </w:rPr>
      </w:pPr>
    </w:p>
    <w:p>
      <w:pPr>
        <w:pStyle w:val="BodyText"/>
        <w:spacing w:line="355" w:lineRule="auto" w:before="35"/>
        <w:ind w:right="208" w:firstLine="420"/>
        <w:jc w:val="left"/>
      </w:pPr>
      <w:r>
        <w:rPr/>
        <w:t>不同的分离技术对净水器的实际净水功能影响非常大，有关数据显示：采用反渗透技术的反 渗透纯水机（或称</w:t>
      </w:r>
      <w:r>
        <w:rPr>
          <w:rFonts w:ascii="Times New Roman" w:hAnsi="Times New Roman" w:cs="Times New Roman" w:eastAsia="Times New Roman" w:hint="default"/>
        </w:rPr>
        <w:t>RO  </w:t>
      </w:r>
      <w:r>
        <w:rPr/>
        <w:t>机）在市场中占到</w:t>
      </w:r>
      <w:r>
        <w:rPr>
          <w:spacing w:val="-54"/>
        </w:rPr>
        <w:t> </w:t>
      </w:r>
      <w:r>
        <w:rPr>
          <w:rFonts w:ascii="Times New Roman" w:hAnsi="Times New Roman" w:cs="Times New Roman" w:eastAsia="Times New Roman" w:hint="default"/>
        </w:rPr>
        <w:t>60%</w:t>
      </w:r>
      <w:r>
        <w:rPr/>
        <w:t>的比重，成为市场最受欢迎的净水机品类。</w:t>
      </w:r>
    </w:p>
    <w:p>
      <w:pPr>
        <w:pStyle w:val="BodyText"/>
        <w:spacing w:line="338" w:lineRule="auto" w:before="5"/>
        <w:ind w:left="713" w:right="0" w:hanging="76"/>
        <w:jc w:val="left"/>
      </w:pPr>
      <w:r>
        <w:rPr>
          <w:rFonts w:ascii="Times New Roman" w:hAnsi="Times New Roman" w:cs="Times New Roman" w:eastAsia="Times New Roman" w:hint="default"/>
        </w:rPr>
        <w:t>4</w:t>
      </w:r>
      <w:r>
        <w:rPr/>
        <w:t>）国内净水器市场竞争态势 </w:t>
      </w:r>
      <w:r>
        <w:rPr>
          <w:spacing w:val="-2"/>
        </w:rPr>
        <w:t>目前，净水机行业鱼龙混杂，既有沉淀行业多年的专业性企业，也有家电多元化企业、外资</w:t>
      </w:r>
    </w:p>
    <w:p>
      <w:pPr>
        <w:pStyle w:val="BodyText"/>
        <w:spacing w:line="336" w:lineRule="auto" w:before="47"/>
        <w:ind w:left="217" w:right="0"/>
        <w:jc w:val="left"/>
      </w:pPr>
      <w:r>
        <w:rPr/>
        <w:t>企业，还有区域性作坊式的小微企业，行业高度分散。根据浩泽集团《招股书》显示，</w:t>
      </w:r>
      <w:r>
        <w:rPr>
          <w:rFonts w:ascii="Calibri" w:hAnsi="Calibri" w:cs="Calibri" w:eastAsia="Calibri" w:hint="default"/>
        </w:rPr>
        <w:t>2012</w:t>
      </w:r>
      <w:r>
        <w:rPr>
          <w:rFonts w:ascii="Calibri" w:hAnsi="Calibri" w:cs="Calibri" w:eastAsia="Calibri" w:hint="default"/>
          <w:spacing w:val="16"/>
        </w:rPr>
        <w:t> </w:t>
      </w:r>
      <w:r>
        <w:rPr/>
        <w:t>年， 净水行业前十大公司占整个市场规模的</w:t>
      </w:r>
      <w:r>
        <w:rPr>
          <w:spacing w:val="-64"/>
        </w:rPr>
        <w:t> </w:t>
      </w:r>
      <w:r>
        <w:rPr>
          <w:rFonts w:ascii="Calibri" w:hAnsi="Calibri" w:cs="Calibri" w:eastAsia="Calibri" w:hint="default"/>
        </w:rPr>
        <w:t>9.9%</w:t>
      </w:r>
      <w:r>
        <w:rPr/>
        <w:t>，故中国的净水机市场十分分散。随着市场的竞争加 剧，预计行业将在未来五年时间里得到快速整合，拥有品牌、渠道、产品、服务等优势的企业将</w:t>
      </w:r>
      <w:r>
        <w:rPr>
          <w:spacing w:val="-95"/>
        </w:rPr>
        <w:t> </w:t>
      </w:r>
      <w:r>
        <w:rPr>
          <w:spacing w:val="-95"/>
        </w:rPr>
      </w:r>
      <w:r>
        <w:rPr/>
        <w:t>迅速占据市场领先地位，行业集中度上升。</w:t>
      </w:r>
    </w:p>
    <w:p>
      <w:pPr>
        <w:spacing w:after="0" w:line="336" w:lineRule="auto"/>
        <w:jc w:val="left"/>
        <w:sectPr>
          <w:pgSz w:w="11910" w:h="16840"/>
          <w:pgMar w:header="882" w:footer="1194" w:top="1120" w:bottom="1380" w:left="1580" w:right="1060"/>
        </w:sectPr>
      </w:pPr>
    </w:p>
    <w:p>
      <w:pPr>
        <w:spacing w:line="240" w:lineRule="auto" w:before="6"/>
        <w:rPr>
          <w:rFonts w:ascii="宋体" w:hAnsi="宋体" w:cs="宋体" w:eastAsia="宋体" w:hint="default"/>
          <w:sz w:val="25"/>
          <w:szCs w:val="25"/>
        </w:rPr>
      </w:pPr>
    </w:p>
    <w:p>
      <w:pPr>
        <w:pStyle w:val="BodyText"/>
        <w:spacing w:line="336" w:lineRule="auto" w:before="35"/>
        <w:ind w:left="558" w:right="128"/>
        <w:jc w:val="left"/>
      </w:pPr>
      <w:r>
        <w:rPr>
          <w:rFonts w:ascii="Times New Roman" w:hAnsi="Times New Roman" w:cs="Times New Roman" w:eastAsia="Times New Roman" w:hint="default"/>
        </w:rPr>
        <w:t>5</w:t>
      </w:r>
      <w:r>
        <w:rPr/>
        <w:t>）国内净水行业标准 目前净水行业的各种标准和规范往往由协会组织企业参与编制，缺乏强制性标准。在国家标</w:t>
      </w:r>
    </w:p>
    <w:p>
      <w:pPr>
        <w:pStyle w:val="BodyText"/>
        <w:spacing w:line="357" w:lineRule="auto" w:before="50"/>
        <w:ind w:left="138" w:right="128"/>
        <w:jc w:val="left"/>
      </w:pPr>
      <w:r>
        <w:rPr/>
        <w:t>准方面，净水器行业尚无明显的国家标准，只有关于生活饮用水方面的《生活饮用水卫生标准》</w:t>
      </w:r>
      <w:r>
        <w:rPr>
          <w:spacing w:val="-96"/>
        </w:rPr>
        <w:t> </w:t>
      </w:r>
      <w:r>
        <w:rPr>
          <w:spacing w:val="-96"/>
        </w:rPr>
      </w:r>
      <w:r>
        <w:rPr/>
        <w:t>和《生活饮用水水质处理器卫生安全与功能评价规范》作为参考。</w:t>
      </w:r>
    </w:p>
    <w:p>
      <w:pPr>
        <w:pStyle w:val="BodyText"/>
        <w:spacing w:line="355" w:lineRule="auto" w:before="31"/>
        <w:ind w:left="137" w:right="136" w:firstLine="420"/>
        <w:jc w:val="both"/>
      </w:pPr>
      <w:r>
        <w:rPr/>
        <w:t>净水器行业行业标准的不足以及国家标准的缺失在很大程度上说明净水器行业无论在市场结 构上还是技术水平上，以及国家重视程上都很还不成熟。</w:t>
      </w:r>
    </w:p>
    <w:p>
      <w:pPr>
        <w:pStyle w:val="BodyText"/>
        <w:spacing w:line="240" w:lineRule="auto" w:before="32"/>
        <w:ind w:left="557" w:right="0"/>
        <w:jc w:val="left"/>
      </w:pPr>
      <w:r>
        <w:rPr/>
        <w:t>（</w:t>
      </w:r>
      <w:r>
        <w:rPr>
          <w:rFonts w:ascii="Times New Roman" w:hAnsi="Times New Roman" w:cs="Times New Roman" w:eastAsia="Times New Roman" w:hint="default"/>
        </w:rPr>
        <w:t>3</w:t>
      </w:r>
      <w:r>
        <w:rPr/>
        <w:t>）中国净水市场的前景</w:t>
      </w:r>
    </w:p>
    <w:p>
      <w:pPr>
        <w:pStyle w:val="BodyText"/>
        <w:spacing w:line="336" w:lineRule="auto" w:before="118"/>
        <w:ind w:left="138" w:right="132" w:firstLine="420"/>
        <w:jc w:val="both"/>
      </w:pPr>
      <w:r>
        <w:rPr>
          <w:spacing w:val="-3"/>
        </w:rPr>
        <w:t>中怡康发布测算报告，</w:t>
      </w:r>
      <w:r>
        <w:rPr>
          <w:rFonts w:ascii="Calibri" w:hAnsi="Calibri" w:cs="Calibri" w:eastAsia="Calibri" w:hint="default"/>
          <w:spacing w:val="-3"/>
        </w:rPr>
        <w:t>2014 </w:t>
      </w:r>
      <w:r>
        <w:rPr>
          <w:spacing w:val="-3"/>
        </w:rPr>
        <w:t>年，在我国家电市场规模同比微增长</w:t>
      </w:r>
      <w:r>
        <w:rPr>
          <w:spacing w:val="-17"/>
        </w:rPr>
        <w:t> </w:t>
      </w:r>
      <w:r>
        <w:rPr>
          <w:rFonts w:ascii="Calibri" w:hAnsi="Calibri" w:cs="Calibri" w:eastAsia="Calibri" w:hint="default"/>
          <w:spacing w:val="-3"/>
        </w:rPr>
        <w:t>4.4%</w:t>
      </w:r>
      <w:r>
        <w:rPr>
          <w:spacing w:val="-3"/>
        </w:rPr>
        <w:t>的背景下，净水设备市</w:t>
      </w:r>
      <w:r>
        <w:rPr/>
        <w:t> 场规模同比增幅高达</w:t>
      </w:r>
      <w:r>
        <w:rPr>
          <w:spacing w:val="-36"/>
        </w:rPr>
        <w:t> </w:t>
      </w:r>
      <w:r>
        <w:rPr>
          <w:rFonts w:ascii="Calibri" w:hAnsi="Calibri" w:cs="Calibri" w:eastAsia="Calibri" w:hint="default"/>
        </w:rPr>
        <w:t>76%</w:t>
      </w:r>
      <w:r>
        <w:rPr/>
        <w:t>，国内净水器行业开始进入一个快速发展的黄金时期。受产品认知度较 低的影响，目前国内净水器市场的普及率和发达国家相比还处于较低阶段，较低的基数和市场空</w:t>
      </w:r>
      <w:r>
        <w:rPr>
          <w:spacing w:val="-96"/>
        </w:rPr>
        <w:t> </w:t>
      </w:r>
      <w:r>
        <w:rPr>
          <w:spacing w:val="-96"/>
        </w:rPr>
      </w:r>
      <w:r>
        <w:rPr/>
        <w:t>白以及越来越多的消费者开始认同，未来</w:t>
      </w:r>
      <w:r>
        <w:rPr>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年净水器行业复合增长率将达</w:t>
      </w:r>
      <w:r>
        <w:rPr>
          <w:spacing w:val="-61"/>
        </w:rPr>
        <w:t> </w:t>
      </w:r>
      <w:r>
        <w:rPr>
          <w:rFonts w:ascii="Times New Roman" w:hAnsi="Times New Roman" w:cs="Times New Roman" w:eastAsia="Times New Roman" w:hint="default"/>
          <w:spacing w:val="-3"/>
        </w:rPr>
        <w:t>16.8%</w:t>
      </w:r>
      <w:r>
        <w:rPr>
          <w:spacing w:val="-3"/>
        </w:rPr>
        <w:t>，整个净水器行</w:t>
      </w:r>
      <w:r>
        <w:rPr/>
        <w:t> 的高速成长，也将在未来早就一个年均千亿元的大市场，未来行业前景非常广阔。</w:t>
      </w:r>
    </w:p>
    <w:p>
      <w:pPr>
        <w:spacing w:line="240" w:lineRule="auto" w:before="9"/>
        <w:rPr>
          <w:rFonts w:ascii="宋体" w:hAnsi="宋体" w:cs="宋体" w:eastAsia="宋体" w:hint="default"/>
          <w:sz w:val="26"/>
          <w:szCs w:val="26"/>
        </w:rPr>
      </w:pPr>
    </w:p>
    <w:p>
      <w:pPr>
        <w:spacing w:line="266" w:lineRule="auto" w:before="0"/>
        <w:ind w:left="453" w:right="0" w:hanging="316"/>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pacing w:val="-3"/>
          <w:sz w:val="21"/>
          <w:szCs w:val="21"/>
        </w:rPr>
        <w:t>公司将主要围绕“阳光、空气、水”三大核心领域发展。通过稳固太阳能光热优势业务并寻求</w:t>
      </w:r>
    </w:p>
    <w:p>
      <w:pPr>
        <w:pStyle w:val="BodyText"/>
        <w:spacing w:line="355" w:lineRule="auto" w:before="111"/>
        <w:ind w:left="138" w:right="128"/>
        <w:jc w:val="left"/>
      </w:pPr>
      <w:r>
        <w:rPr/>
        <w:t>突破，重点发展净水新业务，加强拓展空气能业务，推动公司的多元化转型，实现健康可持续发</w:t>
      </w:r>
      <w:r>
        <w:rPr>
          <w:spacing w:val="-95"/>
        </w:rPr>
        <w:t> </w:t>
      </w:r>
      <w:r>
        <w:rPr>
          <w:spacing w:val="-95"/>
        </w:rPr>
      </w:r>
      <w:r>
        <w:rPr/>
        <w:t>展。</w:t>
      </w:r>
    </w:p>
    <w:p>
      <w:pPr>
        <w:pStyle w:val="Heading3"/>
        <w:spacing w:line="240" w:lineRule="auto" w:before="91"/>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经营计划</w:t>
      </w:r>
      <w:r>
        <w:rPr>
          <w:b w:val="0"/>
          <w:bCs w:val="0"/>
        </w:rPr>
      </w:r>
    </w:p>
    <w:p>
      <w:pPr>
        <w:pStyle w:val="BodyText"/>
        <w:spacing w:line="348" w:lineRule="auto" w:before="32"/>
        <w:ind w:left="137" w:right="131" w:firstLine="48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spacing w:val="-3"/>
        </w:rPr>
        <w:t>年，公司将以“阳光、空气、水”战略为指引，以创造顾客、创造价值为导向，以产品</w:t>
      </w:r>
      <w:r>
        <w:rPr/>
        <w:t> 创新、商业模式创新、机制创新为着力点，建立高效的公司管理模式，培育协同、快速反应的能</w:t>
      </w:r>
      <w:r>
        <w:rPr>
          <w:spacing w:val="-96"/>
        </w:rPr>
        <w:t> </w:t>
      </w:r>
      <w:r>
        <w:rPr>
          <w:spacing w:val="-96"/>
        </w:rPr>
      </w:r>
      <w:r>
        <w:rPr/>
        <w:t>力，实现核心业务稳健发展、新业务快速发展。</w:t>
      </w:r>
    </w:p>
    <w:p>
      <w:pPr>
        <w:pStyle w:val="Heading3"/>
        <w:spacing w:line="240" w:lineRule="auto" w:before="40"/>
        <w:ind w:left="847" w:right="0"/>
        <w:jc w:val="left"/>
        <w:rPr>
          <w:b w:val="0"/>
          <w:bCs w:val="0"/>
        </w:rPr>
      </w:pPr>
      <w:r>
        <w:rPr>
          <w:rFonts w:ascii="Times New Roman" w:hAnsi="Times New Roman" w:cs="Times New Roman" w:eastAsia="Times New Roman" w:hint="default"/>
        </w:rPr>
        <w:t>1</w:t>
      </w:r>
      <w:r>
        <w:rPr/>
        <w:t>、</w:t>
      </w:r>
      <w:r>
        <w:rPr>
          <w:spacing w:val="83"/>
        </w:rPr>
        <w:t> </w:t>
      </w:r>
      <w:r>
        <w:rPr/>
        <w:t>完善“阳光、空气、水”产业布局</w:t>
      </w:r>
      <w:r>
        <w:rPr>
          <w:b w:val="0"/>
          <w:bCs w:val="0"/>
        </w:rPr>
      </w:r>
    </w:p>
    <w:p>
      <w:pPr>
        <w:pStyle w:val="BodyText"/>
        <w:spacing w:line="352" w:lineRule="auto" w:before="117"/>
        <w:ind w:left="137" w:right="134" w:firstLine="48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spacing w:val="-3"/>
        </w:rPr>
        <w:t>年，公司将根据“阳光、空气、水“三大业务所处的发展阶段，采取相应的发展策略与</w:t>
      </w:r>
      <w:r>
        <w:rPr/>
        <w:t> 手段。在“阳光”方面，公司将在巩固太阳能热水器业务的基础上，加大对太阳能中高温应用领</w:t>
      </w:r>
      <w:r>
        <w:rPr>
          <w:spacing w:val="-96"/>
        </w:rPr>
        <w:t> </w:t>
      </w:r>
      <w:r>
        <w:rPr>
          <w:spacing w:val="-96"/>
        </w:rPr>
      </w:r>
      <w:r>
        <w:rPr/>
        <w:t>域的研发，积极探索太阳能热利用行业新的市场空间，推动行业发展。同时，作为太阳能热水器</w:t>
      </w:r>
      <w:r>
        <w:rPr>
          <w:spacing w:val="-95"/>
        </w:rPr>
        <w:t> </w:t>
      </w:r>
      <w:r>
        <w:rPr>
          <w:spacing w:val="-95"/>
        </w:rPr>
      </w:r>
      <w:r>
        <w:rPr/>
        <w:t>行业的领军企业，公司将不仅继续做好市场开发和客户服务，也将对全行业二十年来积累的亿万</w:t>
      </w:r>
      <w:r>
        <w:rPr>
          <w:spacing w:val="-96"/>
        </w:rPr>
        <w:t> </w:t>
      </w:r>
      <w:r>
        <w:rPr>
          <w:spacing w:val="-96"/>
        </w:rPr>
      </w:r>
      <w:r>
        <w:rPr/>
        <w:t>老用户提供增值服务，如提供增压宝、智能仪表、物联网、管道保温、以旧换新等，以增加用户</w:t>
      </w:r>
      <w:r>
        <w:rPr>
          <w:spacing w:val="-96"/>
        </w:rPr>
        <w:t> </w:t>
      </w:r>
      <w:r>
        <w:rPr>
          <w:spacing w:val="-96"/>
        </w:rPr>
      </w:r>
      <w:r>
        <w:rPr>
          <w:spacing w:val="-3"/>
        </w:rPr>
        <w:t>数量并提高用户粘性，从而推动实现公司的多元化成长与互联网</w:t>
      </w:r>
      <w:r>
        <w:rPr>
          <w:rFonts w:ascii="Times New Roman" w:hAnsi="Times New Roman" w:cs="Times New Roman" w:eastAsia="Times New Roman" w:hint="default"/>
          <w:spacing w:val="-3"/>
        </w:rPr>
        <w:t>+</w:t>
      </w:r>
      <w:r>
        <w:rPr>
          <w:spacing w:val="-3"/>
        </w:rPr>
        <w:t>的发展战略；在“空气”方面，</w:t>
      </w:r>
      <w:r>
        <w:rPr>
          <w:spacing w:val="-84"/>
        </w:rPr>
        <w:t> </w:t>
      </w:r>
      <w:r>
        <w:rPr>
          <w:spacing w:val="-84"/>
        </w:rPr>
      </w:r>
      <w:r>
        <w:rPr/>
        <w:t>公司完善广东顺德的空气能热水器生产基地建设，提高空气能热水器的生产能力与制造水平，继</w:t>
      </w:r>
      <w:r>
        <w:rPr>
          <w:spacing w:val="-96"/>
        </w:rPr>
        <w:t> </w:t>
      </w:r>
      <w:r>
        <w:rPr>
          <w:spacing w:val="-96"/>
        </w:rPr>
      </w:r>
      <w:r>
        <w:rPr/>
        <w:t>续开拓太阳能与空气能能源结合业务。在“水”方面，公司在升级改造现有团队、品牌、渠道大</w:t>
      </w:r>
      <w:r>
        <w:rPr>
          <w:spacing w:val="-96"/>
        </w:rPr>
        <w:t> </w:t>
      </w:r>
      <w:r>
        <w:rPr>
          <w:spacing w:val="-96"/>
        </w:rPr>
      </w:r>
      <w:r>
        <w:rPr>
          <w:spacing w:val="-5"/>
        </w:rPr>
        <w:t>力发展家用、商用净水机业务之外，将着力打造产业链协同的核心竞争力，并持续关注工业净水、</w:t>
      </w:r>
      <w:r>
        <w:rPr>
          <w:spacing w:val="-88"/>
        </w:rPr>
        <w:t> </w:t>
      </w:r>
      <w:r>
        <w:rPr>
          <w:spacing w:val="-88"/>
        </w:rPr>
      </w:r>
      <w:r>
        <w:rPr/>
        <w:t>工业污水处理、市政污水处理等水处理及环保领域。为落实“阳光、空气、水”的发展战略，公</w:t>
      </w:r>
      <w:r>
        <w:rPr>
          <w:spacing w:val="-96"/>
        </w:rPr>
        <w:t> </w:t>
      </w:r>
      <w:r>
        <w:rPr>
          <w:spacing w:val="-96"/>
        </w:rPr>
      </w:r>
      <w:r>
        <w:rPr/>
        <w:t>司名称将进行变更，以强化多元化企业品牌形象。</w:t>
      </w:r>
    </w:p>
    <w:p>
      <w:pPr>
        <w:pStyle w:val="Heading3"/>
        <w:spacing w:line="240" w:lineRule="auto"/>
        <w:ind w:left="847" w:right="0"/>
        <w:jc w:val="left"/>
        <w:rPr>
          <w:b w:val="0"/>
          <w:bCs w:val="0"/>
        </w:rPr>
      </w:pPr>
      <w:r>
        <w:rPr>
          <w:rFonts w:ascii="Times New Roman" w:hAnsi="Times New Roman" w:cs="Times New Roman" w:eastAsia="Times New Roman" w:hint="default"/>
        </w:rPr>
        <w:t>2</w:t>
      </w:r>
      <w:r>
        <w:rPr/>
        <w:t>、</w:t>
      </w:r>
      <w:r>
        <w:rPr>
          <w:spacing w:val="85"/>
        </w:rPr>
        <w:t> </w:t>
      </w:r>
      <w:r>
        <w:rPr/>
        <w:t>向互联网</w:t>
      </w:r>
      <w:r>
        <w:rPr>
          <w:rFonts w:ascii="Times New Roman" w:hAnsi="Times New Roman" w:cs="Times New Roman" w:eastAsia="Times New Roman" w:hint="default"/>
        </w:rPr>
        <w:t>+</w:t>
      </w:r>
      <w:r>
        <w:rPr/>
        <w:t>的转型</w:t>
      </w:r>
      <w:r>
        <w:rPr>
          <w:b w:val="0"/>
          <w:bCs w:val="0"/>
        </w:rPr>
      </w:r>
    </w:p>
    <w:p>
      <w:pPr>
        <w:spacing w:after="0" w:line="240" w:lineRule="auto"/>
        <w:jc w:val="left"/>
        <w:sectPr>
          <w:footerReference w:type="default" r:id="rId19"/>
          <w:pgSz w:w="11910" w:h="16840"/>
          <w:pgMar w:footer="1194" w:header="882" w:top="1120" w:bottom="1380" w:left="1660" w:right="1140"/>
        </w:sectPr>
      </w:pPr>
    </w:p>
    <w:p>
      <w:pPr>
        <w:spacing w:line="240" w:lineRule="auto" w:before="6"/>
        <w:rPr>
          <w:rFonts w:ascii="宋体" w:hAnsi="宋体" w:cs="宋体" w:eastAsia="宋体" w:hint="default"/>
          <w:b/>
          <w:bCs/>
          <w:sz w:val="25"/>
          <w:szCs w:val="25"/>
        </w:rPr>
      </w:pPr>
    </w:p>
    <w:p>
      <w:pPr>
        <w:pStyle w:val="BodyText"/>
        <w:spacing w:line="350" w:lineRule="auto" w:before="35"/>
        <w:ind w:left="138" w:right="134" w:firstLine="422"/>
        <w:jc w:val="both"/>
      </w:pPr>
      <w:r>
        <w:rPr/>
        <w:t>公司将充分利用互联网思维与技术，逐步改造当前的经营模式、管理模式、品牌、渠道、产 </w:t>
      </w:r>
      <w:r>
        <w:rPr>
          <w:spacing w:val="-2"/>
        </w:rPr>
        <w:t>品与服务。</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7"/>
        </w:rPr>
        <w:t> </w:t>
      </w:r>
      <w:r>
        <w:rPr>
          <w:spacing w:val="-1"/>
        </w:rPr>
        <w:t>年，公司将继续完善客户乃至建立全行业用户的资料库，并通过增值服务增加用</w:t>
      </w:r>
      <w:r>
        <w:rPr/>
        <w:t> 户粘性、提升用户价值；加大对电商平台的投入，并推动传统渠道转型升级；加大研发投入，推</w:t>
      </w:r>
      <w:r>
        <w:rPr>
          <w:spacing w:val="-96"/>
        </w:rPr>
        <w:t> </w:t>
      </w:r>
      <w:r>
        <w:rPr>
          <w:spacing w:val="-96"/>
        </w:rPr>
      </w:r>
      <w:r>
        <w:rPr/>
        <w:t>动太阳能热水器、空气能热水器、净水机等现有产品的的智能化、互联网化；</w:t>
      </w:r>
    </w:p>
    <w:p>
      <w:pPr>
        <w:spacing w:line="336" w:lineRule="auto" w:before="37"/>
        <w:ind w:left="633" w:right="0" w:firstLine="2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加快品牌升级，推动渠道优化与转型</w:t>
      </w:r>
      <w:r>
        <w:rPr>
          <w:rFonts w:ascii="宋体" w:hAnsi="宋体" w:cs="宋体" w:eastAsia="宋体" w:hint="default"/>
          <w:b/>
          <w:bCs/>
          <w:w w:val="99"/>
          <w:sz w:val="21"/>
          <w:szCs w:val="21"/>
        </w:rPr>
        <w:t> </w:t>
      </w:r>
      <w:r>
        <w:rPr>
          <w:rFonts w:ascii="宋体" w:hAnsi="宋体" w:cs="宋体" w:eastAsia="宋体" w:hint="default"/>
          <w:spacing w:val="-2"/>
          <w:sz w:val="21"/>
          <w:szCs w:val="21"/>
        </w:rPr>
        <w:t>推动太阳雨、四季沐歌两大品牌从单产品品牌到多产品品牌的升级，并提高两品牌在城市市</w:t>
      </w:r>
    </w:p>
    <w:p>
      <w:pPr>
        <w:pStyle w:val="BodyText"/>
        <w:spacing w:line="338" w:lineRule="auto" w:before="49"/>
        <w:ind w:left="138" w:right="132"/>
        <w:jc w:val="both"/>
      </w:pPr>
      <w:r>
        <w:rPr>
          <w:spacing w:val="-1"/>
        </w:rPr>
        <w:t>场的认知。</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28"/>
        </w:rPr>
        <w:t> </w:t>
      </w:r>
      <w:r>
        <w:rPr>
          <w:spacing w:val="-2"/>
        </w:rPr>
        <w:t>年，公司将与央视、湖南卫视、优酷土豆三大媒体平台合作，并作为中国航天事</w:t>
      </w:r>
      <w:r>
        <w:rPr>
          <w:spacing w:val="-99"/>
        </w:rPr>
        <w:t> </w:t>
      </w:r>
      <w:r>
        <w:rPr>
          <w:spacing w:val="-99"/>
        </w:rPr>
      </w:r>
      <w:r>
        <w:rPr/>
        <w:t>业合作伙伴、</w:t>
      </w:r>
      <w:r>
        <w:rPr>
          <w:spacing w:val="-24"/>
        </w:rPr>
        <w:t> </w:t>
      </w:r>
      <w:r>
        <w:rPr>
          <w:spacing w:val="-4"/>
        </w:rPr>
        <w:t>西甲联赛</w:t>
      </w:r>
      <w:r>
        <w:rPr>
          <w:rFonts w:ascii="Times New Roman" w:hAnsi="Times New Roman" w:cs="Times New Roman" w:eastAsia="Times New Roman" w:hint="default"/>
          <w:spacing w:val="-4"/>
        </w:rPr>
        <w:t>(LFP)</w:t>
      </w:r>
      <w:r>
        <w:rPr>
          <w:spacing w:val="-4"/>
        </w:rPr>
        <w:t>中国首家战略合作伙伴，树立消费者对太阳雨、四季沐歌的“阳光、</w:t>
      </w:r>
      <w:r>
        <w:rPr>
          <w:spacing w:val="-102"/>
        </w:rPr>
        <w:t> </w:t>
      </w:r>
      <w:r>
        <w:rPr>
          <w:spacing w:val="-102"/>
        </w:rPr>
      </w:r>
      <w:r>
        <w:rPr/>
        <w:t>空气、水”事业的强烈认知，并提升品牌形象。</w:t>
      </w:r>
    </w:p>
    <w:p>
      <w:pPr>
        <w:pStyle w:val="BodyText"/>
        <w:spacing w:line="350" w:lineRule="auto" w:before="48"/>
        <w:ind w:left="138" w:right="131" w:firstLine="495"/>
        <w:jc w:val="both"/>
      </w:pPr>
      <w:r>
        <w:rPr/>
        <w:t>实现单产品渠道向多产品渠道的转型，推进线上</w:t>
      </w:r>
      <w:r>
        <w:rPr>
          <w:rFonts w:ascii="Times New Roman" w:hAnsi="Times New Roman" w:cs="Times New Roman" w:eastAsia="Times New Roman" w:hint="default"/>
        </w:rPr>
        <w:t>+</w:t>
      </w:r>
      <w:r>
        <w:rPr/>
        <w:t>线下二元渠道的整合。</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年，公司将在 充分优化和利用现有太阳能销售网络的基础上，进一步完善净水机、空气能的销售网络；提升线</w:t>
      </w:r>
      <w:r>
        <w:rPr>
          <w:spacing w:val="-96"/>
        </w:rPr>
        <w:t> </w:t>
      </w:r>
      <w:r>
        <w:rPr>
          <w:spacing w:val="-96"/>
        </w:rPr>
      </w:r>
      <w:r>
        <w:rPr/>
        <w:t>上渠道的角色定位，使其成为与线下渠道并列的销售与服务渠道，并增强其与线下渠道的互补与</w:t>
      </w:r>
      <w:r>
        <w:rPr>
          <w:spacing w:val="-96"/>
        </w:rPr>
        <w:t> </w:t>
      </w:r>
      <w:r>
        <w:rPr>
          <w:spacing w:val="-96"/>
        </w:rPr>
      </w:r>
      <w:r>
        <w:rPr>
          <w:spacing w:val="-3"/>
        </w:rPr>
        <w:t>协同；随着互联网</w:t>
      </w:r>
      <w:r>
        <w:rPr>
          <w:rFonts w:ascii="Times New Roman" w:hAnsi="Times New Roman" w:cs="Times New Roman" w:eastAsia="Times New Roman" w:hint="default"/>
          <w:spacing w:val="-3"/>
        </w:rPr>
        <w:t>+</w:t>
      </w:r>
      <w:r>
        <w:rPr>
          <w:spacing w:val="-3"/>
        </w:rPr>
        <w:t>的发展，公司将推动传统线下渠道的转型，增强其服务能力并转变盈利模式。</w:t>
      </w:r>
    </w:p>
    <w:p>
      <w:pPr>
        <w:pStyle w:val="BodyText"/>
        <w:spacing w:line="338" w:lineRule="auto" w:before="10"/>
        <w:ind w:left="633" w:right="0" w:firstLine="213"/>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87"/>
        </w:rPr>
        <w:t> </w:t>
      </w:r>
      <w:r>
        <w:rPr>
          <w:rFonts w:ascii="宋体" w:hAnsi="宋体" w:cs="宋体" w:eastAsia="宋体" w:hint="default"/>
          <w:b/>
          <w:bCs/>
        </w:rPr>
        <w:t>研发能力建设</w:t>
      </w:r>
      <w:r>
        <w:rPr>
          <w:rFonts w:ascii="宋体" w:hAnsi="宋体" w:cs="宋体" w:eastAsia="宋体" w:hint="default"/>
          <w:b/>
          <w:bCs/>
          <w:w w:val="99"/>
        </w:rPr>
        <w:t> </w:t>
      </w:r>
      <w:r>
        <w:rPr/>
        <w:t>研发能力历来是公司核心竞争力的关键一环，但在面对行业下滑、互联网</w:t>
      </w:r>
      <w:r>
        <w:rPr>
          <w:rFonts w:ascii="Times New Roman" w:hAnsi="Times New Roman" w:cs="Times New Roman" w:eastAsia="Times New Roman" w:hint="default"/>
        </w:rPr>
        <w:t>+</w:t>
      </w:r>
      <w:r>
        <w:rPr/>
        <w:t>、消费升级等宏</w:t>
      </w:r>
    </w:p>
    <w:p>
      <w:pPr>
        <w:pStyle w:val="BodyText"/>
        <w:spacing w:line="357" w:lineRule="auto" w:before="22"/>
        <w:ind w:left="138" w:right="134"/>
        <w:jc w:val="both"/>
      </w:pPr>
      <w:r>
        <w:rPr/>
        <w:t>观环境时，在由提供单一品类产品向提供多品类产品转变时，公司原本的研发优势已遇到巨大的</w:t>
      </w:r>
      <w:r>
        <w:rPr>
          <w:spacing w:val="-96"/>
        </w:rPr>
        <w:t> </w:t>
      </w:r>
      <w:r>
        <w:rPr>
          <w:spacing w:val="-96"/>
        </w:rPr>
      </w:r>
      <w:r>
        <w:rPr/>
        <w:t>挑战。因此，公司将在研发方向、研发部门组织架构、研发人才的引进、研发团队的激励机制上</w:t>
      </w:r>
      <w:r>
        <w:rPr>
          <w:spacing w:val="-96"/>
        </w:rPr>
        <w:t> </w:t>
      </w:r>
      <w:r>
        <w:rPr>
          <w:spacing w:val="-96"/>
        </w:rPr>
      </w:r>
      <w:r>
        <w:rPr/>
        <w:t>进行改革。公司将将研发体系直线职能式架构改革为矩阵式架构，保证研发工作既能服从企业的</w:t>
      </w:r>
      <w:r>
        <w:rPr>
          <w:spacing w:val="-96"/>
        </w:rPr>
        <w:t> </w:t>
      </w:r>
      <w:r>
        <w:rPr>
          <w:spacing w:val="-96"/>
        </w:rPr>
      </w:r>
      <w:r>
        <w:rPr>
          <w:spacing w:val="-5"/>
        </w:rPr>
        <w:t>长期发展战略、满足研发资源的集约性，也能灵活的适应市场需求；加大对净水研发人才的引进，</w:t>
      </w:r>
      <w:r>
        <w:rPr>
          <w:spacing w:val="-88"/>
        </w:rPr>
        <w:t> </w:t>
      </w:r>
      <w:r>
        <w:rPr>
          <w:spacing w:val="-88"/>
        </w:rPr>
      </w:r>
      <w:r>
        <w:rPr>
          <w:spacing w:val="-5"/>
        </w:rPr>
        <w:t>对于行业领军性的研发人才，公司在提供极富竞争力的物质性报酬之外，在工作平台、成长空间、</w:t>
      </w:r>
      <w:r>
        <w:rPr>
          <w:spacing w:val="-88"/>
        </w:rPr>
        <w:t> </w:t>
      </w:r>
      <w:r>
        <w:rPr>
          <w:spacing w:val="-88"/>
        </w:rPr>
      </w:r>
      <w:r>
        <w:rPr/>
        <w:t>创新机制上给予充分的保障；对研发团队实行劳动绩效激励机制，改造以往以鼓励立项、技术创</w:t>
      </w:r>
      <w:r>
        <w:rPr>
          <w:spacing w:val="-96"/>
        </w:rPr>
        <w:t> </w:t>
      </w:r>
      <w:r>
        <w:rPr>
          <w:spacing w:val="-96"/>
        </w:rPr>
      </w:r>
      <w:r>
        <w:rPr/>
        <w:t>新为主的过程导向的激励机制，实现研发人员对市场负责的成果导向的激励机制。</w:t>
      </w:r>
    </w:p>
    <w:p>
      <w:pPr>
        <w:pStyle w:val="Heading3"/>
        <w:spacing w:line="240" w:lineRule="auto" w:before="30"/>
        <w:ind w:left="847" w:right="0"/>
        <w:jc w:val="left"/>
        <w:rPr>
          <w:b w:val="0"/>
          <w:bCs w:val="0"/>
        </w:rPr>
      </w:pPr>
      <w:r>
        <w:rPr>
          <w:rFonts w:ascii="Times New Roman" w:hAnsi="Times New Roman" w:cs="Times New Roman" w:eastAsia="Times New Roman" w:hint="default"/>
        </w:rPr>
        <w:t>5</w:t>
      </w:r>
      <w:r>
        <w:rPr/>
        <w:t>、</w:t>
      </w:r>
      <w:r>
        <w:rPr>
          <w:spacing w:val="85"/>
        </w:rPr>
        <w:t> </w:t>
      </w:r>
      <w:r>
        <w:rPr/>
        <w:t>提高生产供应能力</w:t>
      </w:r>
      <w:r>
        <w:rPr>
          <w:b w:val="0"/>
          <w:bCs w:val="0"/>
        </w:rPr>
      </w:r>
    </w:p>
    <w:p>
      <w:pPr>
        <w:pStyle w:val="BodyText"/>
        <w:spacing w:line="350" w:lineRule="auto" w:before="118"/>
        <w:ind w:left="137" w:right="132" w:firstLine="422"/>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spacing w:val="-2"/>
        </w:rPr>
        <w:t>年，公司将积极推进净水机连云港生产基地、空气能顺德生产基地的建设，新基地投入</w:t>
      </w:r>
      <w:r>
        <w:rPr/>
        <w:t> 使用后将有助于公司提高产能、降低生产成本、提升产品质量；为充分利用净水行业现有稳定产</w:t>
      </w:r>
      <w:r>
        <w:rPr>
          <w:spacing w:val="-95"/>
        </w:rPr>
        <w:t> </w:t>
      </w:r>
      <w:r>
        <w:rPr>
          <w:spacing w:val="-95"/>
        </w:rPr>
      </w:r>
      <w:r>
        <w:rPr/>
        <w:t>能、成熟的行业经验与人才，降低公司的学习成本，抓住行业的发展机遇，公司将采取多种方式</w:t>
      </w:r>
      <w:r>
        <w:rPr>
          <w:spacing w:val="-96"/>
        </w:rPr>
        <w:t> </w:t>
      </w:r>
      <w:r>
        <w:rPr>
          <w:spacing w:val="-96"/>
        </w:rPr>
      </w:r>
      <w:r>
        <w:rPr/>
        <w:t>联合外部的整机、关键部件生产企业，实现生产能力的迅速稳定提升。</w:t>
      </w:r>
    </w:p>
    <w:p>
      <w:pPr>
        <w:pStyle w:val="Heading3"/>
        <w:spacing w:line="240" w:lineRule="auto" w:before="36"/>
        <w:ind w:left="847" w:right="0"/>
        <w:jc w:val="left"/>
        <w:rPr>
          <w:b w:val="0"/>
          <w:bCs w:val="0"/>
        </w:rPr>
      </w:pPr>
      <w:r>
        <w:rPr>
          <w:rFonts w:ascii="Times New Roman" w:hAnsi="Times New Roman" w:cs="Times New Roman" w:eastAsia="Times New Roman" w:hint="default"/>
        </w:rPr>
        <w:t>6</w:t>
      </w:r>
      <w:r>
        <w:rPr/>
        <w:t>、</w:t>
      </w:r>
      <w:r>
        <w:rPr>
          <w:spacing w:val="84"/>
        </w:rPr>
        <w:t> </w:t>
      </w:r>
      <w:r>
        <w:rPr/>
        <w:t>人才队伍的建设与引进</w:t>
      </w:r>
      <w:r>
        <w:rPr>
          <w:b w:val="0"/>
          <w:bCs w:val="0"/>
        </w:rPr>
      </w:r>
    </w:p>
    <w:p>
      <w:pPr>
        <w:pStyle w:val="BodyText"/>
        <w:spacing w:line="348" w:lineRule="auto" w:before="118"/>
        <w:ind w:left="138" w:right="134" w:firstLine="422"/>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spacing w:val="-7"/>
        </w:rPr>
        <w:t>年，公司将围绕净水业务，继续引进成熟的管理人才、营销人才、研发人才、生产人才，</w:t>
      </w:r>
      <w:r>
        <w:rPr/>
        <w:t> 打造高素质的净水业务团队。对于关键人才，公司除提供极富竞争力的物质性报酬之外，在工作</w:t>
      </w:r>
      <w:r>
        <w:rPr>
          <w:spacing w:val="-96"/>
        </w:rPr>
        <w:t> </w:t>
      </w:r>
      <w:r>
        <w:rPr>
          <w:spacing w:val="-96"/>
        </w:rPr>
      </w:r>
      <w:r>
        <w:rPr/>
        <w:t>平台、成长空间上给予了充分的保障。</w:t>
      </w:r>
    </w:p>
    <w:p>
      <w:pPr>
        <w:pStyle w:val="BodyText"/>
        <w:spacing w:line="338" w:lineRule="auto" w:before="39"/>
        <w:ind w:left="560" w:right="126" w:firstLine="286"/>
        <w:jc w:val="left"/>
      </w:pPr>
      <w:r>
        <w:rPr>
          <w:rFonts w:ascii="Times New Roman" w:hAnsi="Times New Roman" w:cs="Times New Roman" w:eastAsia="Times New Roman" w:hint="default"/>
          <w:b/>
          <w:bCs/>
        </w:rPr>
        <w:t>7</w:t>
      </w:r>
      <w:r>
        <w:rPr>
          <w:rFonts w:ascii="宋体" w:hAnsi="宋体" w:cs="宋体" w:eastAsia="宋体" w:hint="default"/>
          <w:b/>
          <w:bCs/>
        </w:rPr>
        <w:t>、</w:t>
      </w:r>
      <w:r>
        <w:rPr>
          <w:rFonts w:ascii="宋体" w:hAnsi="宋体" w:cs="宋体" w:eastAsia="宋体" w:hint="default"/>
          <w:b/>
          <w:bCs/>
          <w:spacing w:val="87"/>
        </w:rPr>
        <w:t> </w:t>
      </w:r>
      <w:r>
        <w:rPr>
          <w:rFonts w:ascii="宋体" w:hAnsi="宋体" w:cs="宋体" w:eastAsia="宋体" w:hint="default"/>
          <w:b/>
          <w:bCs/>
        </w:rPr>
        <w:t>优化内部管理</w:t>
      </w:r>
      <w:r>
        <w:rPr>
          <w:rFonts w:ascii="宋体" w:hAnsi="宋体" w:cs="宋体" w:eastAsia="宋体" w:hint="default"/>
          <w:b/>
          <w:bCs/>
          <w:w w:val="99"/>
        </w:rPr>
        <w:t> </w:t>
      </w:r>
      <w:r>
        <w:rPr/>
        <w:t>通过整合企业内外部战略资源，公司将再造更敏捷的供应链、更柔性的制造系统、更健康的</w:t>
      </w:r>
    </w:p>
    <w:p>
      <w:pPr>
        <w:pStyle w:val="BodyText"/>
        <w:spacing w:line="240" w:lineRule="auto" w:before="47"/>
        <w:ind w:left="137" w:right="0"/>
        <w:jc w:val="both"/>
      </w:pPr>
      <w:r>
        <w:rPr/>
        <w:t>渠道体系；通过系统化的人力资源再造和企业文化重塑，有效支撑公司的升级转型；扎实有效进</w:t>
      </w:r>
    </w:p>
    <w:p>
      <w:pPr>
        <w:spacing w:after="0" w:line="240" w:lineRule="auto"/>
        <w:jc w:val="both"/>
        <w:sectPr>
          <w:footerReference w:type="default" r:id="rId20"/>
          <w:pgSz w:w="11910" w:h="16840"/>
          <w:pgMar w:footer="1194" w:header="882" w:top="1120" w:bottom="1380" w:left="1660" w:right="1140"/>
          <w:pgNumType w:start="31"/>
        </w:sectPr>
      </w:pPr>
    </w:p>
    <w:p>
      <w:pPr>
        <w:spacing w:line="240" w:lineRule="auto" w:before="6"/>
        <w:rPr>
          <w:rFonts w:ascii="宋体" w:hAnsi="宋体" w:cs="宋体" w:eastAsia="宋体" w:hint="default"/>
          <w:sz w:val="25"/>
          <w:szCs w:val="25"/>
        </w:rPr>
      </w:pPr>
    </w:p>
    <w:p>
      <w:pPr>
        <w:pStyle w:val="BodyText"/>
        <w:spacing w:line="240" w:lineRule="auto" w:before="35"/>
        <w:ind w:left="178" w:right="0"/>
        <w:jc w:val="both"/>
      </w:pPr>
      <w:r>
        <w:rPr/>
        <w:t>各项管理工程建设，全面提升企业运营效率和经营效益，实现企业健康可持续发展。</w:t>
      </w:r>
    </w:p>
    <w:p>
      <w:pPr>
        <w:spacing w:line="240" w:lineRule="auto" w:before="9"/>
        <w:rPr>
          <w:rFonts w:ascii="宋体" w:hAnsi="宋体" w:cs="宋体" w:eastAsia="宋体" w:hint="default"/>
          <w:sz w:val="14"/>
          <w:szCs w:val="14"/>
        </w:rPr>
      </w:pPr>
    </w:p>
    <w:p>
      <w:pPr>
        <w:pStyle w:val="Heading3"/>
        <w:spacing w:line="240" w:lineRule="auto" w:before="0"/>
        <w:ind w:left="17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6"/>
        </w:rPr>
        <w:t> </w:t>
      </w:r>
      <w:r>
        <w:rPr/>
        <w:t>因维持当前业务并完成在建投资项目公司所需的资金需求</w:t>
      </w:r>
      <w:r>
        <w:rPr>
          <w:b w:val="0"/>
          <w:bCs w:val="0"/>
        </w:rPr>
      </w:r>
    </w:p>
    <w:p>
      <w:pPr>
        <w:pStyle w:val="BodyText"/>
        <w:spacing w:line="357" w:lineRule="auto" w:before="32"/>
        <w:ind w:left="178" w:right="123" w:firstLine="420"/>
        <w:jc w:val="left"/>
      </w:pPr>
      <w:r>
        <w:rPr>
          <w:rFonts w:ascii="宋体" w:hAnsi="宋体" w:cs="宋体" w:eastAsia="宋体" w:hint="default"/>
        </w:rPr>
        <w:t>2015</w:t>
      </w:r>
      <w:r>
        <w:rPr>
          <w:rFonts w:ascii="宋体" w:hAnsi="宋体" w:cs="宋体" w:eastAsia="宋体" w:hint="default"/>
          <w:spacing w:val="-24"/>
        </w:rPr>
        <w:t> </w:t>
      </w:r>
      <w:r>
        <w:rPr>
          <w:spacing w:val="-2"/>
        </w:rPr>
        <w:t>年，公司主要投资项目是募投项目的推进和新业务的推进，所需资金主要从募集资金支</w:t>
      </w:r>
      <w:r>
        <w:rPr/>
        <w:t> 出和自筹资金解决。</w:t>
      </w:r>
    </w:p>
    <w:p>
      <w:pPr>
        <w:pStyle w:val="Heading3"/>
        <w:spacing w:line="240" w:lineRule="auto" w:before="89"/>
        <w:ind w:left="17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9"/>
        </w:rPr>
        <w:t> </w:t>
      </w:r>
      <w:r>
        <w:rPr/>
        <w:t>可能面对的风险</w:t>
      </w:r>
      <w:r>
        <w:rPr>
          <w:b w:val="0"/>
          <w:bCs w:val="0"/>
        </w:rPr>
      </w:r>
    </w:p>
    <w:p>
      <w:pPr>
        <w:spacing w:line="336" w:lineRule="auto" w:before="32"/>
        <w:ind w:left="658" w:right="123" w:firstLine="2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太阳能热水器行业进一步下滑的风险</w:t>
      </w:r>
      <w:r>
        <w:rPr>
          <w:rFonts w:ascii="宋体" w:hAnsi="宋体" w:cs="宋体" w:eastAsia="宋体" w:hint="default"/>
          <w:b/>
          <w:bCs/>
          <w:w w:val="99"/>
          <w:sz w:val="21"/>
          <w:szCs w:val="21"/>
        </w:rPr>
        <w:t> </w:t>
      </w:r>
      <w:r>
        <w:rPr>
          <w:rFonts w:ascii="宋体" w:hAnsi="宋体" w:cs="宋体" w:eastAsia="宋体" w:hint="default"/>
          <w:spacing w:val="-2"/>
          <w:sz w:val="21"/>
          <w:szCs w:val="21"/>
        </w:rPr>
        <w:t>宏观经济增幅放缓、房地产市场不景气将对太阳能热水器市场需求产生一定负面影响，特别</w:t>
      </w:r>
    </w:p>
    <w:p>
      <w:pPr>
        <w:pStyle w:val="BodyText"/>
        <w:spacing w:line="357" w:lineRule="auto" w:before="50"/>
        <w:ind w:left="178" w:right="134"/>
        <w:jc w:val="both"/>
      </w:pPr>
      <w:r>
        <w:rPr/>
        <w:t>是经历了数轮家电下乡的渗透之后，被提前透支的零售市场陷入了持续低迷的发展态势，造成行</w:t>
      </w:r>
      <w:r>
        <w:rPr>
          <w:spacing w:val="-96"/>
        </w:rPr>
        <w:t> </w:t>
      </w:r>
      <w:r>
        <w:rPr>
          <w:spacing w:val="-96"/>
        </w:rPr>
      </w:r>
      <w:r>
        <w:rPr/>
        <w:t>业自</w:t>
      </w:r>
      <w:r>
        <w:rPr>
          <w:spacing w:val="-46"/>
        </w:rPr>
        <w:t> </w:t>
      </w:r>
      <w:r>
        <w:rPr>
          <w:rFonts w:ascii="宋体" w:hAnsi="宋体" w:cs="宋体" w:eastAsia="宋体" w:hint="default"/>
        </w:rPr>
        <w:t>2012</w:t>
      </w:r>
      <w:r>
        <w:rPr>
          <w:rFonts w:ascii="宋体" w:hAnsi="宋体" w:cs="宋体" w:eastAsia="宋体" w:hint="default"/>
          <w:spacing w:val="-46"/>
        </w:rPr>
        <w:t> </w:t>
      </w:r>
      <w:r>
        <w:rPr>
          <w:spacing w:val="-3"/>
        </w:rPr>
        <w:t>年以来连续下滑，如行业未来继续下滑，公司作为领军企业，经营业绩也将受到一定影</w:t>
      </w:r>
      <w:r>
        <w:rPr/>
        <w:t> 响。</w:t>
      </w:r>
    </w:p>
    <w:p>
      <w:pPr>
        <w:pStyle w:val="BodyText"/>
        <w:spacing w:line="357" w:lineRule="auto" w:before="30"/>
        <w:ind w:left="178" w:right="123" w:firstLine="480"/>
        <w:jc w:val="left"/>
      </w:pPr>
      <w:r>
        <w:rPr>
          <w:spacing w:val="-2"/>
        </w:rPr>
        <w:t>公司将通过保持产品竞争力、为老用户提供增值服务、加大对营销团队的激励等手段去占领</w:t>
      </w:r>
      <w:r>
        <w:rPr/>
        <w:t> 市场、填补退出企业的市场缝隙，提高公司的市场占用率。</w:t>
      </w:r>
    </w:p>
    <w:p>
      <w:pPr>
        <w:spacing w:line="336" w:lineRule="auto" w:before="30"/>
        <w:ind w:left="658" w:right="123" w:firstLine="2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原材料价格上涨的风险</w:t>
      </w:r>
      <w:r>
        <w:rPr>
          <w:rFonts w:ascii="宋体" w:hAnsi="宋体" w:cs="宋体" w:eastAsia="宋体" w:hint="default"/>
          <w:b/>
          <w:bCs/>
          <w:w w:val="99"/>
          <w:sz w:val="21"/>
          <w:szCs w:val="21"/>
        </w:rPr>
        <w:t> </w:t>
      </w:r>
      <w:r>
        <w:rPr>
          <w:rFonts w:ascii="宋体" w:hAnsi="宋体" w:cs="宋体" w:eastAsia="宋体" w:hint="default"/>
          <w:spacing w:val="-2"/>
          <w:sz w:val="21"/>
          <w:szCs w:val="21"/>
        </w:rPr>
        <w:t>公司生产经营所需占比最大的主要原材料为镀锌板、不锈钢、彩涂板等金属板材，如以上原</w:t>
      </w:r>
    </w:p>
    <w:p>
      <w:pPr>
        <w:pStyle w:val="BodyText"/>
        <w:spacing w:line="357" w:lineRule="auto" w:before="50"/>
        <w:ind w:left="178" w:right="133"/>
        <w:jc w:val="both"/>
      </w:pPr>
      <w:r>
        <w:rPr/>
        <w:t>材料的市场价格出现较大幅度的波动，将对公司产品成本产生一定影响，进而影响到公司的经营</w:t>
      </w:r>
      <w:r>
        <w:rPr>
          <w:spacing w:val="-96"/>
        </w:rPr>
        <w:t> </w:t>
      </w:r>
      <w:r>
        <w:rPr>
          <w:spacing w:val="-96"/>
        </w:rPr>
      </w:r>
      <w:r>
        <w:rPr>
          <w:spacing w:val="-4"/>
        </w:rPr>
        <w:t>业绩。虽然在</w:t>
      </w:r>
      <w:r>
        <w:rPr>
          <w:spacing w:val="-38"/>
        </w:rPr>
        <w:t> </w:t>
      </w:r>
      <w:r>
        <w:rPr>
          <w:rFonts w:ascii="宋体" w:hAnsi="宋体" w:cs="宋体" w:eastAsia="宋体" w:hint="default"/>
        </w:rPr>
        <w:t>2014</w:t>
      </w:r>
      <w:r>
        <w:rPr>
          <w:rFonts w:ascii="宋体" w:hAnsi="宋体" w:cs="宋体" w:eastAsia="宋体" w:hint="default"/>
          <w:spacing w:val="-38"/>
        </w:rPr>
        <w:t> </w:t>
      </w:r>
      <w:r>
        <w:rPr>
          <w:spacing w:val="-3"/>
        </w:rPr>
        <w:t>年，原材料价格出现一定下滑，对公司经营业绩产生了正面影响，但是随着宏</w:t>
      </w:r>
      <w:r>
        <w:rPr>
          <w:spacing w:val="-103"/>
        </w:rPr>
        <w:t> </w:t>
      </w:r>
      <w:r>
        <w:rPr>
          <w:spacing w:val="-103"/>
        </w:rPr>
      </w:r>
      <w:r>
        <w:rPr/>
        <w:t>观经济的复苏，原材料价格的波动将出现不确定性。</w:t>
      </w:r>
    </w:p>
    <w:p>
      <w:pPr>
        <w:spacing w:line="338" w:lineRule="auto" w:before="30"/>
        <w:ind w:left="657" w:right="123" w:firstLine="2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互联网可能颠覆目前的商业模式</w:t>
      </w:r>
      <w:r>
        <w:rPr>
          <w:rFonts w:ascii="宋体" w:hAnsi="宋体" w:cs="宋体" w:eastAsia="宋体" w:hint="default"/>
          <w:b/>
          <w:bCs/>
          <w:w w:val="99"/>
          <w:sz w:val="21"/>
          <w:szCs w:val="21"/>
        </w:rPr>
        <w:t> </w:t>
      </w:r>
      <w:r>
        <w:rPr>
          <w:rFonts w:ascii="宋体" w:hAnsi="宋体" w:cs="宋体" w:eastAsia="宋体" w:hint="default"/>
          <w:spacing w:val="-2"/>
          <w:sz w:val="21"/>
          <w:szCs w:val="21"/>
        </w:rPr>
        <w:t>家电产品智能化、互联化之后，将催发新的商业模式，如果后向服务收费模式形成趋势，可</w:t>
      </w:r>
    </w:p>
    <w:p>
      <w:pPr>
        <w:pStyle w:val="BodyText"/>
        <w:spacing w:line="355" w:lineRule="auto" w:before="47"/>
        <w:ind w:left="177" w:right="133"/>
        <w:jc w:val="both"/>
      </w:pPr>
      <w:r>
        <w:rPr>
          <w:spacing w:val="-5"/>
        </w:rPr>
        <w:t>能将颠覆单纯以硬件销售获取盈利的业务模式。同时，互联网企业如小米已进入家用净水机领域，</w:t>
      </w:r>
      <w:r>
        <w:rPr>
          <w:spacing w:val="-88"/>
        </w:rPr>
        <w:t> </w:t>
      </w:r>
      <w:r>
        <w:rPr>
          <w:spacing w:val="-88"/>
        </w:rPr>
      </w:r>
      <w:r>
        <w:rPr/>
        <w:t>将对净水机行业的竞争格局、商业模式、毛利水平产生深刻影响。</w:t>
      </w:r>
    </w:p>
    <w:p>
      <w:pPr>
        <w:pStyle w:val="BodyText"/>
        <w:spacing w:line="355" w:lineRule="auto" w:before="33"/>
        <w:ind w:left="178" w:right="115" w:firstLine="480"/>
        <w:jc w:val="left"/>
      </w:pPr>
      <w:r>
        <w:rPr/>
        <w:t>在</w:t>
      </w:r>
      <w:r>
        <w:rPr>
          <w:spacing w:val="-76"/>
        </w:rPr>
        <w:t> </w:t>
      </w:r>
      <w:r>
        <w:rPr>
          <w:rFonts w:ascii="宋体" w:hAnsi="宋体" w:cs="宋体" w:eastAsia="宋体" w:hint="default"/>
        </w:rPr>
        <w:t>2014</w:t>
      </w:r>
      <w:r>
        <w:rPr>
          <w:rFonts w:ascii="宋体" w:hAnsi="宋体" w:cs="宋体" w:eastAsia="宋体" w:hint="default"/>
          <w:spacing w:val="-76"/>
        </w:rPr>
        <w:t> </w:t>
      </w:r>
      <w:r>
        <w:rPr/>
        <w:t>年，公司积极探索向互联网</w:t>
      </w:r>
      <w:r>
        <w:rPr>
          <w:rFonts w:ascii="宋体" w:hAnsi="宋体" w:cs="宋体" w:eastAsia="宋体" w:hint="default"/>
        </w:rPr>
        <w:t>+</w:t>
      </w:r>
      <w:r>
        <w:rPr/>
        <w:t>的转型、销售渠道的转型、服务体系的转型，一旦行业 趋势发生变化，公司的经营风险可以得到一定控制。</w:t>
      </w:r>
    </w:p>
    <w:p>
      <w:pPr>
        <w:spacing w:line="336" w:lineRule="auto" w:before="33"/>
        <w:ind w:left="657" w:right="123" w:firstLine="2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进入新行业的风险</w:t>
      </w:r>
      <w:r>
        <w:rPr>
          <w:rFonts w:ascii="宋体" w:hAnsi="宋体" w:cs="宋体" w:eastAsia="宋体" w:hint="default"/>
          <w:b/>
          <w:bCs/>
          <w:w w:val="99"/>
          <w:sz w:val="21"/>
          <w:szCs w:val="21"/>
        </w:rPr>
        <w:t> </w:t>
      </w:r>
      <w:r>
        <w:rPr>
          <w:rFonts w:ascii="宋体" w:hAnsi="宋体" w:cs="宋体" w:eastAsia="宋体" w:hint="default"/>
          <w:spacing w:val="-2"/>
          <w:sz w:val="21"/>
          <w:szCs w:val="21"/>
        </w:rPr>
        <w:t>净水作为公司重点拓展的战略性新业务，其发展直接影响到企业整体的成长性。由于公司为</w:t>
      </w:r>
    </w:p>
    <w:p>
      <w:pPr>
        <w:pStyle w:val="BodyText"/>
        <w:spacing w:line="355" w:lineRule="auto" w:before="50"/>
        <w:ind w:left="177" w:right="135"/>
        <w:jc w:val="both"/>
      </w:pPr>
      <w:r>
        <w:rPr/>
        <w:t>行业新进入者，需要一定的时间熟悉行业，因此推出的产品能否有效契合市场需求和取得消费者</w:t>
      </w:r>
      <w:r>
        <w:rPr>
          <w:spacing w:val="-96"/>
        </w:rPr>
        <w:t> </w:t>
      </w:r>
      <w:r>
        <w:rPr>
          <w:spacing w:val="-96"/>
        </w:rPr>
      </w:r>
      <w:r>
        <w:rPr/>
        <w:t>认可，企业能否形成技术优势与市场优势也存在一定的不确定性，这些因素均会影响到公司在净</w:t>
      </w:r>
      <w:r>
        <w:rPr>
          <w:spacing w:val="-96"/>
        </w:rPr>
        <w:t> </w:t>
      </w:r>
      <w:r>
        <w:rPr>
          <w:spacing w:val="-96"/>
        </w:rPr>
      </w:r>
      <w:r>
        <w:rPr/>
        <w:t>水新业务上的发展前景。</w:t>
      </w:r>
    </w:p>
    <w:p>
      <w:pPr>
        <w:pStyle w:val="BodyText"/>
        <w:spacing w:line="355" w:lineRule="auto" w:before="33"/>
        <w:ind w:left="178" w:right="123" w:firstLine="480"/>
        <w:jc w:val="left"/>
      </w:pPr>
      <w:r>
        <w:rPr>
          <w:spacing w:val="-2"/>
        </w:rPr>
        <w:t>公司已与行业优秀的整机生产企业、零部件企业、研发机构达成深度的合作关系，并引进了</w:t>
      </w:r>
      <w:r>
        <w:rPr/>
        <w:t> 大量的行业成熟人才，大幅缩短了公司的学习曲线。</w:t>
      </w:r>
    </w:p>
    <w:p>
      <w:pPr>
        <w:pStyle w:val="Heading3"/>
        <w:spacing w:line="240" w:lineRule="auto" w:before="92"/>
        <w:ind w:left="178" w:right="0"/>
        <w:jc w:val="both"/>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spacing w:before="43"/>
        <w:ind w:left="119"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Calibri" w:hAnsi="Calibri" w:cs="Calibri" w:eastAsia="Calibri" w:hint="default"/>
          <w:b/>
          <w:bCs/>
          <w:spacing w:val="36"/>
          <w:sz w:val="21"/>
          <w:szCs w:val="21"/>
        </w:rPr>
        <w:t> </w:t>
      </w:r>
      <w:r>
        <w:rPr>
          <w:rFonts w:ascii="宋体" w:hAnsi="宋体" w:cs="宋体" w:eastAsia="宋体" w:hint="default"/>
          <w:b/>
          <w:bCs/>
          <w:sz w:val="21"/>
          <w:szCs w:val="21"/>
        </w:rPr>
        <w:t>董事会、监事会对会计师事务所</w:t>
      </w:r>
      <w:r>
        <w:rPr>
          <w:rFonts w:ascii="Calibri" w:hAnsi="Calibri" w:cs="Calibri" w:eastAsia="Calibri" w:hint="default"/>
          <w:b/>
          <w:bCs/>
          <w:sz w:val="21"/>
          <w:szCs w:val="21"/>
        </w:rPr>
        <w:t>“</w:t>
      </w:r>
      <w:r>
        <w:rPr>
          <w:rFonts w:ascii="宋体" w:hAnsi="宋体" w:cs="宋体" w:eastAsia="宋体" w:hint="default"/>
          <w:b/>
          <w:bCs/>
          <w:sz w:val="21"/>
          <w:szCs w:val="21"/>
        </w:rPr>
        <w:t>非标准审计报告</w:t>
      </w:r>
      <w:r>
        <w:rPr>
          <w:rFonts w:ascii="Calibri" w:hAnsi="Calibri" w:cs="Calibri" w:eastAsia="Calibri" w:hint="default"/>
          <w:b/>
          <w:bCs/>
          <w:sz w:val="21"/>
          <w:szCs w:val="21"/>
        </w:rPr>
        <w:t>”</w:t>
      </w:r>
      <w:r>
        <w:rPr>
          <w:rFonts w:ascii="宋体" w:hAnsi="宋体" w:cs="宋体" w:eastAsia="宋体" w:hint="default"/>
          <w:b/>
          <w:bCs/>
          <w:sz w:val="21"/>
          <w:szCs w:val="21"/>
        </w:rPr>
        <w:t>的说明</w:t>
      </w:r>
      <w:r>
        <w:rPr>
          <w:rFonts w:ascii="宋体" w:hAnsi="宋体" w:cs="宋体" w:eastAsia="宋体" w:hint="default"/>
          <w:sz w:val="21"/>
          <w:szCs w:val="21"/>
        </w:rPr>
      </w:r>
    </w:p>
    <w:p>
      <w:pPr>
        <w:pStyle w:val="BodyText"/>
        <w:spacing w:line="240" w:lineRule="auto" w:before="30"/>
        <w:ind w:left="177" w:right="0"/>
        <w:jc w:val="both"/>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after="0" w:line="240" w:lineRule="auto"/>
        <w:jc w:val="both"/>
        <w:sectPr>
          <w:pgSz w:w="11910" w:h="16840"/>
          <w:pgMar w:header="882" w:footer="1194" w:top="1120" w:bottom="1380" w:left="1620" w:right="1140"/>
        </w:sectPr>
      </w:pPr>
    </w:p>
    <w:p>
      <w:pPr>
        <w:spacing w:line="240" w:lineRule="auto" w:before="4"/>
        <w:rPr>
          <w:rFonts w:ascii="宋体" w:hAnsi="宋体" w:cs="宋体" w:eastAsia="宋体" w:hint="default"/>
          <w:sz w:val="25"/>
          <w:szCs w:val="25"/>
        </w:rPr>
      </w:pPr>
    </w:p>
    <w:p>
      <w:pPr>
        <w:pStyle w:val="Heading3"/>
        <w:spacing w:line="240" w:lineRule="auto"/>
        <w:ind w:left="119"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74" w:lineRule="exact" w:before="30"/>
        <w:ind w:left="178" w:right="0"/>
        <w:jc w:val="left"/>
      </w:pPr>
      <w:r>
        <w:rPr/>
        <w:t>√适用</w:t>
      </w:r>
      <w:r>
        <w:rPr>
          <w:spacing w:val="-2"/>
        </w:rPr>
        <w:t> </w:t>
      </w:r>
      <w:r>
        <w:rPr/>
        <w:t>□不适用</w:t>
      </w:r>
    </w:p>
    <w:p>
      <w:pPr>
        <w:pStyle w:val="BodyText"/>
        <w:spacing w:line="357" w:lineRule="auto"/>
        <w:ind w:left="177" w:right="234" w:firstLine="420"/>
        <w:jc w:val="both"/>
      </w:pPr>
      <w:r>
        <w:rPr/>
        <w:t>根据上海证券交易所《关于做好上市公司</w:t>
      </w:r>
      <w:r>
        <w:rPr>
          <w:spacing w:val="-59"/>
        </w:rPr>
        <w:t> </w:t>
      </w:r>
      <w:r>
        <w:rPr>
          <w:rFonts w:ascii="宋体" w:hAnsi="宋体" w:cs="宋体" w:eastAsia="宋体" w:hint="default"/>
        </w:rPr>
        <w:t>2014</w:t>
      </w:r>
      <w:r>
        <w:rPr>
          <w:rFonts w:ascii="宋体" w:hAnsi="宋体" w:cs="宋体" w:eastAsia="宋体" w:hint="default"/>
          <w:spacing w:val="-61"/>
        </w:rPr>
        <w:t> </w:t>
      </w:r>
      <w:r>
        <w:rPr>
          <w:spacing w:val="-4"/>
        </w:rPr>
        <w:t>年年度报告披露工作的通知》要求，董事会对</w:t>
      </w:r>
      <w:r>
        <w:rPr/>
        <w:t> </w:t>
      </w:r>
      <w:r>
        <w:rPr>
          <w:spacing w:val="-4"/>
        </w:rPr>
        <w:t>日出东方太阳能股份有限公司（以下简称“日出东方”或“公司”）</w:t>
      </w:r>
      <w:r>
        <w:rPr>
          <w:rFonts w:ascii="宋体" w:hAnsi="宋体" w:cs="宋体" w:eastAsia="宋体" w:hint="default"/>
          <w:spacing w:val="-4"/>
        </w:rPr>
        <w:t>2014</w:t>
      </w:r>
      <w:r>
        <w:rPr>
          <w:rFonts w:ascii="宋体" w:hAnsi="宋体" w:cs="宋体" w:eastAsia="宋体" w:hint="default"/>
          <w:spacing w:val="-36"/>
        </w:rPr>
        <w:t> </w:t>
      </w:r>
      <w:r>
        <w:rPr>
          <w:spacing w:val="-1"/>
        </w:rPr>
        <w:t>年会计政策变更情况进</w:t>
      </w:r>
      <w:r>
        <w:rPr>
          <w:spacing w:val="-84"/>
        </w:rPr>
        <w:t> </w:t>
      </w:r>
      <w:r>
        <w:rPr>
          <w:spacing w:val="-84"/>
        </w:rPr>
      </w:r>
      <w:r>
        <w:rPr/>
        <w:t>行以下说明。</w:t>
      </w:r>
    </w:p>
    <w:p>
      <w:pPr>
        <w:pStyle w:val="BodyText"/>
        <w:spacing w:line="240" w:lineRule="auto" w:before="30"/>
        <w:ind w:left="598" w:right="0"/>
        <w:jc w:val="left"/>
      </w:pPr>
      <w:r>
        <w:rPr/>
        <w:t>一、</w:t>
      </w:r>
      <w:r>
        <w:rPr>
          <w:spacing w:val="-2"/>
        </w:rPr>
        <w:t> </w:t>
      </w:r>
      <w:r>
        <w:rPr/>
        <w:t>会计政策变更原因、事项及审批</w:t>
      </w:r>
    </w:p>
    <w:p>
      <w:pPr>
        <w:pStyle w:val="BodyText"/>
        <w:spacing w:line="240" w:lineRule="auto" w:before="133"/>
        <w:ind w:left="598" w:right="0"/>
        <w:jc w:val="left"/>
      </w:pPr>
      <w:r>
        <w:rPr/>
        <w:t>（一）会计政策变更原因、事项</w:t>
      </w:r>
    </w:p>
    <w:p>
      <w:pPr>
        <w:pStyle w:val="BodyText"/>
        <w:spacing w:line="240" w:lineRule="auto" w:before="134"/>
        <w:ind w:left="598" w:right="0"/>
        <w:jc w:val="left"/>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spacing w:val="-2"/>
        </w:rPr>
        <w:t>月</w:t>
      </w:r>
      <w:r>
        <w:rPr/>
        <w:t>至</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14"/>
        </w:rPr>
        <w:t>，</w:t>
      </w:r>
      <w:r>
        <w:rPr>
          <w:spacing w:val="-2"/>
        </w:rPr>
        <w:t>财</w:t>
      </w:r>
      <w:r>
        <w:rPr/>
        <w:t>政部发布</w:t>
      </w:r>
      <w:r>
        <w:rPr>
          <w:spacing w:val="-14"/>
        </w:rPr>
        <w:t>了</w:t>
      </w:r>
      <w:r>
        <w:rPr/>
        <w:t>《企业会计准则第</w:t>
      </w:r>
      <w:r>
        <w:rPr>
          <w:spacing w:val="-52"/>
        </w:rPr>
        <w:t> </w:t>
      </w:r>
      <w:r>
        <w:rPr>
          <w:rFonts w:ascii="宋体" w:hAnsi="宋体" w:cs="宋体" w:eastAsia="宋体" w:hint="default"/>
          <w:spacing w:val="-1"/>
        </w:rPr>
        <w:t>3</w:t>
      </w:r>
      <w:r>
        <w:rPr>
          <w:rFonts w:ascii="宋体" w:hAnsi="宋体" w:cs="宋体" w:eastAsia="宋体" w:hint="default"/>
        </w:rPr>
        <w:t>9</w:t>
      </w:r>
      <w:r>
        <w:rPr>
          <w:rFonts w:ascii="宋体" w:hAnsi="宋体" w:cs="宋体" w:eastAsia="宋体" w:hint="default"/>
          <w:spacing w:val="-52"/>
        </w:rPr>
        <w:t> </w:t>
      </w:r>
      <w:r>
        <w:rPr>
          <w:spacing w:val="-2"/>
        </w:rPr>
        <w:t>号</w:t>
      </w:r>
      <w:r>
        <w:rPr/>
        <w:t>——公允价值计量</w:t>
      </w:r>
      <w:r>
        <w:rPr>
          <w:spacing w:val="-118"/>
        </w:rPr>
        <w:t>》</w:t>
      </w:r>
      <w:r>
        <w:rPr/>
        <w:t>（</w:t>
      </w:r>
      <w:r>
        <w:rPr>
          <w:spacing w:val="-2"/>
        </w:rPr>
        <w:t>简</w:t>
      </w:r>
      <w:r>
        <w:rPr/>
        <w:t>称企业会</w:t>
      </w:r>
    </w:p>
    <w:p>
      <w:pPr>
        <w:pStyle w:val="BodyText"/>
        <w:spacing w:line="240" w:lineRule="auto" w:before="133"/>
        <w:ind w:left="177" w:right="0"/>
        <w:jc w:val="left"/>
      </w:pPr>
      <w:r>
        <w:rPr/>
        <w:t>计准则第</w:t>
      </w:r>
      <w:r>
        <w:rPr>
          <w:spacing w:val="-50"/>
        </w:rPr>
        <w:t> </w:t>
      </w:r>
      <w:r>
        <w:rPr>
          <w:rFonts w:ascii="宋体" w:hAnsi="宋体" w:cs="宋体" w:eastAsia="宋体" w:hint="default"/>
          <w:spacing w:val="-1"/>
        </w:rPr>
        <w:t>3</w:t>
      </w:r>
      <w:r>
        <w:rPr>
          <w:rFonts w:ascii="宋体" w:hAnsi="宋体" w:cs="宋体" w:eastAsia="宋体" w:hint="default"/>
        </w:rPr>
        <w:t>9</w:t>
      </w:r>
      <w:r>
        <w:rPr>
          <w:rFonts w:ascii="宋体" w:hAnsi="宋体" w:cs="宋体" w:eastAsia="宋体" w:hint="default"/>
          <w:spacing w:val="-51"/>
        </w:rPr>
        <w:t> </w:t>
      </w:r>
      <w:r>
        <w:rPr/>
        <w:t>号</w:t>
      </w:r>
      <w:r>
        <w:rPr>
          <w:spacing w:val="-105"/>
        </w:rPr>
        <w:t>）、</w:t>
      </w:r>
      <w:r>
        <w:rPr/>
        <w:t>《企</w:t>
      </w:r>
      <w:r>
        <w:rPr>
          <w:spacing w:val="-2"/>
        </w:rPr>
        <w:t>业</w:t>
      </w:r>
      <w:r>
        <w:rPr/>
        <w:t>会计准则第</w:t>
      </w:r>
      <w:r>
        <w:rPr>
          <w:spacing w:val="-50"/>
        </w:rPr>
        <w:t> </w:t>
      </w:r>
      <w:r>
        <w:rPr>
          <w:rFonts w:ascii="宋体" w:hAnsi="宋体" w:cs="宋体" w:eastAsia="宋体" w:hint="default"/>
          <w:spacing w:val="-1"/>
        </w:rPr>
        <w:t>4</w:t>
      </w:r>
      <w:r>
        <w:rPr>
          <w:rFonts w:ascii="宋体" w:hAnsi="宋体" w:cs="宋体" w:eastAsia="宋体" w:hint="default"/>
        </w:rPr>
        <w:t>0</w:t>
      </w:r>
      <w:r>
        <w:rPr>
          <w:rFonts w:ascii="宋体" w:hAnsi="宋体" w:cs="宋体" w:eastAsia="宋体" w:hint="default"/>
          <w:spacing w:val="-50"/>
        </w:rPr>
        <w:t> </w:t>
      </w:r>
      <w:r>
        <w:rPr/>
        <w:t>号——合</w:t>
      </w:r>
      <w:r>
        <w:rPr>
          <w:spacing w:val="-2"/>
        </w:rPr>
        <w:t>营</w:t>
      </w:r>
      <w:r>
        <w:rPr/>
        <w:t>安排</w:t>
      </w:r>
      <w:r>
        <w:rPr>
          <w:spacing w:val="-105"/>
        </w:rPr>
        <w:t>》</w:t>
      </w:r>
      <w:r>
        <w:rPr/>
        <w:t>（简</w:t>
      </w:r>
      <w:r>
        <w:rPr>
          <w:spacing w:val="-2"/>
        </w:rPr>
        <w:t>称</w:t>
      </w:r>
      <w:r>
        <w:rPr/>
        <w:t>企业会计准则第</w:t>
      </w:r>
      <w:r>
        <w:rPr>
          <w:spacing w:val="-50"/>
        </w:rPr>
        <w:t> </w:t>
      </w:r>
      <w:r>
        <w:rPr>
          <w:rFonts w:ascii="宋体" w:hAnsi="宋体" w:cs="宋体" w:eastAsia="宋体" w:hint="default"/>
          <w:spacing w:val="-1"/>
        </w:rPr>
        <w:t>4</w:t>
      </w:r>
      <w:r>
        <w:rPr>
          <w:rFonts w:ascii="宋体" w:hAnsi="宋体" w:cs="宋体" w:eastAsia="宋体" w:hint="default"/>
        </w:rPr>
        <w:t>0</w:t>
      </w:r>
      <w:r>
        <w:rPr>
          <w:rFonts w:ascii="宋体" w:hAnsi="宋体" w:cs="宋体" w:eastAsia="宋体" w:hint="default"/>
          <w:spacing w:val="-50"/>
        </w:rPr>
        <w:t> </w:t>
      </w:r>
      <w:r>
        <w:rPr/>
        <w:t>号</w:t>
      </w:r>
      <w:r>
        <w:rPr>
          <w:spacing w:val="-2"/>
        </w:rPr>
        <w:t>）</w:t>
      </w:r>
      <w:r>
        <w:rPr/>
        <w:t>和《企业</w:t>
      </w:r>
    </w:p>
    <w:p>
      <w:pPr>
        <w:pStyle w:val="BodyText"/>
        <w:spacing w:line="240" w:lineRule="auto" w:before="134"/>
        <w:ind w:left="177" w:right="0"/>
        <w:jc w:val="left"/>
      </w:pPr>
      <w:r>
        <w:rPr/>
        <w:t>会计准则第</w:t>
      </w:r>
      <w:r>
        <w:rPr>
          <w:spacing w:val="-50"/>
        </w:rPr>
        <w:t> </w:t>
      </w:r>
      <w:r>
        <w:rPr>
          <w:rFonts w:ascii="宋体" w:hAnsi="宋体" w:cs="宋体" w:eastAsia="宋体" w:hint="default"/>
        </w:rPr>
        <w:t>41</w:t>
      </w:r>
      <w:r>
        <w:rPr>
          <w:rFonts w:ascii="宋体" w:hAnsi="宋体" w:cs="宋体" w:eastAsia="宋体" w:hint="default"/>
          <w:spacing w:val="-50"/>
        </w:rPr>
        <w:t> </w:t>
      </w:r>
      <w:r>
        <w:rPr/>
        <w:t>号——在其他主体中权益的披露</w:t>
      </w:r>
      <w:r>
        <w:rPr>
          <w:spacing w:val="-105"/>
        </w:rPr>
        <w:t>》</w:t>
      </w:r>
      <w:r>
        <w:rPr>
          <w:spacing w:val="-2"/>
        </w:rPr>
        <w:t>（</w:t>
      </w:r>
      <w:r>
        <w:rPr/>
        <w:t>简称企业会计准则第</w:t>
      </w:r>
      <w:r>
        <w:rPr>
          <w:spacing w:val="-49"/>
        </w:rPr>
        <w:t> </w:t>
      </w:r>
      <w:r>
        <w:rPr>
          <w:rFonts w:ascii="宋体" w:hAnsi="宋体" w:cs="宋体" w:eastAsia="宋体" w:hint="default"/>
        </w:rPr>
        <w:t>41</w:t>
      </w:r>
      <w:r>
        <w:rPr>
          <w:rFonts w:ascii="宋体" w:hAnsi="宋体" w:cs="宋体" w:eastAsia="宋体" w:hint="default"/>
          <w:spacing w:val="-50"/>
        </w:rPr>
        <w:t> </w:t>
      </w:r>
      <w:r>
        <w:rPr/>
        <w:t>号</w:t>
      </w:r>
      <w:r>
        <w:rPr>
          <w:spacing w:val="-105"/>
        </w:rPr>
        <w:t>）</w:t>
      </w:r>
      <w:r>
        <w:rPr/>
        <w:t>，修订</w:t>
      </w:r>
      <w:r>
        <w:rPr>
          <w:spacing w:val="-2"/>
        </w:rPr>
        <w:t>了</w:t>
      </w:r>
      <w:r>
        <w:rPr/>
        <w:t>《企业会</w:t>
      </w:r>
    </w:p>
    <w:p>
      <w:pPr>
        <w:pStyle w:val="BodyText"/>
        <w:spacing w:line="240" w:lineRule="auto" w:before="133"/>
        <w:ind w:left="177" w:right="0"/>
        <w:jc w:val="left"/>
      </w:pPr>
      <w:r>
        <w:rPr/>
        <w:t>计准则第</w:t>
      </w:r>
      <w:r>
        <w:rPr>
          <w:spacing w:val="-53"/>
        </w:rPr>
        <w:t> </w:t>
      </w:r>
      <w:r>
        <w:rPr>
          <w:rFonts w:ascii="宋体" w:hAnsi="宋体" w:cs="宋体" w:eastAsia="宋体" w:hint="default"/>
        </w:rPr>
        <w:t>2</w:t>
      </w:r>
      <w:r>
        <w:rPr>
          <w:rFonts w:ascii="宋体" w:hAnsi="宋体" w:cs="宋体" w:eastAsia="宋体" w:hint="default"/>
          <w:spacing w:val="-53"/>
        </w:rPr>
        <w:t> </w:t>
      </w:r>
      <w:r>
        <w:rPr/>
        <w:t>号——长期股权投资</w:t>
      </w:r>
      <w:r>
        <w:rPr>
          <w:spacing w:val="-150"/>
        </w:rPr>
        <w:t>》</w:t>
      </w:r>
      <w:r>
        <w:rPr>
          <w:spacing w:val="-2"/>
        </w:rPr>
        <w:t>（</w:t>
      </w:r>
      <w:r>
        <w:rPr/>
        <w:t>简称企业会计准则第</w:t>
      </w:r>
      <w:r>
        <w:rPr>
          <w:spacing w:val="-52"/>
        </w:rPr>
        <w:t> </w:t>
      </w:r>
      <w:r>
        <w:rPr>
          <w:rFonts w:ascii="宋体" w:hAnsi="宋体" w:cs="宋体" w:eastAsia="宋体" w:hint="default"/>
        </w:rPr>
        <w:t>2</w:t>
      </w:r>
      <w:r>
        <w:rPr>
          <w:rFonts w:ascii="宋体" w:hAnsi="宋体" w:cs="宋体" w:eastAsia="宋体" w:hint="default"/>
          <w:spacing w:val="-53"/>
        </w:rPr>
        <w:t> </w:t>
      </w:r>
      <w:r>
        <w:rPr/>
        <w:t>号</w:t>
      </w:r>
      <w:r>
        <w:rPr>
          <w:spacing w:val="-105"/>
        </w:rPr>
        <w:t>）</w:t>
      </w:r>
      <w:r>
        <w:rPr>
          <w:spacing w:val="-150"/>
        </w:rPr>
        <w:t>、</w:t>
      </w:r>
      <w:r>
        <w:rPr/>
        <w:t>《企业</w:t>
      </w:r>
      <w:r>
        <w:rPr>
          <w:spacing w:val="-2"/>
        </w:rPr>
        <w:t>会</w:t>
      </w:r>
      <w:r>
        <w:rPr/>
        <w:t>计准则第</w:t>
      </w:r>
      <w:r>
        <w:rPr>
          <w:spacing w:val="-52"/>
        </w:rPr>
        <w:t> </w:t>
      </w:r>
      <w:r>
        <w:rPr>
          <w:rFonts w:ascii="宋体" w:hAnsi="宋体" w:cs="宋体" w:eastAsia="宋体" w:hint="default"/>
        </w:rPr>
        <w:t>9</w:t>
      </w:r>
      <w:r>
        <w:rPr>
          <w:rFonts w:ascii="宋体" w:hAnsi="宋体" w:cs="宋体" w:eastAsia="宋体" w:hint="default"/>
          <w:spacing w:val="-53"/>
        </w:rPr>
        <w:t> </w:t>
      </w:r>
      <w:r>
        <w:rPr/>
        <w:t>号——职工薪</w:t>
      </w:r>
    </w:p>
    <w:p>
      <w:pPr>
        <w:pStyle w:val="BodyText"/>
        <w:spacing w:line="240" w:lineRule="auto" w:before="134"/>
        <w:ind w:left="178" w:right="0"/>
        <w:jc w:val="left"/>
      </w:pPr>
      <w:r>
        <w:rPr/>
        <w:t>酬</w:t>
      </w:r>
      <w:r>
        <w:rPr>
          <w:spacing w:val="-136"/>
        </w:rPr>
        <w:t>》</w:t>
      </w:r>
      <w:r>
        <w:rPr/>
        <w:t>（简称企业会计准则第</w:t>
      </w:r>
      <w:r>
        <w:rPr>
          <w:spacing w:val="-53"/>
        </w:rPr>
        <w:t> </w:t>
      </w:r>
      <w:r>
        <w:rPr>
          <w:rFonts w:ascii="宋体" w:hAnsi="宋体" w:cs="宋体" w:eastAsia="宋体" w:hint="default"/>
        </w:rPr>
        <w:t>9</w:t>
      </w:r>
      <w:r>
        <w:rPr>
          <w:rFonts w:ascii="宋体" w:hAnsi="宋体" w:cs="宋体" w:eastAsia="宋体" w:hint="default"/>
          <w:spacing w:val="-52"/>
        </w:rPr>
        <w:t> </w:t>
      </w:r>
      <w:r>
        <w:rPr>
          <w:spacing w:val="-2"/>
        </w:rPr>
        <w:t>号</w:t>
      </w:r>
      <w:r>
        <w:rPr>
          <w:spacing w:val="-105"/>
        </w:rPr>
        <w:t>）</w:t>
      </w:r>
      <w:r>
        <w:rPr>
          <w:spacing w:val="-136"/>
        </w:rPr>
        <w:t>、</w:t>
      </w:r>
      <w:r>
        <w:rPr>
          <w:spacing w:val="-2"/>
        </w:rPr>
        <w:t>《</w:t>
      </w:r>
      <w:r>
        <w:rPr/>
        <w:t>企业会计准则第</w:t>
      </w:r>
      <w:r>
        <w:rPr>
          <w:spacing w:val="-52"/>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2"/>
        </w:rPr>
        <w:t> </w:t>
      </w:r>
      <w:r>
        <w:rPr/>
        <w:t>号</w:t>
      </w:r>
      <w:r>
        <w:rPr>
          <w:spacing w:val="-2"/>
        </w:rPr>
        <w:t>—</w:t>
      </w:r>
      <w:r>
        <w:rPr/>
        <w:t>—财务报表列报</w:t>
      </w:r>
      <w:r>
        <w:rPr>
          <w:spacing w:val="-136"/>
        </w:rPr>
        <w:t>》</w:t>
      </w:r>
      <w:r>
        <w:rPr/>
        <w:t>（简称企业会计准则</w:t>
      </w:r>
    </w:p>
    <w:p>
      <w:pPr>
        <w:pStyle w:val="BodyText"/>
        <w:spacing w:line="240" w:lineRule="auto" w:before="133"/>
        <w:ind w:left="178" w:right="0"/>
        <w:jc w:val="left"/>
      </w:pPr>
      <w:r>
        <w:rPr/>
        <w:t>第</w:t>
      </w:r>
      <w:r>
        <w:rPr>
          <w:spacing w:val="-50"/>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0"/>
        </w:rPr>
        <w:t> </w:t>
      </w:r>
      <w:r>
        <w:rPr/>
        <w:t>号</w:t>
      </w:r>
      <w:r>
        <w:rPr>
          <w:spacing w:val="-106"/>
        </w:rPr>
        <w:t>）</w:t>
      </w:r>
      <w:r>
        <w:rPr>
          <w:spacing w:val="-105"/>
        </w:rPr>
        <w:t>、</w:t>
      </w:r>
      <w:r>
        <w:rPr>
          <w:spacing w:val="-2"/>
        </w:rPr>
        <w:t>《</w:t>
      </w:r>
      <w:r>
        <w:rPr/>
        <w:t>企业会计准则第</w:t>
      </w:r>
      <w:r>
        <w:rPr>
          <w:spacing w:val="-50"/>
        </w:rPr>
        <w:t> </w:t>
      </w:r>
      <w:r>
        <w:rPr>
          <w:rFonts w:ascii="宋体" w:hAnsi="宋体" w:cs="宋体" w:eastAsia="宋体" w:hint="default"/>
          <w:spacing w:val="-1"/>
        </w:rPr>
        <w:t>3</w:t>
      </w:r>
      <w:r>
        <w:rPr>
          <w:rFonts w:ascii="宋体" w:hAnsi="宋体" w:cs="宋体" w:eastAsia="宋体" w:hint="default"/>
        </w:rPr>
        <w:t>3</w:t>
      </w:r>
      <w:r>
        <w:rPr>
          <w:rFonts w:ascii="宋体" w:hAnsi="宋体" w:cs="宋体" w:eastAsia="宋体" w:hint="default"/>
          <w:spacing w:val="-50"/>
        </w:rPr>
        <w:t> </w:t>
      </w:r>
      <w:r>
        <w:rPr/>
        <w:t>号</w:t>
      </w:r>
      <w:r>
        <w:rPr>
          <w:spacing w:val="-2"/>
        </w:rPr>
        <w:t>—</w:t>
      </w:r>
      <w:r>
        <w:rPr/>
        <w:t>—合并财务报表</w:t>
      </w:r>
      <w:r>
        <w:rPr>
          <w:spacing w:val="-105"/>
        </w:rPr>
        <w:t>》</w:t>
      </w:r>
      <w:r>
        <w:rPr/>
        <w:t>（简</w:t>
      </w:r>
      <w:r>
        <w:rPr>
          <w:spacing w:val="-2"/>
        </w:rPr>
        <w:t>称</w:t>
      </w:r>
      <w:r>
        <w:rPr/>
        <w:t>企业会计准则第</w:t>
      </w:r>
      <w:r>
        <w:rPr>
          <w:spacing w:val="-50"/>
        </w:rPr>
        <w:t> </w:t>
      </w:r>
      <w:r>
        <w:rPr>
          <w:rFonts w:ascii="宋体" w:hAnsi="宋体" w:cs="宋体" w:eastAsia="宋体" w:hint="default"/>
          <w:spacing w:val="-1"/>
        </w:rPr>
        <w:t>3</w:t>
      </w:r>
      <w:r>
        <w:rPr>
          <w:rFonts w:ascii="宋体" w:hAnsi="宋体" w:cs="宋体" w:eastAsia="宋体" w:hint="default"/>
        </w:rPr>
        <w:t>3</w:t>
      </w:r>
      <w:r>
        <w:rPr>
          <w:rFonts w:ascii="宋体" w:hAnsi="宋体" w:cs="宋体" w:eastAsia="宋体" w:hint="default"/>
          <w:spacing w:val="-50"/>
        </w:rPr>
        <w:t> </w:t>
      </w:r>
      <w:r>
        <w:rPr/>
        <w:t>号</w:t>
      </w:r>
      <w:r>
        <w:rPr>
          <w:spacing w:val="-2"/>
        </w:rPr>
        <w:t>）</w:t>
      </w:r>
      <w:r>
        <w:rPr/>
        <w:t>和《企业会</w:t>
      </w:r>
    </w:p>
    <w:p>
      <w:pPr>
        <w:pStyle w:val="BodyText"/>
        <w:spacing w:line="240" w:lineRule="auto" w:before="133"/>
        <w:ind w:left="178" w:right="0"/>
        <w:jc w:val="left"/>
        <w:rPr>
          <w:rFonts w:ascii="宋体" w:hAnsi="宋体" w:cs="宋体" w:eastAsia="宋体" w:hint="default"/>
        </w:rPr>
      </w:pPr>
      <w:r>
        <w:rPr/>
        <w:t>计准则第</w:t>
      </w:r>
      <w:r>
        <w:rPr>
          <w:spacing w:val="-53"/>
        </w:rPr>
        <w:t> </w:t>
      </w:r>
      <w:r>
        <w:rPr>
          <w:rFonts w:ascii="宋体" w:hAnsi="宋体" w:cs="宋体" w:eastAsia="宋体" w:hint="default"/>
          <w:spacing w:val="-1"/>
        </w:rPr>
        <w:t>3</w:t>
      </w:r>
      <w:r>
        <w:rPr>
          <w:rFonts w:ascii="宋体" w:hAnsi="宋体" w:cs="宋体" w:eastAsia="宋体" w:hint="default"/>
        </w:rPr>
        <w:t>7</w:t>
      </w:r>
      <w:r>
        <w:rPr>
          <w:rFonts w:ascii="宋体" w:hAnsi="宋体" w:cs="宋体" w:eastAsia="宋体" w:hint="default"/>
          <w:spacing w:val="-53"/>
        </w:rPr>
        <w:t> </w:t>
      </w:r>
      <w:r>
        <w:rPr/>
        <w:t>号——金融工具列报</w:t>
      </w:r>
      <w:r>
        <w:rPr>
          <w:spacing w:val="-177"/>
        </w:rPr>
        <w:t>》</w:t>
      </w:r>
      <w:r>
        <w:rPr>
          <w:spacing w:val="-2"/>
        </w:rPr>
        <w:t>（</w:t>
      </w:r>
      <w:r>
        <w:rPr/>
        <w:t>简称企业会计准则第</w:t>
      </w:r>
      <w:r>
        <w:rPr>
          <w:spacing w:val="-52"/>
        </w:rPr>
        <w:t> </w:t>
      </w:r>
      <w:r>
        <w:rPr>
          <w:rFonts w:ascii="宋体" w:hAnsi="宋体" w:cs="宋体" w:eastAsia="宋体" w:hint="default"/>
          <w:spacing w:val="-1"/>
        </w:rPr>
        <w:t>3</w:t>
      </w:r>
      <w:r>
        <w:rPr>
          <w:rFonts w:ascii="宋体" w:hAnsi="宋体" w:cs="宋体" w:eastAsia="宋体" w:hint="default"/>
        </w:rPr>
        <w:t>7</w:t>
      </w:r>
      <w:r>
        <w:rPr>
          <w:rFonts w:ascii="宋体" w:hAnsi="宋体" w:cs="宋体" w:eastAsia="宋体" w:hint="default"/>
          <w:spacing w:val="-53"/>
        </w:rPr>
        <w:t> </w:t>
      </w:r>
      <w:r>
        <w:rPr/>
        <w:t>号</w:t>
      </w:r>
      <w:r>
        <w:rPr>
          <w:spacing w:val="-105"/>
        </w:rPr>
        <w:t>）</w:t>
      </w:r>
      <w:r>
        <w:rPr>
          <w:spacing w:val="-73"/>
        </w:rPr>
        <w:t>，</w:t>
      </w:r>
      <w:r>
        <w:rPr/>
        <w:t>除企</w:t>
      </w:r>
      <w:r>
        <w:rPr>
          <w:spacing w:val="-2"/>
        </w:rPr>
        <w:t>业</w:t>
      </w:r>
      <w:r>
        <w:rPr/>
        <w:t>会计准则第</w:t>
      </w:r>
      <w:r>
        <w:rPr>
          <w:spacing w:val="-52"/>
        </w:rPr>
        <w:t> </w:t>
      </w:r>
      <w:r>
        <w:rPr>
          <w:rFonts w:ascii="宋体" w:hAnsi="宋体" w:cs="宋体" w:eastAsia="宋体" w:hint="default"/>
          <w:spacing w:val="-1"/>
        </w:rPr>
        <w:t>3</w:t>
      </w:r>
      <w:r>
        <w:rPr>
          <w:rFonts w:ascii="宋体" w:hAnsi="宋体" w:cs="宋体" w:eastAsia="宋体" w:hint="default"/>
        </w:rPr>
        <w:t>7</w:t>
      </w:r>
      <w:r>
        <w:rPr>
          <w:rFonts w:ascii="宋体" w:hAnsi="宋体" w:cs="宋体" w:eastAsia="宋体" w:hint="default"/>
          <w:spacing w:val="-52"/>
        </w:rPr>
        <w:t> </w:t>
      </w:r>
      <w:r>
        <w:rPr/>
        <w:t>号在</w:t>
      </w:r>
      <w:r>
        <w:rPr>
          <w:spacing w:val="-54"/>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4</w:t>
      </w:r>
    </w:p>
    <w:p>
      <w:pPr>
        <w:pStyle w:val="BodyText"/>
        <w:spacing w:line="240" w:lineRule="auto" w:before="134"/>
        <w:ind w:left="177" w:right="0"/>
        <w:jc w:val="left"/>
      </w:pPr>
      <w:r>
        <w:rPr/>
        <w:t>年年度及以后期间的财务报告中使用外，上述其他准则于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日起施行。</w:t>
      </w:r>
    </w:p>
    <w:p>
      <w:pPr>
        <w:pStyle w:val="BodyText"/>
        <w:spacing w:line="240" w:lineRule="auto" w:before="133"/>
        <w:ind w:left="598" w:right="0"/>
        <w:jc w:val="left"/>
      </w:pPr>
      <w:r>
        <w:rPr>
          <w:spacing w:val="-4"/>
        </w:rPr>
        <w:t>根据规定，我司于</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1"/>
        </w:rPr>
        <w:t> </w:t>
      </w:r>
      <w:r>
        <w:rPr>
          <w:rFonts w:ascii="宋体" w:hAnsi="宋体" w:cs="宋体" w:eastAsia="宋体" w:hint="default"/>
        </w:rPr>
        <w:t>7</w:t>
      </w:r>
      <w:r>
        <w:rPr>
          <w:rFonts w:ascii="宋体" w:hAnsi="宋体" w:cs="宋体" w:eastAsia="宋体" w:hint="default"/>
          <w:spacing w:val="-50"/>
        </w:rPr>
        <w:t> </w:t>
      </w:r>
      <w:r>
        <w:rPr/>
        <w:t>月</w:t>
      </w:r>
      <w:r>
        <w:rPr>
          <w:spacing w:val="-51"/>
        </w:rPr>
        <w:t> </w:t>
      </w:r>
      <w:r>
        <w:rPr>
          <w:rFonts w:ascii="宋体" w:hAnsi="宋体" w:cs="宋体" w:eastAsia="宋体" w:hint="default"/>
        </w:rPr>
        <w:t>1</w:t>
      </w:r>
      <w:r>
        <w:rPr>
          <w:rFonts w:ascii="宋体" w:hAnsi="宋体" w:cs="宋体" w:eastAsia="宋体" w:hint="default"/>
          <w:spacing w:val="-50"/>
        </w:rPr>
        <w:t> </w:t>
      </w:r>
      <w:r>
        <w:rPr>
          <w:spacing w:val="-3"/>
        </w:rPr>
        <w:t>日起执行上述企业会计准则，并按照上海证券交易所《关于</w:t>
      </w:r>
    </w:p>
    <w:p>
      <w:pPr>
        <w:pStyle w:val="BodyText"/>
        <w:spacing w:line="357" w:lineRule="auto" w:before="134"/>
        <w:ind w:left="177" w:right="221"/>
        <w:jc w:val="left"/>
      </w:pPr>
      <w:r>
        <w:rPr/>
        <w:t>做好上市公司</w:t>
      </w:r>
      <w:r>
        <w:rPr>
          <w:spacing w:val="-50"/>
        </w:rPr>
        <w:t> </w:t>
      </w:r>
      <w:r>
        <w:rPr>
          <w:rFonts w:ascii="宋体" w:hAnsi="宋体" w:cs="宋体" w:eastAsia="宋体" w:hint="default"/>
        </w:rPr>
        <w:t>2014</w:t>
      </w:r>
      <w:r>
        <w:rPr>
          <w:rFonts w:ascii="宋体" w:hAnsi="宋体" w:cs="宋体" w:eastAsia="宋体" w:hint="default"/>
          <w:spacing w:val="-50"/>
        </w:rPr>
        <w:t> </w:t>
      </w:r>
      <w:r>
        <w:rPr>
          <w:spacing w:val="-3"/>
        </w:rPr>
        <w:t>年年度报告披露工作的通知》的要求，对期初数相关项目及其金额做出相应调</w:t>
      </w:r>
      <w:r>
        <w:rPr/>
        <w:t> 整。</w:t>
      </w:r>
    </w:p>
    <w:p>
      <w:pPr>
        <w:pStyle w:val="BodyText"/>
        <w:spacing w:line="240" w:lineRule="auto" w:before="31"/>
        <w:ind w:left="598" w:right="0"/>
        <w:jc w:val="left"/>
      </w:pPr>
      <w:r>
        <w:rPr/>
        <w:t>（二）会计政策变更审批</w:t>
      </w:r>
    </w:p>
    <w:p>
      <w:pPr>
        <w:pStyle w:val="BodyText"/>
        <w:spacing w:line="357" w:lineRule="auto" w:before="133"/>
        <w:ind w:left="177" w:right="233" w:firstLine="420"/>
        <w:jc w:val="both"/>
      </w:pPr>
      <w:r>
        <w:rPr/>
        <w:t>日出东方董事会于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日决议批准通过了《关于执行新会计准则并变更会计政策 </w:t>
      </w:r>
      <w:r>
        <w:rPr>
          <w:spacing w:val="-5"/>
        </w:rPr>
        <w:t>的议案》，同意公司严格依据财政部的相关规定，于规定的起始日开始执行修订后及新颁布的企业</w:t>
      </w:r>
      <w:r>
        <w:rPr>
          <w:spacing w:val="-89"/>
        </w:rPr>
        <w:t> </w:t>
      </w:r>
      <w:r>
        <w:rPr>
          <w:spacing w:val="-89"/>
        </w:rPr>
      </w:r>
      <w:r>
        <w:rPr/>
        <w:t>会计准则。</w:t>
      </w:r>
    </w:p>
    <w:p>
      <w:pPr>
        <w:pStyle w:val="BodyText"/>
        <w:spacing w:line="240" w:lineRule="auto" w:before="30"/>
        <w:ind w:left="598" w:right="0"/>
        <w:jc w:val="left"/>
      </w:pPr>
      <w:r>
        <w:rPr/>
        <w:t>二、会计政策变更具体情况及对本公司的影响</w:t>
      </w:r>
    </w:p>
    <w:p>
      <w:pPr>
        <w:pStyle w:val="BodyText"/>
        <w:spacing w:line="240" w:lineRule="auto" w:before="134"/>
        <w:ind w:left="597" w:right="0"/>
        <w:jc w:val="left"/>
      </w:pPr>
      <w:r>
        <w:rPr/>
        <w:t>（一） 执行《企业会计准则第 </w:t>
      </w:r>
      <w:r>
        <w:rPr>
          <w:rFonts w:ascii="宋体" w:hAnsi="宋体" w:cs="宋体" w:eastAsia="宋体" w:hint="default"/>
        </w:rPr>
        <w:t>2</w:t>
      </w:r>
      <w:r>
        <w:rPr>
          <w:rFonts w:ascii="宋体" w:hAnsi="宋体" w:cs="宋体" w:eastAsia="宋体" w:hint="default"/>
          <w:spacing w:val="-5"/>
        </w:rPr>
        <w:t> </w:t>
      </w:r>
      <w:r>
        <w:rPr/>
        <w:t>号</w:t>
      </w:r>
      <w:r>
        <w:rPr>
          <w:rFonts w:ascii="宋体" w:hAnsi="宋体" w:cs="宋体" w:eastAsia="宋体" w:hint="default"/>
        </w:rPr>
        <w:t>-</w:t>
      </w:r>
      <w:r>
        <w:rPr/>
        <w:t>长期股权投资》的相关情况</w:t>
      </w:r>
    </w:p>
    <w:p>
      <w:pPr>
        <w:pStyle w:val="BodyText"/>
        <w:spacing w:line="357" w:lineRule="auto" w:before="133"/>
        <w:ind w:left="178" w:right="233" w:firstLine="420"/>
        <w:jc w:val="both"/>
      </w:pPr>
      <w:r>
        <w:rPr>
          <w:spacing w:val="-4"/>
        </w:rPr>
        <w:t>根据《企业会计准则第</w:t>
      </w:r>
      <w:r>
        <w:rPr/>
        <w:t> </w:t>
      </w:r>
      <w:r>
        <w:rPr>
          <w:rFonts w:ascii="宋体" w:hAnsi="宋体" w:cs="宋体" w:eastAsia="宋体" w:hint="default"/>
        </w:rPr>
        <w:t>2</w:t>
      </w:r>
      <w:r>
        <w:rPr>
          <w:rFonts w:ascii="宋体" w:hAnsi="宋体" w:cs="宋体" w:eastAsia="宋体" w:hint="default"/>
          <w:spacing w:val="16"/>
        </w:rPr>
        <w:t> </w:t>
      </w:r>
      <w:r>
        <w:rPr>
          <w:spacing w:val="-6"/>
        </w:rPr>
        <w:t>号</w:t>
      </w:r>
      <w:r>
        <w:rPr>
          <w:rFonts w:ascii="宋体" w:hAnsi="宋体" w:cs="宋体" w:eastAsia="宋体" w:hint="default"/>
          <w:spacing w:val="-6"/>
        </w:rPr>
        <w:t>-</w:t>
      </w:r>
      <w:r>
        <w:rPr>
          <w:spacing w:val="-6"/>
        </w:rPr>
        <w:t>长期股权投资》，公司对对被投资单位不具有控制、共同控制或</w:t>
      </w:r>
      <w:r>
        <w:rPr/>
        <w:t> 重大影响，并且在活跃市场中没有报价、公允价值不能可靠计量的权益性投资，按《企业会计准 则第</w:t>
      </w:r>
      <w:r>
        <w:rPr>
          <w:spacing w:val="-55"/>
        </w:rPr>
        <w:t> </w:t>
      </w:r>
      <w:r>
        <w:rPr>
          <w:rFonts w:ascii="宋体" w:hAnsi="宋体" w:cs="宋体" w:eastAsia="宋体" w:hint="default"/>
        </w:rPr>
        <w:t>22</w:t>
      </w:r>
      <w:r>
        <w:rPr>
          <w:rFonts w:ascii="宋体" w:hAnsi="宋体" w:cs="宋体" w:eastAsia="宋体" w:hint="default"/>
          <w:spacing w:val="-54"/>
        </w:rPr>
        <w:t> </w:t>
      </w:r>
      <w:r>
        <w:rPr/>
        <w:t>号——金融工具确认和计量》进行处理。</w:t>
      </w:r>
    </w:p>
    <w:p>
      <w:pPr>
        <w:pStyle w:val="BodyText"/>
        <w:spacing w:line="240" w:lineRule="auto" w:before="149"/>
        <w:ind w:left="598" w:right="0"/>
        <w:jc w:val="left"/>
      </w:pPr>
      <w:r>
        <w:rPr/>
        <w:t>公司对上述会计政策变更采用追溯调整法处理，影响如下：</w:t>
      </w:r>
    </w:p>
    <w:p>
      <w:pPr>
        <w:spacing w:line="240" w:lineRule="auto" w:before="10"/>
        <w:rPr>
          <w:rFonts w:ascii="宋体" w:hAnsi="宋体" w:cs="宋体" w:eastAsia="宋体" w:hint="default"/>
          <w:sz w:val="7"/>
          <w:szCs w:val="7"/>
        </w:rPr>
      </w:pPr>
    </w:p>
    <w:tbl>
      <w:tblPr>
        <w:tblW w:w="0" w:type="auto"/>
        <w:jc w:val="left"/>
        <w:tblInd w:w="177" w:type="dxa"/>
        <w:tblLayout w:type="fixed"/>
        <w:tblCellMar>
          <w:top w:w="0" w:type="dxa"/>
          <w:left w:w="0" w:type="dxa"/>
          <w:bottom w:w="0" w:type="dxa"/>
          <w:right w:w="0" w:type="dxa"/>
        </w:tblCellMar>
        <w:tblLook w:val="01E0"/>
      </w:tblPr>
      <w:tblGrid>
        <w:gridCol w:w="3119"/>
        <w:gridCol w:w="2161"/>
        <w:gridCol w:w="1881"/>
        <w:gridCol w:w="1793"/>
      </w:tblGrid>
      <w:tr>
        <w:trPr>
          <w:trHeight w:val="554" w:hRule="exact"/>
        </w:trPr>
        <w:tc>
          <w:tcPr>
            <w:tcW w:w="31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216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b/>
                <w:bCs/>
                <w:sz w:val="21"/>
                <w:szCs w:val="21"/>
              </w:rPr>
              <w:t>受影响的报表项目</w:t>
            </w:r>
            <w:r>
              <w:rPr>
                <w:rFonts w:ascii="宋体" w:hAnsi="宋体" w:cs="宋体" w:eastAsia="宋体" w:hint="default"/>
                <w:sz w:val="21"/>
                <w:szCs w:val="21"/>
              </w:rPr>
            </w:r>
          </w:p>
        </w:tc>
        <w:tc>
          <w:tcPr>
            <w:tcW w:w="1881"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686" w:right="0" w:hanging="320"/>
              <w:jc w:val="left"/>
              <w:rPr>
                <w:rFonts w:ascii="宋体" w:hAnsi="宋体" w:cs="宋体" w:eastAsia="宋体" w:hint="default"/>
                <w:sz w:val="21"/>
                <w:szCs w:val="21"/>
              </w:rPr>
            </w:pPr>
            <w:r>
              <w:rPr>
                <w:rFonts w:ascii="宋体" w:hAnsi="宋体" w:cs="宋体" w:eastAsia="宋体" w:hint="default"/>
                <w:b/>
                <w:bCs/>
                <w:sz w:val="21"/>
                <w:szCs w:val="21"/>
              </w:rPr>
              <w:t>对</w:t>
            </w:r>
            <w:r>
              <w:rPr>
                <w:rFonts w:ascii="宋体" w:hAnsi="宋体" w:cs="宋体" w:eastAsia="宋体" w:hint="default"/>
                <w:b/>
                <w:bCs/>
                <w:spacing w:val="-55"/>
                <w:sz w:val="21"/>
                <w:szCs w:val="21"/>
              </w:rPr>
              <w:t> </w:t>
            </w: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年度报</w:t>
            </w:r>
            <w:r>
              <w:rPr>
                <w:rFonts w:ascii="宋体" w:hAnsi="宋体" w:cs="宋体" w:eastAsia="宋体" w:hint="default"/>
                <w:sz w:val="21"/>
                <w:szCs w:val="21"/>
              </w:rPr>
            </w:r>
          </w:p>
          <w:p>
            <w:pPr>
              <w:pStyle w:val="TableParagraph"/>
              <w:spacing w:line="273" w:lineRule="exact"/>
              <w:ind w:left="686" w:right="0"/>
              <w:jc w:val="left"/>
              <w:rPr>
                <w:rFonts w:ascii="宋体" w:hAnsi="宋体" w:cs="宋体" w:eastAsia="宋体" w:hint="default"/>
                <w:sz w:val="21"/>
                <w:szCs w:val="21"/>
              </w:rPr>
            </w:pPr>
            <w:r>
              <w:rPr>
                <w:rFonts w:ascii="宋体" w:hAnsi="宋体" w:cs="宋体" w:eastAsia="宋体" w:hint="default"/>
                <w:b/>
                <w:bCs/>
                <w:sz w:val="21"/>
                <w:szCs w:val="21"/>
              </w:rPr>
              <w:t>表影响金额</w:t>
            </w:r>
            <w:r>
              <w:rPr>
                <w:rFonts w:ascii="宋体" w:hAnsi="宋体" w:cs="宋体" w:eastAsia="宋体" w:hint="default"/>
                <w:sz w:val="21"/>
                <w:szCs w:val="21"/>
              </w:rPr>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对</w:t>
            </w:r>
            <w:r>
              <w:rPr>
                <w:rFonts w:ascii="宋体" w:hAnsi="宋体" w:cs="宋体" w:eastAsia="宋体" w:hint="default"/>
                <w:b/>
                <w:bCs/>
                <w:spacing w:val="-55"/>
                <w:sz w:val="21"/>
                <w:szCs w:val="21"/>
              </w:rPr>
              <w:t> </w:t>
            </w:r>
            <w:r>
              <w:rPr>
                <w:rFonts w:ascii="宋体" w:hAnsi="宋体" w:cs="宋体" w:eastAsia="宋体" w:hint="default"/>
                <w:b/>
                <w:bCs/>
                <w:sz w:val="21"/>
                <w:szCs w:val="21"/>
              </w:rPr>
              <w:t>2014</w:t>
            </w:r>
            <w:r>
              <w:rPr>
                <w:rFonts w:ascii="宋体" w:hAnsi="宋体" w:cs="宋体" w:eastAsia="宋体" w:hint="default"/>
                <w:b/>
                <w:bCs/>
                <w:spacing w:val="-55"/>
                <w:sz w:val="21"/>
                <w:szCs w:val="21"/>
              </w:rPr>
              <w:t> </w:t>
            </w:r>
            <w:r>
              <w:rPr>
                <w:rFonts w:ascii="宋体" w:hAnsi="宋体" w:cs="宋体" w:eastAsia="宋体" w:hint="default"/>
                <w:b/>
                <w:bCs/>
                <w:sz w:val="21"/>
                <w:szCs w:val="21"/>
              </w:rPr>
              <w:t>年度报表</w:t>
            </w:r>
            <w:r>
              <w:rPr>
                <w:rFonts w:ascii="宋体" w:hAnsi="宋体" w:cs="宋体" w:eastAsia="宋体" w:hint="default"/>
                <w:sz w:val="21"/>
                <w:szCs w:val="21"/>
              </w:rPr>
            </w:r>
          </w:p>
          <w:p>
            <w:pPr>
              <w:pStyle w:val="TableParagraph"/>
              <w:spacing w:line="273" w:lineRule="exact"/>
              <w:ind w:left="880"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485" w:hRule="exact"/>
        </w:trPr>
        <w:tc>
          <w:tcPr>
            <w:tcW w:w="3119" w:type="dxa"/>
            <w:vMerge w:val="restart"/>
            <w:tcBorders>
              <w:top w:val="single" w:sz="4" w:space="0" w:color="000000"/>
              <w:left w:val="nil" w:sz="6" w:space="0" w:color="auto"/>
              <w:right w:val="nil" w:sz="6" w:space="0" w:color="auto"/>
            </w:tcBorders>
          </w:tcPr>
          <w:p>
            <w:pPr>
              <w:pStyle w:val="TableParagraph"/>
              <w:spacing w:line="237" w:lineRule="auto" w:before="14"/>
              <w:ind w:left="107" w:right="67"/>
              <w:jc w:val="both"/>
              <w:rPr>
                <w:rFonts w:ascii="宋体" w:hAnsi="宋体" w:cs="宋体" w:eastAsia="宋体" w:hint="default"/>
                <w:sz w:val="21"/>
                <w:szCs w:val="21"/>
              </w:rPr>
            </w:pPr>
            <w:r>
              <w:rPr>
                <w:rFonts w:ascii="宋体" w:hAnsi="宋体" w:cs="宋体" w:eastAsia="宋体" w:hint="default"/>
                <w:sz w:val="21"/>
                <w:szCs w:val="21"/>
              </w:rPr>
              <w:t>原计入长期股权投资的部分股权 投资根据新准则规定追溯调整至 可供出售金融资产</w:t>
            </w:r>
          </w:p>
        </w:tc>
        <w:tc>
          <w:tcPr>
            <w:tcW w:w="2161" w:type="dxa"/>
            <w:tcBorders>
              <w:top w:val="single" w:sz="4" w:space="0" w:color="000000"/>
              <w:left w:val="nil" w:sz="6" w:space="0" w:color="auto"/>
              <w:bottom w:val="nil" w:sz="6" w:space="0" w:color="auto"/>
              <w:right w:val="nil" w:sz="6" w:space="0" w:color="auto"/>
            </w:tcBorders>
          </w:tcPr>
          <w:p>
            <w:pPr>
              <w:pStyle w:val="TableParagraph"/>
              <w:spacing w:line="264" w:lineRule="exact" w:before="80"/>
              <w:ind w:left="107" w:right="0"/>
              <w:jc w:val="left"/>
              <w:rPr>
                <w:rFonts w:ascii="宋体" w:hAnsi="宋体" w:cs="宋体" w:eastAsia="宋体" w:hint="default"/>
                <w:sz w:val="21"/>
                <w:szCs w:val="21"/>
              </w:rPr>
            </w:pPr>
            <w:r>
              <w:rPr>
                <w:rFonts w:ascii="宋体" w:hAnsi="宋体" w:cs="宋体" w:eastAsia="宋体" w:hint="default"/>
                <w:spacing w:val="-24"/>
                <w:sz w:val="21"/>
                <w:szCs w:val="21"/>
              </w:rPr>
              <w:t>长期股权投资</w:t>
            </w:r>
          </w:p>
          <w:p>
            <w:pPr>
              <w:pStyle w:val="TableParagraph"/>
              <w:tabs>
                <w:tab w:pos="5882" w:val="left" w:leader="none"/>
              </w:tabs>
              <w:spacing w:line="176" w:lineRule="exact"/>
              <w:ind w:right="-3722"/>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88"/>
              <w:jc w:val="right"/>
              <w:rPr>
                <w:rFonts w:ascii="宋体" w:hAnsi="宋体" w:cs="宋体" w:eastAsia="宋体" w:hint="default"/>
                <w:sz w:val="21"/>
                <w:szCs w:val="21"/>
              </w:rPr>
            </w:pPr>
            <w:r>
              <w:rPr>
                <w:rFonts w:ascii="宋体"/>
                <w:spacing w:val="-12"/>
                <w:sz w:val="21"/>
              </w:rPr>
              <w:t>-41,100,000.00</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4"/>
              <w:jc w:val="right"/>
              <w:rPr>
                <w:rFonts w:ascii="宋体" w:hAnsi="宋体" w:cs="宋体" w:eastAsia="宋体" w:hint="default"/>
                <w:sz w:val="21"/>
                <w:szCs w:val="21"/>
              </w:rPr>
            </w:pPr>
            <w:r>
              <w:rPr>
                <w:rFonts w:ascii="宋体"/>
                <w:spacing w:val="-12"/>
                <w:sz w:val="21"/>
              </w:rPr>
              <w:t>-215,100,000.00</w:t>
            </w:r>
          </w:p>
        </w:tc>
      </w:tr>
      <w:tr>
        <w:trPr>
          <w:trHeight w:val="436" w:hRule="exact"/>
        </w:trPr>
        <w:tc>
          <w:tcPr>
            <w:tcW w:w="3119" w:type="dxa"/>
            <w:vMerge/>
            <w:tcBorders>
              <w:left w:val="nil" w:sz="6" w:space="0" w:color="auto"/>
              <w:bottom w:val="nil" w:sz="6" w:space="0" w:color="auto"/>
              <w:right w:val="nil" w:sz="6" w:space="0" w:color="auto"/>
            </w:tcBorders>
          </w:tcPr>
          <w:p>
            <w:pPr/>
          </w:p>
        </w:tc>
        <w:tc>
          <w:tcPr>
            <w:tcW w:w="2161"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107" w:right="0"/>
              <w:jc w:val="left"/>
              <w:rPr>
                <w:rFonts w:ascii="宋体" w:hAnsi="宋体" w:cs="宋体" w:eastAsia="宋体" w:hint="default"/>
                <w:sz w:val="21"/>
                <w:szCs w:val="21"/>
              </w:rPr>
            </w:pPr>
            <w:r>
              <w:rPr>
                <w:rFonts w:ascii="宋体" w:hAnsi="宋体" w:cs="宋体" w:eastAsia="宋体" w:hint="default"/>
                <w:spacing w:val="-25"/>
                <w:sz w:val="21"/>
                <w:szCs w:val="21"/>
              </w:rPr>
              <w:t>可供出售金融资产</w:t>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94"/>
              <w:jc w:val="right"/>
              <w:rPr>
                <w:rFonts w:ascii="宋体" w:hAnsi="宋体" w:cs="宋体" w:eastAsia="宋体" w:hint="default"/>
                <w:sz w:val="21"/>
                <w:szCs w:val="21"/>
              </w:rPr>
            </w:pPr>
            <w:r>
              <w:rPr>
                <w:rFonts w:ascii="宋体"/>
                <w:spacing w:val="-12"/>
                <w:sz w:val="21"/>
              </w:rPr>
              <w:t>41,100,000.00</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4"/>
              <w:jc w:val="right"/>
              <w:rPr>
                <w:rFonts w:ascii="宋体" w:hAnsi="宋体" w:cs="宋体" w:eastAsia="宋体" w:hint="default"/>
                <w:sz w:val="21"/>
                <w:szCs w:val="21"/>
              </w:rPr>
            </w:pPr>
            <w:r>
              <w:rPr>
                <w:rFonts w:ascii="宋体"/>
                <w:spacing w:val="-12"/>
                <w:sz w:val="21"/>
              </w:rPr>
              <w:t>215,100,000.00</w:t>
            </w:r>
          </w:p>
        </w:tc>
      </w:tr>
    </w:tbl>
    <w:p>
      <w:pPr>
        <w:pStyle w:val="BodyText"/>
        <w:spacing w:line="400" w:lineRule="auto" w:before="84"/>
        <w:ind w:left="597" w:right="4855"/>
        <w:jc w:val="left"/>
      </w:pPr>
      <w:r>
        <w:rPr/>
        <w:t>（</w:t>
      </w:r>
      <w:r>
        <w:rPr>
          <w:rFonts w:ascii="宋体" w:hAnsi="宋体" w:cs="宋体" w:eastAsia="宋体" w:hint="default"/>
        </w:rPr>
        <w:t>2</w:t>
      </w:r>
      <w:r>
        <w:rPr/>
        <w:t>）根据企业会计准则第</w:t>
      </w:r>
      <w:r>
        <w:rPr>
          <w:spacing w:val="-56"/>
        </w:rPr>
        <w:t> </w:t>
      </w:r>
      <w:r>
        <w:rPr>
          <w:rFonts w:ascii="宋体" w:hAnsi="宋体" w:cs="宋体" w:eastAsia="宋体" w:hint="default"/>
        </w:rPr>
        <w:t>30</w:t>
      </w:r>
      <w:r>
        <w:rPr>
          <w:rFonts w:ascii="宋体" w:hAnsi="宋体" w:cs="宋体" w:eastAsia="宋体" w:hint="default"/>
          <w:spacing w:val="-55"/>
        </w:rPr>
        <w:t> </w:t>
      </w:r>
      <w:r>
        <w:rPr/>
        <w:t>号的要求： 资产负债表中递延收益单独列报。</w:t>
      </w:r>
    </w:p>
    <w:p>
      <w:pPr>
        <w:spacing w:after="0" w:line="400" w:lineRule="auto"/>
        <w:jc w:val="left"/>
        <w:sectPr>
          <w:pgSz w:w="11910" w:h="16840"/>
          <w:pgMar w:header="882" w:footer="1194" w:top="1120" w:bottom="1380" w:left="1620" w:right="1040"/>
        </w:sectPr>
      </w:pPr>
    </w:p>
    <w:p>
      <w:pPr>
        <w:spacing w:line="240" w:lineRule="auto" w:before="4"/>
        <w:rPr>
          <w:rFonts w:ascii="宋体" w:hAnsi="宋体" w:cs="宋体" w:eastAsia="宋体" w:hint="default"/>
          <w:sz w:val="25"/>
          <w:szCs w:val="25"/>
        </w:rPr>
      </w:pPr>
    </w:p>
    <w:p>
      <w:pPr>
        <w:pStyle w:val="BodyText"/>
        <w:spacing w:line="240" w:lineRule="auto" w:before="35"/>
        <w:ind w:left="598" w:right="2062"/>
        <w:jc w:val="left"/>
      </w:pPr>
      <w:r>
        <w:rPr/>
        <w:t>日出东方公司对上述会计政策变更采用追溯调整法处理，影响如下：</w:t>
      </w:r>
    </w:p>
    <w:p>
      <w:pPr>
        <w:spacing w:line="240" w:lineRule="auto" w:before="10"/>
        <w:rPr>
          <w:rFonts w:ascii="宋体" w:hAnsi="宋体" w:cs="宋体" w:eastAsia="宋体" w:hint="default"/>
          <w:sz w:val="7"/>
          <w:szCs w:val="7"/>
        </w:rPr>
      </w:pPr>
    </w:p>
    <w:tbl>
      <w:tblPr>
        <w:tblW w:w="0" w:type="auto"/>
        <w:jc w:val="left"/>
        <w:tblInd w:w="177" w:type="dxa"/>
        <w:tblLayout w:type="fixed"/>
        <w:tblCellMar>
          <w:top w:w="0" w:type="dxa"/>
          <w:left w:w="0" w:type="dxa"/>
          <w:bottom w:w="0" w:type="dxa"/>
          <w:right w:w="0" w:type="dxa"/>
        </w:tblCellMar>
        <w:tblLook w:val="01E0"/>
      </w:tblPr>
      <w:tblGrid>
        <w:gridCol w:w="3119"/>
        <w:gridCol w:w="2163"/>
        <w:gridCol w:w="2062"/>
        <w:gridCol w:w="1970"/>
      </w:tblGrid>
      <w:tr>
        <w:trPr>
          <w:trHeight w:val="554" w:hRule="exact"/>
        </w:trPr>
        <w:tc>
          <w:tcPr>
            <w:tcW w:w="31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b/>
                <w:bCs/>
                <w:sz w:val="21"/>
                <w:szCs w:val="21"/>
              </w:rPr>
              <w:t>受影响的报表项目</w:t>
            </w:r>
            <w:r>
              <w:rPr>
                <w:rFonts w:ascii="宋体" w:hAnsi="宋体" w:cs="宋体" w:eastAsia="宋体" w:hint="default"/>
                <w:sz w:val="21"/>
                <w:szCs w:val="21"/>
              </w:rPr>
            </w:r>
          </w:p>
        </w:tc>
        <w:tc>
          <w:tcPr>
            <w:tcW w:w="2062"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369" w:right="0"/>
              <w:jc w:val="left"/>
              <w:rPr>
                <w:rFonts w:ascii="宋体" w:hAnsi="宋体" w:cs="宋体" w:eastAsia="宋体" w:hint="default"/>
                <w:sz w:val="21"/>
                <w:szCs w:val="21"/>
              </w:rPr>
            </w:pPr>
            <w:r>
              <w:rPr>
                <w:rFonts w:ascii="宋体" w:hAnsi="宋体" w:cs="宋体" w:eastAsia="宋体" w:hint="default"/>
                <w:b/>
                <w:bCs/>
                <w:sz w:val="21"/>
                <w:szCs w:val="21"/>
              </w:rPr>
              <w:t>对</w:t>
            </w:r>
            <w:r>
              <w:rPr>
                <w:rFonts w:ascii="宋体" w:hAnsi="宋体" w:cs="宋体" w:eastAsia="宋体" w:hint="default"/>
                <w:b/>
                <w:bCs/>
                <w:spacing w:val="-55"/>
                <w:sz w:val="21"/>
                <w:szCs w:val="21"/>
              </w:rPr>
              <w:t> </w:t>
            </w: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年度报表</w:t>
            </w:r>
            <w:r>
              <w:rPr>
                <w:rFonts w:ascii="宋体" w:hAnsi="宋体" w:cs="宋体" w:eastAsia="宋体" w:hint="default"/>
                <w:sz w:val="21"/>
                <w:szCs w:val="21"/>
              </w:rPr>
            </w:r>
          </w:p>
          <w:p>
            <w:pPr>
              <w:pStyle w:val="TableParagraph"/>
              <w:spacing w:line="274" w:lineRule="exact"/>
              <w:ind w:left="1109"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c>
          <w:tcPr>
            <w:tcW w:w="1970"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对</w:t>
            </w:r>
            <w:r>
              <w:rPr>
                <w:rFonts w:ascii="宋体" w:hAnsi="宋体" w:cs="宋体" w:eastAsia="宋体" w:hint="default"/>
                <w:b/>
                <w:bCs/>
                <w:spacing w:val="-55"/>
                <w:sz w:val="21"/>
                <w:szCs w:val="21"/>
              </w:rPr>
              <w:t> </w:t>
            </w:r>
            <w:r>
              <w:rPr>
                <w:rFonts w:ascii="宋体" w:hAnsi="宋体" w:cs="宋体" w:eastAsia="宋体" w:hint="default"/>
                <w:b/>
                <w:bCs/>
                <w:sz w:val="21"/>
                <w:szCs w:val="21"/>
              </w:rPr>
              <w:t>2014</w:t>
            </w:r>
            <w:r>
              <w:rPr>
                <w:rFonts w:ascii="宋体" w:hAnsi="宋体" w:cs="宋体" w:eastAsia="宋体" w:hint="default"/>
                <w:b/>
                <w:bCs/>
                <w:spacing w:val="-55"/>
                <w:sz w:val="21"/>
                <w:szCs w:val="21"/>
              </w:rPr>
              <w:t> </w:t>
            </w:r>
            <w:r>
              <w:rPr>
                <w:rFonts w:ascii="宋体" w:hAnsi="宋体" w:cs="宋体" w:eastAsia="宋体" w:hint="default"/>
                <w:b/>
                <w:bCs/>
                <w:sz w:val="21"/>
                <w:szCs w:val="21"/>
              </w:rPr>
              <w:t>年度报表影</w:t>
            </w:r>
            <w:r>
              <w:rPr>
                <w:rFonts w:ascii="宋体" w:hAnsi="宋体" w:cs="宋体" w:eastAsia="宋体" w:hint="default"/>
                <w:sz w:val="21"/>
                <w:szCs w:val="21"/>
              </w:rPr>
            </w:r>
          </w:p>
          <w:p>
            <w:pPr>
              <w:pStyle w:val="TableParagraph"/>
              <w:spacing w:line="274" w:lineRule="exact"/>
              <w:ind w:left="1268" w:right="0"/>
              <w:jc w:val="left"/>
              <w:rPr>
                <w:rFonts w:ascii="宋体" w:hAnsi="宋体" w:cs="宋体" w:eastAsia="宋体" w:hint="default"/>
                <w:sz w:val="21"/>
                <w:szCs w:val="21"/>
              </w:rPr>
            </w:pPr>
            <w:r>
              <w:rPr>
                <w:rFonts w:ascii="宋体" w:hAnsi="宋体" w:cs="宋体" w:eastAsia="宋体" w:hint="default"/>
                <w:b/>
                <w:bCs/>
                <w:sz w:val="21"/>
                <w:szCs w:val="21"/>
              </w:rPr>
              <w:t>响金额</w:t>
            </w:r>
            <w:r>
              <w:rPr>
                <w:rFonts w:ascii="宋体" w:hAnsi="宋体" w:cs="宋体" w:eastAsia="宋体" w:hint="default"/>
                <w:sz w:val="21"/>
                <w:szCs w:val="21"/>
              </w:rPr>
            </w:r>
          </w:p>
        </w:tc>
      </w:tr>
      <w:tr>
        <w:trPr>
          <w:trHeight w:val="490" w:hRule="exact"/>
        </w:trPr>
        <w:tc>
          <w:tcPr>
            <w:tcW w:w="3119" w:type="dxa"/>
            <w:vMerge w:val="restart"/>
            <w:tcBorders>
              <w:top w:val="single" w:sz="4" w:space="0" w:color="000000"/>
              <w:left w:val="nil" w:sz="6" w:space="0" w:color="auto"/>
              <w:right w:val="nil" w:sz="6" w:space="0" w:color="auto"/>
            </w:tcBorders>
          </w:tcPr>
          <w:p>
            <w:pPr>
              <w:pStyle w:val="TableParagraph"/>
              <w:spacing w:line="272" w:lineRule="exact" w:before="164"/>
              <w:ind w:left="107" w:right="67"/>
              <w:jc w:val="left"/>
              <w:rPr>
                <w:rFonts w:ascii="宋体" w:hAnsi="宋体" w:cs="宋体" w:eastAsia="宋体" w:hint="default"/>
                <w:sz w:val="21"/>
                <w:szCs w:val="21"/>
              </w:rPr>
            </w:pPr>
            <w:r>
              <w:rPr>
                <w:rFonts w:ascii="宋体" w:hAnsi="宋体" w:cs="宋体" w:eastAsia="宋体" w:hint="default"/>
                <w:sz w:val="21"/>
                <w:szCs w:val="21"/>
              </w:rPr>
              <w:t>根据准则要求将递延收益重新列 示</w:t>
            </w: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left="107" w:right="0"/>
              <w:jc w:val="left"/>
              <w:rPr>
                <w:rFonts w:ascii="宋体" w:hAnsi="宋体" w:cs="宋体" w:eastAsia="宋体" w:hint="default"/>
                <w:sz w:val="21"/>
                <w:szCs w:val="21"/>
              </w:rPr>
            </w:pPr>
            <w:r>
              <w:rPr>
                <w:rFonts w:ascii="宋体" w:hAnsi="宋体" w:cs="宋体" w:eastAsia="宋体" w:hint="default"/>
                <w:spacing w:val="-22"/>
                <w:sz w:val="21"/>
                <w:szCs w:val="21"/>
              </w:rPr>
              <w:t>递延收益</w:t>
            </w:r>
          </w:p>
        </w:tc>
        <w:tc>
          <w:tcPr>
            <w:tcW w:w="2062"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47"/>
              <w:jc w:val="right"/>
              <w:rPr>
                <w:rFonts w:ascii="宋体" w:hAnsi="宋体" w:cs="宋体" w:eastAsia="宋体" w:hint="default"/>
                <w:sz w:val="21"/>
                <w:szCs w:val="21"/>
              </w:rPr>
            </w:pPr>
            <w:r>
              <w:rPr>
                <w:rFonts w:ascii="宋体"/>
                <w:sz w:val="21"/>
              </w:rPr>
              <w:t>47,364,743.50</w:t>
            </w:r>
          </w:p>
        </w:tc>
        <w:tc>
          <w:tcPr>
            <w:tcW w:w="1970"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06"/>
              <w:jc w:val="right"/>
              <w:rPr>
                <w:rFonts w:ascii="宋体" w:hAnsi="宋体" w:cs="宋体" w:eastAsia="宋体" w:hint="default"/>
                <w:sz w:val="21"/>
                <w:szCs w:val="21"/>
              </w:rPr>
            </w:pPr>
            <w:r>
              <w:rPr>
                <w:rFonts w:ascii="宋体"/>
                <w:sz w:val="21"/>
              </w:rPr>
              <w:t>55,270,193.21</w:t>
            </w:r>
          </w:p>
        </w:tc>
      </w:tr>
      <w:tr>
        <w:trPr>
          <w:trHeight w:val="408" w:hRule="exact"/>
        </w:trPr>
        <w:tc>
          <w:tcPr>
            <w:tcW w:w="3119" w:type="dxa"/>
            <w:vMerge/>
            <w:tcBorders>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pacing w:val="-25"/>
                <w:sz w:val="21"/>
                <w:szCs w:val="21"/>
              </w:rPr>
              <w:t>其他非流动负债</w:t>
            </w:r>
          </w:p>
        </w:tc>
        <w:tc>
          <w:tcPr>
            <w:tcW w:w="206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47"/>
              <w:jc w:val="right"/>
              <w:rPr>
                <w:rFonts w:ascii="宋体" w:hAnsi="宋体" w:cs="宋体" w:eastAsia="宋体" w:hint="default"/>
                <w:sz w:val="21"/>
                <w:szCs w:val="21"/>
              </w:rPr>
            </w:pPr>
            <w:r>
              <w:rPr>
                <w:rFonts w:ascii="宋体"/>
                <w:spacing w:val="-1"/>
                <w:sz w:val="21"/>
              </w:rPr>
              <w:t>-47,364,743.50</w:t>
            </w:r>
          </w:p>
        </w:tc>
        <w:tc>
          <w:tcPr>
            <w:tcW w:w="197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pacing w:val="-1"/>
                <w:sz w:val="21"/>
              </w:rPr>
              <w:t>-55,270,193.21</w:t>
            </w:r>
          </w:p>
        </w:tc>
      </w:tr>
    </w:tbl>
    <w:p>
      <w:pPr>
        <w:spacing w:line="240" w:lineRule="auto" w:before="0"/>
        <w:rPr>
          <w:rFonts w:ascii="宋体" w:hAnsi="宋体" w:cs="宋体" w:eastAsia="宋体" w:hint="default"/>
          <w:sz w:val="20"/>
          <w:szCs w:val="20"/>
        </w:rPr>
      </w:pPr>
    </w:p>
    <w:p>
      <w:pPr>
        <w:pStyle w:val="BodyText"/>
        <w:spacing w:line="240" w:lineRule="auto" w:before="171"/>
        <w:ind w:left="598" w:right="2062"/>
        <w:jc w:val="left"/>
      </w:pPr>
      <w:r>
        <w:rPr/>
        <w:t>（二）对财务状况和经营成果的影响</w:t>
      </w:r>
    </w:p>
    <w:p>
      <w:pPr>
        <w:pStyle w:val="BodyText"/>
        <w:spacing w:line="357" w:lineRule="auto" w:before="133"/>
        <w:ind w:left="177" w:right="2062" w:firstLine="420"/>
        <w:jc w:val="left"/>
      </w:pPr>
      <w:r>
        <w:rPr/>
        <w:t>上述会计政策变更事项对公司</w:t>
      </w:r>
      <w:r>
        <w:rPr>
          <w:spacing w:val="-52"/>
        </w:rPr>
        <w:t> </w:t>
      </w:r>
      <w:r>
        <w:rPr>
          <w:rFonts w:ascii="宋体" w:hAnsi="宋体" w:cs="宋体" w:eastAsia="宋体" w:hint="default"/>
        </w:rPr>
        <w:t>2013</w:t>
      </w:r>
      <w:r>
        <w:rPr>
          <w:rFonts w:ascii="宋体" w:hAnsi="宋体" w:cs="宋体" w:eastAsia="宋体" w:hint="default"/>
          <w:spacing w:val="-54"/>
        </w:rPr>
        <w:t> </w:t>
      </w:r>
      <w:r>
        <w:rPr/>
        <w:t>年度及</w:t>
      </w:r>
      <w:r>
        <w:rPr>
          <w:spacing w:val="-53"/>
        </w:rPr>
        <w:t> </w:t>
      </w:r>
      <w:r>
        <w:rPr>
          <w:rFonts w:ascii="宋体" w:hAnsi="宋体" w:cs="宋体" w:eastAsia="宋体" w:hint="default"/>
        </w:rPr>
        <w:t>2014</w:t>
      </w:r>
      <w:r>
        <w:rPr>
          <w:rFonts w:ascii="宋体" w:hAnsi="宋体" w:cs="宋体" w:eastAsia="宋体" w:hint="default"/>
          <w:spacing w:val="-54"/>
        </w:rPr>
        <w:t> </w:t>
      </w:r>
      <w:r>
        <w:rPr/>
        <w:t>年度资产总额、负债总额、 净资产、净利润不产生任何影响。</w:t>
      </w:r>
    </w:p>
    <w:p>
      <w:pPr>
        <w:pStyle w:val="BodyText"/>
        <w:spacing w:line="355" w:lineRule="auto" w:before="30"/>
        <w:ind w:left="598" w:right="2478"/>
        <w:jc w:val="left"/>
      </w:pPr>
      <w:r>
        <w:rPr/>
        <w:t>三、 结论 董事会认为，公司上述会计政策变更，符合企业会计准则的相关规定。</w:t>
      </w:r>
    </w:p>
    <w:p>
      <w:pPr>
        <w:pStyle w:val="Heading3"/>
        <w:spacing w:line="240" w:lineRule="auto" w:before="92"/>
        <w:ind w:left="119"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178" w:right="0"/>
        <w:jc w:val="both"/>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78" w:right="0"/>
        <w:jc w:val="both"/>
        <w:rPr>
          <w:b w:val="0"/>
          <w:bCs w:val="0"/>
        </w:rPr>
      </w:pPr>
      <w:r>
        <w:rPr/>
        <w:t>四、利润分配或资本公积金转增预案</w:t>
      </w:r>
      <w:r>
        <w:rPr>
          <w:b w:val="0"/>
          <w:bCs w:val="0"/>
        </w:rPr>
      </w:r>
    </w:p>
    <w:p>
      <w:pPr>
        <w:spacing w:line="266" w:lineRule="auto" w:before="57"/>
        <w:ind w:left="597" w:right="541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6"/>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、现金分红政策制定、调整情况</w:t>
      </w:r>
    </w:p>
    <w:p>
      <w:pPr>
        <w:pStyle w:val="BodyText"/>
        <w:spacing w:line="357" w:lineRule="auto" w:before="110"/>
        <w:ind w:left="177" w:right="586" w:firstLine="421"/>
        <w:jc w:val="left"/>
      </w:pPr>
      <w:r>
        <w:rPr/>
        <w:t>公司根据有关法律法规的规定，综合考虑广大股东与公司长远发展的关系，特别是为充分保 护中小投资者的合法权益，于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2</w:t>
      </w:r>
      <w:r>
        <w:rPr>
          <w:rFonts w:ascii="宋体" w:hAnsi="宋体" w:cs="宋体" w:eastAsia="宋体" w:hint="default"/>
          <w:spacing w:val="-52"/>
        </w:rPr>
        <w:t> </w:t>
      </w:r>
      <w:r>
        <w:rPr/>
        <w:t>日公司</w:t>
      </w:r>
      <w:r>
        <w:rPr>
          <w:spacing w:val="-52"/>
        </w:rPr>
        <w:t> </w:t>
      </w:r>
      <w:r>
        <w:rPr>
          <w:rFonts w:ascii="宋体" w:hAnsi="宋体" w:cs="宋体" w:eastAsia="宋体" w:hint="default"/>
        </w:rPr>
        <w:t>2010</w:t>
      </w:r>
      <w:r>
        <w:rPr>
          <w:rFonts w:ascii="宋体" w:hAnsi="宋体" w:cs="宋体" w:eastAsia="宋体" w:hint="default"/>
          <w:spacing w:val="-52"/>
        </w:rPr>
        <w:t> </w:t>
      </w:r>
      <w:r>
        <w:rPr/>
        <w:t>年年度股东大会审议通过《日出东方太</w:t>
      </w:r>
    </w:p>
    <w:p>
      <w:pPr>
        <w:pStyle w:val="BodyText"/>
        <w:spacing w:line="357" w:lineRule="auto" w:before="30"/>
        <w:ind w:left="177" w:right="593"/>
        <w:jc w:val="both"/>
      </w:pPr>
      <w:r>
        <w:rPr>
          <w:spacing w:val="-17"/>
        </w:rPr>
        <w:t>阳能股份有限公司章程（草案）》（上市后适用），以及</w:t>
      </w:r>
      <w:r>
        <w:rPr>
          <w:spacing w:val="-50"/>
        </w:rPr>
        <w:t> </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spacing w:val="-1"/>
        </w:rPr>
        <w:t>16</w:t>
      </w:r>
      <w:r>
        <w:rPr>
          <w:rFonts w:ascii="宋体" w:hAnsi="宋体" w:cs="宋体" w:eastAsia="宋体" w:hint="default"/>
          <w:spacing w:val="-50"/>
        </w:rPr>
        <w:t> </w:t>
      </w:r>
      <w:r>
        <w:rPr>
          <w:spacing w:val="-1"/>
        </w:rPr>
        <w:t>日公司</w:t>
      </w:r>
      <w:r>
        <w:rPr>
          <w:spacing w:val="-51"/>
        </w:rPr>
        <w:t> </w:t>
      </w:r>
      <w:r>
        <w:rPr>
          <w:rFonts w:ascii="宋体" w:hAnsi="宋体" w:cs="宋体" w:eastAsia="宋体" w:hint="default"/>
        </w:rPr>
        <w:t>2011</w:t>
      </w:r>
      <w:r>
        <w:rPr>
          <w:rFonts w:ascii="宋体" w:hAnsi="宋体" w:cs="宋体" w:eastAsia="宋体" w:hint="default"/>
          <w:spacing w:val="-51"/>
        </w:rPr>
        <w:t> </w:t>
      </w:r>
      <w:r>
        <w:rPr>
          <w:spacing w:val="-1"/>
        </w:rPr>
        <w:t>年第二次临时</w:t>
      </w:r>
      <w:r>
        <w:rPr/>
        <w:t> 股东大会通过《日出东方太阳能股份有限公司章程（草案）修正案的议案》</w:t>
      </w:r>
      <w:r>
        <w:rPr>
          <w:rFonts w:ascii="宋体" w:hAnsi="宋体" w:cs="宋体" w:eastAsia="宋体" w:hint="default"/>
        </w:rPr>
        <w:t>,</w:t>
      </w:r>
      <w:r>
        <w:rPr>
          <w:rFonts w:ascii="宋体" w:hAnsi="宋体" w:cs="宋体" w:eastAsia="宋体" w:hint="default"/>
          <w:spacing w:val="10"/>
        </w:rPr>
        <w:t> </w:t>
      </w:r>
      <w:r>
        <w:rPr/>
        <w:t>修订了利润分配政 策和现金分红政策。</w:t>
      </w:r>
      <w:r>
        <w:rPr>
          <w:spacing w:val="-45"/>
        </w:rPr>
        <w:t> </w:t>
      </w:r>
      <w:r>
        <w:rPr/>
        <w:t>相关内容详见公司于</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23</w:t>
      </w:r>
      <w:r>
        <w:rPr>
          <w:rFonts w:ascii="宋体" w:hAnsi="宋体" w:cs="宋体" w:eastAsia="宋体" w:hint="default"/>
          <w:spacing w:val="-52"/>
        </w:rPr>
        <w:t> </w:t>
      </w:r>
      <w:r>
        <w:rPr>
          <w:spacing w:val="-3"/>
        </w:rPr>
        <w:t>日刊登于上交所网站的《首次公开发行</w:t>
      </w:r>
      <w:r>
        <w:rPr/>
        <w:t> 股票招股说明书》第十四节股利分配政策。</w:t>
      </w:r>
    </w:p>
    <w:p>
      <w:pPr>
        <w:pStyle w:val="BodyText"/>
        <w:spacing w:line="357" w:lineRule="auto" w:before="31"/>
        <w:ind w:left="177" w:right="592" w:firstLine="525"/>
        <w:jc w:val="both"/>
      </w:pPr>
      <w:r>
        <w:rPr>
          <w:spacing w:val="-3"/>
        </w:rPr>
        <w:t>根据中国证监会《关于进一步落实上市公司现金分红有关事项的通知》（证监发【</w:t>
      </w:r>
      <w:r>
        <w:rPr>
          <w:rFonts w:ascii="宋体" w:hAnsi="宋体" w:cs="宋体" w:eastAsia="宋体" w:hint="default"/>
          <w:spacing w:val="-3"/>
        </w:rPr>
        <w:t>2012</w:t>
      </w:r>
      <w:r>
        <w:rPr>
          <w:spacing w:val="-3"/>
        </w:rPr>
        <w:t>】</w:t>
      </w:r>
      <w:r>
        <w:rPr>
          <w:rFonts w:ascii="宋体" w:hAnsi="宋体" w:cs="宋体" w:eastAsia="宋体" w:hint="default"/>
          <w:spacing w:val="-3"/>
        </w:rPr>
        <w:t>37</w:t>
      </w:r>
      <w:r>
        <w:rPr>
          <w:rFonts w:ascii="宋体" w:hAnsi="宋体" w:cs="宋体" w:eastAsia="宋体" w:hint="default"/>
        </w:rPr>
        <w:t> </w:t>
      </w:r>
      <w:r>
        <w:rPr>
          <w:spacing w:val="-5"/>
        </w:rPr>
        <w:t>号）、中国证监会江苏证监局《关于进一步落实上市公司现金分红有关要求的通知》（苏证监公司</w:t>
      </w:r>
      <w:r>
        <w:rPr>
          <w:spacing w:val="-91"/>
        </w:rPr>
        <w:t> </w:t>
      </w:r>
      <w:r>
        <w:rPr>
          <w:spacing w:val="-91"/>
        </w:rPr>
      </w:r>
      <w:r>
        <w:rPr>
          <w:spacing w:val="-3"/>
        </w:rPr>
        <w:t>字【</w:t>
      </w:r>
      <w:r>
        <w:rPr>
          <w:rFonts w:ascii="宋体" w:hAnsi="宋体" w:cs="宋体" w:eastAsia="宋体" w:hint="default"/>
          <w:spacing w:val="-3"/>
        </w:rPr>
        <w:t>2012</w:t>
      </w:r>
      <w:r>
        <w:rPr>
          <w:spacing w:val="-3"/>
        </w:rPr>
        <w:t>】</w:t>
      </w:r>
      <w:r>
        <w:rPr>
          <w:rFonts w:ascii="宋体" w:hAnsi="宋体" w:cs="宋体" w:eastAsia="宋体" w:hint="default"/>
          <w:spacing w:val="-3"/>
        </w:rPr>
        <w:t>276</w:t>
      </w:r>
      <w:r>
        <w:rPr>
          <w:rFonts w:ascii="宋体" w:hAnsi="宋体" w:cs="宋体" w:eastAsia="宋体" w:hint="default"/>
          <w:spacing w:val="-52"/>
        </w:rPr>
        <w:t> </w:t>
      </w:r>
      <w:r>
        <w:rPr>
          <w:spacing w:val="-3"/>
        </w:rPr>
        <w:t>号要求，公司于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日召开的</w:t>
      </w:r>
      <w:r>
        <w:rPr>
          <w:spacing w:val="-53"/>
        </w:rPr>
        <w:t> </w:t>
      </w:r>
      <w:r>
        <w:rPr>
          <w:rFonts w:ascii="宋体" w:hAnsi="宋体" w:cs="宋体" w:eastAsia="宋体" w:hint="default"/>
        </w:rPr>
        <w:t>2012</w:t>
      </w:r>
      <w:r>
        <w:rPr>
          <w:rFonts w:ascii="宋体" w:hAnsi="宋体" w:cs="宋体" w:eastAsia="宋体" w:hint="default"/>
          <w:spacing w:val="-54"/>
        </w:rPr>
        <w:t> </w:t>
      </w:r>
      <w:r>
        <w:rPr/>
        <w:t>年第二次临时股东大会审议通过了</w:t>
      </w:r>
    </w:p>
    <w:p>
      <w:pPr>
        <w:pStyle w:val="BodyText"/>
        <w:spacing w:line="240" w:lineRule="auto" w:before="30"/>
        <w:ind w:left="177" w:right="0"/>
        <w:jc w:val="both"/>
      </w:pPr>
      <w:r>
        <w:rPr/>
        <w:t>《关于修订公司章程的议案</w:t>
      </w:r>
      <w:r>
        <w:rPr>
          <w:spacing w:val="-105"/>
        </w:rPr>
        <w:t>》</w:t>
      </w:r>
      <w:r>
        <w:rPr>
          <w:spacing w:val="-20"/>
        </w:rPr>
        <w:t>，</w:t>
      </w:r>
      <w:r>
        <w:rPr/>
        <w:t>相</w:t>
      </w:r>
      <w:r>
        <w:rPr>
          <w:spacing w:val="-2"/>
        </w:rPr>
        <w:t>关</w:t>
      </w:r>
      <w:r>
        <w:rPr/>
        <w:t>内容详见公司于</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23</w:t>
      </w:r>
      <w:r>
        <w:rPr>
          <w:rFonts w:ascii="宋体" w:hAnsi="宋体" w:cs="宋体" w:eastAsia="宋体" w:hint="default"/>
          <w:spacing w:val="-52"/>
        </w:rPr>
        <w:t> </w:t>
      </w:r>
      <w:r>
        <w:rPr>
          <w:spacing w:val="-2"/>
        </w:rPr>
        <w:t>日</w:t>
      </w:r>
      <w:r>
        <w:rPr>
          <w:spacing w:val="-19"/>
        </w:rPr>
        <w:t>、</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日刊登于</w:t>
      </w:r>
    </w:p>
    <w:p>
      <w:pPr>
        <w:pStyle w:val="BodyText"/>
        <w:spacing w:line="240" w:lineRule="auto" w:before="134"/>
        <w:ind w:left="177" w:right="0"/>
        <w:jc w:val="both"/>
      </w:pPr>
      <w:r>
        <w:rPr/>
        <w:t>上交所网站</w:t>
      </w:r>
      <w:r>
        <w:rPr>
          <w:spacing w:val="-46"/>
        </w:rPr>
        <w:t>的</w:t>
      </w:r>
      <w:r>
        <w:rPr/>
        <w:t>《日出东方太阳能股份有限公司</w:t>
      </w:r>
      <w:r>
        <w:rPr>
          <w:spacing w:val="-52"/>
        </w:rPr>
        <w:t> </w:t>
      </w:r>
      <w:r>
        <w:rPr>
          <w:rFonts w:ascii="宋体" w:hAnsi="宋体" w:cs="宋体" w:eastAsia="宋体" w:hint="default"/>
        </w:rPr>
        <w:t>2012</w:t>
      </w:r>
      <w:r>
        <w:rPr>
          <w:rFonts w:ascii="宋体" w:hAnsi="宋体" w:cs="宋体" w:eastAsia="宋体" w:hint="default"/>
          <w:spacing w:val="-53"/>
        </w:rPr>
        <w:t> </w:t>
      </w:r>
      <w:r>
        <w:rPr/>
        <w:t>年第二次</w:t>
      </w:r>
      <w:r>
        <w:rPr>
          <w:spacing w:val="-2"/>
        </w:rPr>
        <w:t>临</w:t>
      </w:r>
      <w:r>
        <w:rPr/>
        <w:t>时股东大会会议资料</w:t>
      </w:r>
      <w:r>
        <w:rPr>
          <w:spacing w:val="-105"/>
        </w:rPr>
        <w:t>》</w:t>
      </w:r>
      <w:r>
        <w:rPr>
          <w:spacing w:val="-150"/>
        </w:rPr>
        <w:t>、</w:t>
      </w:r>
      <w:r>
        <w:rPr>
          <w:spacing w:val="-2"/>
        </w:rPr>
        <w:t>《</w:t>
      </w:r>
      <w:r>
        <w:rPr/>
        <w:t>日出东方</w:t>
      </w:r>
    </w:p>
    <w:p>
      <w:pPr>
        <w:pStyle w:val="BodyText"/>
        <w:spacing w:line="240" w:lineRule="auto" w:before="133"/>
        <w:ind w:left="177" w:right="0"/>
        <w:jc w:val="both"/>
      </w:pPr>
      <w:r>
        <w:rPr/>
        <w:t>太阳能股份有限公司</w:t>
      </w:r>
      <w:r>
        <w:rPr>
          <w:spacing w:val="-53"/>
        </w:rPr>
        <w:t> </w:t>
      </w:r>
      <w:r>
        <w:rPr>
          <w:rFonts w:ascii="宋体" w:hAnsi="宋体" w:cs="宋体" w:eastAsia="宋体" w:hint="default"/>
        </w:rPr>
        <w:t>2012</w:t>
      </w:r>
      <w:r>
        <w:rPr>
          <w:rFonts w:ascii="宋体" w:hAnsi="宋体" w:cs="宋体" w:eastAsia="宋体" w:hint="default"/>
          <w:spacing w:val="-53"/>
        </w:rPr>
        <w:t> </w:t>
      </w:r>
      <w:r>
        <w:rPr/>
        <w:t>年第二次</w:t>
      </w:r>
      <w:r>
        <w:rPr>
          <w:spacing w:val="-2"/>
        </w:rPr>
        <w:t>临</w:t>
      </w:r>
      <w:r>
        <w:rPr/>
        <w:t>时股东大会会议决议公告</w:t>
      </w:r>
      <w:r>
        <w:rPr>
          <w:spacing w:val="-105"/>
        </w:rPr>
        <w:t>》</w:t>
      </w:r>
      <w:r>
        <w:rPr/>
        <w:t>。</w:t>
      </w:r>
    </w:p>
    <w:p>
      <w:pPr>
        <w:pStyle w:val="BodyText"/>
        <w:spacing w:line="357" w:lineRule="auto" w:before="133"/>
        <w:ind w:left="177" w:right="577" w:firstLine="421"/>
        <w:jc w:val="left"/>
      </w:pPr>
      <w:r>
        <w:rPr/>
        <w:t>根据中国证监会公告</w:t>
      </w:r>
      <w:r>
        <w:rPr>
          <w:rFonts w:ascii="宋体" w:hAnsi="宋体" w:cs="宋体" w:eastAsia="宋体" w:hint="default"/>
        </w:rPr>
        <w:t>[2013]43</w:t>
      </w:r>
      <w:r>
        <w:rPr>
          <w:rFonts w:ascii="宋体" w:hAnsi="宋体" w:cs="宋体" w:eastAsia="宋体" w:hint="default"/>
          <w:spacing w:val="-66"/>
        </w:rPr>
        <w:t> </w:t>
      </w:r>
      <w:r>
        <w:rPr/>
        <w:t>号《上市公司监管指引第</w:t>
      </w:r>
      <w:r>
        <w:rPr>
          <w:spacing w:val="-67"/>
        </w:rPr>
        <w:t> </w:t>
      </w:r>
      <w:r>
        <w:rPr>
          <w:rFonts w:ascii="宋体" w:hAnsi="宋体" w:cs="宋体" w:eastAsia="宋体" w:hint="default"/>
        </w:rPr>
        <w:t>3</w:t>
      </w:r>
      <w:r>
        <w:rPr>
          <w:rFonts w:ascii="宋体" w:hAnsi="宋体" w:cs="宋体" w:eastAsia="宋体" w:hint="default"/>
          <w:spacing w:val="-66"/>
        </w:rPr>
        <w:t> </w:t>
      </w:r>
      <w:r>
        <w:rPr/>
        <w:t>号——上市公司现金分红》等文件 的要求，公司于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3</w:t>
      </w:r>
      <w:r>
        <w:rPr>
          <w:rFonts w:ascii="宋体" w:hAnsi="宋体" w:cs="宋体" w:eastAsia="宋体" w:hint="default"/>
          <w:spacing w:val="-51"/>
        </w:rPr>
        <w:t> </w:t>
      </w:r>
      <w:r>
        <w:rPr/>
        <w:t>月</w:t>
      </w:r>
      <w:r>
        <w:rPr>
          <w:spacing w:val="-52"/>
        </w:rPr>
        <w:t> </w:t>
      </w:r>
      <w:r>
        <w:rPr>
          <w:rFonts w:ascii="宋体" w:hAnsi="宋体" w:cs="宋体" w:eastAsia="宋体" w:hint="default"/>
        </w:rPr>
        <w:t>20</w:t>
      </w:r>
      <w:r>
        <w:rPr>
          <w:rFonts w:ascii="宋体" w:hAnsi="宋体" w:cs="宋体" w:eastAsia="宋体" w:hint="default"/>
          <w:spacing w:val="-51"/>
        </w:rPr>
        <w:t> </w:t>
      </w:r>
      <w:r>
        <w:rPr/>
        <w:t>日召开的第二届董事会第四次会议对《公司章程》中有关利润分</w:t>
      </w:r>
    </w:p>
    <w:p>
      <w:pPr>
        <w:pStyle w:val="BodyText"/>
        <w:spacing w:line="240" w:lineRule="auto" w:before="30"/>
        <w:ind w:left="178" w:right="0"/>
        <w:jc w:val="both"/>
        <w:rPr>
          <w:rFonts w:ascii="宋体" w:hAnsi="宋体" w:cs="宋体" w:eastAsia="宋体" w:hint="default"/>
        </w:rPr>
      </w:pPr>
      <w:r>
        <w:rPr/>
        <w:t>配的条款进行相应修订</w:t>
      </w:r>
      <w:r>
        <w:rPr>
          <w:spacing w:val="-32"/>
        </w:rPr>
        <w:t>，</w:t>
      </w:r>
      <w:r>
        <w:rPr/>
        <w:t>详见</w:t>
      </w:r>
      <w:r>
        <w:rPr>
          <w:spacing w:val="-5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14</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1</w:t>
      </w:r>
      <w:r>
        <w:rPr>
          <w:rFonts w:ascii="宋体" w:hAnsi="宋体" w:cs="宋体" w:eastAsia="宋体" w:hint="default"/>
          <w:spacing w:val="-52"/>
        </w:rPr>
        <w:t> </w:t>
      </w:r>
      <w:r>
        <w:rPr>
          <w:spacing w:val="-2"/>
        </w:rPr>
        <w:t>日</w:t>
      </w:r>
      <w:r>
        <w:rPr/>
        <w:t>刊登于上海证券交易所</w:t>
      </w:r>
      <w:r>
        <w:rPr>
          <w:spacing w:val="-32"/>
        </w:rPr>
        <w:t>的</w:t>
      </w:r>
      <w:r>
        <w:rPr/>
        <w:t>《公司章程</w:t>
      </w:r>
      <w:r>
        <w:rPr>
          <w:spacing w:val="-105"/>
        </w:rPr>
        <w:t>》</w:t>
      </w:r>
      <w:r>
        <w:rPr>
          <w:spacing w:val="-31"/>
        </w:rPr>
        <w:t>，</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4</w:t>
      </w:r>
    </w:p>
    <w:p>
      <w:pPr>
        <w:pStyle w:val="BodyText"/>
        <w:spacing w:line="355" w:lineRule="auto" w:before="134"/>
        <w:ind w:left="808" w:right="4167" w:hanging="630"/>
        <w:jc w:val="left"/>
      </w:pPr>
      <w:r>
        <w:rPr/>
        <w:t>月</w:t>
      </w:r>
      <w:r>
        <w:rPr>
          <w:spacing w:val="-55"/>
        </w:rPr>
        <w:t> </w:t>
      </w:r>
      <w:r>
        <w:rPr>
          <w:rFonts w:ascii="宋体" w:hAnsi="宋体" w:cs="宋体" w:eastAsia="宋体" w:hint="default"/>
        </w:rPr>
        <w:t>11</w:t>
      </w:r>
      <w:r>
        <w:rPr>
          <w:rFonts w:ascii="宋体" w:hAnsi="宋体" w:cs="宋体" w:eastAsia="宋体" w:hint="default"/>
          <w:spacing w:val="-54"/>
        </w:rPr>
        <w:t> </w:t>
      </w:r>
      <w:r>
        <w:rPr/>
        <w:t>日公司召开</w:t>
      </w:r>
      <w:r>
        <w:rPr>
          <w:spacing w:val="-55"/>
        </w:rPr>
        <w:t> </w:t>
      </w:r>
      <w:r>
        <w:rPr>
          <w:rFonts w:ascii="宋体" w:hAnsi="宋体" w:cs="宋体" w:eastAsia="宋体" w:hint="default"/>
        </w:rPr>
        <w:t>2013</w:t>
      </w:r>
      <w:r>
        <w:rPr>
          <w:rFonts w:ascii="宋体" w:hAnsi="宋体" w:cs="宋体" w:eastAsia="宋体" w:hint="default"/>
          <w:spacing w:val="-55"/>
        </w:rPr>
        <w:t> </w:t>
      </w:r>
      <w:r>
        <w:rPr/>
        <w:t>年年度股东大会审议通过并实施。 </w:t>
      </w:r>
      <w:r>
        <w:rPr>
          <w:rFonts w:ascii="宋体" w:hAnsi="宋体" w:cs="宋体" w:eastAsia="宋体" w:hint="default"/>
        </w:rPr>
        <w:t>2</w:t>
      </w:r>
      <w:r>
        <w:rPr/>
        <w:t>、现金分红政策执行情况</w:t>
      </w:r>
    </w:p>
    <w:p>
      <w:pPr>
        <w:pStyle w:val="BodyText"/>
        <w:spacing w:line="240" w:lineRule="auto" w:before="33"/>
        <w:ind w:left="493" w:right="577"/>
        <w:jc w:val="left"/>
      </w:pPr>
      <w:r>
        <w:rPr>
          <w:spacing w:val="-3"/>
        </w:rPr>
        <w:t>报告期内，公司严格按照中国证监会、公司《章程》的规定执行了现金分红政策，分红标准和</w:t>
      </w:r>
    </w:p>
    <w:p>
      <w:pPr>
        <w:spacing w:after="0" w:line="240" w:lineRule="auto"/>
        <w:jc w:val="left"/>
        <w:sectPr>
          <w:pgSz w:w="11910" w:h="16840"/>
          <w:pgMar w:header="882" w:footer="1194" w:top="1120" w:bottom="1380" w:left="1620" w:right="680"/>
        </w:sectPr>
      </w:pPr>
    </w:p>
    <w:p>
      <w:pPr>
        <w:spacing w:line="240" w:lineRule="auto" w:before="6"/>
        <w:rPr>
          <w:rFonts w:ascii="宋体" w:hAnsi="宋体" w:cs="宋体" w:eastAsia="宋体" w:hint="default"/>
          <w:sz w:val="25"/>
          <w:szCs w:val="25"/>
        </w:rPr>
      </w:pPr>
    </w:p>
    <w:p>
      <w:pPr>
        <w:pStyle w:val="BodyText"/>
        <w:spacing w:line="357" w:lineRule="auto" w:before="35"/>
        <w:ind w:right="233"/>
        <w:jc w:val="both"/>
      </w:pPr>
      <w:r>
        <w:rPr/>
        <w:t>比例明确和清晰，公司</w:t>
      </w:r>
      <w:r>
        <w:rPr>
          <w:spacing w:val="-52"/>
        </w:rPr>
        <w:t> </w:t>
      </w:r>
      <w:r>
        <w:rPr>
          <w:rFonts w:ascii="宋体" w:hAnsi="宋体" w:cs="宋体" w:eastAsia="宋体" w:hint="default"/>
        </w:rPr>
        <w:t>2013</w:t>
      </w:r>
      <w:r>
        <w:rPr>
          <w:rFonts w:ascii="宋体" w:hAnsi="宋体" w:cs="宋体" w:eastAsia="宋体" w:hint="default"/>
          <w:spacing w:val="-52"/>
        </w:rPr>
        <w:t> </w:t>
      </w:r>
      <w:r>
        <w:rPr/>
        <w:t>年度现金分红方案经公司</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11</w:t>
      </w:r>
      <w:r>
        <w:rPr>
          <w:rFonts w:ascii="宋体" w:hAnsi="宋体" w:cs="宋体" w:eastAsia="宋体" w:hint="default"/>
          <w:spacing w:val="-51"/>
        </w:rPr>
        <w:t> </w:t>
      </w:r>
      <w:r>
        <w:rPr/>
        <w:t>日召开的</w:t>
      </w:r>
      <w:r>
        <w:rPr>
          <w:spacing w:val="-52"/>
        </w:rPr>
        <w:t> </w:t>
      </w:r>
      <w:r>
        <w:rPr>
          <w:rFonts w:ascii="宋体" w:hAnsi="宋体" w:cs="宋体" w:eastAsia="宋体" w:hint="default"/>
        </w:rPr>
        <w:t>2013</w:t>
      </w:r>
      <w:r>
        <w:rPr>
          <w:rFonts w:ascii="宋体" w:hAnsi="宋体" w:cs="宋体" w:eastAsia="宋体" w:hint="default"/>
          <w:spacing w:val="-51"/>
        </w:rPr>
        <w:t> </w:t>
      </w:r>
      <w:r>
        <w:rPr/>
        <w:t>年年度股东 </w:t>
      </w:r>
      <w:r>
        <w:rPr>
          <w:spacing w:val="-5"/>
        </w:rPr>
        <w:t>大会审议通过，独立董事发表了同意的独立意见，中小股东通过网络投票等多种方式表达了意见，</w:t>
      </w:r>
      <w:r>
        <w:rPr>
          <w:spacing w:val="-88"/>
        </w:rPr>
        <w:t> </w:t>
      </w:r>
      <w:r>
        <w:rPr>
          <w:spacing w:val="-88"/>
        </w:rPr>
      </w:r>
      <w:r>
        <w:rPr>
          <w:rFonts w:ascii="宋体" w:hAnsi="宋体" w:cs="宋体" w:eastAsia="宋体" w:hint="default"/>
        </w:rPr>
        <w:t>2013</w:t>
      </w:r>
      <w:r>
        <w:rPr>
          <w:rFonts w:ascii="宋体" w:hAnsi="宋体" w:cs="宋体" w:eastAsia="宋体" w:hint="default"/>
          <w:spacing w:val="-52"/>
        </w:rPr>
        <w:t> </w:t>
      </w:r>
      <w:r>
        <w:rPr/>
        <w:t>年利润分配方案于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4"/>
        </w:rPr>
        <w:t> </w:t>
      </w:r>
      <w:r>
        <w:rPr/>
        <w:t>日按相关规定实施完毕。</w:t>
      </w:r>
    </w:p>
    <w:p>
      <w:pPr>
        <w:spacing w:line="240" w:lineRule="auto" w:before="4"/>
        <w:rPr>
          <w:rFonts w:ascii="宋体" w:hAnsi="宋体" w:cs="宋体" w:eastAsia="宋体" w:hint="default"/>
          <w:sz w:val="25"/>
          <w:szCs w:val="25"/>
        </w:rPr>
      </w:pPr>
    </w:p>
    <w:p>
      <w:pPr>
        <w:pStyle w:val="Heading3"/>
        <w:spacing w:line="240" w:lineRule="auto" w:before="0"/>
        <w:ind w:left="217"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2"/>
        <w:gridCol w:w="1134"/>
        <w:gridCol w:w="1088"/>
        <w:gridCol w:w="1136"/>
        <w:gridCol w:w="1686"/>
        <w:gridCol w:w="1686"/>
        <w:gridCol w:w="1387"/>
      </w:tblGrid>
      <w:tr>
        <w:trPr>
          <w:trHeight w:val="1372"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0" w:right="251"/>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2" w:right="10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股送 红股数</w:t>
            </w:r>
          </w:p>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7" w:right="11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派息数 </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 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股转 </w:t>
            </w:r>
            <w:r>
              <w:rPr>
                <w:rFonts w:ascii="宋体" w:hAnsi="宋体" w:cs="宋体" w:eastAsia="宋体" w:hint="default"/>
                <w:spacing w:val="-6"/>
                <w:sz w:val="21"/>
                <w:szCs w:val="21"/>
              </w:rPr>
              <w:t>增数（股）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2" w:right="102"/>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1"/>
              <w:ind w:left="162" w:right="163"/>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106,800,000.00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214,578,949.66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49.77</w:t>
            </w:r>
          </w:p>
        </w:tc>
      </w:tr>
      <w:tr>
        <w:trPr>
          <w:trHeight w:val="282"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212,000,000.00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307,890,891.45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68.86</w:t>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284,000,000.00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426,716,910.81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1"/>
        <w:tabs>
          <w:tab w:pos="1259" w:val="left" w:leader="none"/>
        </w:tabs>
        <w:spacing w:line="240" w:lineRule="auto"/>
        <w:ind w:right="15"/>
        <w:jc w:val="center"/>
        <w:rPr>
          <w:b w:val="0"/>
          <w:bCs w:val="0"/>
        </w:rPr>
      </w:pPr>
      <w:bookmarkStart w:name="_TOC_250001" w:id="5"/>
      <w:r>
        <w:rPr>
          <w:w w:val="95"/>
        </w:rPr>
        <w:t>第五节</w:t>
        <w:tab/>
      </w:r>
      <w:r>
        <w:rPr/>
        <w:t>重要事项</w:t>
      </w:r>
      <w:bookmarkEnd w:id="5"/>
      <w:r>
        <w:rPr>
          <w:b w:val="0"/>
          <w:bCs w:val="0"/>
        </w:rPr>
      </w:r>
    </w:p>
    <w:p>
      <w:pPr>
        <w:pStyle w:val="Heading3"/>
        <w:spacing w:line="240" w:lineRule="auto" w:before="249"/>
        <w:ind w:right="228"/>
        <w:jc w:val="left"/>
        <w:rPr>
          <w:b w:val="0"/>
          <w:bCs w:val="0"/>
        </w:rPr>
      </w:pPr>
      <w:r>
        <w:rPr/>
        <w:t>一、重大诉讼、仲裁和媒体普遍质疑的事项</w:t>
      </w:r>
      <w:r>
        <w:rPr>
          <w:b w:val="0"/>
          <w:bCs w:val="0"/>
        </w:rPr>
      </w:r>
    </w:p>
    <w:p>
      <w:pPr>
        <w:pStyle w:val="BodyText"/>
        <w:spacing w:line="240" w:lineRule="auto" w:before="57"/>
        <w:ind w:right="228"/>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4" w:top="1120" w:bottom="1380" w:left="1580" w:right="1040"/>
        </w:sectPr>
      </w:pPr>
    </w:p>
    <w:p>
      <w:pPr>
        <w:spacing w:line="240" w:lineRule="auto" w:before="1"/>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49.8pt;height:.75pt;mso-position-horizontal-relative:char;mso-position-vertical-relative:line" coordorigin="0,0" coordsize="8996,15">
            <v:group style="position:absolute;left:7;top:7;width:8981;height:2" coordorigin="7,7" coordsize="8981,2">
              <v:shape style="position:absolute;left:7;top:7;width:8981;height:2" coordorigin="7,7" coordsize="8981,0" path="m7,7l8988,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pStyle w:val="Heading3"/>
        <w:spacing w:line="240" w:lineRule="auto"/>
        <w:ind w:left="145" w:right="0"/>
        <w:jc w:val="left"/>
        <w:rPr>
          <w:b w:val="0"/>
          <w:bCs w:val="0"/>
        </w:rPr>
      </w:pPr>
      <w:r>
        <w:rPr/>
        <w:t>二、□适用 √不适用</w:t>
      </w:r>
      <w:r>
        <w:rPr>
          <w:spacing w:val="-8"/>
        </w:rPr>
        <w:t> </w:t>
      </w:r>
      <w:r>
        <w:rPr/>
        <w:t>报告期内资金被占用情况及清欠进展情况</w:t>
      </w:r>
      <w:r>
        <w:rPr>
          <w:b w:val="0"/>
          <w:bCs w:val="0"/>
        </w:rPr>
      </w:r>
    </w:p>
    <w:p>
      <w:pPr>
        <w:pStyle w:val="BodyText"/>
        <w:spacing w:line="240" w:lineRule="auto" w:before="57"/>
        <w:ind w:left="145" w:right="0"/>
        <w:jc w:val="left"/>
      </w:pPr>
      <w:r>
        <w:rPr/>
        <w:t>□适用</w:t>
      </w:r>
      <w:r>
        <w:rPr>
          <w:spacing w:val="-1"/>
        </w:rPr>
        <w:t> </w:t>
      </w:r>
      <w:r>
        <w:rPr/>
        <w:t>√不适用</w:t>
      </w:r>
    </w:p>
    <w:p>
      <w:pPr>
        <w:spacing w:line="290" w:lineRule="auto" w:before="57"/>
        <w:ind w:left="145" w:right="6933" w:firstLine="0"/>
        <w:jc w:val="left"/>
        <w:rPr>
          <w:rFonts w:ascii="宋体" w:hAnsi="宋体" w:cs="宋体" w:eastAsia="宋体" w:hint="default"/>
          <w:sz w:val="21"/>
          <w:szCs w:val="21"/>
        </w:rPr>
      </w:pPr>
      <w:r>
        <w:rPr>
          <w:rFonts w:ascii="宋体" w:hAnsi="宋体" w:cs="宋体" w:eastAsia="宋体" w:hint="default"/>
          <w:b/>
          <w:bCs/>
          <w:sz w:val="21"/>
          <w:szCs w:val="21"/>
        </w:rPr>
        <w:t>三、破产重整相关事项</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6"/>
        <w:rPr>
          <w:rFonts w:ascii="宋体" w:hAnsi="宋体" w:cs="宋体" w:eastAsia="宋体" w:hint="default"/>
          <w:sz w:val="19"/>
          <w:szCs w:val="19"/>
        </w:rPr>
      </w:pPr>
    </w:p>
    <w:p>
      <w:pPr>
        <w:pStyle w:val="Heading3"/>
        <w:spacing w:line="240" w:lineRule="auto" w:before="0"/>
        <w:ind w:left="145" w:right="0"/>
        <w:jc w:val="left"/>
        <w:rPr>
          <w:b w:val="0"/>
          <w:bCs w:val="0"/>
        </w:rPr>
      </w:pPr>
      <w:r>
        <w:rPr/>
        <w:t>四、资产交易、企业合并事项</w:t>
      </w:r>
      <w:r>
        <w:rPr>
          <w:b w:val="0"/>
          <w:bCs w:val="0"/>
        </w:rPr>
      </w:r>
    </w:p>
    <w:p>
      <w:pPr>
        <w:pStyle w:val="BodyText"/>
        <w:spacing w:line="240" w:lineRule="auto" w:before="57"/>
        <w:ind w:left="145"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3"/>
        <w:spacing w:line="240" w:lineRule="auto" w:before="0"/>
        <w:ind w:left="145" w:right="0"/>
        <w:jc w:val="left"/>
        <w:rPr>
          <w:b w:val="0"/>
          <w:bCs w:val="0"/>
        </w:rPr>
      </w:pPr>
      <w:r>
        <w:rPr/>
        <w:t>五、公司股权激励情况及其影响</w:t>
      </w:r>
      <w:r>
        <w:rPr>
          <w:b w:val="0"/>
          <w:bCs w:val="0"/>
        </w:rPr>
      </w:r>
    </w:p>
    <w:p>
      <w:pPr>
        <w:pStyle w:val="BodyText"/>
        <w:spacing w:line="240" w:lineRule="auto" w:before="56"/>
        <w:ind w:left="145" w:right="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after="0" w:line="240" w:lineRule="auto"/>
        <w:jc w:val="left"/>
        <w:sectPr>
          <w:footerReference w:type="default" r:id="rId21"/>
          <w:pgSz w:w="11910" w:h="16840"/>
          <w:pgMar w:footer="1194" w:header="882" w:top="1080" w:bottom="1380" w:left="1380" w:right="1320"/>
          <w:pgNumType w:start="36"/>
        </w:sectPr>
      </w:pPr>
    </w:p>
    <w:p>
      <w:pPr>
        <w:spacing w:line="240" w:lineRule="auto" w:before="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left="138" w:right="148"/>
        <w:jc w:val="left"/>
        <w:rPr>
          <w:b w:val="0"/>
          <w:bCs w:val="0"/>
        </w:rPr>
      </w:pPr>
      <w:r>
        <w:rPr/>
        <w:t>六、重大关联交易</w:t>
      </w:r>
      <w:r>
        <w:rPr>
          <w:b w:val="0"/>
          <w:bCs w:val="0"/>
        </w:rPr>
      </w:r>
    </w:p>
    <w:p>
      <w:pPr>
        <w:pStyle w:val="BodyText"/>
        <w:spacing w:line="240" w:lineRule="auto" w:before="57"/>
        <w:ind w:left="138" w:right="148"/>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pStyle w:val="Heading3"/>
        <w:spacing w:line="240" w:lineRule="auto" w:before="41"/>
        <w:ind w:left="138" w:right="14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spacing w:line="240" w:lineRule="auto" w:before="9"/>
        <w:rPr>
          <w:rFonts w:ascii="宋体" w:hAnsi="宋体" w:cs="宋体" w:eastAsia="宋体" w:hint="default"/>
          <w:b/>
          <w:bCs/>
          <w:sz w:val="22"/>
          <w:szCs w:val="22"/>
        </w:rPr>
      </w:pPr>
    </w:p>
    <w:p>
      <w:pPr>
        <w:spacing w:before="35"/>
        <w:ind w:left="138" w:right="14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pStyle w:val="BodyText"/>
        <w:tabs>
          <w:tab w:pos="899" w:val="left" w:leader="none"/>
        </w:tabs>
        <w:spacing w:line="240" w:lineRule="auto" w:before="57"/>
        <w:ind w:left="0" w:right="152"/>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03" w:type="dxa"/>
        <w:tblLayout w:type="fixed"/>
        <w:tblCellMar>
          <w:top w:w="0" w:type="dxa"/>
          <w:left w:w="0" w:type="dxa"/>
          <w:bottom w:w="0" w:type="dxa"/>
          <w:right w:w="0" w:type="dxa"/>
        </w:tblCellMar>
        <w:tblLook w:val="01E0"/>
      </w:tblPr>
      <w:tblGrid>
        <w:gridCol w:w="784"/>
        <w:gridCol w:w="786"/>
        <w:gridCol w:w="786"/>
        <w:gridCol w:w="788"/>
        <w:gridCol w:w="833"/>
        <w:gridCol w:w="799"/>
        <w:gridCol w:w="870"/>
        <w:gridCol w:w="929"/>
        <w:gridCol w:w="703"/>
        <w:gridCol w:w="593"/>
        <w:gridCol w:w="1024"/>
      </w:tblGrid>
      <w:tr>
        <w:trPr>
          <w:trHeight w:val="94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96" w:right="2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06"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07" w:right="2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50" w:right="50"/>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49" w:right="68" w:hanging="180"/>
              <w:jc w:val="left"/>
              <w:rPr>
                <w:rFonts w:ascii="宋体" w:hAnsi="宋体" w:cs="宋体" w:eastAsia="宋体" w:hint="default"/>
                <w:sz w:val="18"/>
                <w:szCs w:val="18"/>
              </w:rPr>
            </w:pPr>
            <w:r>
              <w:rPr>
                <w:rFonts w:ascii="宋体" w:hAnsi="宋体" w:cs="宋体" w:eastAsia="宋体" w:hint="default"/>
                <w:sz w:val="18"/>
                <w:szCs w:val="18"/>
              </w:rPr>
              <w:t>关联交易 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7" w:lineRule="auto" w:before="1"/>
              <w:ind w:left="278" w:right="99" w:hanging="180"/>
              <w:jc w:val="left"/>
              <w:rPr>
                <w:rFonts w:ascii="宋体" w:hAnsi="宋体" w:cs="宋体" w:eastAsia="宋体" w:hint="default"/>
                <w:sz w:val="18"/>
                <w:szCs w:val="18"/>
              </w:rPr>
            </w:pPr>
            <w:r>
              <w:rPr>
                <w:rFonts w:ascii="宋体" w:hAnsi="宋体" w:cs="宋体" w:eastAsia="宋体" w:hint="default"/>
                <w:sz w:val="18"/>
                <w:szCs w:val="18"/>
              </w:rPr>
              <w:t>易金额的 比例 </w:t>
            </w:r>
            <w:r>
              <w:rPr>
                <w:rFonts w:ascii="宋体" w:hAnsi="宋体" w:cs="宋体" w:eastAsia="宋体" w:hint="default"/>
                <w:sz w:val="18"/>
                <w:szCs w:val="18"/>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75" w:right="77"/>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10" w:right="11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交易价格与</w:t>
            </w:r>
          </w:p>
          <w:p>
            <w:pPr>
              <w:pStyle w:val="TableParagraph"/>
              <w:spacing w:line="237" w:lineRule="auto" w:before="1"/>
              <w:ind w:left="55" w:right="56"/>
              <w:jc w:val="center"/>
              <w:rPr>
                <w:rFonts w:ascii="宋体" w:hAnsi="宋体" w:cs="宋体" w:eastAsia="宋体" w:hint="default"/>
                <w:sz w:val="18"/>
                <w:szCs w:val="18"/>
              </w:rPr>
            </w:pPr>
            <w:r>
              <w:rPr>
                <w:rFonts w:ascii="宋体" w:hAnsi="宋体" w:cs="宋体" w:eastAsia="宋体" w:hint="default"/>
                <w:sz w:val="18"/>
                <w:szCs w:val="18"/>
              </w:rPr>
              <w:t>市场参考价 格差异较大 的原因</w:t>
            </w:r>
          </w:p>
        </w:tc>
      </w:tr>
      <w:tr>
        <w:trPr>
          <w:trHeight w:val="943"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sz w:val="18"/>
                <w:szCs w:val="18"/>
              </w:rPr>
              <w:t>深圳市鹏</w:t>
            </w:r>
          </w:p>
          <w:p>
            <w:pPr>
              <w:pStyle w:val="TableParagraph"/>
              <w:spacing w:line="237" w:lineRule="auto"/>
              <w:ind w:left="25" w:right="23"/>
              <w:jc w:val="both"/>
              <w:rPr>
                <w:rFonts w:ascii="宋体" w:hAnsi="宋体" w:cs="宋体" w:eastAsia="宋体" w:hint="default"/>
                <w:sz w:val="18"/>
                <w:szCs w:val="18"/>
              </w:rPr>
            </w:pPr>
            <w:r>
              <w:rPr>
                <w:rFonts w:ascii="宋体" w:hAnsi="宋体" w:cs="宋体" w:eastAsia="宋体" w:hint="default"/>
                <w:sz w:val="18"/>
                <w:szCs w:val="18"/>
              </w:rPr>
              <w:t>桑普太阳</w:t>
            </w:r>
            <w:r>
              <w:rPr>
                <w:rFonts w:ascii="宋体" w:hAnsi="宋体" w:cs="宋体" w:eastAsia="宋体" w:hint="default"/>
                <w:spacing w:val="-86"/>
                <w:sz w:val="18"/>
                <w:szCs w:val="18"/>
              </w:rPr>
              <w:t> </w:t>
            </w:r>
            <w:r>
              <w:rPr>
                <w:rFonts w:ascii="宋体" w:hAnsi="宋体" w:cs="宋体" w:eastAsia="宋体" w:hint="default"/>
                <w:sz w:val="18"/>
                <w:szCs w:val="18"/>
              </w:rPr>
              <w:t>能股份有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参股子公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平板集热</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器</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pacing w:val="12"/>
                <w:sz w:val="18"/>
                <w:szCs w:val="18"/>
              </w:rPr>
              <w:t>参照市场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单笔核算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1,183,200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10.99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26"/>
              <w:jc w:val="left"/>
              <w:rPr>
                <w:rFonts w:ascii="宋体" w:hAnsi="宋体" w:cs="宋体" w:eastAsia="宋体" w:hint="default"/>
                <w:sz w:val="18"/>
                <w:szCs w:val="18"/>
              </w:rPr>
            </w:pPr>
            <w:r>
              <w:rPr>
                <w:rFonts w:ascii="宋体" w:hAnsi="宋体" w:cs="宋体" w:eastAsia="宋体" w:hint="default"/>
                <w:spacing w:val="34"/>
                <w:sz w:val="18"/>
                <w:szCs w:val="18"/>
              </w:rPr>
              <w:t>票据或</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深圳市鹏</w:t>
            </w:r>
          </w:p>
          <w:p>
            <w:pPr>
              <w:pStyle w:val="TableParagraph"/>
              <w:spacing w:line="237" w:lineRule="auto" w:before="1"/>
              <w:ind w:left="25" w:right="23"/>
              <w:jc w:val="both"/>
              <w:rPr>
                <w:rFonts w:ascii="宋体" w:hAnsi="宋体" w:cs="宋体" w:eastAsia="宋体" w:hint="default"/>
                <w:sz w:val="18"/>
                <w:szCs w:val="18"/>
              </w:rPr>
            </w:pPr>
            <w:r>
              <w:rPr>
                <w:rFonts w:ascii="宋体" w:hAnsi="宋体" w:cs="宋体" w:eastAsia="宋体" w:hint="default"/>
                <w:sz w:val="18"/>
                <w:szCs w:val="18"/>
              </w:rPr>
              <w:t>桑普太阳</w:t>
            </w:r>
            <w:r>
              <w:rPr>
                <w:rFonts w:ascii="宋体" w:hAnsi="宋体" w:cs="宋体" w:eastAsia="宋体" w:hint="default"/>
                <w:spacing w:val="-86"/>
                <w:sz w:val="18"/>
                <w:szCs w:val="18"/>
              </w:rPr>
              <w:t> </w:t>
            </w:r>
            <w:r>
              <w:rPr>
                <w:rFonts w:ascii="宋体" w:hAnsi="宋体" w:cs="宋体" w:eastAsia="宋体" w:hint="default"/>
                <w:sz w:val="18"/>
                <w:szCs w:val="18"/>
              </w:rPr>
              <w:t>能股份有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参股子公</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12"/>
                <w:sz w:val="18"/>
                <w:szCs w:val="18"/>
              </w:rPr>
              <w:t>参照市场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单笔核算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199,000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26"/>
              <w:jc w:val="left"/>
              <w:rPr>
                <w:rFonts w:ascii="宋体" w:hAnsi="宋体" w:cs="宋体" w:eastAsia="宋体" w:hint="default"/>
                <w:sz w:val="18"/>
                <w:szCs w:val="18"/>
              </w:rPr>
            </w:pPr>
            <w:r>
              <w:rPr>
                <w:rFonts w:ascii="宋体" w:hAnsi="宋体" w:cs="宋体" w:eastAsia="宋体" w:hint="default"/>
                <w:spacing w:val="34"/>
                <w:sz w:val="18"/>
                <w:szCs w:val="18"/>
              </w:rPr>
              <w:t>票据或</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连云港市</w:t>
            </w:r>
          </w:p>
          <w:p>
            <w:pPr>
              <w:pStyle w:val="TableParagraph"/>
              <w:spacing w:line="237" w:lineRule="auto"/>
              <w:ind w:left="25" w:right="23"/>
              <w:jc w:val="both"/>
              <w:rPr>
                <w:rFonts w:ascii="宋体" w:hAnsi="宋体" w:cs="宋体" w:eastAsia="宋体" w:hint="default"/>
                <w:sz w:val="18"/>
                <w:szCs w:val="18"/>
              </w:rPr>
            </w:pPr>
            <w:r>
              <w:rPr>
                <w:rFonts w:ascii="宋体" w:hAnsi="宋体" w:cs="宋体" w:eastAsia="宋体" w:hint="default"/>
                <w:sz w:val="18"/>
                <w:szCs w:val="18"/>
              </w:rPr>
              <w:t>金荷纸业</w:t>
            </w:r>
            <w:r>
              <w:rPr>
                <w:rFonts w:ascii="宋体" w:hAnsi="宋体" w:cs="宋体" w:eastAsia="宋体" w:hint="default"/>
                <w:spacing w:val="-86"/>
                <w:sz w:val="18"/>
                <w:szCs w:val="18"/>
              </w:rPr>
              <w:t> </w:t>
            </w:r>
            <w:r>
              <w:rPr>
                <w:rFonts w:ascii="宋体" w:hAnsi="宋体" w:cs="宋体" w:eastAsia="宋体" w:hint="default"/>
                <w:sz w:val="18"/>
                <w:szCs w:val="18"/>
              </w:rPr>
              <w:t>包装有限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其他关联</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12"/>
                <w:sz w:val="18"/>
                <w:szCs w:val="18"/>
              </w:rPr>
              <w:t>参照市场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hAnsi="宋体" w:cs="宋体" w:eastAsia="宋体" w:hint="default"/>
                <w:sz w:val="18"/>
                <w:szCs w:val="18"/>
              </w:rPr>
              <w:t>单笔核算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72,200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0.004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26"/>
              <w:jc w:val="left"/>
              <w:rPr>
                <w:rFonts w:ascii="宋体" w:hAnsi="宋体" w:cs="宋体" w:eastAsia="宋体" w:hint="default"/>
                <w:sz w:val="18"/>
                <w:szCs w:val="18"/>
              </w:rPr>
            </w:pPr>
            <w:r>
              <w:rPr>
                <w:rFonts w:ascii="宋体" w:hAnsi="宋体" w:cs="宋体" w:eastAsia="宋体" w:hint="default"/>
                <w:spacing w:val="34"/>
                <w:sz w:val="18"/>
                <w:szCs w:val="18"/>
              </w:rPr>
              <w:t>票据或</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连云港兴</w:t>
            </w:r>
          </w:p>
          <w:p>
            <w:pPr>
              <w:pStyle w:val="TableParagraph"/>
              <w:spacing w:line="237" w:lineRule="auto" w:before="1"/>
              <w:ind w:left="25" w:right="23"/>
              <w:jc w:val="both"/>
              <w:rPr>
                <w:rFonts w:ascii="宋体" w:hAnsi="宋体" w:cs="宋体" w:eastAsia="宋体" w:hint="default"/>
                <w:sz w:val="18"/>
                <w:szCs w:val="18"/>
              </w:rPr>
            </w:pPr>
            <w:r>
              <w:rPr>
                <w:rFonts w:ascii="宋体" w:hAnsi="宋体" w:cs="宋体" w:eastAsia="宋体" w:hint="default"/>
                <w:sz w:val="18"/>
                <w:szCs w:val="18"/>
              </w:rPr>
              <w:t>和泡沫制</w:t>
            </w:r>
            <w:r>
              <w:rPr>
                <w:rFonts w:ascii="宋体" w:hAnsi="宋体" w:cs="宋体" w:eastAsia="宋体" w:hint="default"/>
                <w:spacing w:val="-86"/>
                <w:sz w:val="18"/>
                <w:szCs w:val="18"/>
              </w:rPr>
              <w:t> </w:t>
            </w:r>
            <w:r>
              <w:rPr>
                <w:rFonts w:ascii="宋体" w:hAnsi="宋体" w:cs="宋体" w:eastAsia="宋体" w:hint="default"/>
                <w:sz w:val="18"/>
                <w:szCs w:val="18"/>
              </w:rPr>
              <w:t>品有限公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其他关联</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12"/>
                <w:sz w:val="18"/>
                <w:szCs w:val="18"/>
              </w:rPr>
              <w:t>参照市场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单笔核算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5,643,600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0.313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26"/>
              <w:jc w:val="left"/>
              <w:rPr>
                <w:rFonts w:ascii="宋体" w:hAnsi="宋体" w:cs="宋体" w:eastAsia="宋体" w:hint="default"/>
                <w:sz w:val="18"/>
                <w:szCs w:val="18"/>
              </w:rPr>
            </w:pPr>
            <w:r>
              <w:rPr>
                <w:rFonts w:ascii="宋体" w:hAnsi="宋体" w:cs="宋体" w:eastAsia="宋体" w:hint="default"/>
                <w:spacing w:val="34"/>
                <w:sz w:val="18"/>
                <w:szCs w:val="18"/>
              </w:rPr>
              <w:t>票据或</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太阳雨新</w:t>
            </w:r>
          </w:p>
          <w:p>
            <w:pPr>
              <w:pStyle w:val="TableParagraph"/>
              <w:spacing w:line="233" w:lineRule="exact"/>
              <w:ind w:left="25" w:right="0"/>
              <w:jc w:val="left"/>
              <w:rPr>
                <w:rFonts w:ascii="宋体" w:hAnsi="宋体" w:cs="宋体" w:eastAsia="宋体" w:hint="default"/>
                <w:sz w:val="18"/>
                <w:szCs w:val="18"/>
              </w:rPr>
            </w:pPr>
            <w:r>
              <w:rPr>
                <w:rFonts w:ascii="宋体" w:hAnsi="宋体" w:cs="宋体" w:eastAsia="宋体" w:hint="default"/>
                <w:sz w:val="18"/>
                <w:szCs w:val="18"/>
              </w:rPr>
              <w:t>能源科技</w:t>
            </w:r>
          </w:p>
          <w:p>
            <w:pPr>
              <w:pStyle w:val="TableParagraph"/>
              <w:spacing w:line="232" w:lineRule="exact" w:before="24"/>
              <w:ind w:left="25" w:right="23"/>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股东的子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基建材料</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12"/>
                <w:sz w:val="18"/>
                <w:szCs w:val="18"/>
              </w:rPr>
              <w:t>参照市场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hAnsi="宋体" w:cs="宋体" w:eastAsia="宋体" w:hint="default"/>
                <w:sz w:val="18"/>
                <w:szCs w:val="18"/>
              </w:rPr>
              <w:t>单笔核算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270,300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52" w:right="0"/>
              <w:jc w:val="left"/>
              <w:rPr>
                <w:rFonts w:ascii="宋体" w:hAnsi="宋体" w:cs="宋体" w:eastAsia="宋体" w:hint="default"/>
                <w:sz w:val="18"/>
                <w:szCs w:val="18"/>
              </w:rPr>
            </w:pPr>
            <w:r>
              <w:rPr>
                <w:rFonts w:ascii="宋体"/>
                <w:sz w:val="18"/>
              </w:rPr>
              <w:t>0.015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26"/>
              <w:jc w:val="left"/>
              <w:rPr>
                <w:rFonts w:ascii="宋体" w:hAnsi="宋体" w:cs="宋体" w:eastAsia="宋体" w:hint="default"/>
                <w:sz w:val="18"/>
                <w:szCs w:val="18"/>
              </w:rPr>
            </w:pPr>
            <w:r>
              <w:rPr>
                <w:rFonts w:ascii="宋体" w:hAnsi="宋体" w:cs="宋体" w:eastAsia="宋体" w:hint="default"/>
                <w:spacing w:val="34"/>
                <w:sz w:val="18"/>
                <w:szCs w:val="18"/>
              </w:rPr>
              <w:t>票据或</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7,368,300</w:t>
            </w:r>
          </w:p>
        </w:tc>
        <w:tc>
          <w:tcPr>
            <w:tcW w:w="92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r>
      <w:tr>
        <w:trPr>
          <w:trHeight w:val="244" w:hRule="exact"/>
        </w:trPr>
        <w:tc>
          <w:tcPr>
            <w:tcW w:w="39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49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6" w:hRule="exact"/>
        </w:trPr>
        <w:tc>
          <w:tcPr>
            <w:tcW w:w="39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pacing w:val="-3"/>
                <w:sz w:val="18"/>
                <w:szCs w:val="18"/>
              </w:rPr>
              <w:t>关联交易的必要性、持续性、选择与关联方（而非</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市场其他交易方）进行交易的原因</w:t>
            </w:r>
          </w:p>
        </w:tc>
        <w:tc>
          <w:tcPr>
            <w:tcW w:w="49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主要为采购价格合理，且为公司提供优质货源。</w:t>
            </w:r>
          </w:p>
        </w:tc>
      </w:tr>
      <w:tr>
        <w:trPr>
          <w:trHeight w:val="244" w:hRule="exact"/>
        </w:trPr>
        <w:tc>
          <w:tcPr>
            <w:tcW w:w="39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49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不影响上市公司的独立性。</w:t>
            </w:r>
          </w:p>
        </w:tc>
      </w:tr>
      <w:tr>
        <w:trPr>
          <w:trHeight w:val="476" w:hRule="exact"/>
        </w:trPr>
        <w:tc>
          <w:tcPr>
            <w:tcW w:w="39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3"/>
                <w:sz w:val="18"/>
                <w:szCs w:val="18"/>
              </w:rPr>
              <w:t>公司对关联方的依赖程度，以及相关解决措施（如</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有）</w:t>
            </w:r>
          </w:p>
        </w:tc>
        <w:tc>
          <w:tcPr>
            <w:tcW w:w="49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695" w:hRule="exact"/>
        </w:trPr>
        <w:tc>
          <w:tcPr>
            <w:tcW w:w="39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49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firstLine="360"/>
              <w:jc w:val="left"/>
              <w:rPr>
                <w:rFonts w:ascii="宋体" w:hAnsi="宋体" w:cs="宋体" w:eastAsia="宋体" w:hint="default"/>
                <w:sz w:val="18"/>
                <w:szCs w:val="18"/>
              </w:rPr>
            </w:pPr>
            <w:r>
              <w:rPr>
                <w:rFonts w:ascii="宋体" w:hAnsi="宋体" w:cs="宋体" w:eastAsia="宋体" w:hint="default"/>
                <w:sz w:val="18"/>
                <w:szCs w:val="18"/>
              </w:rPr>
              <w:t>公司与深圳市鹏桑普太阳能股份有限公司、连云港市金荷</w:t>
            </w:r>
          </w:p>
          <w:p>
            <w:pPr>
              <w:pStyle w:val="TableParagraph"/>
              <w:spacing w:line="357" w:lineRule="auto" w:before="113"/>
              <w:ind w:left="23" w:right="24"/>
              <w:jc w:val="both"/>
              <w:rPr>
                <w:rFonts w:ascii="宋体" w:hAnsi="宋体" w:cs="宋体" w:eastAsia="宋体" w:hint="default"/>
                <w:sz w:val="18"/>
                <w:szCs w:val="18"/>
              </w:rPr>
            </w:pPr>
            <w:r>
              <w:rPr>
                <w:rFonts w:ascii="宋体" w:hAnsi="宋体" w:cs="宋体" w:eastAsia="宋体" w:hint="default"/>
                <w:sz w:val="18"/>
                <w:szCs w:val="18"/>
              </w:rPr>
              <w:t>纸业包装有限公司、连云港兴和泡沫制品有限公司、太阳雨新 能源科技（上海）有限公司之间进行的日常关联交易属于公司 正常的生产经营活动，是在双方协商一致的基础上，按照市场 化原则确认新一年度关联交易的具体事项及价格；不存在损害 公司利益、非关联股东和中小股东利益的行为，也不会对公司 损益情况、资产情况和财务情况产生不利影响。</w:t>
            </w:r>
          </w:p>
        </w:tc>
      </w:tr>
    </w:tbl>
    <w:p>
      <w:pPr>
        <w:spacing w:after="0" w:line="357" w:lineRule="auto"/>
        <w:jc w:val="both"/>
        <w:rPr>
          <w:rFonts w:ascii="宋体" w:hAnsi="宋体" w:cs="宋体" w:eastAsia="宋体" w:hint="default"/>
          <w:sz w:val="18"/>
          <w:szCs w:val="18"/>
        </w:rPr>
        <w:sectPr>
          <w:pgSz w:w="11910" w:h="16840"/>
          <w:pgMar w:header="882" w:footer="1194" w:top="1080" w:bottom="1380" w:left="1660" w:right="1120"/>
        </w:sectPr>
      </w:pPr>
    </w:p>
    <w:p>
      <w:pPr>
        <w:spacing w:line="240" w:lineRule="auto" w:before="7"/>
        <w:rPr>
          <w:rFonts w:ascii="宋体" w:hAnsi="宋体" w:cs="宋体" w:eastAsia="宋体" w:hint="default"/>
          <w:sz w:val="28"/>
          <w:szCs w:val="28"/>
        </w:rPr>
      </w:pPr>
    </w:p>
    <w:p>
      <w:pPr>
        <w:pStyle w:val="Heading3"/>
        <w:tabs>
          <w:tab w:pos="557" w:val="left" w:leader="none"/>
        </w:tabs>
        <w:spacing w:line="290" w:lineRule="auto"/>
        <w:ind w:left="138" w:right="6438"/>
        <w:jc w:val="left"/>
        <w:rPr>
          <w:b w:val="0"/>
          <w:bCs w:val="0"/>
        </w:rPr>
      </w:pPr>
      <w:r>
        <w:rPr/>
        <w:t>七、重大合同及其履行情况</w:t>
      </w:r>
      <w:r>
        <w:rPr>
          <w:w w:val="99"/>
        </w:rPr>
        <w:t> </w:t>
      </w:r>
      <w:r>
        <w:rPr>
          <w:rFonts w:ascii="宋体" w:hAnsi="宋体" w:cs="宋体" w:eastAsia="宋体" w:hint="default"/>
          <w:w w:val="95"/>
        </w:rPr>
        <w:t>1</w:t>
        <w:tab/>
      </w:r>
      <w:r>
        <w:rPr/>
        <w:t>托管、承包、租赁事项</w:t>
      </w:r>
      <w:r>
        <w:rPr>
          <w:b w:val="0"/>
          <w:bCs w:val="0"/>
        </w:rPr>
      </w:r>
    </w:p>
    <w:p>
      <w:pPr>
        <w:tabs>
          <w:tab w:pos="557" w:val="left" w:leader="none"/>
        </w:tabs>
        <w:spacing w:line="273" w:lineRule="auto" w:before="13"/>
        <w:ind w:left="138" w:right="75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 </w:t>
      </w:r>
      <w:r>
        <w:rPr>
          <w:rFonts w:ascii="宋体" w:hAnsi="宋体" w:cs="宋体" w:eastAsia="宋体" w:hint="default"/>
          <w:b/>
          <w:bCs/>
          <w:w w:val="95"/>
          <w:sz w:val="21"/>
          <w:szCs w:val="21"/>
        </w:rPr>
        <w:t>2</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28"/>
        <w:ind w:left="138" w:right="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4" w:top="108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left="680" w:right="0"/>
        <w:jc w:val="left"/>
        <w:rPr>
          <w:b w:val="0"/>
          <w:bCs w:val="0"/>
        </w:rPr>
      </w:pPr>
      <w:r>
        <w:rPr/>
        <w:t>八、承诺事项履行情况</w:t>
      </w:r>
      <w:r>
        <w:rPr>
          <w:b w:val="0"/>
          <w:bCs w:val="0"/>
        </w:rPr>
      </w:r>
    </w:p>
    <w:p>
      <w:pPr>
        <w:pStyle w:val="BodyText"/>
        <w:spacing w:line="240" w:lineRule="auto" w:before="57"/>
        <w:ind w:left="680" w:right="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tabs>
          <w:tab w:pos="1247" w:val="left" w:leader="none"/>
        </w:tabs>
        <w:spacing w:line="240" w:lineRule="auto" w:before="0"/>
        <w:ind w:left="68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63"/>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以上的股东、控股股东及实际控制人在报告期内或持续到报告期内的承诺事项</w:t>
      </w:r>
      <w:r>
        <w:rPr>
          <w:b w:val="0"/>
          <w:bCs w:val="0"/>
        </w:rPr>
      </w:r>
    </w:p>
    <w:p>
      <w:pPr>
        <w:spacing w:line="240" w:lineRule="auto" w:before="1"/>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992"/>
        <w:gridCol w:w="851"/>
        <w:gridCol w:w="2126"/>
        <w:gridCol w:w="8049"/>
        <w:gridCol w:w="1545"/>
        <w:gridCol w:w="761"/>
        <w:gridCol w:w="706"/>
      </w:tblGrid>
      <w:tr>
        <w:trPr>
          <w:trHeight w:val="109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86" w:right="174"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209" w:right="209"/>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809" w:right="3809"/>
              <w:jc w:val="center"/>
              <w:rPr>
                <w:rFonts w:ascii="宋体" w:hAnsi="宋体" w:cs="宋体" w:eastAsia="宋体" w:hint="default"/>
                <w:sz w:val="21"/>
                <w:szCs w:val="21"/>
              </w:rPr>
            </w:pPr>
            <w:r>
              <w:rPr>
                <w:rFonts w:ascii="宋体" w:hAnsi="宋体" w:cs="宋体" w:eastAsia="宋体" w:hint="default"/>
                <w:sz w:val="21"/>
                <w:szCs w:val="21"/>
              </w:rPr>
              <w:t>承诺 内容</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662" w:right="136" w:hanging="526"/>
              <w:jc w:val="left"/>
              <w:rPr>
                <w:rFonts w:ascii="宋体" w:hAnsi="宋体" w:cs="宋体" w:eastAsia="宋体" w:hint="default"/>
                <w:sz w:val="21"/>
                <w:szCs w:val="21"/>
              </w:rPr>
            </w:pPr>
            <w:r>
              <w:rPr>
                <w:rFonts w:ascii="宋体" w:hAnsi="宋体" w:cs="宋体" w:eastAsia="宋体" w:hint="default"/>
                <w:sz w:val="21"/>
                <w:szCs w:val="21"/>
              </w:rPr>
              <w:t>承诺时间及期 限</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64" w:right="164"/>
              <w:jc w:val="both"/>
              <w:rPr>
                <w:rFonts w:ascii="宋体" w:hAnsi="宋体" w:cs="宋体" w:eastAsia="宋体" w:hint="default"/>
                <w:sz w:val="21"/>
                <w:szCs w:val="21"/>
              </w:rPr>
            </w:pPr>
            <w:r>
              <w:rPr>
                <w:rFonts w:ascii="宋体" w:hAnsi="宋体" w:cs="宋体" w:eastAsia="宋体" w:hint="default"/>
                <w:sz w:val="21"/>
                <w:szCs w:val="21"/>
              </w:rPr>
              <w:t>有履 行期 限</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7"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37" w:right="137"/>
              <w:jc w:val="both"/>
              <w:rPr>
                <w:rFonts w:ascii="宋体" w:hAnsi="宋体" w:cs="宋体" w:eastAsia="宋体" w:hint="default"/>
                <w:sz w:val="21"/>
                <w:szCs w:val="21"/>
              </w:rPr>
            </w:pPr>
            <w:r>
              <w:rPr>
                <w:rFonts w:ascii="宋体" w:hAnsi="宋体" w:cs="宋体" w:eastAsia="宋体" w:hint="default"/>
                <w:sz w:val="21"/>
                <w:szCs w:val="21"/>
              </w:rPr>
              <w:t>及时 严格 履行</w:t>
            </w:r>
          </w:p>
        </w:tc>
      </w:tr>
      <w:tr>
        <w:trPr>
          <w:trHeight w:val="327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03" w:right="80"/>
              <w:jc w:val="both"/>
              <w:rPr>
                <w:rFonts w:ascii="宋体" w:hAnsi="宋体" w:cs="宋体" w:eastAsia="宋体" w:hint="default"/>
                <w:sz w:val="18"/>
                <w:szCs w:val="18"/>
              </w:rPr>
            </w:pPr>
            <w:r>
              <w:rPr>
                <w:rFonts w:ascii="宋体" w:hAnsi="宋体" w:cs="宋体" w:eastAsia="宋体" w:hint="default"/>
                <w:spacing w:val="14"/>
                <w:sz w:val="18"/>
                <w:szCs w:val="18"/>
              </w:rPr>
              <w:t>与首次公</w:t>
            </w:r>
            <w:r>
              <w:rPr>
                <w:rFonts w:ascii="宋体" w:hAnsi="宋体" w:cs="宋体" w:eastAsia="宋体" w:hint="default"/>
                <w:spacing w:val="-71"/>
                <w:sz w:val="18"/>
                <w:szCs w:val="18"/>
              </w:rPr>
              <w:t> </w:t>
            </w:r>
            <w:r>
              <w:rPr>
                <w:rFonts w:ascii="宋体" w:hAnsi="宋体" w:cs="宋体" w:eastAsia="宋体" w:hint="default"/>
                <w:spacing w:val="14"/>
                <w:sz w:val="18"/>
                <w:szCs w:val="18"/>
              </w:rPr>
              <w:t>开发行相</w:t>
            </w:r>
            <w:r>
              <w:rPr>
                <w:rFonts w:ascii="宋体" w:hAnsi="宋体" w:cs="宋体" w:eastAsia="宋体" w:hint="default"/>
                <w:spacing w:val="-71"/>
                <w:sz w:val="18"/>
                <w:szCs w:val="18"/>
              </w:rPr>
              <w:t> </w:t>
            </w:r>
            <w:r>
              <w:rPr>
                <w:rFonts w:ascii="宋体" w:hAnsi="宋体" w:cs="宋体" w:eastAsia="宋体" w:hint="default"/>
                <w:sz w:val="18"/>
                <w:szCs w:val="18"/>
              </w:rPr>
              <w:t>关的承诺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解决同</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业竞争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太阳雨控股集团有限公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司、徐新建</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控股股东太阳雨控股集团有限公司出具</w:t>
            </w:r>
            <w:r>
              <w:rPr>
                <w:rFonts w:ascii="宋体" w:hAnsi="宋体" w:cs="宋体" w:eastAsia="宋体" w:hint="default"/>
                <w:spacing w:val="-22"/>
                <w:sz w:val="18"/>
                <w:szCs w:val="18"/>
              </w:rPr>
              <w:t>了</w:t>
            </w:r>
            <w:r>
              <w:rPr>
                <w:rFonts w:ascii="宋体" w:hAnsi="宋体" w:cs="宋体" w:eastAsia="宋体" w:hint="default"/>
                <w:sz w:val="18"/>
                <w:szCs w:val="18"/>
              </w:rPr>
              <w:t>《避免同业竞争承诺函</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主要内容为</w:t>
            </w:r>
            <w:r>
              <w:rPr>
                <w:rFonts w:ascii="宋体" w:hAnsi="宋体" w:cs="宋体" w:eastAsia="宋体" w:hint="default"/>
                <w:spacing w:val="-112"/>
                <w:sz w:val="18"/>
                <w:szCs w:val="18"/>
              </w:rPr>
              <w:t>：</w:t>
            </w:r>
            <w:r>
              <w:rPr>
                <w:rFonts w:ascii="宋体" w:hAnsi="宋体" w:cs="宋体" w:eastAsia="宋体" w:hint="default"/>
                <w:sz w:val="18"/>
                <w:szCs w:val="18"/>
              </w:rPr>
              <w:t>“一</w:t>
            </w:r>
            <w:r>
              <w:rPr>
                <w:rFonts w:ascii="宋体" w:hAnsi="宋体" w:cs="宋体" w:eastAsia="宋体" w:hint="default"/>
                <w:spacing w:val="-22"/>
                <w:sz w:val="18"/>
                <w:szCs w:val="18"/>
              </w:rPr>
              <w:t>、</w:t>
            </w:r>
            <w:r>
              <w:rPr>
                <w:rFonts w:ascii="宋体" w:hAnsi="宋体" w:cs="宋体" w:eastAsia="宋体" w:hint="default"/>
                <w:sz w:val="18"/>
                <w:szCs w:val="18"/>
              </w:rPr>
              <w:t>本公司及本公</w:t>
            </w:r>
          </w:p>
          <w:p>
            <w:pPr>
              <w:pStyle w:val="TableParagraph"/>
              <w:spacing w:line="237" w:lineRule="auto" w:before="1"/>
              <w:ind w:left="103" w:right="15"/>
              <w:jc w:val="left"/>
              <w:rPr>
                <w:rFonts w:ascii="宋体" w:hAnsi="宋体" w:cs="宋体" w:eastAsia="宋体" w:hint="default"/>
                <w:sz w:val="18"/>
                <w:szCs w:val="18"/>
              </w:rPr>
            </w:pPr>
            <w:r>
              <w:rPr>
                <w:rFonts w:ascii="宋体" w:hAnsi="宋体" w:cs="宋体" w:eastAsia="宋体" w:hint="default"/>
                <w:sz w:val="18"/>
                <w:szCs w:val="18"/>
              </w:rPr>
              <w:t>司控制的其他企业未经营或从事任何在商业上对发行人及其所控制的公司构成直接或间接同业竞争</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的业务或活动。二、本公司及本公司控制的其他企业在今后的任何时间不会以任何方式经营或从事与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发行人及其所控制的公司构成直接或间接竞争的业务或活动。凡本公司及本公司控制的其他企业有任</w:t>
            </w:r>
            <w:r>
              <w:rPr>
                <w:rFonts w:ascii="宋体" w:hAnsi="宋体" w:cs="宋体" w:eastAsia="宋体" w:hint="default"/>
                <w:sz w:val="18"/>
                <w:szCs w:val="18"/>
              </w:rPr>
              <w:t> </w:t>
            </w:r>
            <w:r>
              <w:rPr>
                <w:rFonts w:ascii="宋体" w:hAnsi="宋体" w:cs="宋体" w:eastAsia="宋体" w:hint="default"/>
                <w:spacing w:val="-3"/>
                <w:sz w:val="18"/>
                <w:szCs w:val="18"/>
              </w:rPr>
              <w:t>何商业机会可从事、参与或入股任何可能会与发行人及其所控制的公司生产经营构成竞争的业务，本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公司及本公司控制的其他企业会将上述商业机会让予发行人。三、如果本公司及本公司控制的其他企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违</w:t>
            </w:r>
            <w:r>
              <w:rPr>
                <w:rFonts w:ascii="宋体" w:hAnsi="宋体" w:cs="宋体" w:eastAsia="宋体" w:hint="default"/>
                <w:spacing w:val="-67"/>
                <w:sz w:val="18"/>
                <w:szCs w:val="18"/>
              </w:rPr>
              <w:t> </w:t>
            </w:r>
            <w:r>
              <w:rPr>
                <w:rFonts w:ascii="宋体" w:hAnsi="宋体" w:cs="宋体" w:eastAsia="宋体" w:hint="default"/>
                <w:sz w:val="18"/>
                <w:szCs w:val="18"/>
              </w:rPr>
              <w:t>反</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述</w:t>
            </w:r>
            <w:r>
              <w:rPr>
                <w:rFonts w:ascii="宋体" w:hAnsi="宋体" w:cs="宋体" w:eastAsia="宋体" w:hint="default"/>
                <w:spacing w:val="-67"/>
                <w:sz w:val="18"/>
                <w:szCs w:val="18"/>
              </w:rPr>
              <w:t> </w:t>
            </w:r>
            <w:r>
              <w:rPr>
                <w:rFonts w:ascii="宋体" w:hAnsi="宋体" w:cs="宋体" w:eastAsia="宋体" w:hint="default"/>
                <w:sz w:val="18"/>
                <w:szCs w:val="18"/>
              </w:rPr>
              <w:t>声</w:t>
            </w:r>
            <w:r>
              <w:rPr>
                <w:rFonts w:ascii="宋体" w:hAnsi="宋体" w:cs="宋体" w:eastAsia="宋体" w:hint="default"/>
                <w:spacing w:val="-68"/>
                <w:sz w:val="18"/>
                <w:szCs w:val="18"/>
              </w:rPr>
              <w:t> </w:t>
            </w:r>
            <w:r>
              <w:rPr>
                <w:rFonts w:ascii="宋体" w:hAnsi="宋体" w:cs="宋体" w:eastAsia="宋体" w:hint="default"/>
                <w:sz w:val="18"/>
                <w:szCs w:val="18"/>
              </w:rPr>
              <w:t>明</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保</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与</w:t>
            </w:r>
            <w:r>
              <w:rPr>
                <w:rFonts w:ascii="宋体" w:hAnsi="宋体" w:cs="宋体" w:eastAsia="宋体" w:hint="default"/>
                <w:spacing w:val="-67"/>
                <w:sz w:val="18"/>
                <w:szCs w:val="18"/>
              </w:rPr>
              <w:t> </w:t>
            </w:r>
            <w:r>
              <w:rPr>
                <w:rFonts w:ascii="宋体" w:hAnsi="宋体" w:cs="宋体" w:eastAsia="宋体" w:hint="default"/>
                <w:sz w:val="18"/>
                <w:szCs w:val="18"/>
              </w:rPr>
              <w:t>承</w:t>
            </w:r>
            <w:r>
              <w:rPr>
                <w:rFonts w:ascii="宋体" w:hAnsi="宋体" w:cs="宋体" w:eastAsia="宋体" w:hint="default"/>
                <w:spacing w:val="-68"/>
                <w:sz w:val="18"/>
                <w:szCs w:val="18"/>
              </w:rPr>
              <w:t> </w:t>
            </w:r>
            <w:r>
              <w:rPr>
                <w:rFonts w:ascii="宋体" w:hAnsi="宋体" w:cs="宋体" w:eastAsia="宋体" w:hint="default"/>
                <w:sz w:val="18"/>
                <w:szCs w:val="18"/>
              </w:rPr>
              <w:t>诺</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并</w:t>
            </w:r>
            <w:r>
              <w:rPr>
                <w:rFonts w:ascii="宋体" w:hAnsi="宋体" w:cs="宋体" w:eastAsia="宋体" w:hint="default"/>
                <w:spacing w:val="-67"/>
                <w:sz w:val="18"/>
                <w:szCs w:val="18"/>
              </w:rPr>
              <w:t> </w:t>
            </w:r>
            <w:r>
              <w:rPr>
                <w:rFonts w:ascii="宋体" w:hAnsi="宋体" w:cs="宋体" w:eastAsia="宋体" w:hint="default"/>
                <w:sz w:val="18"/>
                <w:szCs w:val="18"/>
              </w:rPr>
              <w:t>造</w:t>
            </w:r>
            <w:r>
              <w:rPr>
                <w:rFonts w:ascii="宋体" w:hAnsi="宋体" w:cs="宋体" w:eastAsia="宋体" w:hint="default"/>
                <w:spacing w:val="-67"/>
                <w:sz w:val="18"/>
                <w:szCs w:val="18"/>
              </w:rPr>
              <w:t> </w:t>
            </w: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人</w:t>
            </w:r>
            <w:r>
              <w:rPr>
                <w:rFonts w:ascii="宋体" w:hAnsi="宋体" w:cs="宋体" w:eastAsia="宋体" w:hint="default"/>
                <w:spacing w:val="-67"/>
                <w:sz w:val="18"/>
                <w:szCs w:val="18"/>
              </w:rPr>
              <w:t> </w:t>
            </w:r>
            <w:r>
              <w:rPr>
                <w:rFonts w:ascii="宋体" w:hAnsi="宋体" w:cs="宋体" w:eastAsia="宋体" w:hint="default"/>
                <w:sz w:val="18"/>
                <w:szCs w:val="18"/>
              </w:rPr>
              <w:t>经</w:t>
            </w:r>
            <w:r>
              <w:rPr>
                <w:rFonts w:ascii="宋体" w:hAnsi="宋体" w:cs="宋体" w:eastAsia="宋体" w:hint="default"/>
                <w:spacing w:val="-67"/>
                <w:sz w:val="18"/>
                <w:szCs w:val="18"/>
              </w:rPr>
              <w:t> </w:t>
            </w:r>
            <w:r>
              <w:rPr>
                <w:rFonts w:ascii="宋体" w:hAnsi="宋体" w:cs="宋体" w:eastAsia="宋体" w:hint="default"/>
                <w:sz w:val="18"/>
                <w:szCs w:val="18"/>
              </w:rPr>
              <w:t>济</w:t>
            </w:r>
            <w:r>
              <w:rPr>
                <w:rFonts w:ascii="宋体" w:hAnsi="宋体" w:cs="宋体" w:eastAsia="宋体" w:hint="default"/>
                <w:spacing w:val="-67"/>
                <w:sz w:val="18"/>
                <w:szCs w:val="18"/>
              </w:rPr>
              <w:t> </w:t>
            </w:r>
            <w:r>
              <w:rPr>
                <w:rFonts w:ascii="宋体" w:hAnsi="宋体" w:cs="宋体" w:eastAsia="宋体" w:hint="default"/>
                <w:sz w:val="18"/>
                <w:szCs w:val="18"/>
              </w:rPr>
              <w:t>损</w:t>
            </w:r>
            <w:r>
              <w:rPr>
                <w:rFonts w:ascii="宋体" w:hAnsi="宋体" w:cs="宋体" w:eastAsia="宋体" w:hint="default"/>
                <w:spacing w:val="-67"/>
                <w:sz w:val="18"/>
                <w:szCs w:val="18"/>
              </w:rPr>
              <w:t> </w:t>
            </w:r>
            <w:r>
              <w:rPr>
                <w:rFonts w:ascii="宋体" w:hAnsi="宋体" w:cs="宋体" w:eastAsia="宋体" w:hint="default"/>
                <w:sz w:val="18"/>
                <w:szCs w:val="18"/>
              </w:rPr>
              <w:t>失</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本</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pacing w:val="-67"/>
                <w:sz w:val="18"/>
                <w:szCs w:val="18"/>
              </w:rPr>
              <w:t> </w:t>
            </w:r>
            <w:r>
              <w:rPr>
                <w:rFonts w:ascii="宋体" w:hAnsi="宋体" w:cs="宋体" w:eastAsia="宋体" w:hint="default"/>
                <w:sz w:val="18"/>
                <w:szCs w:val="18"/>
              </w:rPr>
              <w:t>同</w:t>
            </w:r>
            <w:r>
              <w:rPr>
                <w:rFonts w:ascii="宋体" w:hAnsi="宋体" w:cs="宋体" w:eastAsia="宋体" w:hint="default"/>
                <w:spacing w:val="-68"/>
                <w:sz w:val="18"/>
                <w:szCs w:val="18"/>
              </w:rPr>
              <w:t> </w:t>
            </w:r>
            <w:r>
              <w:rPr>
                <w:rFonts w:ascii="宋体" w:hAnsi="宋体" w:cs="宋体" w:eastAsia="宋体" w:hint="default"/>
                <w:sz w:val="18"/>
                <w:szCs w:val="18"/>
              </w:rPr>
              <w:t>意</w:t>
            </w:r>
            <w:r>
              <w:rPr>
                <w:rFonts w:ascii="宋体" w:hAnsi="宋体" w:cs="宋体" w:eastAsia="宋体" w:hint="default"/>
                <w:spacing w:val="-67"/>
                <w:sz w:val="18"/>
                <w:szCs w:val="18"/>
              </w:rPr>
              <w:t> </w:t>
            </w:r>
            <w:r>
              <w:rPr>
                <w:rFonts w:ascii="宋体" w:hAnsi="宋体" w:cs="宋体" w:eastAsia="宋体" w:hint="default"/>
                <w:sz w:val="18"/>
                <w:szCs w:val="18"/>
              </w:rPr>
              <w:t>赔</w:t>
            </w:r>
            <w:r>
              <w:rPr>
                <w:rFonts w:ascii="宋体" w:hAnsi="宋体" w:cs="宋体" w:eastAsia="宋体" w:hint="default"/>
                <w:spacing w:val="-67"/>
                <w:sz w:val="18"/>
                <w:szCs w:val="18"/>
              </w:rPr>
              <w:t> </w:t>
            </w:r>
            <w:r>
              <w:rPr>
                <w:rFonts w:ascii="宋体" w:hAnsi="宋体" w:cs="宋体" w:eastAsia="宋体" w:hint="default"/>
                <w:sz w:val="18"/>
                <w:szCs w:val="18"/>
              </w:rPr>
              <w:t>偿</w:t>
            </w:r>
            <w:r>
              <w:rPr>
                <w:rFonts w:ascii="宋体" w:hAnsi="宋体" w:cs="宋体" w:eastAsia="宋体" w:hint="default"/>
                <w:spacing w:val="-67"/>
                <w:sz w:val="18"/>
                <w:szCs w:val="18"/>
              </w:rPr>
              <w:t> </w:t>
            </w:r>
            <w:r>
              <w:rPr>
                <w:rFonts w:ascii="宋体" w:hAnsi="宋体" w:cs="宋体" w:eastAsia="宋体" w:hint="default"/>
                <w:sz w:val="18"/>
                <w:szCs w:val="18"/>
              </w:rPr>
              <w:t>相</w:t>
            </w:r>
            <w:r>
              <w:rPr>
                <w:rFonts w:ascii="宋体" w:hAnsi="宋体" w:cs="宋体" w:eastAsia="宋体" w:hint="default"/>
                <w:spacing w:val="-67"/>
                <w:sz w:val="18"/>
                <w:szCs w:val="18"/>
              </w:rPr>
              <w:t> </w:t>
            </w: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损</w:t>
            </w:r>
            <w:r>
              <w:rPr>
                <w:rFonts w:ascii="宋体" w:hAnsi="宋体" w:cs="宋体" w:eastAsia="宋体" w:hint="default"/>
                <w:spacing w:val="-68"/>
                <w:sz w:val="18"/>
                <w:szCs w:val="18"/>
              </w:rPr>
              <w:t> </w:t>
            </w:r>
            <w:r>
              <w:rPr>
                <w:rFonts w:ascii="宋体" w:hAnsi="宋体" w:cs="宋体" w:eastAsia="宋体" w:hint="default"/>
                <w:sz w:val="18"/>
                <w:szCs w:val="18"/>
              </w:rPr>
              <w:t>失</w:t>
            </w:r>
            <w:r>
              <w:rPr>
                <w:rFonts w:ascii="宋体" w:hAnsi="宋体" w:cs="宋体" w:eastAsia="宋体" w:hint="default"/>
                <w:spacing w:val="-67"/>
                <w:sz w:val="18"/>
                <w:szCs w:val="18"/>
              </w:rPr>
              <w:t> </w:t>
            </w:r>
            <w:r>
              <w:rPr>
                <w:rFonts w:ascii="宋体" w:hAnsi="宋体" w:cs="宋体" w:eastAsia="宋体" w:hint="default"/>
                <w:spacing w:val="-34"/>
                <w:sz w:val="18"/>
                <w:szCs w:val="18"/>
              </w:rPr>
              <w:t>。”</w:t>
            </w:r>
            <w:r>
              <w:rPr>
                <w:rFonts w:ascii="宋体" w:hAnsi="宋体" w:cs="宋体" w:eastAsia="宋体" w:hint="default"/>
                <w:sz w:val="18"/>
                <w:szCs w:val="18"/>
              </w:rPr>
              <w:t> </w:t>
            </w:r>
            <w:r>
              <w:rPr>
                <w:rFonts w:ascii="宋体" w:hAnsi="宋体" w:cs="宋体" w:eastAsia="宋体" w:hint="default"/>
                <w:spacing w:val="-6"/>
                <w:sz w:val="18"/>
                <w:szCs w:val="18"/>
              </w:rPr>
              <w:t>公司实际控制人徐新建先生向公司出具了《避免同业竞争承诺函》，主要内容为：“一、本人（包括本</w:t>
            </w:r>
            <w:r>
              <w:rPr>
                <w:rFonts w:ascii="宋体" w:hAnsi="宋体" w:cs="宋体" w:eastAsia="宋体" w:hint="default"/>
                <w:sz w:val="18"/>
                <w:szCs w:val="18"/>
              </w:rPr>
              <w:t> </w:t>
            </w:r>
            <w:r>
              <w:rPr>
                <w:rFonts w:ascii="宋体" w:hAnsi="宋体" w:cs="宋体" w:eastAsia="宋体" w:hint="default"/>
                <w:spacing w:val="-2"/>
                <w:sz w:val="18"/>
                <w:szCs w:val="18"/>
              </w:rPr>
              <w:t>人控制的其他公司）未经营或从事任何在商业上对发行人及其所控制的公司构成直接或间接同业竞争</w:t>
            </w:r>
            <w:r>
              <w:rPr>
                <w:rFonts w:ascii="宋体" w:hAnsi="宋体" w:cs="宋体" w:eastAsia="宋体" w:hint="default"/>
                <w:sz w:val="18"/>
                <w:szCs w:val="18"/>
              </w:rPr>
              <w:t> </w:t>
            </w:r>
            <w:r>
              <w:rPr>
                <w:rFonts w:ascii="宋体" w:hAnsi="宋体" w:cs="宋体" w:eastAsia="宋体" w:hint="default"/>
                <w:spacing w:val="-3"/>
                <w:sz w:val="18"/>
                <w:szCs w:val="18"/>
              </w:rPr>
              <w:t>的业务或活动。二、本人（包括本人控制的其他公司）在今后的任何时间不会以任何方式经营或从事</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与发行人及其所控制的公司构成直接或间接竞争的业务或活动。凡本人（包括本人控制的其他公司） 有任何商业机会可从事、参与或入股任何可能会与发行人及其所控制的公司生产经营构成竞争的业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务，本人（包括本人控制的其他公司）会将上述商业机会让予发行人。三、本人（包括本人控制的其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他公司）违反上述声明、保证与承诺，并造成发行人经济损失的，本人同意赔偿相应损失。</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21</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日，长期</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2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pacing w:val="14"/>
                <w:sz w:val="18"/>
                <w:szCs w:val="18"/>
              </w:rPr>
              <w:t>与首次公</w:t>
            </w:r>
            <w:r>
              <w:rPr>
                <w:rFonts w:ascii="宋体" w:hAnsi="宋体" w:cs="宋体" w:eastAsia="宋体" w:hint="default"/>
                <w:spacing w:val="-71"/>
                <w:sz w:val="18"/>
                <w:szCs w:val="18"/>
              </w:rPr>
              <w:t> </w:t>
            </w:r>
            <w:r>
              <w:rPr>
                <w:rFonts w:ascii="宋体" w:hAnsi="宋体" w:cs="宋体" w:eastAsia="宋体" w:hint="default"/>
                <w:spacing w:val="14"/>
                <w:sz w:val="18"/>
                <w:szCs w:val="18"/>
              </w:rPr>
              <w:t>开发行相</w:t>
            </w:r>
            <w:r>
              <w:rPr>
                <w:rFonts w:ascii="宋体" w:hAnsi="宋体" w:cs="宋体" w:eastAsia="宋体" w:hint="default"/>
                <w:spacing w:val="-71"/>
                <w:sz w:val="18"/>
                <w:szCs w:val="18"/>
              </w:rPr>
              <w:t> </w:t>
            </w:r>
            <w:r>
              <w:rPr>
                <w:rFonts w:ascii="宋体" w:hAnsi="宋体" w:cs="宋体" w:eastAsia="宋体" w:hint="default"/>
                <w:sz w:val="18"/>
                <w:szCs w:val="18"/>
              </w:rPr>
              <w:t>关的承诺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太阳雨控股集团有限公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司、徐新建</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若日出东方太阳能股份有限公司及其子公司因未为部分员工缴纳社会保险而被主管部门要求补缴全</w:t>
            </w:r>
          </w:p>
          <w:p>
            <w:pPr>
              <w:pStyle w:val="TableParagraph"/>
              <w:spacing w:line="273" w:lineRule="auto" w:before="33"/>
              <w:ind w:left="103" w:right="101"/>
              <w:jc w:val="left"/>
              <w:rPr>
                <w:rFonts w:ascii="宋体" w:hAnsi="宋体" w:cs="宋体" w:eastAsia="宋体" w:hint="default"/>
                <w:sz w:val="18"/>
                <w:szCs w:val="18"/>
              </w:rPr>
            </w:pPr>
            <w:r>
              <w:rPr>
                <w:rFonts w:ascii="宋体" w:hAnsi="宋体" w:cs="宋体" w:eastAsia="宋体" w:hint="default"/>
                <w:spacing w:val="-2"/>
                <w:sz w:val="18"/>
                <w:szCs w:val="18"/>
              </w:rPr>
              <w:t>部或部分应缴未缴的社会保险费，因此而给日出东方太阳能股份有限公司及其子公司造成的一切直接</w:t>
            </w:r>
            <w:r>
              <w:rPr>
                <w:rFonts w:ascii="宋体" w:hAnsi="宋体" w:cs="宋体" w:eastAsia="宋体" w:hint="default"/>
                <w:sz w:val="18"/>
                <w:szCs w:val="18"/>
              </w:rPr>
              <w:t> 和间接损失，将由控股股东太阳雨控股集团有限公司和实际控制人徐新建承担。 若日出东方太阳能股份有限公司及其子公司因未为部分员工缴存住房公积金而被主管部门要求补缴</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2"/>
                <w:sz w:val="18"/>
                <w:szCs w:val="18"/>
              </w:rPr>
              <w:t>全部或部分应缴未缴的住房公积金，因此而给日出东方太阳能股份有限公司及其子公司造成的一切直</w:t>
            </w:r>
            <w:r>
              <w:rPr>
                <w:rFonts w:ascii="宋体" w:hAnsi="宋体" w:cs="宋体" w:eastAsia="宋体" w:hint="default"/>
                <w:sz w:val="18"/>
                <w:szCs w:val="18"/>
              </w:rPr>
              <w:t> 接和间接损失，将由控股股东太阳雨控股集团有限公司和实际控制人徐新建承担。</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21</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日，长期</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与首次公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80"/>
              <w:jc w:val="left"/>
              <w:rPr>
                <w:rFonts w:ascii="宋体" w:hAnsi="宋体" w:cs="宋体" w:eastAsia="宋体" w:hint="default"/>
                <w:sz w:val="18"/>
                <w:szCs w:val="18"/>
              </w:rPr>
            </w:pPr>
            <w:r>
              <w:rPr>
                <w:rFonts w:ascii="宋体" w:hAnsi="宋体" w:cs="宋体" w:eastAsia="宋体" w:hint="default"/>
                <w:spacing w:val="14"/>
                <w:sz w:val="18"/>
                <w:szCs w:val="18"/>
              </w:rPr>
              <w:t>开发行相</w:t>
            </w:r>
            <w:r>
              <w:rPr>
                <w:rFonts w:ascii="宋体" w:hAnsi="宋体" w:cs="宋体" w:eastAsia="宋体" w:hint="default"/>
                <w:spacing w:val="-71"/>
                <w:sz w:val="18"/>
                <w:szCs w:val="18"/>
              </w:rPr>
              <w:t> </w:t>
            </w:r>
            <w:r>
              <w:rPr>
                <w:rFonts w:ascii="宋体" w:hAnsi="宋体" w:cs="宋体" w:eastAsia="宋体" w:hint="default"/>
                <w:sz w:val="18"/>
                <w:szCs w:val="18"/>
              </w:rPr>
              <w:t>关的承诺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太阳雨控股集团有限公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司、徐新建</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若因前述不规范使用票据行为致使发行人承担任何责任和受到任何处罚，从而使发行人遭受任何损</w:t>
            </w:r>
          </w:p>
          <w:p>
            <w:pPr>
              <w:pStyle w:val="TableParagraph"/>
              <w:spacing w:line="240" w:lineRule="auto"/>
              <w:ind w:left="103" w:right="15"/>
              <w:jc w:val="left"/>
              <w:rPr>
                <w:rFonts w:ascii="宋体" w:hAnsi="宋体" w:cs="宋体" w:eastAsia="宋体" w:hint="default"/>
                <w:sz w:val="18"/>
                <w:szCs w:val="18"/>
              </w:rPr>
            </w:pPr>
            <w:r>
              <w:rPr>
                <w:rFonts w:ascii="宋体" w:hAnsi="宋体" w:cs="宋体" w:eastAsia="宋体" w:hint="default"/>
                <w:sz w:val="18"/>
                <w:szCs w:val="18"/>
              </w:rPr>
              <w:t>失，控股股东太阳雨控股集团有限公司和实际控制人徐新建将共同无条件以现金全额赔偿该等损失， 并承担连带责任。</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21</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日，长期</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exact"/>
        <w:jc w:val="left"/>
        <w:rPr>
          <w:rFonts w:ascii="宋体" w:hAnsi="宋体" w:cs="宋体" w:eastAsia="宋体" w:hint="default"/>
          <w:sz w:val="21"/>
          <w:szCs w:val="21"/>
        </w:rPr>
        <w:sectPr>
          <w:headerReference w:type="default" r:id="rId22"/>
          <w:footerReference w:type="default" r:id="rId23"/>
          <w:pgSz w:w="16840" w:h="11910" w:orient="landscape"/>
          <w:pgMar w:header="882" w:footer="1194" w:top="1120" w:bottom="1380" w:left="760" w:right="820"/>
          <w:pgNumType w:start="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92"/>
        <w:gridCol w:w="851"/>
        <w:gridCol w:w="2126"/>
        <w:gridCol w:w="8049"/>
        <w:gridCol w:w="1545"/>
        <w:gridCol w:w="761"/>
        <w:gridCol w:w="706"/>
      </w:tblGrid>
      <w:tr>
        <w:trPr>
          <w:trHeight w:val="71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与首次公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0"/>
              <w:jc w:val="left"/>
              <w:rPr>
                <w:rFonts w:ascii="宋体" w:hAnsi="宋体" w:cs="宋体" w:eastAsia="宋体" w:hint="default"/>
                <w:sz w:val="18"/>
                <w:szCs w:val="18"/>
              </w:rPr>
            </w:pPr>
            <w:r>
              <w:rPr>
                <w:rFonts w:ascii="宋体" w:hAnsi="宋体" w:cs="宋体" w:eastAsia="宋体" w:hint="default"/>
                <w:spacing w:val="14"/>
                <w:sz w:val="18"/>
                <w:szCs w:val="18"/>
              </w:rPr>
              <w:t>开发行相</w:t>
            </w:r>
            <w:r>
              <w:rPr>
                <w:rFonts w:ascii="宋体" w:hAnsi="宋体" w:cs="宋体" w:eastAsia="宋体" w:hint="default"/>
                <w:spacing w:val="-71"/>
                <w:sz w:val="18"/>
                <w:szCs w:val="18"/>
              </w:rPr>
              <w:t> </w:t>
            </w:r>
            <w:r>
              <w:rPr>
                <w:rFonts w:ascii="宋体" w:hAnsi="宋体" w:cs="宋体" w:eastAsia="宋体" w:hint="default"/>
                <w:sz w:val="18"/>
                <w:szCs w:val="18"/>
              </w:rPr>
              <w:t>关的承诺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股份限</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徐新建</w:t>
            </w:r>
            <w:r>
              <w:rPr>
                <w:rFonts w:ascii="宋体" w:hAnsi="宋体" w:cs="宋体" w:eastAsia="宋体" w:hint="default"/>
                <w:spacing w:val="-81"/>
                <w:sz w:val="18"/>
                <w:szCs w:val="18"/>
              </w:rPr>
              <w:t>、</w:t>
            </w:r>
            <w:r>
              <w:rPr>
                <w:rFonts w:ascii="宋体" w:hAnsi="宋体" w:cs="宋体" w:eastAsia="宋体" w:hint="default"/>
                <w:sz w:val="18"/>
                <w:szCs w:val="18"/>
              </w:rPr>
              <w:t>徐正然</w:t>
            </w:r>
            <w:r>
              <w:rPr>
                <w:rFonts w:ascii="宋体" w:hAnsi="宋体" w:cs="宋体" w:eastAsia="宋体" w:hint="default"/>
                <w:spacing w:val="-81"/>
                <w:sz w:val="18"/>
                <w:szCs w:val="18"/>
              </w:rPr>
              <w:t>、</w:t>
            </w:r>
            <w:r>
              <w:rPr>
                <w:rFonts w:ascii="宋体" w:hAnsi="宋体" w:cs="宋体" w:eastAsia="宋体" w:hint="default"/>
                <w:sz w:val="18"/>
                <w:szCs w:val="18"/>
              </w:rPr>
              <w:t>吴典华、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徐新海、</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个月内，不转让或者委托他人管理其直接或间接持有的公司公开发行股票</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前已发行的股份，也不由公司回购该部分股份。</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33"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177"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pacing w:val="14"/>
                <w:sz w:val="18"/>
                <w:szCs w:val="18"/>
              </w:rPr>
              <w:t>与首次公</w:t>
            </w:r>
            <w:r>
              <w:rPr>
                <w:rFonts w:ascii="宋体" w:hAnsi="宋体" w:cs="宋体" w:eastAsia="宋体" w:hint="default"/>
                <w:spacing w:val="-71"/>
                <w:sz w:val="18"/>
                <w:szCs w:val="18"/>
              </w:rPr>
              <w:t> </w:t>
            </w:r>
            <w:r>
              <w:rPr>
                <w:rFonts w:ascii="宋体" w:hAnsi="宋体" w:cs="宋体" w:eastAsia="宋体" w:hint="default"/>
                <w:spacing w:val="14"/>
                <w:sz w:val="18"/>
                <w:szCs w:val="18"/>
              </w:rPr>
              <w:t>开发行相</w:t>
            </w:r>
            <w:r>
              <w:rPr>
                <w:rFonts w:ascii="宋体" w:hAnsi="宋体" w:cs="宋体" w:eastAsia="宋体" w:hint="default"/>
                <w:spacing w:val="-71"/>
                <w:sz w:val="18"/>
                <w:szCs w:val="18"/>
              </w:rPr>
              <w:t> </w:t>
            </w:r>
            <w:r>
              <w:rPr>
                <w:rFonts w:ascii="宋体" w:hAnsi="宋体" w:cs="宋体" w:eastAsia="宋体" w:hint="default"/>
                <w:sz w:val="18"/>
                <w:szCs w:val="18"/>
              </w:rPr>
              <w:t>关的承诺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股份限</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0"/>
                <w:sz w:val="18"/>
                <w:szCs w:val="18"/>
              </w:rPr>
              <w:t>太阳雨控股集团有限公</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7"/>
                <w:sz w:val="18"/>
                <w:szCs w:val="18"/>
              </w:rPr>
              <w:t>司、江苏新典管理咨询有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限公司、江苏太太阳神管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理咨询有限公司、江苏月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亮神管理咨询有限公司</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个月内，不转让或者委托他人管理其直接或间接持有的公司公开发行股票</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前已发行的股份，也不由公司回购该部分股份。</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34"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76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Heading3"/>
        <w:spacing w:line="240" w:lineRule="auto" w:before="0"/>
        <w:ind w:right="228"/>
        <w:jc w:val="left"/>
        <w:rPr>
          <w:b w:val="0"/>
          <w:bCs w:val="0"/>
        </w:rPr>
      </w:pPr>
      <w:r>
        <w:rPr/>
        <w:t>九、聘任、解聘会计师事务所情况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致同会计师事务所（特殊普通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880,000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r>
    </w:tbl>
    <w:p>
      <w:pPr>
        <w:spacing w:line="240" w:lineRule="auto" w:before="6"/>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c>
          <w:tcPr>
            <w:tcW w:w="29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5"/>
        <w:ind w:right="228"/>
        <w:jc w:val="left"/>
      </w:pPr>
      <w:r>
        <w:rPr/>
        <w:t>聘任、解聘会计师事务所的情况说明：</w:t>
      </w:r>
    </w:p>
    <w:p>
      <w:pPr>
        <w:pStyle w:val="BodyText"/>
        <w:spacing w:line="240" w:lineRule="auto" w:before="134"/>
        <w:ind w:left="638" w:right="122"/>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日召开的《日出东方太阳能股份有限公司</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年第三次临时股东大会》审议</w:t>
      </w:r>
    </w:p>
    <w:p>
      <w:pPr>
        <w:pStyle w:val="BodyText"/>
        <w:spacing w:line="240" w:lineRule="auto" w:before="117"/>
        <w:ind w:right="122"/>
        <w:jc w:val="left"/>
      </w:pPr>
      <w:r>
        <w:rPr/>
        <w:t>通</w:t>
      </w:r>
      <w:r>
        <w:rPr>
          <w:spacing w:val="-66"/>
        </w:rPr>
        <w:t>过</w:t>
      </w:r>
      <w:r>
        <w:rPr/>
        <w:t>《关于续聘公司</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年度财务及内部控制审计机构的议案</w:t>
      </w:r>
      <w:r>
        <w:rPr>
          <w:spacing w:val="-105"/>
        </w:rPr>
        <w:t>》</w:t>
      </w:r>
      <w:r>
        <w:rPr>
          <w:spacing w:val="-66"/>
        </w:rPr>
        <w:t>，</w:t>
      </w:r>
      <w:r>
        <w:rPr/>
        <w:t>同意聘请致同会计师事务</w:t>
      </w:r>
      <w:r>
        <w:rPr>
          <w:spacing w:val="-66"/>
        </w:rPr>
        <w:t>所</w:t>
      </w:r>
      <w:r>
        <w:rPr/>
        <w:t>（特</w:t>
      </w:r>
    </w:p>
    <w:p>
      <w:pPr>
        <w:pStyle w:val="BodyText"/>
        <w:spacing w:line="240" w:lineRule="auto" w:before="118"/>
        <w:ind w:right="228"/>
        <w:jc w:val="left"/>
      </w:pPr>
      <w:r>
        <w:rPr/>
        <w:t>殊普通合伙）为公司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年度财务及内部控制审计机构，并支付</w:t>
      </w:r>
      <w:r>
        <w:rPr>
          <w:spacing w:val="-53"/>
        </w:rPr>
        <w:t> </w:t>
      </w:r>
      <w:r>
        <w:rPr>
          <w:rFonts w:ascii="Times New Roman" w:hAnsi="Times New Roman" w:cs="Times New Roman" w:eastAsia="Times New Roman" w:hint="default"/>
        </w:rPr>
        <w:t>108 </w:t>
      </w:r>
      <w:r>
        <w:rPr/>
        <w:t>万元人民币的年度报酬。</w:t>
      </w:r>
    </w:p>
    <w:p>
      <w:pPr>
        <w:spacing w:line="240" w:lineRule="auto" w:before="0"/>
        <w:rPr>
          <w:rFonts w:ascii="宋体" w:hAnsi="宋体" w:cs="宋体" w:eastAsia="宋体" w:hint="default"/>
          <w:sz w:val="22"/>
          <w:szCs w:val="22"/>
        </w:rPr>
      </w:pPr>
    </w:p>
    <w:p>
      <w:pPr>
        <w:pStyle w:val="Heading3"/>
        <w:spacing w:line="272" w:lineRule="exact" w:before="157"/>
        <w:ind w:left="638" w:right="221"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40" w:lineRule="auto" w:before="33"/>
        <w:ind w:right="228"/>
        <w:jc w:val="left"/>
      </w:pPr>
      <w:r>
        <w:rPr/>
        <w:t>不适用</w:t>
      </w:r>
    </w:p>
    <w:p>
      <w:pPr>
        <w:spacing w:line="240" w:lineRule="auto" w:before="11"/>
        <w:rPr>
          <w:rFonts w:ascii="宋体" w:hAnsi="宋体" w:cs="宋体" w:eastAsia="宋体" w:hint="default"/>
          <w:sz w:val="22"/>
          <w:szCs w:val="22"/>
        </w:rPr>
      </w:pPr>
    </w:p>
    <w:p>
      <w:pPr>
        <w:pStyle w:val="Heading3"/>
        <w:spacing w:line="240" w:lineRule="auto" w:before="0"/>
        <w:ind w:right="228"/>
        <w:jc w:val="left"/>
        <w:rPr>
          <w:b w:val="0"/>
          <w:bCs w:val="0"/>
        </w:rPr>
      </w:pPr>
      <w:r>
        <w:rPr/>
        <w:t>十一、面临暂停上市和终止上市风险的情况</w:t>
      </w:r>
      <w:r>
        <w:rPr>
          <w:b w:val="0"/>
          <w:bCs w:val="0"/>
        </w:rPr>
      </w:r>
    </w:p>
    <w:p>
      <w:pPr>
        <w:spacing w:line="264" w:lineRule="auto" w:before="57"/>
        <w:ind w:left="217" w:right="83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2"/>
          <w:sz w:val="21"/>
          <w:szCs w:val="21"/>
        </w:rPr>
        <w:t> </w:t>
      </w:r>
      <w:r>
        <w:rPr>
          <w:rFonts w:ascii="宋体" w:hAnsi="宋体" w:cs="宋体" w:eastAsia="宋体" w:hint="default"/>
          <w:b/>
          <w:bCs/>
          <w:sz w:val="21"/>
          <w:szCs w:val="21"/>
        </w:rPr>
        <w:t>导致暂停上市或终止上市的原因以及公司采取的消除暂停上市或终止上市情形的措施</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21"/>
          <w:szCs w:val="21"/>
        </w:rPr>
      </w:pPr>
    </w:p>
    <w:p>
      <w:pPr>
        <w:spacing w:line="264" w:lineRule="auto" w:before="0"/>
        <w:ind w:left="217" w:right="399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5"/>
          <w:sz w:val="21"/>
          <w:szCs w:val="21"/>
        </w:rPr>
        <w:t> </w:t>
      </w:r>
      <w:r>
        <w:rPr>
          <w:rFonts w:ascii="宋体" w:hAnsi="宋体" w:cs="宋体" w:eastAsia="宋体" w:hint="default"/>
          <w:b/>
          <w:bCs/>
          <w:sz w:val="21"/>
          <w:szCs w:val="21"/>
        </w:rPr>
        <w:t>终止上市后投资者关系管理工作的详细安排和计划</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21"/>
          <w:szCs w:val="21"/>
        </w:rPr>
      </w:pPr>
    </w:p>
    <w:p>
      <w:pPr>
        <w:spacing w:before="0"/>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十二、可转换公司债券情况</w:t>
      </w:r>
      <w:r>
        <w:rPr>
          <w:rFonts w:ascii="宋体" w:hAnsi="宋体" w:cs="宋体" w:eastAsia="宋体" w:hint="default"/>
          <w:sz w:val="21"/>
          <w:szCs w:val="21"/>
        </w:rPr>
      </w:r>
    </w:p>
    <w:p>
      <w:pPr>
        <w:pStyle w:val="BodyText"/>
        <w:spacing w:line="240" w:lineRule="auto" w:before="57"/>
        <w:ind w:left="217" w:right="228"/>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right="228"/>
        <w:jc w:val="left"/>
        <w:rPr>
          <w:b w:val="0"/>
          <w:bCs w:val="0"/>
        </w:rPr>
      </w:pPr>
      <w:r>
        <w:rPr/>
        <w:t>十三、执行新会计准则对合并财务报表的影响</w:t>
      </w:r>
      <w:r>
        <w:rPr>
          <w:b w:val="0"/>
          <w:bCs w:val="0"/>
        </w:rPr>
      </w:r>
    </w:p>
    <w:p>
      <w:pPr>
        <w:spacing w:line="240" w:lineRule="auto" w:before="4"/>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tabs>
          <w:tab w:pos="640" w:val="left" w:leader="none"/>
        </w:tabs>
        <w:spacing w:before="35"/>
        <w:ind w:left="218" w:right="22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长期股权投资准则变动对于合并财务报告影响（一）</w:t>
      </w:r>
      <w:r>
        <w:rPr>
          <w:rFonts w:ascii="宋体" w:hAnsi="宋体" w:cs="宋体" w:eastAsia="宋体" w:hint="default"/>
          <w:sz w:val="21"/>
          <w:szCs w:val="21"/>
        </w:rPr>
      </w:r>
    </w:p>
    <w:p>
      <w:pPr>
        <w:tabs>
          <w:tab w:pos="1100" w:val="left" w:leader="none"/>
        </w:tabs>
        <w:spacing w:before="56"/>
        <w:ind w:left="0" w:right="233" w:firstLine="0"/>
        <w:jc w:val="right"/>
        <w:rPr>
          <w:rFonts w:ascii="宋体" w:hAnsi="宋体" w:cs="宋体" w:eastAsia="宋体" w:hint="default"/>
          <w:sz w:val="22"/>
          <w:szCs w:val="22"/>
        </w:rPr>
      </w:pPr>
      <w:r>
        <w:rPr>
          <w:rFonts w:ascii="宋体" w:hAnsi="宋体" w:cs="宋体" w:eastAsia="宋体" w:hint="default"/>
          <w:w w:val="95"/>
          <w:sz w:val="22"/>
          <w:szCs w:val="22"/>
        </w:rPr>
        <w:t>单位：元</w:t>
        <w:tab/>
        <w:t>币种：人民币</w:t>
      </w:r>
      <w:r>
        <w:rPr>
          <w:rFonts w:ascii="宋体" w:hAnsi="宋体" w:cs="宋体" w:eastAsia="宋体" w:hint="default"/>
          <w:sz w:val="22"/>
          <w:szCs w:val="22"/>
        </w:rPr>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84"/>
        <w:gridCol w:w="1542"/>
        <w:gridCol w:w="1584"/>
        <w:gridCol w:w="1614"/>
        <w:gridCol w:w="1647"/>
        <w:gridCol w:w="1579"/>
      </w:tblGrid>
      <w:tr>
        <w:trPr>
          <w:trHeight w:val="418" w:hRule="exact"/>
        </w:trPr>
        <w:tc>
          <w:tcPr>
            <w:tcW w:w="10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16" w:right="206"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54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交易基本信息</w:t>
            </w:r>
          </w:p>
        </w:tc>
        <w:tc>
          <w:tcPr>
            <w:tcW w:w="1584" w:type="dxa"/>
            <w:vMerge w:val="restart"/>
            <w:tcBorders>
              <w:top w:val="single" w:sz="4" w:space="0" w:color="000000"/>
              <w:left w:val="single" w:sz="4" w:space="0" w:color="000000"/>
              <w:right w:val="single" w:sz="4" w:space="0" w:color="000000"/>
            </w:tcBorders>
          </w:tcPr>
          <w:p>
            <w:pPr>
              <w:pStyle w:val="TableParagraph"/>
              <w:spacing w:line="266" w:lineRule="auto" w:before="66"/>
              <w:ind w:left="103" w:right="-7" w:firstLine="24"/>
              <w:jc w:val="both"/>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pacing w:val="-12"/>
                <w:w w:val="99"/>
                <w:sz w:val="22"/>
                <w:szCs w:val="22"/>
              </w:rPr>
              <w:t>股东权益（</w:t>
            </w:r>
            <w:r>
              <w:rPr>
                <w:rFonts w:ascii="Times New Roman" w:hAnsi="Times New Roman" w:cs="Times New Roman" w:eastAsia="Times New Roman" w:hint="default"/>
                <w:spacing w:val="-12"/>
                <w:w w:val="99"/>
                <w:sz w:val="22"/>
                <w:szCs w:val="22"/>
              </w:rPr>
              <w:t>+/-</w:t>
            </w:r>
            <w:r>
              <w:rPr>
                <w:rFonts w:ascii="宋体" w:hAnsi="宋体" w:cs="宋体" w:eastAsia="宋体" w:hint="default"/>
                <w:spacing w:val="-12"/>
                <w:w w:val="99"/>
                <w:sz w:val="22"/>
                <w:szCs w:val="22"/>
              </w:rPr>
              <w:t>）</w:t>
            </w:r>
            <w:r>
              <w:rPr>
                <w:rFonts w:ascii="宋体" w:hAnsi="宋体" w:cs="宋体" w:eastAsia="宋体" w:hint="default"/>
                <w:spacing w:val="-12"/>
                <w:sz w:val="22"/>
                <w:szCs w:val="22"/>
              </w:rPr>
            </w:r>
          </w:p>
        </w:tc>
        <w:tc>
          <w:tcPr>
            <w:tcW w:w="4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tc>
      </w:tr>
      <w:tr>
        <w:trPr>
          <w:trHeight w:val="780" w:hRule="exact"/>
        </w:trPr>
        <w:tc>
          <w:tcPr>
            <w:tcW w:w="1084" w:type="dxa"/>
            <w:vMerge/>
            <w:tcBorders>
              <w:left w:val="single" w:sz="4" w:space="0" w:color="000000"/>
              <w:bottom w:val="single" w:sz="4" w:space="0" w:color="000000"/>
              <w:right w:val="single" w:sz="4" w:space="0" w:color="000000"/>
            </w:tcBorders>
          </w:tcPr>
          <w:p>
            <w:pPr/>
          </w:p>
        </w:tc>
        <w:tc>
          <w:tcPr>
            <w:tcW w:w="1542"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65"/>
              <w:ind w:right="1"/>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303"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2"/>
              <w:ind w:left="248" w:right="158" w:hanging="92"/>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95"/>
              <w:ind w:left="103" w:right="-7" w:firstLine="21"/>
              <w:jc w:val="left"/>
              <w:rPr>
                <w:rFonts w:ascii="宋体" w:hAnsi="宋体" w:cs="宋体" w:eastAsia="宋体" w:hint="default"/>
                <w:sz w:val="22"/>
                <w:szCs w:val="22"/>
              </w:rPr>
            </w:pP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pacing w:val="-12"/>
                <w:w w:val="99"/>
                <w:sz w:val="22"/>
                <w:szCs w:val="22"/>
              </w:rPr>
              <w:t>股东权益（</w:t>
            </w:r>
            <w:r>
              <w:rPr>
                <w:rFonts w:ascii="Times New Roman" w:hAnsi="Times New Roman" w:cs="Times New Roman" w:eastAsia="Times New Roman" w:hint="default"/>
                <w:spacing w:val="-12"/>
                <w:w w:val="99"/>
                <w:sz w:val="22"/>
                <w:szCs w:val="22"/>
              </w:rPr>
              <w:t>+/-</w:t>
            </w:r>
            <w:r>
              <w:rPr>
                <w:rFonts w:ascii="宋体" w:hAnsi="宋体" w:cs="宋体" w:eastAsia="宋体" w:hint="default"/>
                <w:spacing w:val="-12"/>
                <w:w w:val="99"/>
                <w:sz w:val="22"/>
                <w:szCs w:val="22"/>
              </w:rPr>
              <w:t>）</w:t>
            </w:r>
            <w:r>
              <w:rPr>
                <w:rFonts w:ascii="宋体" w:hAnsi="宋体" w:cs="宋体" w:eastAsia="宋体" w:hint="default"/>
                <w:spacing w:val="-12"/>
                <w:sz w:val="22"/>
                <w:szCs w:val="22"/>
              </w:rPr>
            </w:r>
          </w:p>
        </w:tc>
      </w:tr>
      <w:tr>
        <w:trPr>
          <w:trHeight w:val="556" w:hRule="exact"/>
        </w:trPr>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江苏银行</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持有被投单位</w:t>
            </w:r>
            <w:r>
              <w:rPr>
                <w:rFonts w:ascii="宋体" w:hAnsi="宋体" w:cs="宋体" w:eastAsia="宋体" w:hint="default"/>
                <w:sz w:val="21"/>
                <w:szCs w:val="21"/>
              </w:rPr>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1000000 </w:t>
            </w:r>
            <w:r>
              <w:rPr>
                <w:rFonts w:ascii="宋体" w:hAnsi="宋体" w:cs="宋体" w:eastAsia="宋体" w:hint="default"/>
                <w:sz w:val="21"/>
                <w:szCs w:val="21"/>
              </w:rPr>
              <w:t>股</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7" w:right="0"/>
              <w:jc w:val="left"/>
              <w:rPr>
                <w:rFonts w:ascii="Times New Roman" w:hAnsi="Times New Roman" w:cs="Times New Roman" w:eastAsia="Times New Roman" w:hint="default"/>
                <w:sz w:val="21"/>
                <w:szCs w:val="21"/>
              </w:rPr>
            </w:pPr>
            <w:r>
              <w:rPr>
                <w:rFonts w:ascii="Times New Roman"/>
                <w:sz w:val="21"/>
              </w:rPr>
              <w:t>-1,000,000.00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Times New Roman" w:hAnsi="Times New Roman" w:cs="Times New Roman" w:eastAsia="Times New Roman" w:hint="default"/>
                <w:sz w:val="21"/>
                <w:szCs w:val="21"/>
              </w:rPr>
            </w:pPr>
            <w:r>
              <w:rPr>
                <w:rFonts w:ascii="Times New Roman"/>
                <w:sz w:val="21"/>
              </w:rPr>
              <w:t>+1,000,000.00</w:t>
            </w: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4"/>
          <w:footerReference w:type="default" r:id="rId25"/>
          <w:pgSz w:w="11910" w:h="16840"/>
          <w:pgMar w:header="882" w:footer="1194" w:top="1120" w:bottom="1380" w:left="1580" w:right="1040"/>
          <w:pgNumType w:start="4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84"/>
        <w:gridCol w:w="1542"/>
        <w:gridCol w:w="1584"/>
        <w:gridCol w:w="1614"/>
        <w:gridCol w:w="1647"/>
        <w:gridCol w:w="1579"/>
      </w:tblGrid>
      <w:tr>
        <w:trPr>
          <w:trHeight w:val="1341" w:hRule="exact"/>
        </w:trPr>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北京得意</w:t>
            </w:r>
            <w:r>
              <w:rPr>
                <w:rFonts w:ascii="宋体" w:hAnsi="宋体" w:cs="宋体" w:eastAsia="宋体" w:hint="default"/>
                <w:sz w:val="21"/>
                <w:szCs w:val="21"/>
              </w:rPr>
            </w:r>
          </w:p>
          <w:p>
            <w:pPr>
              <w:pStyle w:val="TableParagraph"/>
              <w:spacing w:line="272" w:lineRule="exact" w:before="26"/>
              <w:ind w:left="103" w:right="90"/>
              <w:jc w:val="both"/>
              <w:rPr>
                <w:rFonts w:ascii="宋体" w:hAnsi="宋体" w:cs="宋体" w:eastAsia="宋体" w:hint="default"/>
                <w:sz w:val="21"/>
                <w:szCs w:val="21"/>
              </w:rPr>
            </w:pPr>
            <w:r>
              <w:rPr>
                <w:rFonts w:ascii="宋体" w:hAnsi="宋体" w:cs="宋体" w:eastAsia="宋体" w:hint="default"/>
                <w:spacing w:val="9"/>
                <w:sz w:val="21"/>
                <w:szCs w:val="21"/>
              </w:rPr>
              <w:t>音通技术 有限责任 </w:t>
            </w:r>
            <w:r>
              <w:rPr>
                <w:rFonts w:ascii="宋体" w:hAnsi="宋体" w:cs="宋体" w:eastAsia="宋体" w:hint="default"/>
                <w:sz w:val="21"/>
                <w:szCs w:val="21"/>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持有被投单位</w:t>
            </w:r>
            <w:r>
              <w:rPr>
                <w:rFonts w:ascii="宋体" w:hAnsi="宋体" w:cs="宋体" w:eastAsia="宋体" w:hint="default"/>
                <w:sz w:val="21"/>
                <w:szCs w:val="21"/>
              </w:rPr>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w:t>
            </w:r>
            <w:r>
              <w:rPr>
                <w:rFonts w:ascii="宋体" w:hAnsi="宋体" w:cs="宋体" w:eastAsia="宋体" w:hint="default"/>
                <w:sz w:val="21"/>
                <w:szCs w:val="21"/>
              </w:rPr>
              <w:t>的股份</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342" w:hRule="exact"/>
        </w:trPr>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上海邦明</w:t>
            </w:r>
            <w:r>
              <w:rPr>
                <w:rFonts w:ascii="宋体" w:hAnsi="宋体" w:cs="宋体" w:eastAsia="宋体" w:hint="default"/>
                <w:sz w:val="21"/>
                <w:szCs w:val="21"/>
              </w:rPr>
            </w:r>
          </w:p>
          <w:p>
            <w:pPr>
              <w:pStyle w:val="TableParagraph"/>
              <w:spacing w:line="272" w:lineRule="exact" w:before="26"/>
              <w:ind w:left="103" w:right="77"/>
              <w:jc w:val="both"/>
              <w:rPr>
                <w:rFonts w:ascii="Arial" w:hAnsi="Arial" w:cs="Arial" w:eastAsia="Arial" w:hint="default"/>
                <w:sz w:val="21"/>
                <w:szCs w:val="21"/>
              </w:rPr>
            </w:pPr>
            <w:r>
              <w:rPr>
                <w:rFonts w:ascii="宋体" w:hAnsi="宋体" w:cs="宋体" w:eastAsia="宋体" w:hint="default"/>
                <w:spacing w:val="13"/>
                <w:sz w:val="21"/>
                <w:szCs w:val="21"/>
              </w:rPr>
              <w:t>科兴投资 </w:t>
            </w:r>
            <w:r>
              <w:rPr>
                <w:rFonts w:ascii="宋体" w:hAnsi="宋体" w:cs="宋体" w:eastAsia="宋体" w:hint="default"/>
                <w:spacing w:val="-5"/>
                <w:sz w:val="21"/>
                <w:szCs w:val="21"/>
              </w:rPr>
              <w:t>中心</w:t>
            </w:r>
            <w:r>
              <w:rPr>
                <w:rFonts w:ascii="Arial" w:hAnsi="Arial" w:cs="Arial" w:eastAsia="Arial" w:hint="default"/>
                <w:spacing w:val="-5"/>
                <w:sz w:val="21"/>
                <w:szCs w:val="21"/>
              </w:rPr>
              <w:t>(</w:t>
            </w:r>
            <w:r>
              <w:rPr>
                <w:rFonts w:ascii="宋体" w:hAnsi="宋体" w:cs="宋体" w:eastAsia="宋体" w:hint="default"/>
                <w:spacing w:val="-5"/>
                <w:sz w:val="21"/>
                <w:szCs w:val="21"/>
              </w:rPr>
              <w:t>有限</w:t>
            </w:r>
            <w:r>
              <w:rPr>
                <w:rFonts w:ascii="宋体" w:hAnsi="宋体" w:cs="宋体" w:eastAsia="宋体" w:hint="default"/>
                <w:spacing w:val="-6"/>
                <w:sz w:val="21"/>
                <w:szCs w:val="21"/>
              </w:rPr>
              <w:t> </w:t>
            </w:r>
            <w:r>
              <w:rPr>
                <w:rFonts w:ascii="宋体" w:hAnsi="宋体" w:cs="宋体" w:eastAsia="宋体" w:hint="default"/>
                <w:spacing w:val="-8"/>
                <w:sz w:val="21"/>
                <w:szCs w:val="21"/>
              </w:rPr>
              <w:t>合伙</w:t>
            </w:r>
            <w:r>
              <w:rPr>
                <w:rFonts w:ascii="Arial" w:hAnsi="Arial" w:cs="Arial" w:eastAsia="Arial" w:hint="default"/>
                <w:spacing w:val="-8"/>
                <w:sz w:val="21"/>
                <w:szCs w:val="21"/>
              </w:rPr>
              <w:t>)</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持有被投单位</w:t>
            </w:r>
            <w:r>
              <w:rPr>
                <w:rFonts w:ascii="宋体" w:hAnsi="宋体" w:cs="宋体" w:eastAsia="宋体" w:hint="default"/>
                <w:sz w:val="21"/>
                <w:szCs w:val="21"/>
              </w:rPr>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21.35%</w:t>
            </w:r>
            <w:r>
              <w:rPr>
                <w:rFonts w:ascii="宋体" w:hAnsi="宋体" w:cs="宋体" w:eastAsia="宋体" w:hint="default"/>
                <w:sz w:val="21"/>
                <w:szCs w:val="21"/>
              </w:rPr>
              <w:t>股权</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-30,100,000.00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+30,100,000.00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深圳市鹏</w:t>
            </w:r>
            <w:r>
              <w:rPr>
                <w:rFonts w:ascii="宋体" w:hAnsi="宋体" w:cs="宋体" w:eastAsia="宋体" w:hint="default"/>
                <w:sz w:val="21"/>
                <w:szCs w:val="21"/>
              </w:rPr>
            </w:r>
          </w:p>
          <w:p>
            <w:pPr>
              <w:pStyle w:val="TableParagraph"/>
              <w:spacing w:line="272" w:lineRule="exact" w:before="26"/>
              <w:ind w:left="103" w:right="77"/>
              <w:jc w:val="both"/>
              <w:rPr>
                <w:rFonts w:ascii="宋体" w:hAnsi="宋体" w:cs="宋体" w:eastAsia="宋体" w:hint="default"/>
                <w:sz w:val="21"/>
                <w:szCs w:val="21"/>
              </w:rPr>
            </w:pPr>
            <w:r>
              <w:rPr>
                <w:rFonts w:ascii="宋体" w:hAnsi="宋体" w:cs="宋体" w:eastAsia="宋体" w:hint="default"/>
                <w:spacing w:val="13"/>
                <w:sz w:val="21"/>
                <w:szCs w:val="21"/>
              </w:rPr>
              <w:t>桑普太阳 能股份有 </w:t>
            </w:r>
            <w:r>
              <w:rPr>
                <w:rFonts w:ascii="宋体" w:hAnsi="宋体" w:cs="宋体" w:eastAsia="宋体" w:hint="default"/>
                <w:spacing w:val="-12"/>
                <w:sz w:val="21"/>
                <w:szCs w:val="21"/>
              </w:rPr>
              <w:t>限公司</w:t>
            </w:r>
            <w:r>
              <w:rPr>
                <w:rFonts w:ascii="宋体" w:hAnsi="宋体" w:cs="宋体" w:eastAsia="宋体" w:hint="default"/>
                <w:sz w:val="21"/>
                <w:szCs w:val="21"/>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持有被投单位</w:t>
            </w:r>
            <w:r>
              <w:rPr>
                <w:rFonts w:ascii="宋体" w:hAnsi="宋体" w:cs="宋体" w:eastAsia="宋体" w:hint="default"/>
                <w:sz w:val="21"/>
                <w:szCs w:val="21"/>
              </w:rPr>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的股权</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-186,421,876.22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+186,421,876.22</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right="228"/>
        <w:jc w:val="left"/>
      </w:pPr>
      <w:r>
        <w:rPr/>
        <w:t>长期股权投资准则变动对于合并财务报告影响（一）的说明</w:t>
      </w:r>
    </w:p>
    <w:p>
      <w:pPr>
        <w:pStyle w:val="BodyText"/>
        <w:spacing w:line="272" w:lineRule="exact" w:before="26"/>
        <w:ind w:right="228" w:firstLine="420"/>
        <w:jc w:val="left"/>
      </w:pPr>
      <w:r>
        <w:rPr/>
        <w:t>公司执行新会计准则由长期股权投资转至可供出售金融资产列报，对利润和所有者权益等其 他报表项目无影响。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3"/>
        <w:spacing w:line="240" w:lineRule="auto" w:before="0"/>
        <w:ind w:right="228"/>
        <w:jc w:val="left"/>
        <w:rPr>
          <w:b w:val="0"/>
          <w:bCs w:val="0"/>
        </w:rPr>
      </w:pPr>
      <w:r>
        <w:rPr/>
        <w:t>十四、其他重大事项的说明</w:t>
      </w:r>
      <w:r>
        <w:rPr>
          <w:b w:val="0"/>
          <w:bCs w:val="0"/>
        </w:rPr>
      </w:r>
    </w:p>
    <w:p>
      <w:pPr>
        <w:pStyle w:val="BodyText"/>
        <w:spacing w:line="240" w:lineRule="auto" w:before="57"/>
        <w:ind w:left="217"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3999" w:val="left" w:leader="none"/>
        </w:tabs>
        <w:spacing w:line="240" w:lineRule="auto" w:before="0"/>
        <w:ind w:left="2739" w:right="228"/>
        <w:jc w:val="left"/>
        <w:rPr>
          <w:b w:val="0"/>
          <w:bCs w:val="0"/>
        </w:rPr>
      </w:pPr>
      <w:bookmarkStart w:name="_TOC_250000" w:id="6"/>
      <w:r>
        <w:rPr>
          <w:w w:val="95"/>
        </w:rPr>
        <w:t>第六节</w:t>
        <w:tab/>
      </w:r>
      <w:r>
        <w:rPr/>
        <w:t>股份变动及股东情况</w:t>
      </w:r>
      <w:bookmarkEnd w:id="6"/>
      <w:r>
        <w:rPr>
          <w:b w:val="0"/>
          <w:bCs w:val="0"/>
        </w:rPr>
      </w:r>
    </w:p>
    <w:p>
      <w:pPr>
        <w:pStyle w:val="Heading3"/>
        <w:tabs>
          <w:tab w:pos="785" w:val="left" w:leader="none"/>
        </w:tabs>
        <w:spacing w:line="278" w:lineRule="auto" w:before="249"/>
        <w:ind w:right="702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pStyle w:val="BodyText"/>
        <w:spacing w:line="240" w:lineRule="auto" w:before="1"/>
        <w:ind w:left="217" w:right="228"/>
        <w:jc w:val="left"/>
      </w:pPr>
      <w:r>
        <w:rPr/>
        <w:t>报告期内，公司股份总数及股本结构未发生变化。</w:t>
      </w:r>
    </w:p>
    <w:p>
      <w:pPr>
        <w:spacing w:line="240" w:lineRule="auto" w:before="2"/>
        <w:rPr>
          <w:rFonts w:ascii="宋体" w:hAnsi="宋体" w:cs="宋体" w:eastAsia="宋体" w:hint="default"/>
          <w:sz w:val="20"/>
          <w:szCs w:val="20"/>
        </w:rPr>
      </w:pPr>
    </w:p>
    <w:p>
      <w:pPr>
        <w:pStyle w:val="Heading3"/>
        <w:tabs>
          <w:tab w:pos="785" w:val="left" w:leader="none"/>
        </w:tabs>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0"/>
        <w:ind w:left="0" w:right="231"/>
        <w:jc w:val="righ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股</w:t>
      </w:r>
    </w:p>
    <w:tbl>
      <w:tblPr>
        <w:tblW w:w="0" w:type="auto"/>
        <w:jc w:val="left"/>
        <w:tblInd w:w="105" w:type="dxa"/>
        <w:tblLayout w:type="fixed"/>
        <w:tblCellMar>
          <w:top w:w="0" w:type="dxa"/>
          <w:left w:w="0" w:type="dxa"/>
          <w:bottom w:w="0" w:type="dxa"/>
          <w:right w:w="0" w:type="dxa"/>
        </w:tblCellMar>
        <w:tblLook w:val="01E0"/>
      </w:tblPr>
      <w:tblGrid>
        <w:gridCol w:w="1292"/>
        <w:gridCol w:w="1291"/>
        <w:gridCol w:w="1293"/>
        <w:gridCol w:w="1294"/>
        <w:gridCol w:w="1293"/>
        <w:gridCol w:w="876"/>
        <w:gridCol w:w="1710"/>
      </w:tblGrid>
      <w:tr>
        <w:trPr>
          <w:trHeight w:val="55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限售原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8"/>
              <w:jc w:val="righ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太阳雨控股</w:t>
            </w:r>
          </w:p>
          <w:p>
            <w:pPr>
              <w:pStyle w:val="TableParagraph"/>
              <w:spacing w:line="240" w:lineRule="auto"/>
              <w:ind w:left="103" w:right="277"/>
              <w:jc w:val="left"/>
              <w:rPr>
                <w:rFonts w:ascii="宋体" w:hAnsi="宋体" w:cs="宋体" w:eastAsia="宋体" w:hint="default"/>
                <w:sz w:val="18"/>
                <w:szCs w:val="18"/>
              </w:rPr>
            </w:pPr>
            <w:r>
              <w:rPr>
                <w:rFonts w:ascii="宋体" w:hAnsi="宋体" w:cs="宋体" w:eastAsia="宋体" w:hint="default"/>
                <w:sz w:val="18"/>
                <w:szCs w:val="18"/>
              </w:rPr>
              <w:t>集团有限公 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231,000,300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231,000,300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首次公</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开发行</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5"/>
                <w:sz w:val="18"/>
                <w:szCs w:val="18"/>
              </w:rPr>
              <w:t>江苏太阳神</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ind w:left="103" w:right="55"/>
              <w:jc w:val="left"/>
              <w:rPr>
                <w:rFonts w:ascii="宋体" w:hAnsi="宋体" w:cs="宋体" w:eastAsia="宋体" w:hint="default"/>
                <w:sz w:val="18"/>
                <w:szCs w:val="18"/>
              </w:rPr>
            </w:pPr>
            <w:r>
              <w:rPr>
                <w:rFonts w:ascii="宋体" w:hAnsi="宋体" w:cs="宋体" w:eastAsia="宋体" w:hint="default"/>
                <w:spacing w:val="35"/>
                <w:sz w:val="18"/>
                <w:szCs w:val="18"/>
              </w:rPr>
              <w:t>管理咨询有</w:t>
            </w:r>
            <w:r>
              <w:rPr>
                <w:rFonts w:ascii="宋体" w:hAnsi="宋体" w:cs="宋体" w:eastAsia="宋体" w:hint="default"/>
                <w:spacing w:val="-46"/>
                <w:sz w:val="18"/>
                <w:szCs w:val="18"/>
              </w:rPr>
              <w:t> </w:t>
            </w:r>
            <w:r>
              <w:rPr>
                <w:rFonts w:ascii="宋体" w:hAnsi="宋体" w:cs="宋体" w:eastAsia="宋体" w:hint="default"/>
                <w:sz w:val="18"/>
                <w:szCs w:val="18"/>
              </w:rPr>
              <w:t>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7,126,200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7,126,200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0"/>
                <w:sz w:val="18"/>
                <w:szCs w:val="18"/>
              </w:rPr>
              <w:t>首次公</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开发行</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5"/>
                <w:sz w:val="18"/>
                <w:szCs w:val="18"/>
              </w:rPr>
              <w:t>江苏新典管</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ind w:left="103" w:right="55"/>
              <w:jc w:val="left"/>
              <w:rPr>
                <w:rFonts w:ascii="宋体" w:hAnsi="宋体" w:cs="宋体" w:eastAsia="宋体" w:hint="default"/>
                <w:sz w:val="18"/>
                <w:szCs w:val="18"/>
              </w:rPr>
            </w:pPr>
            <w:r>
              <w:rPr>
                <w:rFonts w:ascii="宋体" w:hAnsi="宋体" w:cs="宋体" w:eastAsia="宋体" w:hint="default"/>
                <w:spacing w:val="35"/>
                <w:sz w:val="18"/>
                <w:szCs w:val="18"/>
              </w:rPr>
              <w:t>理咨询有限</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7,126,200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7,126,200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0"/>
                <w:sz w:val="18"/>
                <w:szCs w:val="18"/>
              </w:rPr>
              <w:t>首次公</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开发行</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5"/>
                <w:sz w:val="18"/>
                <w:szCs w:val="18"/>
              </w:rPr>
              <w:t>江苏月亮神</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ind w:left="103" w:right="55"/>
              <w:jc w:val="left"/>
              <w:rPr>
                <w:rFonts w:ascii="宋体" w:hAnsi="宋体" w:cs="宋体" w:eastAsia="宋体" w:hint="default"/>
                <w:sz w:val="18"/>
                <w:szCs w:val="18"/>
              </w:rPr>
            </w:pPr>
            <w:r>
              <w:rPr>
                <w:rFonts w:ascii="宋体" w:hAnsi="宋体" w:cs="宋体" w:eastAsia="宋体" w:hint="default"/>
                <w:spacing w:val="35"/>
                <w:sz w:val="18"/>
                <w:szCs w:val="18"/>
              </w:rPr>
              <w:t>管理咨询有</w:t>
            </w:r>
            <w:r>
              <w:rPr>
                <w:rFonts w:ascii="宋体" w:hAnsi="宋体" w:cs="宋体" w:eastAsia="宋体" w:hint="default"/>
                <w:spacing w:val="-46"/>
                <w:sz w:val="18"/>
                <w:szCs w:val="18"/>
              </w:rPr>
              <w:t> </w:t>
            </w:r>
            <w:r>
              <w:rPr>
                <w:rFonts w:ascii="宋体" w:hAnsi="宋体" w:cs="宋体" w:eastAsia="宋体" w:hint="default"/>
                <w:sz w:val="18"/>
                <w:szCs w:val="18"/>
              </w:rPr>
              <w:t>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7,126,200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7,126,200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0"/>
                <w:sz w:val="18"/>
                <w:szCs w:val="18"/>
              </w:rPr>
              <w:t>首次公</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开发行</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吴典华</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5,999,400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5,999,400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0"/>
                <w:sz w:val="18"/>
                <w:szCs w:val="18"/>
              </w:rPr>
              <w:t>首次公</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开发行</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徐新海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221,700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221,700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首次公</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07" w:lineRule="exact"/>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845" w:type="dxa"/>
        <w:tblLayout w:type="fixed"/>
        <w:tblCellMar>
          <w:top w:w="0" w:type="dxa"/>
          <w:left w:w="0" w:type="dxa"/>
          <w:bottom w:w="0" w:type="dxa"/>
          <w:right w:w="0" w:type="dxa"/>
        </w:tblCellMar>
        <w:tblLook w:val="01E0"/>
      </w:tblPr>
      <w:tblGrid>
        <w:gridCol w:w="1292"/>
        <w:gridCol w:w="1291"/>
        <w:gridCol w:w="1293"/>
        <w:gridCol w:w="1294"/>
        <w:gridCol w:w="1293"/>
        <w:gridCol w:w="876"/>
        <w:gridCol w:w="1710"/>
      </w:tblGrid>
      <w:tr>
        <w:trPr>
          <w:trHeight w:val="244" w:hRule="exact"/>
        </w:trPr>
        <w:tc>
          <w:tcPr>
            <w:tcW w:w="129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3"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center"/>
              <w:rPr>
                <w:rFonts w:ascii="宋体" w:hAnsi="宋体" w:cs="宋体" w:eastAsia="宋体" w:hint="default"/>
                <w:sz w:val="18"/>
                <w:szCs w:val="18"/>
              </w:rPr>
            </w:pPr>
            <w:r>
              <w:rPr>
                <w:rFonts w:ascii="宋体" w:hAnsi="宋体" w:cs="宋体" w:eastAsia="宋体" w:hint="default"/>
                <w:sz w:val="18"/>
                <w:szCs w:val="18"/>
              </w:rPr>
              <w:t>开发行</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sz w:val="18"/>
              </w:rPr>
              <w:t>258,600,000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258,600,000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840" w:right="640"/>
        </w:sectPr>
      </w:pPr>
    </w:p>
    <w:p>
      <w:pPr>
        <w:pStyle w:val="Heading3"/>
        <w:spacing w:line="240" w:lineRule="auto"/>
        <w:ind w:left="958" w:right="-16"/>
        <w:jc w:val="left"/>
        <w:rPr>
          <w:b w:val="0"/>
          <w:bCs w:val="0"/>
        </w:rPr>
      </w:pPr>
      <w:r>
        <w:rPr/>
        <w:t>二、</w:t>
      </w:r>
      <w:r>
        <w:rPr>
          <w:spacing w:val="-81"/>
        </w:rPr>
        <w:t> </w:t>
      </w:r>
      <w:r>
        <w:rPr/>
        <w:t>证券发行与上市情况</w:t>
      </w:r>
      <w:r>
        <w:rPr>
          <w:b w:val="0"/>
          <w:bCs w:val="0"/>
        </w:rPr>
      </w:r>
    </w:p>
    <w:p>
      <w:pPr>
        <w:spacing w:before="58"/>
        <w:ind w:left="957" w:right="-1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宋体" w:hAnsi="宋体" w:cs="宋体" w:eastAsia="宋体" w:hint="default"/>
          <w:b/>
          <w:bCs/>
          <w:sz w:val="21"/>
          <w:szCs w:val="21"/>
        </w:rPr>
        <w:t>截至报告期末近 </w:t>
      </w:r>
      <w:r>
        <w:rPr>
          <w:rFonts w:ascii="Calibri" w:hAnsi="Calibri" w:cs="Calibri" w:eastAsia="Calibri" w:hint="default"/>
          <w:b/>
          <w:bCs/>
          <w:sz w:val="21"/>
          <w:szCs w:val="21"/>
        </w:rPr>
        <w:t>3</w:t>
      </w:r>
      <w:r>
        <w:rPr>
          <w:rFonts w:ascii="Calibri" w:hAnsi="Calibri" w:cs="Calibri" w:eastAsia="Calibri" w:hint="default"/>
          <w:b/>
          <w:bCs/>
          <w:spacing w:val="-18"/>
          <w:sz w:val="21"/>
          <w:szCs w:val="21"/>
        </w:rPr>
        <w:t> </w:t>
      </w:r>
      <w:r>
        <w:rPr>
          <w:rFonts w:ascii="宋体" w:hAnsi="宋体" w:cs="宋体" w:eastAsia="宋体" w:hint="default"/>
          <w:b/>
          <w:bCs/>
          <w:sz w:val="21"/>
          <w:szCs w:val="21"/>
        </w:rPr>
        <w:t>年历次证券发行情况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07" w:val="left" w:leader="none"/>
        </w:tabs>
        <w:spacing w:line="240" w:lineRule="auto" w:before="177"/>
        <w:ind w:left="957" w:right="0"/>
        <w:jc w:val="left"/>
      </w:pPr>
      <w:r>
        <w:rPr/>
        <w:t>单位：股</w:t>
        <w:tab/>
        <w:t>币种：人民币</w:t>
      </w:r>
    </w:p>
    <w:p>
      <w:pPr>
        <w:spacing w:after="0" w:line="240" w:lineRule="auto"/>
        <w:jc w:val="left"/>
        <w:sectPr>
          <w:type w:val="continuous"/>
          <w:pgSz w:w="11910" w:h="16840"/>
          <w:pgMar w:top="1120" w:bottom="1380" w:left="840" w:right="640"/>
          <w:cols w:num="2" w:equalWidth="0">
            <w:col w:w="4966" w:space="1558"/>
            <w:col w:w="3906"/>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1526"/>
        <w:gridCol w:w="1276"/>
        <w:gridCol w:w="1418"/>
        <w:gridCol w:w="1418"/>
        <w:gridCol w:w="1275"/>
        <w:gridCol w:w="1418"/>
        <w:gridCol w:w="850"/>
      </w:tblGrid>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10"/>
                <w:sz w:val="21"/>
                <w:szCs w:val="21"/>
              </w:rPr>
              <w:t>发行价格（或</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利率）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易数量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3" w:hRule="exact"/>
        </w:trPr>
        <w:tc>
          <w:tcPr>
            <w:tcW w:w="918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sz w:val="21"/>
              </w:rPr>
              <w:t>2012-05-10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21.50</w:t>
            </w:r>
            <w:r>
              <w:rPr>
                <w:rFonts w:ascii="宋体" w:hAnsi="宋体" w:cs="宋体" w:eastAsia="宋体" w:hint="default"/>
                <w:spacing w:val="-6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7"/>
              <w:jc w:val="center"/>
              <w:rPr>
                <w:rFonts w:ascii="宋体" w:hAnsi="宋体" w:cs="宋体" w:eastAsia="宋体" w:hint="default"/>
                <w:sz w:val="21"/>
                <w:szCs w:val="21"/>
              </w:rPr>
            </w:pPr>
            <w:r>
              <w:rPr>
                <w:rFonts w:ascii="宋体"/>
                <w:sz w:val="21"/>
              </w:rPr>
              <w:t>100,000,000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center"/>
              <w:rPr>
                <w:rFonts w:ascii="宋体" w:hAnsi="宋体" w:cs="宋体" w:eastAsia="宋体" w:hint="default"/>
                <w:sz w:val="21"/>
                <w:szCs w:val="21"/>
              </w:rPr>
            </w:pPr>
            <w:r>
              <w:rPr>
                <w:rFonts w:ascii="宋体"/>
                <w:sz w:val="21"/>
              </w:rPr>
              <w:t>2012-05-21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sz w:val="21"/>
              </w:rPr>
              <w:t>100,000,000</w:t>
            </w:r>
          </w:p>
        </w:tc>
        <w:tc>
          <w:tcPr>
            <w:tcW w:w="85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7" w:lineRule="exact"/>
        <w:ind w:left="958" w:right="625"/>
        <w:jc w:val="left"/>
      </w:pPr>
      <w:r>
        <w:rPr/>
        <w:t>截至报告期末近</w:t>
      </w:r>
      <w:r>
        <w:rPr>
          <w:spacing w:val="-53"/>
        </w:rPr>
        <w:t> </w:t>
      </w:r>
      <w:r>
        <w:rPr>
          <w:rFonts w:ascii="Times New Roman" w:hAnsi="Times New Roman" w:cs="Times New Roman" w:eastAsia="Times New Roman" w:hint="default"/>
        </w:rPr>
        <w:t>3 </w:t>
      </w:r>
      <w:r>
        <w:rPr/>
        <w:t>年</w:t>
      </w:r>
      <w:r>
        <w:rPr>
          <w:spacing w:val="-2"/>
        </w:rPr>
        <w:t>历</w:t>
      </w:r>
      <w:r>
        <w:rPr/>
        <w:t>次证券发行情况的说明（存续期内利率不同的债券，请分别说明</w:t>
      </w:r>
      <w:r>
        <w:rPr>
          <w:spacing w:val="-105"/>
        </w:rPr>
        <w:t>）</w:t>
      </w:r>
      <w:r>
        <w:rPr/>
        <w:t>：</w:t>
      </w:r>
    </w:p>
    <w:p>
      <w:pPr>
        <w:pStyle w:val="BodyText"/>
        <w:spacing w:line="338" w:lineRule="auto"/>
        <w:ind w:left="957" w:right="632"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日，公司收到中国证券监督管理委员会《关于核准日出东方太阳能股份有限 </w:t>
      </w:r>
      <w:r>
        <w:rPr>
          <w:spacing w:val="-4"/>
        </w:rPr>
        <w:t>公司首次公开发行股票的批复》（证监许可【</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386</w:t>
      </w:r>
      <w:r>
        <w:rPr>
          <w:rFonts w:ascii="Times New Roman" w:hAnsi="Times New Roman" w:cs="Times New Roman" w:eastAsia="Times New Roman" w:hint="default"/>
          <w:spacing w:val="15"/>
        </w:rPr>
        <w:t> </w:t>
      </w:r>
      <w:r>
        <w:rPr>
          <w:spacing w:val="-6"/>
        </w:rPr>
        <w:t>号），核准了关于公司首次公开发行不超</w:t>
      </w:r>
      <w:r>
        <w:rPr/>
        <w:t> 过</w:t>
      </w:r>
      <w:r>
        <w:rPr>
          <w:spacing w:val="-52"/>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2"/>
        </w:rPr>
        <w:t> </w:t>
      </w:r>
      <w:r>
        <w:rPr>
          <w:spacing w:val="-4"/>
        </w:rPr>
        <w:t>万股人民币普通股（</w:t>
      </w:r>
      <w:r>
        <w:rPr>
          <w:rFonts w:ascii="Times New Roman" w:hAnsi="Times New Roman" w:cs="Times New Roman" w:eastAsia="Times New Roman" w:hint="default"/>
          <w:spacing w:val="-4"/>
        </w:rPr>
        <w:t>A</w:t>
      </w:r>
      <w:r>
        <w:rPr>
          <w:spacing w:val="-4"/>
        </w:rPr>
        <w:t>股）的申请。</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 </w:t>
      </w:r>
      <w:r>
        <w:rPr>
          <w:spacing w:val="-4"/>
        </w:rPr>
        <w:t>日，公司以每股</w:t>
      </w:r>
      <w:r>
        <w:rPr>
          <w:spacing w:val="-51"/>
        </w:rPr>
        <w:t> </w:t>
      </w:r>
      <w:r>
        <w:rPr>
          <w:rFonts w:ascii="Times New Roman" w:hAnsi="Times New Roman" w:cs="Times New Roman" w:eastAsia="Times New Roman" w:hint="default"/>
        </w:rPr>
        <w:t>21.50</w:t>
      </w:r>
      <w:r>
        <w:rPr>
          <w:rFonts w:ascii="Times New Roman" w:hAnsi="Times New Roman" w:cs="Times New Roman" w:eastAsia="Times New Roman" w:hint="default"/>
          <w:spacing w:val="1"/>
        </w:rPr>
        <w:t> </w:t>
      </w:r>
      <w:r>
        <w:rPr/>
        <w:t>元向社会公开</w:t>
      </w:r>
    </w:p>
    <w:p>
      <w:pPr>
        <w:pStyle w:val="BodyText"/>
        <w:spacing w:line="338" w:lineRule="auto" w:before="22"/>
        <w:ind w:left="957" w:right="625"/>
        <w:jc w:val="left"/>
      </w:pPr>
      <w:r>
        <w:rPr/>
        <w:t>发行人民币</w:t>
      </w:r>
      <w:r>
        <w:rPr>
          <w:rFonts w:ascii="Times New Roman" w:hAnsi="Times New Roman" w:cs="Times New Roman" w:eastAsia="Times New Roman" w:hint="default"/>
        </w:rPr>
        <w:t>A</w:t>
      </w:r>
      <w:r>
        <w:rPr/>
        <w:t>股</w:t>
      </w:r>
      <w:r>
        <w:rPr>
          <w:spacing w:val="-51"/>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2012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日，日出东方正式在上海证券交易所主板挂牌上 市。</w:t>
      </w:r>
    </w:p>
    <w:p>
      <w:pPr>
        <w:pStyle w:val="Heading3"/>
        <w:spacing w:line="240" w:lineRule="auto" w:before="106"/>
        <w:ind w:left="958" w:right="6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公司股份总数及股东结构变动及公司资产和负债结构的变动情况</w:t>
      </w:r>
      <w:r>
        <w:rPr>
          <w:b w:val="0"/>
          <w:bCs w:val="0"/>
        </w:rPr>
      </w:r>
    </w:p>
    <w:p>
      <w:pPr>
        <w:pStyle w:val="BodyText"/>
        <w:spacing w:line="240" w:lineRule="auto" w:before="32"/>
        <w:ind w:left="1377" w:right="0"/>
        <w:jc w:val="left"/>
      </w:pPr>
      <w:r>
        <w:rPr>
          <w:rFonts w:ascii="宋体" w:hAnsi="宋体" w:cs="宋体" w:eastAsia="宋体" w:hint="default"/>
        </w:rPr>
        <w:t>2012</w:t>
      </w:r>
      <w:r>
        <w:rPr>
          <w:rFonts w:ascii="宋体" w:hAnsi="宋体" w:cs="宋体" w:eastAsia="宋体" w:hint="default"/>
          <w:spacing w:val="-34"/>
        </w:rPr>
        <w:t> </w:t>
      </w:r>
      <w:r>
        <w:rPr/>
        <w:t>年</w:t>
      </w:r>
      <w:r>
        <w:rPr>
          <w:spacing w:val="-36"/>
        </w:rPr>
        <w:t> </w:t>
      </w:r>
      <w:r>
        <w:rPr>
          <w:rFonts w:ascii="宋体" w:hAnsi="宋体" w:cs="宋体" w:eastAsia="宋体" w:hint="default"/>
        </w:rPr>
        <w:t>5</w:t>
      </w:r>
      <w:r>
        <w:rPr>
          <w:rFonts w:ascii="宋体" w:hAnsi="宋体" w:cs="宋体" w:eastAsia="宋体" w:hint="default"/>
          <w:spacing w:val="-35"/>
        </w:rPr>
        <w:t> </w:t>
      </w:r>
      <w:r>
        <w:rPr/>
        <w:t>月</w:t>
      </w:r>
      <w:r>
        <w:rPr>
          <w:spacing w:val="-34"/>
        </w:rPr>
        <w:t> </w:t>
      </w:r>
      <w:r>
        <w:rPr>
          <w:rFonts w:ascii="宋体" w:hAnsi="宋体" w:cs="宋体" w:eastAsia="宋体" w:hint="default"/>
        </w:rPr>
        <w:t>21</w:t>
      </w:r>
      <w:r>
        <w:rPr>
          <w:rFonts w:ascii="宋体" w:hAnsi="宋体" w:cs="宋体" w:eastAsia="宋体" w:hint="default"/>
          <w:spacing w:val="-34"/>
        </w:rPr>
        <w:t> </w:t>
      </w:r>
      <w:r>
        <w:rPr/>
        <w:t>日，公司以发行价格</w:t>
      </w:r>
      <w:r>
        <w:rPr>
          <w:spacing w:val="-34"/>
        </w:rPr>
        <w:t> </w:t>
      </w:r>
      <w:r>
        <w:rPr>
          <w:rFonts w:ascii="宋体" w:hAnsi="宋体" w:cs="宋体" w:eastAsia="宋体" w:hint="default"/>
        </w:rPr>
        <w:t>21.50</w:t>
      </w:r>
      <w:r>
        <w:rPr>
          <w:rFonts w:ascii="宋体" w:hAnsi="宋体" w:cs="宋体" w:eastAsia="宋体" w:hint="default"/>
          <w:spacing w:val="-34"/>
        </w:rPr>
        <w:t> </w:t>
      </w:r>
      <w:r>
        <w:rPr/>
        <w:t>元首次公开发行</w:t>
      </w:r>
      <w:r>
        <w:rPr>
          <w:rFonts w:ascii="宋体" w:hAnsi="宋体" w:cs="宋体" w:eastAsia="宋体" w:hint="default"/>
        </w:rPr>
        <w:t>A</w:t>
      </w:r>
      <w:r>
        <w:rPr/>
        <w:t>股</w:t>
      </w:r>
      <w:r>
        <w:rPr>
          <w:spacing w:val="-34"/>
        </w:rPr>
        <w:t> </w:t>
      </w:r>
      <w:r>
        <w:rPr>
          <w:rFonts w:ascii="宋体" w:hAnsi="宋体" w:cs="宋体" w:eastAsia="宋体" w:hint="default"/>
        </w:rPr>
        <w:t>100,000,000</w:t>
      </w:r>
      <w:r>
        <w:rPr>
          <w:rFonts w:ascii="宋体" w:hAnsi="宋体" w:cs="宋体" w:eastAsia="宋体" w:hint="default"/>
          <w:spacing w:val="-34"/>
        </w:rPr>
        <w:t> </w:t>
      </w:r>
      <w:r>
        <w:rPr/>
        <w:t>股后，股本从</w:t>
      </w:r>
    </w:p>
    <w:p>
      <w:pPr>
        <w:spacing w:line="468" w:lineRule="exact" w:before="5"/>
        <w:ind w:left="957" w:right="3103" w:firstLine="0"/>
        <w:jc w:val="left"/>
        <w:rPr>
          <w:rFonts w:ascii="宋体" w:hAnsi="宋体" w:cs="宋体" w:eastAsia="宋体" w:hint="default"/>
          <w:sz w:val="21"/>
          <w:szCs w:val="21"/>
        </w:rPr>
      </w:pPr>
      <w:r>
        <w:rPr>
          <w:rFonts w:ascii="宋体" w:hAnsi="宋体" w:cs="宋体" w:eastAsia="宋体" w:hint="default"/>
          <w:sz w:val="21"/>
          <w:szCs w:val="21"/>
        </w:rPr>
        <w:t>300,000,000</w:t>
      </w:r>
      <w:r>
        <w:rPr>
          <w:rFonts w:ascii="宋体" w:hAnsi="宋体" w:cs="宋体" w:eastAsia="宋体" w:hint="default"/>
          <w:spacing w:val="-55"/>
          <w:sz w:val="21"/>
          <w:szCs w:val="21"/>
        </w:rPr>
        <w:t> </w:t>
      </w:r>
      <w:r>
        <w:rPr>
          <w:rFonts w:ascii="宋体" w:hAnsi="宋体" w:cs="宋体" w:eastAsia="宋体" w:hint="default"/>
          <w:sz w:val="21"/>
          <w:szCs w:val="21"/>
        </w:rPr>
        <w:t>股变为</w:t>
      </w:r>
      <w:r>
        <w:rPr>
          <w:rFonts w:ascii="宋体" w:hAnsi="宋体" w:cs="宋体" w:eastAsia="宋体" w:hint="default"/>
          <w:spacing w:val="-55"/>
          <w:sz w:val="21"/>
          <w:szCs w:val="21"/>
        </w:rPr>
        <w:t> </w:t>
      </w:r>
      <w:r>
        <w:rPr>
          <w:rFonts w:ascii="宋体" w:hAnsi="宋体" w:cs="宋体" w:eastAsia="宋体" w:hint="default"/>
          <w:sz w:val="21"/>
          <w:szCs w:val="21"/>
        </w:rPr>
        <w:t>400,000,000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增加公司所有者权益和总资产。 </w:t>
      </w:r>
      <w:r>
        <w:rPr>
          <w:rFonts w:ascii="宋体" w:hAnsi="宋体" w:cs="宋体" w:eastAsia="宋体" w:hint="default"/>
          <w:b/>
          <w:bCs/>
          <w:sz w:val="21"/>
          <w:szCs w:val="21"/>
        </w:rPr>
        <w:t>三、</w:t>
      </w:r>
      <w:r>
        <w:rPr>
          <w:rFonts w:ascii="宋体" w:hAnsi="宋体" w:cs="宋体" w:eastAsia="宋体" w:hint="default"/>
          <w:b/>
          <w:bCs/>
          <w:spacing w:val="-81"/>
          <w:sz w:val="21"/>
          <w:szCs w:val="21"/>
        </w:rPr>
        <w:t> </w:t>
      </w:r>
      <w:r>
        <w:rPr>
          <w:rFonts w:ascii="宋体" w:hAnsi="宋体" w:cs="宋体" w:eastAsia="宋体" w:hint="default"/>
          <w:b/>
          <w:bCs/>
          <w:sz w:val="21"/>
          <w:szCs w:val="21"/>
        </w:rPr>
        <w:t>股东和实际控制人情况</w:t>
      </w:r>
      <w:r>
        <w:rPr>
          <w:rFonts w:ascii="宋体" w:hAnsi="宋体" w:cs="宋体" w:eastAsia="宋体" w:hint="default"/>
          <w:sz w:val="21"/>
          <w:szCs w:val="21"/>
        </w:rPr>
      </w:r>
    </w:p>
    <w:p>
      <w:pPr>
        <w:pStyle w:val="Heading3"/>
        <w:tabs>
          <w:tab w:pos="1525" w:val="left" w:leader="none"/>
        </w:tabs>
        <w:spacing w:line="295" w:lineRule="exact" w:before="0"/>
        <w:ind w:left="957" w:right="625"/>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845" w:type="dxa"/>
        <w:tblLayout w:type="fixed"/>
        <w:tblCellMar>
          <w:top w:w="0" w:type="dxa"/>
          <w:left w:w="0" w:type="dxa"/>
          <w:bottom w:w="0" w:type="dxa"/>
          <w:right w:w="0" w:type="dxa"/>
        </w:tblCellMar>
        <w:tblLook w:val="01E0"/>
      </w:tblPr>
      <w:tblGrid>
        <w:gridCol w:w="4786"/>
        <w:gridCol w:w="4263"/>
      </w:tblGrid>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22,324</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年度报告披露日前第五个交易日末的股东总数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20,027</w:t>
            </w:r>
          </w:p>
        </w:tc>
      </w:tr>
    </w:tbl>
    <w:p>
      <w:pPr>
        <w:spacing w:line="240" w:lineRule="auto" w:before="11"/>
        <w:rPr>
          <w:rFonts w:ascii="Calibri" w:hAnsi="Calibri" w:cs="Calibri" w:eastAsia="Calibri" w:hint="default"/>
          <w:b/>
          <w:bCs/>
          <w:sz w:val="18"/>
          <w:szCs w:val="18"/>
        </w:rPr>
      </w:pPr>
    </w:p>
    <w:p>
      <w:pPr>
        <w:tabs>
          <w:tab w:pos="1525" w:val="left" w:leader="none"/>
        </w:tabs>
        <w:spacing w:before="35"/>
        <w:ind w:left="958" w:right="62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z w:val="21"/>
          <w:szCs w:val="21"/>
        </w:rPr>
        <w:t>截止报告期末前十名股东、前十名流通股东（或无限售条件股东）持股情况表</w:t>
      </w:r>
      <w:r>
        <w:rPr>
          <w:rFonts w:ascii="宋体" w:hAnsi="宋体" w:cs="宋体" w:eastAsia="宋体" w:hint="default"/>
          <w:sz w:val="21"/>
          <w:szCs w:val="21"/>
        </w:rPr>
      </w:r>
    </w:p>
    <w:p>
      <w:pPr>
        <w:pStyle w:val="BodyText"/>
        <w:spacing w:line="240" w:lineRule="auto" w:before="30"/>
        <w:ind w:left="0" w:right="632"/>
        <w:jc w:val="right"/>
      </w:pPr>
      <w:r>
        <w:rPr/>
        <w:t>单位</w:t>
      </w:r>
      <w:r>
        <w:rPr>
          <w:rFonts w:ascii="Times New Roman" w:hAnsi="Times New Roman" w:cs="Times New Roman" w:eastAsia="Times New Roman" w:hint="default"/>
        </w:rPr>
        <w:t>:</w:t>
      </w:r>
      <w:r>
        <w:rPr/>
        <w:t>股</w:t>
      </w:r>
    </w:p>
    <w:tbl>
      <w:tblPr>
        <w:tblW w:w="0" w:type="auto"/>
        <w:jc w:val="left"/>
        <w:tblInd w:w="101" w:type="dxa"/>
        <w:tblLayout w:type="fixed"/>
        <w:tblCellMar>
          <w:top w:w="0" w:type="dxa"/>
          <w:left w:w="0" w:type="dxa"/>
          <w:bottom w:w="0" w:type="dxa"/>
          <w:right w:w="0" w:type="dxa"/>
        </w:tblCellMar>
        <w:tblLook w:val="01E0"/>
      </w:tblPr>
      <w:tblGrid>
        <w:gridCol w:w="1748"/>
        <w:gridCol w:w="1343"/>
        <w:gridCol w:w="1484"/>
        <w:gridCol w:w="892"/>
        <w:gridCol w:w="1738"/>
        <w:gridCol w:w="1204"/>
        <w:gridCol w:w="635"/>
        <w:gridCol w:w="1166"/>
      </w:tblGrid>
      <w:tr>
        <w:trPr>
          <w:trHeight w:val="282" w:hRule="exact"/>
        </w:trPr>
        <w:tc>
          <w:tcPr>
            <w:tcW w:w="1020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748" w:type="dxa"/>
            <w:vMerge w:val="restart"/>
            <w:tcBorders>
              <w:top w:val="single" w:sz="4" w:space="0" w:color="000000"/>
              <w:left w:val="single" w:sz="4" w:space="0" w:color="000000"/>
              <w:right w:val="single" w:sz="4" w:space="0" w:color="000000"/>
            </w:tcBorders>
          </w:tcPr>
          <w:p>
            <w:pPr>
              <w:pStyle w:val="TableParagraph"/>
              <w:spacing w:line="274" w:lineRule="exact" w:before="106"/>
              <w:ind w:left="447"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447"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43" w:type="dxa"/>
            <w:vMerge w:val="restart"/>
            <w:tcBorders>
              <w:top w:val="single" w:sz="4" w:space="0" w:color="000000"/>
              <w:left w:val="single" w:sz="4" w:space="0" w:color="000000"/>
              <w:right w:val="single" w:sz="4" w:space="0" w:color="000000"/>
            </w:tcBorders>
          </w:tcPr>
          <w:p>
            <w:pPr>
              <w:pStyle w:val="TableParagraph"/>
              <w:spacing w:line="272" w:lineRule="exact" w:before="134"/>
              <w:ind w:left="560" w:right="140"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92" w:type="dxa"/>
            <w:vMerge w:val="restart"/>
            <w:tcBorders>
              <w:top w:val="single" w:sz="4" w:space="0" w:color="000000"/>
              <w:left w:val="single" w:sz="4" w:space="0" w:color="000000"/>
              <w:right w:val="single" w:sz="4" w:space="0" w:color="000000"/>
            </w:tcBorders>
          </w:tcPr>
          <w:p>
            <w:pPr>
              <w:pStyle w:val="TableParagraph"/>
              <w:spacing w:line="272" w:lineRule="exact" w:before="134"/>
              <w:ind w:left="281" w:right="230"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738" w:type="dxa"/>
            <w:vMerge w:val="restart"/>
            <w:tcBorders>
              <w:top w:val="single" w:sz="4" w:space="0" w:color="000000"/>
              <w:left w:val="single" w:sz="4" w:space="0" w:color="000000"/>
              <w:right w:val="single" w:sz="4" w:space="0" w:color="000000"/>
            </w:tcBorders>
          </w:tcPr>
          <w:p>
            <w:pPr>
              <w:pStyle w:val="TableParagraph"/>
              <w:spacing w:line="272" w:lineRule="exact" w:before="134"/>
              <w:ind w:left="442" w:right="129" w:hanging="316"/>
              <w:jc w:val="left"/>
              <w:rPr>
                <w:rFonts w:ascii="宋体" w:hAnsi="宋体" w:cs="宋体" w:eastAsia="宋体" w:hint="default"/>
                <w:sz w:val="21"/>
                <w:szCs w:val="21"/>
              </w:rPr>
            </w:pPr>
            <w:r>
              <w:rPr>
                <w:rFonts w:ascii="宋体" w:hAnsi="宋体" w:cs="宋体" w:eastAsia="宋体" w:hint="default"/>
                <w:sz w:val="21"/>
                <w:szCs w:val="21"/>
              </w:rPr>
              <w:t>持有有限售条件 股份数量</w:t>
            </w:r>
          </w:p>
        </w:tc>
        <w:tc>
          <w:tcPr>
            <w:tcW w:w="1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166" w:type="dxa"/>
            <w:vMerge w:val="restart"/>
            <w:tcBorders>
              <w:top w:val="single" w:sz="4" w:space="0" w:color="000000"/>
              <w:left w:val="single" w:sz="4" w:space="0" w:color="000000"/>
              <w:right w:val="single" w:sz="4" w:space="0" w:color="000000"/>
            </w:tcBorders>
          </w:tcPr>
          <w:p>
            <w:pPr>
              <w:pStyle w:val="TableParagraph"/>
              <w:spacing w:line="272" w:lineRule="exact" w:before="134"/>
              <w:ind w:left="368" w:right="366"/>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54" w:hRule="exact"/>
        </w:trPr>
        <w:tc>
          <w:tcPr>
            <w:tcW w:w="1748" w:type="dxa"/>
            <w:vMerge/>
            <w:tcBorders>
              <w:left w:val="single" w:sz="4" w:space="0" w:color="000000"/>
              <w:bottom w:val="single" w:sz="4" w:space="0" w:color="000000"/>
              <w:right w:val="single" w:sz="4" w:space="0" w:color="000000"/>
            </w:tcBorders>
          </w:tcPr>
          <w:p>
            <w:pPr/>
          </w:p>
        </w:tc>
        <w:tc>
          <w:tcPr>
            <w:tcW w:w="1343"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6" w:right="0"/>
              <w:jc w:val="left"/>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166" w:type="dxa"/>
            <w:vMerge/>
            <w:tcBorders>
              <w:left w:val="single" w:sz="4" w:space="0" w:color="000000"/>
              <w:bottom w:val="single" w:sz="4" w:space="0" w:color="000000"/>
              <w:right w:val="single" w:sz="4" w:space="0" w:color="000000"/>
            </w:tcBorders>
          </w:tcPr>
          <w:p>
            <w:pPr/>
          </w:p>
        </w:tc>
      </w:tr>
      <w:tr>
        <w:trPr>
          <w:trHeight w:val="55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太阳雨控股集团</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231,000,300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231,000,300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境内非国</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江苏太阳神管理</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7,126,200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7,126,200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境内非国</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江苏新典管理咨</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7,126,200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7,126,200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境内非国</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江苏月亮神管理</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7,126,200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7,126,200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境内非国</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5"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5,999,400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5,999,400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境内自然</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55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广发信德投资管</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境内非国</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bl>
    <w:p>
      <w:pPr>
        <w:spacing w:after="0" w:line="274" w:lineRule="exact"/>
        <w:jc w:val="left"/>
        <w:rPr>
          <w:rFonts w:ascii="宋体" w:hAnsi="宋体" w:cs="宋体" w:eastAsia="宋体" w:hint="default"/>
          <w:sz w:val="21"/>
          <w:szCs w:val="21"/>
        </w:rPr>
        <w:sectPr>
          <w:type w:val="continuous"/>
          <w:pgSz w:w="11910" w:h="16840"/>
          <w:pgMar w:top="1120" w:bottom="1380" w:left="840" w:right="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748"/>
        <w:gridCol w:w="1343"/>
        <w:gridCol w:w="485"/>
        <w:gridCol w:w="999"/>
        <w:gridCol w:w="892"/>
        <w:gridCol w:w="1482"/>
        <w:gridCol w:w="256"/>
        <w:gridCol w:w="1204"/>
        <w:gridCol w:w="258"/>
        <w:gridCol w:w="377"/>
        <w:gridCol w:w="1166"/>
      </w:tblGrid>
      <w:tr>
        <w:trPr>
          <w:trHeight w:val="827"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上海复星谱润股</w:t>
            </w:r>
          </w:p>
          <w:p>
            <w:pPr>
              <w:pStyle w:val="TableParagraph"/>
              <w:spacing w:line="272" w:lineRule="exact" w:before="26"/>
              <w:ind w:left="102" w:right="105"/>
              <w:jc w:val="left"/>
              <w:rPr>
                <w:rFonts w:ascii="宋体" w:hAnsi="宋体" w:cs="宋体" w:eastAsia="宋体" w:hint="default"/>
                <w:sz w:val="21"/>
                <w:szCs w:val="21"/>
              </w:rPr>
            </w:pPr>
            <w:r>
              <w:rPr>
                <w:rFonts w:ascii="宋体" w:hAnsi="宋体" w:cs="宋体" w:eastAsia="宋体" w:hint="default"/>
                <w:spacing w:val="8"/>
                <w:sz w:val="21"/>
                <w:szCs w:val="21"/>
              </w:rPr>
              <w:t>权投资企业（有</w:t>
            </w:r>
            <w:r>
              <w:rPr>
                <w:rFonts w:ascii="宋体" w:hAnsi="宋体" w:cs="宋体" w:eastAsia="宋体" w:hint="default"/>
                <w:sz w:val="21"/>
                <w:szCs w:val="21"/>
              </w:rPr>
              <w:t> 限合伙）</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-2,300,000</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sz w:val="21"/>
              </w:rPr>
              <w:t>3,100,000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0.775</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境内非国</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5"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融通新蓝筹证券</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sz w:val="21"/>
              </w:rPr>
              <w:t>3,000,000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0.75</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7"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连云港中科黄海</w:t>
            </w:r>
          </w:p>
          <w:p>
            <w:pPr>
              <w:pStyle w:val="TableParagraph"/>
              <w:spacing w:line="272" w:lineRule="exact" w:before="26"/>
              <w:ind w:left="102" w:right="105"/>
              <w:jc w:val="left"/>
              <w:rPr>
                <w:rFonts w:ascii="宋体" w:hAnsi="宋体" w:cs="宋体" w:eastAsia="宋体" w:hint="default"/>
                <w:sz w:val="21"/>
                <w:szCs w:val="21"/>
              </w:rPr>
            </w:pPr>
            <w:r>
              <w:rPr>
                <w:rFonts w:ascii="宋体" w:hAnsi="宋体" w:cs="宋体" w:eastAsia="宋体" w:hint="default"/>
                <w:spacing w:val="8"/>
                <w:sz w:val="21"/>
                <w:szCs w:val="21"/>
              </w:rPr>
              <w:t>创业投资有限公</w:t>
            </w:r>
            <w:r>
              <w:rPr>
                <w:rFonts w:ascii="宋体" w:hAnsi="宋体" w:cs="宋体" w:eastAsia="宋体" w:hint="default"/>
                <w:sz w:val="21"/>
                <w:szCs w:val="21"/>
              </w:rPr>
              <w:t> 司</w:t>
            </w:r>
          </w:p>
        </w:tc>
        <w:tc>
          <w:tcPr>
            <w:tcW w:w="1343" w:type="dxa"/>
            <w:tcBorders>
              <w:top w:val="single" w:sz="4" w:space="0" w:color="000000"/>
              <w:left w:val="single" w:sz="4" w:space="0" w:color="000000"/>
              <w:bottom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2,606,485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0.65</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境内非国</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全国社保基金四</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零三组合</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-517,227</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2,518,857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0.63</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102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2" w:hRule="exact"/>
        </w:trPr>
        <w:tc>
          <w:tcPr>
            <w:tcW w:w="3575"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72"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left="314"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2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575" w:type="dxa"/>
            <w:gridSpan w:val="3"/>
            <w:vMerge/>
            <w:tcBorders>
              <w:left w:val="single" w:sz="4" w:space="0" w:color="000000"/>
              <w:bottom w:val="single" w:sz="4" w:space="0" w:color="000000"/>
              <w:right w:val="single" w:sz="4" w:space="0" w:color="000000"/>
            </w:tcBorders>
          </w:tcPr>
          <w:p>
            <w:pPr/>
          </w:p>
        </w:tc>
        <w:tc>
          <w:tcPr>
            <w:tcW w:w="3372" w:type="dxa"/>
            <w:gridSpan w:val="3"/>
            <w:vMerge/>
            <w:tcBorders>
              <w:left w:val="single" w:sz="4" w:space="0" w:color="000000"/>
              <w:bottom w:val="single" w:sz="4" w:space="0" w:color="000000"/>
              <w:right w:val="single" w:sz="4" w:space="0" w:color="000000"/>
            </w:tcBorders>
          </w:tcPr>
          <w:p>
            <w:pP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2"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广发信德投资管理有限公司</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4,500,000</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sz w:val="21"/>
              </w:rPr>
              <w:t>4,500,000</w:t>
            </w:r>
          </w:p>
        </w:tc>
      </w:tr>
      <w:tr>
        <w:trPr>
          <w:trHeight w:val="554"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上海复星谱润股权投资企业（有限合</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伙）</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3,100,000</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sz w:val="21"/>
              </w:rPr>
              <w:t>3,100,000</w:t>
            </w:r>
          </w:p>
        </w:tc>
      </w:tr>
      <w:tr>
        <w:trPr>
          <w:trHeight w:val="282"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融通新蓝筹证券投资基金</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sz w:val="21"/>
              </w:rPr>
              <w:t>3,000,000</w:t>
            </w:r>
          </w:p>
        </w:tc>
      </w:tr>
      <w:tr>
        <w:trPr>
          <w:trHeight w:val="283"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连云港中科黄海创业投资有限公司</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2,606,485</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2,606,485</w:t>
            </w:r>
          </w:p>
        </w:tc>
      </w:tr>
      <w:tr>
        <w:trPr>
          <w:trHeight w:val="282"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全国社保基金四零三组合</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2,518,857</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sz w:val="21"/>
              </w:rPr>
              <w:t>2,518,857</w:t>
            </w:r>
          </w:p>
        </w:tc>
      </w:tr>
      <w:tr>
        <w:trPr>
          <w:trHeight w:val="554"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4"/>
                <w:sz w:val="21"/>
                <w:szCs w:val="21"/>
              </w:rPr>
              <w:t>中国农业银行股份有限公司—申万</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菱信中证环保产业基金</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2,443,353</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sz w:val="21"/>
              </w:rPr>
              <w:t>2,443,353</w:t>
            </w:r>
          </w:p>
        </w:tc>
      </w:tr>
      <w:tr>
        <w:trPr>
          <w:trHeight w:val="282"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上海谱润股权投资企业（有限合伙）</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2,098,400</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2,098,400</w:t>
            </w:r>
          </w:p>
        </w:tc>
      </w:tr>
      <w:tr>
        <w:trPr>
          <w:trHeight w:val="283"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中信信托有限责任公司</w:t>
            </w:r>
            <w:r>
              <w:rPr>
                <w:rFonts w:ascii="宋体" w:hAnsi="宋体" w:cs="宋体" w:eastAsia="宋体" w:hint="default"/>
                <w:sz w:val="21"/>
                <w:szCs w:val="21"/>
              </w:rPr>
              <w:t>-</w:t>
            </w:r>
            <w:r>
              <w:rPr>
                <w:rFonts w:ascii="宋体" w:hAnsi="宋体" w:cs="宋体" w:eastAsia="宋体" w:hint="default"/>
                <w:sz w:val="21"/>
                <w:szCs w:val="21"/>
              </w:rPr>
              <w:t>武当</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期</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1,750,103</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1,750,103</w:t>
            </w:r>
          </w:p>
        </w:tc>
      </w:tr>
      <w:tr>
        <w:trPr>
          <w:trHeight w:val="555"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14"/>
                <w:sz w:val="21"/>
                <w:szCs w:val="21"/>
              </w:rPr>
              <w:t>中国建设银行股份有限公司—华夏</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收入股票型证券投资基金</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1,243,812</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sz w:val="21"/>
              </w:rPr>
              <w:t>1,243,812</w:t>
            </w:r>
          </w:p>
        </w:tc>
      </w:tr>
      <w:tr>
        <w:trPr>
          <w:trHeight w:val="554"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中融国际信托有限公司—融盛稳健</w:t>
            </w:r>
            <w:r>
              <w:rPr>
                <w:rFonts w:ascii="宋体" w:hAnsi="宋体" w:cs="宋体" w:eastAsia="宋体" w:hint="default"/>
                <w:spacing w:val="-1"/>
                <w:sz w:val="21"/>
                <w:szCs w:val="21"/>
              </w:rPr>
              <w:t> </w:t>
            </w:r>
            <w:r>
              <w:rPr>
                <w:rFonts w:ascii="宋体" w:hAnsi="宋体" w:cs="宋体" w:eastAsia="宋体" w:hint="default"/>
                <w:sz w:val="21"/>
                <w:szCs w:val="21"/>
              </w:rPr>
              <w:t>5</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号证券投资集合资金信托计划</w:t>
            </w:r>
          </w:p>
        </w:tc>
        <w:tc>
          <w:tcPr>
            <w:tcW w:w="3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1,158,000</w:t>
            </w:r>
          </w:p>
        </w:tc>
        <w:tc>
          <w:tcPr>
            <w:tcW w:w="1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sz w:val="21"/>
              </w:rPr>
              <w:t>1,158,000</w:t>
            </w:r>
          </w:p>
        </w:tc>
      </w:tr>
      <w:tr>
        <w:trPr>
          <w:trHeight w:val="1916"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3"/>
                <w:sz w:val="21"/>
                <w:szCs w:val="21"/>
              </w:rPr>
              <w:t>上述股东关联关系或一致行动的说</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明</w:t>
            </w:r>
          </w:p>
        </w:tc>
        <w:tc>
          <w:tcPr>
            <w:tcW w:w="663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太阳雨控股集团有限公司为公司控股股东</w:t>
            </w:r>
            <w:r>
              <w:rPr>
                <w:rFonts w:ascii="宋体" w:hAnsi="宋体" w:cs="宋体" w:eastAsia="宋体" w:hint="default"/>
                <w:spacing w:val="-94"/>
                <w:sz w:val="21"/>
                <w:szCs w:val="21"/>
              </w:rPr>
              <w:t>；</w:t>
            </w:r>
            <w:r>
              <w:rPr>
                <w:rFonts w:ascii="宋体" w:hAnsi="宋体" w:cs="宋体" w:eastAsia="宋体" w:hint="default"/>
                <w:sz w:val="21"/>
                <w:szCs w:val="21"/>
              </w:rPr>
              <w:t>徐新建持有太阳雨控股集团</w:t>
            </w:r>
          </w:p>
          <w:p>
            <w:pPr>
              <w:pStyle w:val="TableParagraph"/>
              <w:spacing w:line="237" w:lineRule="auto" w:before="1"/>
              <w:ind w:left="101" w:right="-1"/>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66"/>
                <w:sz w:val="21"/>
                <w:szCs w:val="21"/>
              </w:rPr>
              <w:t> </w:t>
            </w:r>
            <w:r>
              <w:rPr>
                <w:rFonts w:ascii="宋体" w:hAnsi="宋体" w:cs="宋体" w:eastAsia="宋体" w:hint="default"/>
                <w:sz w:val="21"/>
                <w:szCs w:val="21"/>
              </w:rPr>
              <w:t>90.8%</w:t>
            </w:r>
            <w:r>
              <w:rPr>
                <w:rFonts w:ascii="宋体" w:hAnsi="宋体" w:cs="宋体" w:eastAsia="宋体" w:hint="default"/>
                <w:sz w:val="21"/>
                <w:szCs w:val="21"/>
              </w:rPr>
              <w:t>股权，为公司的实际控制人；太阳雨控股集团有限公司 分别持有江苏新典管理咨询有限公司、江苏月亮神管理咨询有限公司、 江苏太阳神管理咨询有限公司</w:t>
            </w:r>
            <w:r>
              <w:rPr>
                <w:rFonts w:ascii="宋体" w:hAnsi="宋体" w:cs="宋体" w:eastAsia="宋体" w:hint="default"/>
                <w:spacing w:val="-87"/>
                <w:sz w:val="21"/>
                <w:szCs w:val="21"/>
              </w:rPr>
              <w:t> </w:t>
            </w:r>
            <w:r>
              <w:rPr>
                <w:rFonts w:ascii="宋体" w:hAnsi="宋体" w:cs="宋体" w:eastAsia="宋体" w:hint="default"/>
                <w:sz w:val="21"/>
                <w:szCs w:val="21"/>
              </w:rPr>
              <w:t>57.7219%</w:t>
            </w:r>
            <w:r>
              <w:rPr>
                <w:rFonts w:ascii="宋体" w:hAnsi="宋体" w:cs="宋体" w:eastAsia="宋体" w:hint="default"/>
                <w:sz w:val="21"/>
                <w:szCs w:val="21"/>
              </w:rPr>
              <w:t>、</w:t>
            </w:r>
            <w:r>
              <w:rPr>
                <w:rFonts w:ascii="宋体" w:hAnsi="宋体" w:cs="宋体" w:eastAsia="宋体" w:hint="default"/>
                <w:sz w:val="21"/>
                <w:szCs w:val="21"/>
              </w:rPr>
              <w:t>55.3464%</w:t>
            </w:r>
            <w:r>
              <w:rPr>
                <w:rFonts w:ascii="宋体" w:hAnsi="宋体" w:cs="宋体" w:eastAsia="宋体" w:hint="default"/>
                <w:sz w:val="21"/>
                <w:szCs w:val="21"/>
              </w:rPr>
              <w:t>、</w:t>
            </w:r>
            <w:r>
              <w:rPr>
                <w:rFonts w:ascii="宋体" w:hAnsi="宋体" w:cs="宋体" w:eastAsia="宋体" w:hint="default"/>
                <w:sz w:val="21"/>
                <w:szCs w:val="21"/>
              </w:rPr>
              <w:t>56.5979%</w:t>
            </w:r>
            <w:r>
              <w:rPr>
                <w:rFonts w:ascii="宋体" w:hAnsi="宋体" w:cs="宋体" w:eastAsia="宋体" w:hint="default"/>
                <w:sz w:val="21"/>
                <w:szCs w:val="21"/>
              </w:rPr>
              <w:t>的股权； </w:t>
            </w:r>
            <w:r>
              <w:rPr>
                <w:rFonts w:ascii="宋体" w:hAnsi="宋体" w:cs="宋体" w:eastAsia="宋体" w:hint="default"/>
                <w:spacing w:val="-4"/>
                <w:sz w:val="21"/>
                <w:szCs w:val="21"/>
              </w:rPr>
              <w:t>吴典华为实际控制人徐新建配偶。未知前十名无限售条件股东之间否存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在关联关系，也未知是否属于《上市公司收购管理办法》规定的一致行</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动人。</w:t>
            </w:r>
          </w:p>
        </w:tc>
      </w:tr>
      <w:tr>
        <w:trPr>
          <w:trHeight w:val="556" w:hRule="exact"/>
        </w:trPr>
        <w:tc>
          <w:tcPr>
            <w:tcW w:w="3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3"/>
                <w:sz w:val="21"/>
                <w:szCs w:val="21"/>
              </w:rPr>
              <w:t>表决权恢复的优先股股东及持股数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量的说明</w:t>
            </w:r>
          </w:p>
        </w:tc>
        <w:tc>
          <w:tcPr>
            <w:tcW w:w="663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
        <w:rPr>
          <w:rFonts w:ascii="宋体" w:hAnsi="宋体" w:cs="宋体" w:eastAsia="宋体" w:hint="default"/>
          <w:sz w:val="13"/>
          <w:szCs w:val="13"/>
        </w:rPr>
      </w:pPr>
    </w:p>
    <w:p>
      <w:pPr>
        <w:pStyle w:val="BodyText"/>
        <w:spacing w:line="274" w:lineRule="exact" w:before="35"/>
        <w:ind w:left="958" w:right="625"/>
        <w:jc w:val="left"/>
      </w:pPr>
      <w:r>
        <w:rPr/>
        <w:t>前十名有限售条件股东持股数量及限售条件</w:t>
      </w:r>
    </w:p>
    <w:p>
      <w:pPr>
        <w:pStyle w:val="BodyText"/>
        <w:spacing w:line="274" w:lineRule="exact"/>
        <w:ind w:left="0" w:right="632"/>
        <w:jc w:val="right"/>
      </w:pPr>
      <w:r>
        <w:rPr/>
        <w:t>单位：股</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706"/>
        <w:gridCol w:w="1705"/>
        <w:gridCol w:w="1560"/>
        <w:gridCol w:w="1843"/>
        <w:gridCol w:w="1701"/>
        <w:gridCol w:w="2693"/>
      </w:tblGrid>
      <w:tr>
        <w:trPr>
          <w:trHeight w:val="244" w:hRule="exact"/>
        </w:trPr>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05" w:type="dxa"/>
            <w:vMerge w:val="restart"/>
            <w:tcBorders>
              <w:top w:val="single" w:sz="4" w:space="0" w:color="000000"/>
              <w:left w:val="single" w:sz="4" w:space="0" w:color="000000"/>
              <w:right w:val="single" w:sz="4" w:space="0" w:color="000000"/>
            </w:tcBorders>
          </w:tcPr>
          <w:p>
            <w:pPr>
              <w:pStyle w:val="TableParagraph"/>
              <w:spacing w:line="232" w:lineRule="exact" w:before="117"/>
              <w:ind w:left="757" w:right="126" w:hanging="630"/>
              <w:jc w:val="left"/>
              <w:rPr>
                <w:rFonts w:ascii="宋体" w:hAnsi="宋体" w:cs="宋体" w:eastAsia="宋体" w:hint="default"/>
                <w:sz w:val="18"/>
                <w:szCs w:val="18"/>
              </w:rPr>
            </w:pPr>
            <w:r>
              <w:rPr>
                <w:rFonts w:ascii="宋体" w:hAnsi="宋体" w:cs="宋体" w:eastAsia="宋体" w:hint="default"/>
                <w:sz w:val="18"/>
                <w:szCs w:val="18"/>
              </w:rPr>
              <w:t>有限售条件股东名 称</w:t>
            </w:r>
          </w:p>
        </w:tc>
        <w:tc>
          <w:tcPr>
            <w:tcW w:w="1560" w:type="dxa"/>
            <w:vMerge w:val="restart"/>
            <w:tcBorders>
              <w:top w:val="single" w:sz="4" w:space="0" w:color="000000"/>
              <w:left w:val="single" w:sz="4" w:space="0" w:color="000000"/>
              <w:right w:val="single" w:sz="4" w:space="0" w:color="000000"/>
            </w:tcBorders>
          </w:tcPr>
          <w:p>
            <w:pPr>
              <w:pStyle w:val="TableParagraph"/>
              <w:spacing w:line="232" w:lineRule="exact" w:before="117"/>
              <w:ind w:left="325" w:right="143" w:hanging="180"/>
              <w:jc w:val="left"/>
              <w:rPr>
                <w:rFonts w:ascii="宋体" w:hAnsi="宋体" w:cs="宋体" w:eastAsia="宋体" w:hint="default"/>
                <w:sz w:val="18"/>
                <w:szCs w:val="18"/>
              </w:rPr>
            </w:pPr>
            <w:r>
              <w:rPr>
                <w:rFonts w:ascii="宋体" w:hAnsi="宋体" w:cs="宋体" w:eastAsia="宋体" w:hint="default"/>
                <w:sz w:val="18"/>
                <w:szCs w:val="18"/>
              </w:rPr>
              <w:t>持有的有限售条 件股份数量</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6"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76" w:hRule="exact"/>
        </w:trPr>
        <w:tc>
          <w:tcPr>
            <w:tcW w:w="706" w:type="dxa"/>
            <w:vMerge/>
            <w:tcBorders>
              <w:left w:val="single" w:sz="4" w:space="0" w:color="000000"/>
              <w:bottom w:val="single" w:sz="4" w:space="0" w:color="000000"/>
              <w:right w:val="single" w:sz="4" w:space="0" w:color="000000"/>
            </w:tcBorders>
          </w:tcPr>
          <w:p>
            <w:pPr/>
          </w:p>
        </w:tc>
        <w:tc>
          <w:tcPr>
            <w:tcW w:w="170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6"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新增可上市交易股</w:t>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sz w:val="18"/>
                <w:szCs w:val="18"/>
              </w:rPr>
              <w:t>份数量</w:t>
            </w:r>
          </w:p>
        </w:tc>
        <w:tc>
          <w:tcPr>
            <w:tcW w:w="2693" w:type="dxa"/>
            <w:vMerge/>
            <w:tcBorders>
              <w:left w:val="single" w:sz="4" w:space="0" w:color="000000"/>
              <w:bottom w:val="single" w:sz="4" w:space="0" w:color="000000"/>
              <w:right w:val="single" w:sz="4" w:space="0" w:color="000000"/>
            </w:tcBorders>
          </w:tcPr>
          <w:p>
            <w:pPr/>
          </w:p>
        </w:tc>
      </w:tr>
      <w:tr>
        <w:trPr>
          <w:trHeight w:val="1179"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太阳雨控股集团有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7" w:right="0"/>
              <w:jc w:val="left"/>
              <w:rPr>
                <w:rFonts w:ascii="宋体" w:hAnsi="宋体" w:cs="宋体" w:eastAsia="宋体" w:hint="default"/>
                <w:sz w:val="18"/>
                <w:szCs w:val="18"/>
              </w:rPr>
            </w:pPr>
            <w:r>
              <w:rPr>
                <w:rFonts w:ascii="宋体"/>
                <w:sz w:val="18"/>
              </w:rPr>
              <w:t>231,000,300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2015-05-21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自公司股票上市之日起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pacing w:val="-4"/>
                <w:sz w:val="18"/>
                <w:szCs w:val="18"/>
              </w:rPr>
              <w:t>内，不转让或者委托他人管理其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直接或间接持有的公司公开发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行前已发行的股份，也不由公司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回购该部分股份。</w:t>
            </w:r>
          </w:p>
        </w:tc>
      </w:tr>
    </w:tbl>
    <w:p>
      <w:pPr>
        <w:spacing w:after="0" w:line="237" w:lineRule="auto"/>
        <w:jc w:val="both"/>
        <w:rPr>
          <w:rFonts w:ascii="宋体" w:hAnsi="宋体" w:cs="宋体" w:eastAsia="宋体" w:hint="default"/>
          <w:sz w:val="18"/>
          <w:szCs w:val="18"/>
        </w:rPr>
        <w:sectPr>
          <w:pgSz w:w="11910" w:h="16840"/>
          <w:pgMar w:header="882" w:footer="1194" w:top="1120" w:bottom="1380" w:left="840" w:right="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706"/>
        <w:gridCol w:w="1705"/>
        <w:gridCol w:w="1560"/>
        <w:gridCol w:w="1843"/>
        <w:gridCol w:w="1701"/>
        <w:gridCol w:w="2693"/>
      </w:tblGrid>
      <w:tr>
        <w:trPr>
          <w:trHeight w:val="1177"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江苏新典管理咨询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7,126,200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2015-05-21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自公司股票上市之日起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4"/>
                <w:sz w:val="18"/>
                <w:szCs w:val="18"/>
              </w:rPr>
              <w:t>内，不转让或者委托他人管理其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直接或间接持有的公司公开发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行前已发行的股份，也不由公司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回购该部分股份。</w:t>
            </w:r>
          </w:p>
        </w:tc>
      </w:tr>
      <w:tr>
        <w:trPr>
          <w:trHeight w:val="1178"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sz w:val="18"/>
              </w:rPr>
              <w:t>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江苏月亮神管理咨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7,126,200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2015-05-21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自公司股票上市之日起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4"/>
                <w:sz w:val="18"/>
                <w:szCs w:val="18"/>
              </w:rPr>
              <w:t>内，不转让或者委托他人管理其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直接或间接持有的公司公开发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行前已发行的股份，也不由公司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回购该部分股份。</w:t>
            </w:r>
          </w:p>
        </w:tc>
      </w:tr>
      <w:tr>
        <w:trPr>
          <w:trHeight w:val="1177"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江苏太阳神管理咨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7,126,200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2015-05-21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自公司股票上市之日起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4"/>
                <w:sz w:val="18"/>
                <w:szCs w:val="18"/>
              </w:rPr>
              <w:t>内，不转让或者委托他人管理其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直接或间接持有的公司公开发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行前已发行的股份，也不由公司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回购该部分股份。</w:t>
            </w:r>
          </w:p>
        </w:tc>
      </w:tr>
      <w:tr>
        <w:trPr>
          <w:trHeight w:val="1177"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吴典华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5,999,400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2015-05-21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自公司股票上市之日起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4"/>
                <w:sz w:val="18"/>
                <w:szCs w:val="18"/>
              </w:rPr>
              <w:t>内，不转让或者委托他人管理其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直接或间接持有的公司公开发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行前已发行的股份，也不由公司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回购该部分股份。</w:t>
            </w:r>
          </w:p>
        </w:tc>
      </w:tr>
      <w:tr>
        <w:trPr>
          <w:trHeight w:val="1177"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徐新海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221,700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2015-05-21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自公司股票上市之日起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4"/>
                <w:sz w:val="18"/>
                <w:szCs w:val="18"/>
              </w:rPr>
              <w:t>内，不转让或者委托他人管理其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直接或间接持有的公司公开发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行前已发行的股份，也不由公司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回购该部分股份。</w:t>
            </w:r>
          </w:p>
        </w:tc>
      </w:tr>
      <w:tr>
        <w:trPr>
          <w:trHeight w:val="944" w:hRule="exact"/>
        </w:trPr>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9"/>
                <w:sz w:val="18"/>
                <w:szCs w:val="18"/>
              </w:rPr>
              <w:t>上述股东关联关系或一致</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行动的说明</w:t>
            </w:r>
          </w:p>
        </w:tc>
        <w:tc>
          <w:tcPr>
            <w:tcW w:w="77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太阳雨控股集团有限公司为公司控股股东；徐新建持有太阳雨控股集团有限公司</w:t>
            </w:r>
            <w:r>
              <w:rPr>
                <w:rFonts w:ascii="宋体" w:hAnsi="宋体" w:cs="宋体" w:eastAsia="宋体" w:hint="default"/>
                <w:spacing w:val="-45"/>
                <w:sz w:val="18"/>
                <w:szCs w:val="18"/>
              </w:rPr>
              <w:t> </w:t>
            </w:r>
            <w:r>
              <w:rPr>
                <w:rFonts w:ascii="宋体" w:hAnsi="宋体" w:cs="宋体" w:eastAsia="宋体" w:hint="default"/>
                <w:sz w:val="18"/>
                <w:szCs w:val="18"/>
              </w:rPr>
              <w:t>90.8%</w:t>
            </w:r>
            <w:r>
              <w:rPr>
                <w:rFonts w:ascii="宋体" w:hAnsi="宋体" w:cs="宋体" w:eastAsia="宋体" w:hint="default"/>
                <w:sz w:val="18"/>
                <w:szCs w:val="18"/>
              </w:rPr>
              <w:t>股权，</w:t>
            </w:r>
          </w:p>
          <w:p>
            <w:pPr>
              <w:pStyle w:val="TableParagraph"/>
              <w:spacing w:line="237" w:lineRule="auto" w:before="1"/>
              <w:ind w:left="103" w:right="199"/>
              <w:jc w:val="both"/>
              <w:rPr>
                <w:rFonts w:ascii="宋体" w:hAnsi="宋体" w:cs="宋体" w:eastAsia="宋体" w:hint="default"/>
                <w:sz w:val="18"/>
                <w:szCs w:val="18"/>
              </w:rPr>
            </w:pPr>
            <w:r>
              <w:rPr>
                <w:rFonts w:ascii="宋体" w:hAnsi="宋体" w:cs="宋体" w:eastAsia="宋体" w:hint="default"/>
                <w:spacing w:val="-2"/>
                <w:sz w:val="18"/>
                <w:szCs w:val="18"/>
              </w:rPr>
              <w:t>为公司的实际控制人；太阳雨控股集团有限公司分别持有江苏新典管理咨询有限公司、江苏月亮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神管理咨询有限公司、江苏太阳神管理咨询有限公司</w:t>
            </w:r>
            <w:r>
              <w:rPr>
                <w:rFonts w:ascii="宋体" w:hAnsi="宋体" w:cs="宋体" w:eastAsia="宋体" w:hint="default"/>
                <w:spacing w:val="9"/>
                <w:sz w:val="18"/>
                <w:szCs w:val="18"/>
              </w:rPr>
              <w:t> </w:t>
            </w:r>
            <w:r>
              <w:rPr>
                <w:rFonts w:ascii="宋体" w:hAnsi="宋体" w:cs="宋体" w:eastAsia="宋体" w:hint="default"/>
                <w:sz w:val="18"/>
                <w:szCs w:val="18"/>
              </w:rPr>
              <w:t>57.7219%</w:t>
            </w:r>
            <w:r>
              <w:rPr>
                <w:rFonts w:ascii="宋体" w:hAnsi="宋体" w:cs="宋体" w:eastAsia="宋体" w:hint="default"/>
                <w:sz w:val="18"/>
                <w:szCs w:val="18"/>
              </w:rPr>
              <w:t>、</w:t>
            </w:r>
            <w:r>
              <w:rPr>
                <w:rFonts w:ascii="宋体" w:hAnsi="宋体" w:cs="宋体" w:eastAsia="宋体" w:hint="default"/>
                <w:sz w:val="18"/>
                <w:szCs w:val="18"/>
              </w:rPr>
              <w:t>55.3464%</w:t>
            </w:r>
            <w:r>
              <w:rPr>
                <w:rFonts w:ascii="宋体" w:hAnsi="宋体" w:cs="宋体" w:eastAsia="宋体" w:hint="default"/>
                <w:sz w:val="18"/>
                <w:szCs w:val="18"/>
              </w:rPr>
              <w:t>、</w:t>
            </w:r>
            <w:r>
              <w:rPr>
                <w:rFonts w:ascii="宋体" w:hAnsi="宋体" w:cs="宋体" w:eastAsia="宋体" w:hint="default"/>
                <w:sz w:val="18"/>
                <w:szCs w:val="18"/>
              </w:rPr>
              <w:t>56.5979%</w:t>
            </w:r>
            <w:r>
              <w:rPr>
                <w:rFonts w:ascii="宋体" w:hAnsi="宋体" w:cs="宋体" w:eastAsia="宋体" w:hint="default"/>
                <w:sz w:val="18"/>
                <w:szCs w:val="18"/>
              </w:rPr>
              <w:t>的股权； 吴典华为实际控制人徐新建配偶；徐新海为实际控制人徐新建兄长。</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120" w:bottom="1380" w:left="840" w:right="640"/>
        </w:sectPr>
      </w:pPr>
    </w:p>
    <w:p>
      <w:pPr>
        <w:pStyle w:val="Heading3"/>
        <w:spacing w:line="240" w:lineRule="auto"/>
        <w:ind w:left="958" w:right="-18"/>
        <w:jc w:val="left"/>
        <w:rPr>
          <w:b w:val="0"/>
          <w:bCs w:val="0"/>
        </w:rPr>
      </w:pPr>
      <w:r>
        <w:rPr/>
        <w:t>四、</w:t>
      </w:r>
      <w:r>
        <w:rPr>
          <w:spacing w:val="-82"/>
        </w:rPr>
        <w:t> </w:t>
      </w:r>
      <w:r>
        <w:rPr/>
        <w:t>控股股东及实际控制人变更情况</w:t>
      </w:r>
      <w:r>
        <w:rPr>
          <w:b w:val="0"/>
          <w:bCs w:val="0"/>
        </w:rPr>
      </w:r>
    </w:p>
    <w:p>
      <w:pPr>
        <w:tabs>
          <w:tab w:pos="1377" w:val="left" w:leader="none"/>
        </w:tabs>
        <w:spacing w:line="264" w:lineRule="auto" w:before="57"/>
        <w:ind w:left="958" w:right="1714"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控股股东情况</w:t>
      </w:r>
      <w:r>
        <w:rPr>
          <w:rFonts w:ascii="宋体" w:hAnsi="宋体" w:cs="宋体" w:eastAsia="宋体" w:hint="default"/>
          <w:b/>
          <w:bCs/>
          <w:w w:val="99"/>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007" w:val="left" w:leader="none"/>
        </w:tabs>
        <w:spacing w:line="240" w:lineRule="auto"/>
        <w:ind w:left="957" w:right="0"/>
        <w:jc w:val="left"/>
      </w:pPr>
      <w:r>
        <w:rPr/>
        <w:t>单位：元</w:t>
        <w:tab/>
        <w:t>币种：人民币</w:t>
      </w:r>
    </w:p>
    <w:p>
      <w:pPr>
        <w:spacing w:after="0" w:line="240" w:lineRule="auto"/>
        <w:jc w:val="left"/>
        <w:sectPr>
          <w:type w:val="continuous"/>
          <w:pgSz w:w="11910" w:h="16840"/>
          <w:pgMar w:top="1120" w:bottom="1380" w:left="840" w:right="640"/>
          <w:cols w:num="2" w:equalWidth="0">
            <w:col w:w="4358" w:space="2166"/>
            <w:col w:w="3906"/>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370"/>
        <w:gridCol w:w="5680"/>
      </w:tblGrid>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78836617-0</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w:t>
            </w:r>
          </w:p>
        </w:tc>
      </w:tr>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新能源实业投资、技术开发与服务；展览展示策划、会务会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议服务；</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资本与实业投资相结合为未来发展战略。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8"/>
        <w:rPr>
          <w:rFonts w:ascii="宋体" w:hAnsi="宋体" w:cs="宋体" w:eastAsia="宋体" w:hint="default"/>
          <w:sz w:val="17"/>
          <w:szCs w:val="17"/>
        </w:rPr>
      </w:pPr>
    </w:p>
    <w:p>
      <w:pPr>
        <w:pStyle w:val="Heading3"/>
        <w:tabs>
          <w:tab w:pos="1382" w:val="left" w:leader="none"/>
        </w:tabs>
        <w:spacing w:line="264" w:lineRule="auto"/>
        <w:ind w:left="958" w:right="75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实际控制人情况</w:t>
      </w:r>
      <w:r>
        <w:rPr>
          <w:w w:val="99"/>
        </w:rPr>
        <w:t> </w:t>
      </w:r>
      <w:r>
        <w:rPr>
          <w:rFonts w:ascii="宋体" w:hAnsi="宋体" w:cs="宋体" w:eastAsia="宋体" w:hint="default"/>
          <w:w w:val="95"/>
        </w:rPr>
        <w:t>1</w:t>
        <w:tab/>
      </w:r>
      <w:r>
        <w:rPr/>
        <w:t>自然人</w:t>
      </w:r>
      <w:r>
        <w:rPr>
          <w:b w:val="0"/>
          <w:bCs w:val="0"/>
        </w:rPr>
      </w:r>
    </w:p>
    <w:p>
      <w:pPr>
        <w:spacing w:line="240" w:lineRule="auto" w:before="6"/>
        <w:rPr>
          <w:rFonts w:ascii="宋体" w:hAnsi="宋体" w:cs="宋体" w:eastAsia="宋体" w:hint="default"/>
          <w:b/>
          <w:bCs/>
          <w:sz w:val="5"/>
          <w:szCs w:val="5"/>
        </w:rPr>
      </w:pPr>
    </w:p>
    <w:tbl>
      <w:tblPr>
        <w:tblW w:w="0" w:type="auto"/>
        <w:jc w:val="left"/>
        <w:tblInd w:w="845" w:type="dxa"/>
        <w:tblLayout w:type="fixed"/>
        <w:tblCellMar>
          <w:top w:w="0" w:type="dxa"/>
          <w:left w:w="0" w:type="dxa"/>
          <w:bottom w:w="0" w:type="dxa"/>
          <w:right w:w="0" w:type="dxa"/>
        </w:tblCellMar>
        <w:tblLook w:val="01E0"/>
      </w:tblPr>
      <w:tblGrid>
        <w:gridCol w:w="3390"/>
        <w:gridCol w:w="5660"/>
      </w:tblGrid>
      <w:tr>
        <w:trPr>
          <w:trHeight w:val="28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28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840" w:right="6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90"/>
        <w:gridCol w:w="5660"/>
      </w:tblGrid>
      <w:tr>
        <w:trPr>
          <w:trHeight w:val="1917"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徐新建先生系中华全国工商业联合会新能源商会执行会长，</w:t>
            </w:r>
          </w:p>
          <w:p>
            <w:pPr>
              <w:pStyle w:val="TableParagraph"/>
              <w:spacing w:line="230" w:lineRule="auto" w:before="8"/>
              <w:ind w:left="103" w:right="-1"/>
              <w:jc w:val="both"/>
              <w:rPr>
                <w:rFonts w:ascii="宋体" w:hAnsi="宋体" w:cs="宋体" w:eastAsia="宋体" w:hint="default"/>
                <w:sz w:val="21"/>
                <w:szCs w:val="21"/>
              </w:rPr>
            </w:pPr>
            <w:r>
              <w:rPr>
                <w:rFonts w:ascii="宋体" w:hAnsi="宋体" w:cs="宋体" w:eastAsia="宋体" w:hint="default"/>
                <w:sz w:val="21"/>
                <w:szCs w:val="21"/>
              </w:rPr>
              <w:t>中国农村能源行业协会太阳能热利用专业委员会副主任，中 国可再生能源学会全国理事，江苏省光彩事业促进会理事， 江苏省第十一届人大代表。</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月，江 </w:t>
            </w:r>
            <w:r>
              <w:rPr>
                <w:rFonts w:ascii="宋体" w:hAnsi="宋体" w:cs="宋体" w:eastAsia="宋体" w:hint="default"/>
                <w:spacing w:val="-3"/>
                <w:sz w:val="21"/>
                <w:szCs w:val="21"/>
              </w:rPr>
              <w:t>苏太阳雨太阳能有限公司，任董事长、总经理；</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103"/>
                <w:sz w:val="21"/>
                <w:szCs w:val="21"/>
              </w:rPr>
              <w:t>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月，日出东方太阳能股份有限公司，任总经理；</w:t>
            </w:r>
          </w:p>
          <w:p>
            <w:pPr>
              <w:pStyle w:val="TableParagraph"/>
              <w:spacing w:line="274"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月至今日出东方太阳能股份有限公司董事长。</w:t>
            </w:r>
          </w:p>
        </w:tc>
      </w:tr>
      <w:tr>
        <w:trPr>
          <w:trHeight w:val="554"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年曾控股的境内外上市公</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9"/>
        <w:rPr>
          <w:rFonts w:ascii="宋体" w:hAnsi="宋体" w:cs="宋体" w:eastAsia="宋体" w:hint="default"/>
          <w:b/>
          <w:bCs/>
          <w:sz w:val="17"/>
          <w:szCs w:val="17"/>
        </w:rPr>
      </w:pPr>
    </w:p>
    <w:p>
      <w:pPr>
        <w:tabs>
          <w:tab w:pos="642" w:val="left" w:leader="none"/>
        </w:tabs>
        <w:spacing w:before="35"/>
        <w:ind w:left="218" w:right="228"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spacing w:line="240" w:lineRule="auto" w:before="13"/>
        <w:rPr>
          <w:rFonts w:ascii="宋体" w:hAnsi="宋体" w:cs="宋体" w:eastAsia="宋体" w:hint="default"/>
          <w:b/>
          <w:bCs/>
          <w:sz w:val="6"/>
          <w:szCs w:val="6"/>
        </w:rPr>
      </w:pPr>
    </w:p>
    <w:p>
      <w:pPr>
        <w:spacing w:line="3580" w:lineRule="exact"/>
        <w:ind w:left="218"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705221" cy="227342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6" cstate="print"/>
                    <a:stretch>
                      <a:fillRect/>
                    </a:stretch>
                  </pic:blipFill>
                  <pic:spPr>
                    <a:xfrm>
                      <a:off x="0" y="0"/>
                      <a:ext cx="3705221" cy="2273427"/>
                    </a:xfrm>
                    <a:prstGeom prst="rect">
                      <a:avLst/>
                    </a:prstGeom>
                  </pic:spPr>
                </pic:pic>
              </a:graphicData>
            </a:graphic>
          </wp:inline>
        </w:drawing>
      </w:r>
      <w:r>
        <w:rPr>
          <w:rFonts w:ascii="宋体" w:hAnsi="宋体" w:cs="宋体" w:eastAsia="宋体" w:hint="default"/>
          <w:position w:val="-71"/>
          <w:sz w:val="20"/>
          <w:szCs w:val="20"/>
        </w:rPr>
      </w:r>
    </w:p>
    <w:p>
      <w:pPr>
        <w:spacing w:before="17"/>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83"/>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sz w:val="21"/>
          <w:szCs w:val="21"/>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9"/>
        <w:gridCol w:w="1558"/>
        <w:gridCol w:w="1417"/>
        <w:gridCol w:w="1420"/>
        <w:gridCol w:w="1276"/>
        <w:gridCol w:w="1710"/>
      </w:tblGrid>
      <w:tr>
        <w:trPr>
          <w:trHeight w:val="556"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主要经营业务或</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管理活动等情况</w:t>
            </w:r>
          </w:p>
        </w:tc>
      </w:tr>
      <w:tr>
        <w:trPr>
          <w:trHeight w:val="137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78836617-0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sz w:val="21"/>
              </w:rPr>
              <w:t>50,000,000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新能源实业投</w:t>
            </w:r>
          </w:p>
          <w:p>
            <w:pPr>
              <w:pStyle w:val="TableParagraph"/>
              <w:spacing w:line="272" w:lineRule="exact" w:before="26"/>
              <w:ind w:left="101" w:right="126"/>
              <w:jc w:val="both"/>
              <w:rPr>
                <w:rFonts w:ascii="宋体" w:hAnsi="宋体" w:cs="宋体" w:eastAsia="宋体" w:hint="default"/>
                <w:sz w:val="21"/>
                <w:szCs w:val="21"/>
              </w:rPr>
            </w:pPr>
            <w:r>
              <w:rPr>
                <w:rFonts w:ascii="宋体" w:hAnsi="宋体" w:cs="宋体" w:eastAsia="宋体" w:hint="default"/>
                <w:sz w:val="21"/>
                <w:szCs w:val="21"/>
              </w:rPr>
              <w:t>资、技术开发与 服务；展览展示 策划、会务会议 服务；</w:t>
            </w:r>
          </w:p>
        </w:tc>
      </w:tr>
      <w:tr>
        <w:trPr>
          <w:trHeight w:val="55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3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截至本报告期末，除控股股东公司无其他持股在百分之十以上的法人股东。</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0"/>
        <w:jc w:val="left"/>
        <w:rPr>
          <w:b w:val="0"/>
          <w:bCs w:val="0"/>
        </w:rPr>
      </w:pPr>
      <w:r>
        <w:rPr>
          <w:w w:val="95"/>
        </w:rPr>
        <w:t>第七节</w:t>
        <w:tab/>
      </w:r>
      <w:r>
        <w:rPr/>
        <w:t>董事、监事、高级管理人员和员工情况</w:t>
      </w:r>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7"/>
          <w:footerReference w:type="default" r:id="rId28"/>
          <w:pgSz w:w="16840" w:h="11910" w:orient="landscape"/>
          <w:pgMar w:header="882" w:footer="1194" w:top="1120" w:bottom="1380" w:left="1220" w:right="1280"/>
          <w:pgNumType w:start="47"/>
        </w:sectPr>
      </w:pPr>
    </w:p>
    <w:p>
      <w:pPr>
        <w:pStyle w:val="Heading3"/>
        <w:spacing w:line="240" w:lineRule="auto"/>
        <w:ind w:left="220" w:right="-17"/>
        <w:jc w:val="left"/>
        <w:rPr>
          <w:b w:val="0"/>
          <w:bCs w:val="0"/>
        </w:rPr>
      </w:pPr>
      <w:r>
        <w:rPr/>
        <w:t>一、持股变动情况及报酬情况</w:t>
      </w:r>
      <w:r>
        <w:rPr>
          <w:b w:val="0"/>
          <w:bCs w:val="0"/>
        </w:rPr>
      </w:r>
    </w:p>
    <w:p>
      <w:pPr>
        <w:spacing w:before="57"/>
        <w:ind w:left="220" w:right="-1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2"/>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0" w:space="6075"/>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59"/>
        <w:gridCol w:w="1702"/>
        <w:gridCol w:w="566"/>
        <w:gridCol w:w="688"/>
        <w:gridCol w:w="1266"/>
        <w:gridCol w:w="1219"/>
        <w:gridCol w:w="1162"/>
        <w:gridCol w:w="1160"/>
        <w:gridCol w:w="1357"/>
        <w:gridCol w:w="1169"/>
        <w:gridCol w:w="1619"/>
        <w:gridCol w:w="1230"/>
      </w:tblGrid>
      <w:tr>
        <w:trPr>
          <w:trHeight w:val="1099"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4" w:right="170"/>
              <w:jc w:val="left"/>
              <w:rPr>
                <w:rFonts w:ascii="宋体" w:hAnsi="宋体" w:cs="宋体" w:eastAsia="宋体" w:hint="default"/>
                <w:sz w:val="21"/>
                <w:szCs w:val="21"/>
              </w:rPr>
            </w:pPr>
            <w:r>
              <w:rPr>
                <w:rFonts w:ascii="宋体" w:hAnsi="宋体" w:cs="宋体" w:eastAsia="宋体" w:hint="default"/>
                <w:sz w:val="21"/>
                <w:szCs w:val="21"/>
              </w:rPr>
              <w:t>性 别</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23" w:right="101"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94" w:right="182"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70" w:right="154"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70" w:right="152"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48" w:right="146"/>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68" w:right="158"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37" w:lineRule="auto" w:before="1"/>
              <w:ind w:left="172" w:right="174"/>
              <w:jc w:val="both"/>
              <w:rPr>
                <w:rFonts w:ascii="宋体" w:hAnsi="宋体" w:cs="宋体" w:eastAsia="宋体" w:hint="default"/>
                <w:sz w:val="21"/>
                <w:szCs w:val="21"/>
              </w:rPr>
            </w:pPr>
            <w:r>
              <w:rPr>
                <w:rFonts w:ascii="宋体" w:hAnsi="宋体" w:cs="宋体" w:eastAsia="宋体" w:hint="default"/>
                <w:sz w:val="21"/>
                <w:szCs w:val="21"/>
              </w:rPr>
              <w:t>司领取的应付 报酬总额（万 </w:t>
            </w:r>
            <w:r>
              <w:rPr>
                <w:rFonts w:ascii="宋体" w:hAnsi="宋体" w:cs="宋体" w:eastAsia="宋体" w:hint="default"/>
                <w:spacing w:val="-18"/>
                <w:sz w:val="21"/>
                <w:szCs w:val="21"/>
              </w:rPr>
              <w:t>元）（税前）</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报告期在</w:t>
            </w:r>
          </w:p>
          <w:p>
            <w:pPr>
              <w:pStyle w:val="TableParagraph"/>
              <w:spacing w:line="237" w:lineRule="auto" w:before="1"/>
              <w:ind w:left="189" w:right="188"/>
              <w:jc w:val="center"/>
              <w:rPr>
                <w:rFonts w:ascii="宋体" w:hAnsi="宋体" w:cs="宋体" w:eastAsia="宋体" w:hint="default"/>
                <w:sz w:val="21"/>
                <w:szCs w:val="21"/>
              </w:rPr>
            </w:pPr>
            <w:r>
              <w:rPr>
                <w:rFonts w:ascii="宋体" w:hAnsi="宋体" w:cs="宋体" w:eastAsia="宋体" w:hint="default"/>
                <w:sz w:val="21"/>
                <w:szCs w:val="21"/>
              </w:rPr>
              <w:t>其股东单 位领薪情 况</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5"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万旭昶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540,300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470,300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701,000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531,000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二级市场</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681,000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681,000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91"/>
                <w:sz w:val="21"/>
                <w:szCs w:val="21"/>
              </w:rPr>
              <w:t>、</w:t>
            </w:r>
            <w:r>
              <w:rPr>
                <w:rFonts w:ascii="宋体" w:hAnsi="宋体" w:cs="宋体" w:eastAsia="宋体" w:hint="default"/>
                <w:sz w:val="21"/>
                <w:szCs w:val="21"/>
              </w:rPr>
              <w:t>副总经理、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690,100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540,100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二级市场</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孙克军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姜风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178,560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杨雄胜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178,560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吴价宝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66,960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杨井奇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封勇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168,400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杨志权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221,700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221,700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李立干</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504,000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444,000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二级市场</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张亚明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443,100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332,325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-110,755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二级市场</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焦青太</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550,300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540,300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二级市场</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59"/>
        <w:gridCol w:w="1702"/>
        <w:gridCol w:w="566"/>
        <w:gridCol w:w="688"/>
        <w:gridCol w:w="1266"/>
        <w:gridCol w:w="1219"/>
        <w:gridCol w:w="1162"/>
        <w:gridCol w:w="1160"/>
        <w:gridCol w:w="1357"/>
        <w:gridCol w:w="1169"/>
        <w:gridCol w:w="1619"/>
        <w:gridCol w:w="1230"/>
      </w:tblGrid>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孙克军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1"/>
              <w:jc w:val="righ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2013-10-29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李俊峰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91"/>
                <w:sz w:val="21"/>
                <w:szCs w:val="21"/>
              </w:rPr>
              <w:t>事</w:t>
            </w:r>
            <w:r>
              <w:rPr>
                <w:rFonts w:ascii="宋体" w:hAnsi="宋体" w:cs="宋体" w:eastAsia="宋体" w:hint="default"/>
                <w:sz w:val="21"/>
                <w:szCs w:val="21"/>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1"/>
              <w:jc w:val="righ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111,600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1"/>
              <w:jc w:val="righ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404,000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291,600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陈尚开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91"/>
                <w:sz w:val="21"/>
                <w:szCs w:val="21"/>
              </w:rPr>
              <w:t>理</w:t>
            </w:r>
            <w:r>
              <w:rPr>
                <w:rFonts w:ascii="宋体" w:hAnsi="宋体" w:cs="宋体" w:eastAsia="宋体" w:hint="default"/>
                <w:sz w:val="21"/>
                <w:szCs w:val="21"/>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1"/>
              <w:jc w:val="righ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20,830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窦建清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91"/>
                <w:sz w:val="21"/>
                <w:szCs w:val="21"/>
              </w:rPr>
              <w:t>理</w:t>
            </w:r>
            <w:r>
              <w:rPr>
                <w:rFonts w:ascii="宋体" w:hAnsi="宋体" w:cs="宋体" w:eastAsia="宋体" w:hint="default"/>
                <w:sz w:val="21"/>
                <w:szCs w:val="21"/>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1"/>
              <w:jc w:val="righ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2014-2-18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166,700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连祥辉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91"/>
                <w:sz w:val="21"/>
                <w:szCs w:val="21"/>
              </w:rPr>
              <w:t>理</w:t>
            </w:r>
            <w:r>
              <w:rPr>
                <w:rFonts w:ascii="宋体" w:hAnsi="宋体" w:cs="宋体" w:eastAsia="宋体" w:hint="default"/>
                <w:sz w:val="21"/>
                <w:szCs w:val="21"/>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1"/>
              <w:jc w:val="right"/>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134,100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4"/>
              <w:jc w:val="right"/>
              <w:rPr>
                <w:rFonts w:ascii="宋体" w:hAnsi="宋体" w:cs="宋体" w:eastAsia="宋体" w:hint="default"/>
                <w:sz w:val="21"/>
                <w:szCs w:val="21"/>
              </w:rPr>
            </w:pPr>
            <w:r>
              <w:rPr>
                <w:rFonts w:ascii="宋体"/>
                <w:sz w:val="21"/>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5,036,300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3,760,725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-570,755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8,432,910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1"/>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959"/>
        <w:gridCol w:w="13326"/>
      </w:tblGrid>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年的主要工作经历</w:t>
            </w:r>
          </w:p>
        </w:tc>
      </w:tr>
      <w:tr>
        <w:trPr>
          <w:trHeight w:val="63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月，江苏太阳雨太阳能有限公司，任董事长、总经理；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月，日出东方太阳能股份有限公司，任</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月至今日出东方太阳能股份有限公司董事长。</w:t>
            </w:r>
          </w:p>
        </w:tc>
      </w:tr>
      <w:tr>
        <w:trPr>
          <w:trHeight w:val="63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万旭昶</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月，江苏太阳雨太阳能有限公司，常务副总经理；</w:t>
            </w:r>
            <w:r>
              <w:rPr>
                <w:rFonts w:ascii="Times New Roman" w:hAnsi="Times New Roman" w:cs="Times New Roman" w:eastAsia="Times New Roman" w:hint="default"/>
                <w:spacing w:val="-6"/>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月，日出东方太阳能有限公司副总经理；</w:t>
            </w:r>
            <w:r>
              <w:rPr>
                <w:rFonts w:ascii="Times New Roman" w:hAnsi="Times New Roman" w:cs="Times New Roman" w:eastAsia="Times New Roman" w:hint="default"/>
                <w:spacing w:val="-5"/>
                <w:sz w:val="21"/>
                <w:szCs w:val="21"/>
              </w:rPr>
              <w:t>2012</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月至今，日出东方太阳能股份有限公司总经理；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日至今，日出东方太阳能股份有限公司董事。</w:t>
            </w:r>
          </w:p>
        </w:tc>
      </w:tr>
      <w:tr>
        <w:trPr>
          <w:trHeight w:val="65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月，江苏太阳雨太阳能有限公司，副总经理；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月至今，日出东方太阳能股份有限公司副总经理；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日至今，日出东方太阳能股份有限公司董事。</w:t>
            </w:r>
            <w:r>
              <w:rPr>
                <w:rFonts w:ascii="Times New Roman" w:hAnsi="Times New Roman" w:cs="Times New Roman" w:eastAsia="Times New Roman" w:hint="default"/>
                <w:sz w:val="21"/>
                <w:szCs w:val="21"/>
              </w:rPr>
              <w:t>1</w:t>
            </w:r>
          </w:p>
        </w:tc>
      </w:tr>
      <w:tr>
        <w:trPr>
          <w:trHeight w:val="419"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月，江苏太阳雨太阳能有限公司，副总经理；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月至今，日出东方太阳能股份有限公司，董事、副总经理。</w:t>
            </w:r>
          </w:p>
        </w:tc>
      </w:tr>
      <w:tr>
        <w:trPr>
          <w:trHeight w:val="63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刘伟</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月，江苏太阳雨太阳能有限公司，副总经理；</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w:t>
            </w:r>
            <w:r>
              <w:rPr>
                <w:rFonts w:ascii="Times New Roman" w:hAnsi="Times New Roman" w:cs="Times New Roman" w:eastAsia="Times New Roman" w:hint="default"/>
                <w:sz w:val="21"/>
                <w:szCs w:val="21"/>
              </w:rPr>
              <w:t>Sunrain(korea)Solar</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Energy</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Co.,Ltd.</w:t>
            </w:r>
            <w:r>
              <w:rPr>
                <w:rFonts w:ascii="宋体" w:hAnsi="宋体" w:cs="宋体" w:eastAsia="宋体" w:hint="default"/>
                <w:sz w:val="21"/>
                <w:szCs w:val="21"/>
              </w:rPr>
              <w:t>监事；</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至今，江苏四季沐歌太阳能有限公司，董事、总经理；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月至今，日出东方太阳能股份有限公司，董事、董事会秘书、副总经理</w:t>
            </w:r>
          </w:p>
        </w:tc>
      </w:tr>
      <w:tr>
        <w:trPr>
          <w:trHeight w:val="63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孙克军</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月，任连云港金海创业投资有限公司支部书记、总经理；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月至今，任连云港市股权与创业投资协会法定代表</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人、秘书长；</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月至今，任日出东方太阳能股份有限公司副总经理；</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月至今，日出东方太阳能股份有限公司董事。</w:t>
            </w:r>
          </w:p>
        </w:tc>
      </w:tr>
      <w:tr>
        <w:trPr>
          <w:trHeight w:val="41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姜风</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月至今，中国家用电器协会，理事长；</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月至今，日出东方太阳能股份有限公司，独立董事</w:t>
            </w:r>
          </w:p>
        </w:tc>
      </w:tr>
      <w:tr>
        <w:trPr>
          <w:trHeight w:val="95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杨雄胜</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月至今，南京大学会计与财务研究院院长、会计系主任；</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月，江苏宏图高科股份有限公司独立董事；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月，武汉锅炉股份有限公司独立董事；</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月，中国石化仪征化纤股份有限公司独立董事；</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月至今，沈机集团昆明机床股份有限公司独立董事；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月至今，日出东方太阳能股份有限公司独立董事。</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吴价宝</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年至今，任淮海工学院商学院院长，</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月至今，连云港如意集团股份有限公司独立董事；</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日至今，日出东方太阳能</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股份有限公司独立董事。</w:t>
            </w:r>
          </w:p>
        </w:tc>
      </w:tr>
      <w:tr>
        <w:trPr>
          <w:trHeight w:val="32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杨井奇</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月至今，日出东方太阳能股份有限公司行政部部长、工会主席；</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月至今，日出东方太阳能股份有限公司监事会主席</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封勇</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月至今，日出东方太阳能股份有限公司，监事、生产部部长。</w:t>
            </w:r>
          </w:p>
        </w:tc>
      </w:tr>
    </w:tbl>
    <w:p>
      <w:pPr>
        <w:spacing w:after="0" w:line="257" w:lineRule="exact"/>
        <w:jc w:val="left"/>
        <w:rPr>
          <w:rFonts w:ascii="宋体" w:hAnsi="宋体" w:cs="宋体" w:eastAsia="宋体" w:hint="default"/>
          <w:sz w:val="21"/>
          <w:szCs w:val="21"/>
        </w:rPr>
        <w:sectPr>
          <w:pgSz w:w="16840" w:h="11910" w:orient="landscape"/>
          <w:pgMar w:header="882" w:footer="1194" w:top="1120" w:bottom="1380" w:left="122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59"/>
        <w:gridCol w:w="13326"/>
      </w:tblGrid>
      <w:tr>
        <w:trPr>
          <w:trHeight w:val="32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杨志权</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月至今，日出东方太阳能股份有限公司，监事、总经理助理。</w:t>
            </w:r>
          </w:p>
        </w:tc>
      </w:tr>
      <w:tr>
        <w:trPr>
          <w:trHeight w:val="63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李立干</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日，日出东方太阳能股份有限公司董事、财务总监；</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月至今，山东太阳雨太阳能有限公司监事；</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240" w:lineRule="auto" w:before="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日至今，日出东方太阳能股份有限公司财务总监。</w:t>
            </w:r>
          </w:p>
        </w:tc>
      </w:tr>
      <w:tr>
        <w:trPr>
          <w:trHeight w:val="32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张亚明</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月至今，日出东方太阳能股份有限公司，副总经理</w:t>
            </w:r>
          </w:p>
        </w:tc>
      </w:tr>
      <w:tr>
        <w:trPr>
          <w:trHeight w:val="63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焦青太</w:t>
            </w:r>
          </w:p>
        </w:tc>
        <w:tc>
          <w:tcPr>
            <w:tcW w:w="133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月，日出东方太阳能股份有限公司，总工程师；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月至今，日出东方太阳能股份有限公司，副总经理、总工程</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师。</w:t>
            </w:r>
          </w:p>
        </w:tc>
      </w:tr>
    </w:tbl>
    <w:p>
      <w:pPr>
        <w:spacing w:line="240" w:lineRule="auto" w:before="1"/>
        <w:rPr>
          <w:rFonts w:ascii="Times New Roman" w:hAnsi="Times New Roman" w:cs="Times New Roman" w:eastAsia="Times New Roman" w:hint="default"/>
          <w:sz w:val="20"/>
          <w:szCs w:val="20"/>
        </w:rPr>
      </w:pPr>
    </w:p>
    <w:p>
      <w:pPr>
        <w:pStyle w:val="Heading3"/>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20"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3"/>
        <w:spacing w:line="240" w:lineRule="auto" w:before="42"/>
        <w:ind w:left="220" w:right="0"/>
        <w:jc w:val="left"/>
        <w:rPr>
          <w:b w:val="0"/>
          <w:bCs w:val="0"/>
        </w:rPr>
      </w:pPr>
      <w:r>
        <w:rPr/>
        <w:t>二、现任及报告期内离任董事、监事和高级管理人员的任职情况</w:t>
      </w:r>
      <w:r>
        <w:rPr>
          <w:b w:val="0"/>
          <w:bCs w:val="0"/>
        </w:rPr>
      </w:r>
    </w:p>
    <w:p>
      <w:pPr>
        <w:spacing w:before="57"/>
        <w:ind w:left="220"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3"/>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pStyle w:val="BodyText"/>
        <w:spacing w:line="240" w:lineRule="auto" w:before="30"/>
        <w:ind w:left="220" w:right="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9"/>
          <w:szCs w:val="19"/>
        </w:rPr>
      </w:pPr>
    </w:p>
    <w:p>
      <w:pPr>
        <w:pStyle w:val="Heading3"/>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控股集团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蓝戈药业（江苏）有限公司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中国家用电器协会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杨雄胜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南京大学会计与财务研究院院长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院长、会计系主任</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杨雄胜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中国石化仪征化纤股份有限公司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杨雄胜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沈机集团昆明机床股份有限公司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吴价宝</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淮海工学院商学院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吴价宝</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连云港如意集团股份有限公司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1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left="220"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根据公司章程，公司董事、监事的薪酬，独立董事的津贴经股东大会讨论通过；高级管理人员的薪酬经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董事会讨论通过。</w:t>
            </w:r>
          </w:p>
        </w:tc>
      </w:tr>
      <w:tr>
        <w:trPr>
          <w:trHeight w:val="28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公司高级管理人员的薪酬根据公司薪酬管理制度确定；独董津贴由股东大会决定。</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报告期内，应付董事、监事、高级管理人员报酬为</w:t>
            </w:r>
            <w:r>
              <w:rPr>
                <w:rFonts w:ascii="宋体" w:hAnsi="宋体" w:cs="宋体" w:eastAsia="宋体" w:hint="default"/>
                <w:spacing w:val="-52"/>
                <w:sz w:val="21"/>
                <w:szCs w:val="21"/>
              </w:rPr>
              <w:t> </w:t>
            </w:r>
            <w:r>
              <w:rPr>
                <w:rFonts w:ascii="宋体" w:hAnsi="宋体" w:cs="宋体" w:eastAsia="宋体" w:hint="default"/>
                <w:sz w:val="21"/>
                <w:szCs w:val="21"/>
              </w:rPr>
              <w:t>8,432,910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报告期内，实付董事、监事、高级管理人员报酬为</w:t>
            </w:r>
            <w:r>
              <w:rPr>
                <w:rFonts w:ascii="宋体" w:hAnsi="宋体" w:cs="宋体" w:eastAsia="宋体" w:hint="default"/>
                <w:spacing w:val="-52"/>
                <w:sz w:val="21"/>
                <w:szCs w:val="21"/>
              </w:rPr>
              <w:t> </w:t>
            </w:r>
            <w:r>
              <w:rPr>
                <w:rFonts w:ascii="宋体" w:hAnsi="宋体" w:cs="宋体" w:eastAsia="宋体" w:hint="default"/>
                <w:sz w:val="21"/>
                <w:szCs w:val="21"/>
              </w:rPr>
              <w:t>8,432,910</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8"/>
        <w:rPr>
          <w:rFonts w:ascii="宋体" w:hAnsi="宋体" w:cs="宋体" w:eastAsia="宋体" w:hint="default"/>
          <w:b/>
          <w:bCs/>
          <w:sz w:val="17"/>
          <w:szCs w:val="17"/>
        </w:rPr>
      </w:pPr>
    </w:p>
    <w:p>
      <w:pPr>
        <w:spacing w:before="35"/>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四、公司董事、监事、高级管理人员变动情况</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李俊峰</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陆剑</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陈尚开</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窦建清</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连祥辉</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吴价宝</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公司治理需要，董事会提名聘任</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孙克军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公司治理需要，董事会提名聘任</w:t>
            </w:r>
          </w:p>
        </w:tc>
      </w:tr>
    </w:tbl>
    <w:p>
      <w:pPr>
        <w:spacing w:line="240" w:lineRule="auto" w:before="8"/>
        <w:rPr>
          <w:rFonts w:ascii="宋体" w:hAnsi="宋体" w:cs="宋体" w:eastAsia="宋体" w:hint="default"/>
          <w:b/>
          <w:bCs/>
          <w:sz w:val="17"/>
          <w:szCs w:val="17"/>
        </w:rPr>
      </w:pPr>
    </w:p>
    <w:p>
      <w:pPr>
        <w:spacing w:line="290" w:lineRule="auto" w:before="35"/>
        <w:ind w:left="220" w:right="1898" w:firstLine="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报告期内，公司核心技术团队或关键技术人员（非董事、监事、高级管理人员）等对公司核心竞争力有重大影响的人员无变动情况。</w:t>
      </w:r>
    </w:p>
    <w:p>
      <w:pPr>
        <w:spacing w:after="0" w:line="290" w:lineRule="auto"/>
        <w:jc w:val="left"/>
        <w:rPr>
          <w:rFonts w:ascii="宋体" w:hAnsi="宋体" w:cs="宋体" w:eastAsia="宋体" w:hint="default"/>
          <w:sz w:val="21"/>
          <w:szCs w:val="21"/>
        </w:rPr>
        <w:sectPr>
          <w:footerReference w:type="default" r:id="rId29"/>
          <w:pgSz w:w="16840" w:h="11910" w:orient="landscape"/>
          <w:pgMar w:footer="1194" w:header="882" w:top="1120" w:bottom="1380" w:left="122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right="228"/>
        <w:jc w:val="left"/>
        <w:rPr>
          <w:b w:val="0"/>
          <w:bCs w:val="0"/>
        </w:rPr>
      </w:pPr>
      <w:r>
        <w:rPr/>
        <w:t>六、母公司和主要子公司的员工情况</w:t>
      </w:r>
      <w:r>
        <w:rPr>
          <w:b w:val="0"/>
          <w:bCs w:val="0"/>
        </w:rPr>
      </w:r>
    </w:p>
    <w:p>
      <w:pPr>
        <w:spacing w:before="57"/>
        <w:ind w:left="218" w:right="22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1,093</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3,740</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3,740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1,360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1,086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3,740</w:t>
            </w:r>
          </w:p>
        </w:tc>
      </w:tr>
    </w:tbl>
    <w:p>
      <w:pPr>
        <w:spacing w:line="240" w:lineRule="auto" w:before="8"/>
        <w:rPr>
          <w:rFonts w:ascii="宋体" w:hAnsi="宋体" w:cs="宋体" w:eastAsia="宋体" w:hint="default"/>
          <w:b/>
          <w:bCs/>
          <w:sz w:val="17"/>
          <w:szCs w:val="17"/>
        </w:rPr>
      </w:pPr>
    </w:p>
    <w:p>
      <w:pPr>
        <w:spacing w:before="35"/>
        <w:ind w:left="218" w:right="22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pStyle w:val="BodyText"/>
        <w:spacing w:line="338" w:lineRule="auto" w:before="32"/>
        <w:ind w:left="217" w:right="237" w:firstLine="420"/>
        <w:jc w:val="both"/>
      </w:pPr>
      <w:r>
        <w:rPr>
          <w:spacing w:val="2"/>
        </w:rPr>
        <w:t>公司薪酬体系：实行的是基本工资</w:t>
      </w:r>
      <w:r>
        <w:rPr>
          <w:rFonts w:ascii="Times New Roman" w:hAnsi="Times New Roman" w:cs="Times New Roman" w:eastAsia="Times New Roman" w:hint="default"/>
          <w:spacing w:val="2"/>
        </w:rPr>
        <w:t>+</w:t>
      </w:r>
      <w:r>
        <w:rPr>
          <w:spacing w:val="2"/>
        </w:rPr>
        <w:t>绩效工资制，且依据员工的工作经验和工作业绩等确定</w:t>
      </w:r>
      <w:r>
        <w:rPr/>
        <w:t> 员工的薪酬。采用</w:t>
      </w:r>
      <w:r>
        <w:rPr>
          <w:rFonts w:ascii="Times New Roman" w:hAnsi="Times New Roman" w:cs="Times New Roman" w:eastAsia="Times New Roman" w:hint="default"/>
        </w:rPr>
        <w:t>"</w:t>
      </w:r>
      <w:r>
        <w:rPr/>
        <w:t>细分专业化</w:t>
      </w:r>
      <w:r>
        <w:rPr>
          <w:rFonts w:ascii="Times New Roman" w:hAnsi="Times New Roman" w:cs="Times New Roman" w:eastAsia="Times New Roman" w:hint="default"/>
        </w:rPr>
        <w:t>"</w:t>
      </w:r>
      <w:r>
        <w:rPr/>
        <w:t>管理方式，实现成本的节约，并通过系统考核，使员工收入与企</w:t>
      </w:r>
      <w:r>
        <w:rPr>
          <w:spacing w:val="-64"/>
        </w:rPr>
        <w:t> </w:t>
      </w:r>
      <w:r>
        <w:rPr>
          <w:spacing w:val="-64"/>
        </w:rPr>
      </w:r>
      <w:r>
        <w:rPr/>
        <w:t>业的经济效益挂钩，有效地调动员工的积极性，全员参与企业管理，实现企业和员工双赢。</w:t>
      </w:r>
    </w:p>
    <w:p>
      <w:pPr>
        <w:spacing w:line="240" w:lineRule="auto" w:before="7"/>
        <w:rPr>
          <w:rFonts w:ascii="宋体" w:hAnsi="宋体" w:cs="宋体" w:eastAsia="宋体" w:hint="default"/>
          <w:sz w:val="26"/>
          <w:szCs w:val="26"/>
        </w:rPr>
      </w:pPr>
    </w:p>
    <w:p>
      <w:pPr>
        <w:pStyle w:val="Heading3"/>
        <w:spacing w:line="240" w:lineRule="auto" w:before="0"/>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352" w:lineRule="auto" w:before="32"/>
        <w:ind w:left="217" w:right="122" w:firstLine="420"/>
        <w:jc w:val="left"/>
      </w:pPr>
      <w:r>
        <w:rPr>
          <w:spacing w:val="-11"/>
          <w:w w:val="99"/>
        </w:rPr>
        <w:t>公司结合自身快速发展需要，为打造</w:t>
      </w:r>
      <w:r>
        <w:rPr>
          <w:rFonts w:ascii="Times New Roman" w:hAnsi="Times New Roman" w:cs="Times New Roman" w:eastAsia="Times New Roman" w:hint="default"/>
          <w:spacing w:val="-11"/>
          <w:w w:val="99"/>
        </w:rPr>
        <w:t>"</w:t>
      </w:r>
      <w:r>
        <w:rPr>
          <w:spacing w:val="-11"/>
          <w:w w:val="99"/>
        </w:rPr>
        <w:t>学习型企业</w:t>
      </w:r>
      <w:r>
        <w:rPr>
          <w:rFonts w:ascii="Times New Roman" w:hAnsi="Times New Roman" w:cs="Times New Roman" w:eastAsia="Times New Roman" w:hint="default"/>
          <w:spacing w:val="-11"/>
          <w:w w:val="99"/>
        </w:rPr>
        <w:t>"</w:t>
      </w:r>
      <w:r>
        <w:rPr>
          <w:spacing w:val="-11"/>
          <w:w w:val="99"/>
        </w:rPr>
        <w:t>，创建了“企业大学”、“太阳雨营销学院”、</w:t>
      </w:r>
      <w:r>
        <w:rPr/>
        <w:t> </w:t>
      </w:r>
      <w:r>
        <w:rPr>
          <w:spacing w:val="-5"/>
        </w:rPr>
        <w:t>“四季沐歌营销学院”，一方面加强员工“忠诚、敬业、勤奋、服从、执行”的企业文化理念的培</w:t>
      </w:r>
      <w:r>
        <w:rPr>
          <w:spacing w:val="-93"/>
        </w:rPr>
        <w:t> </w:t>
      </w:r>
      <w:r>
        <w:rPr>
          <w:spacing w:val="-93"/>
        </w:rPr>
      </w:r>
      <w:r>
        <w:rPr/>
        <w:t>训，另一方面着重于专业化的培训。在培训方式上实施走出去，请进来，内外结合，以内部讲师</w:t>
      </w:r>
      <w:r>
        <w:rPr>
          <w:spacing w:val="-95"/>
        </w:rPr>
        <w:t> </w:t>
      </w:r>
      <w:r>
        <w:rPr>
          <w:spacing w:val="-95"/>
        </w:rPr>
      </w:r>
      <w:r>
        <w:rPr/>
        <w:t>培训为主的培训师质原则，注重实效，严格按培训三大体系（内容、方法、考核）实施，使培训</w:t>
      </w:r>
      <w:r>
        <w:rPr>
          <w:spacing w:val="-96"/>
        </w:rPr>
        <w:t> </w:t>
      </w:r>
      <w:r>
        <w:rPr>
          <w:spacing w:val="-96"/>
        </w:rPr>
      </w:r>
      <w:r>
        <w:rPr/>
        <w:t>做到全面、专业、有效。通过培训，真正起到改进工作方式，提高员工执行力和企业竞争力的作</w:t>
      </w:r>
      <w:r>
        <w:rPr>
          <w:spacing w:val="-96"/>
        </w:rPr>
        <w:t> </w:t>
      </w:r>
      <w:r>
        <w:rPr>
          <w:spacing w:val="-96"/>
        </w:rPr>
      </w:r>
      <w:r>
        <w:rPr/>
        <w:t>用。</w:t>
      </w:r>
    </w:p>
    <w:p>
      <w:pPr>
        <w:spacing w:after="0" w:line="352" w:lineRule="auto"/>
        <w:jc w:val="left"/>
        <w:sectPr>
          <w:headerReference w:type="default" r:id="rId30"/>
          <w:footerReference w:type="default" r:id="rId31"/>
          <w:pgSz w:w="11910" w:h="16840"/>
          <w:pgMar w:header="882" w:footer="1194" w:top="1100" w:bottom="1380" w:left="1580" w:right="1040"/>
          <w:pgNumType w:start="51"/>
        </w:sectPr>
      </w:pPr>
    </w:p>
    <w:p>
      <w:pPr>
        <w:spacing w:line="240" w:lineRule="auto" w:before="4"/>
        <w:rPr>
          <w:rFonts w:ascii="宋体" w:hAnsi="宋体" w:cs="宋体" w:eastAsia="宋体" w:hint="default"/>
          <w:sz w:val="25"/>
          <w:szCs w:val="25"/>
        </w:rPr>
      </w:pPr>
    </w:p>
    <w:p>
      <w:pPr>
        <w:pStyle w:val="Heading3"/>
        <w:spacing w:line="240" w:lineRule="auto"/>
        <w:ind w:left="137"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3914" w:lineRule="exact"/>
        <w:ind w:left="138"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3594467" cy="248564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2" cstate="print"/>
                    <a:stretch>
                      <a:fillRect/>
                    </a:stretch>
                  </pic:blipFill>
                  <pic:spPr>
                    <a:xfrm>
                      <a:off x="0" y="0"/>
                      <a:ext cx="3594467" cy="2485644"/>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5"/>
        <w:rPr>
          <w:rFonts w:ascii="宋体" w:hAnsi="宋体" w:cs="宋体" w:eastAsia="宋体" w:hint="default"/>
          <w:b/>
          <w:bCs/>
          <w:sz w:val="20"/>
          <w:szCs w:val="20"/>
        </w:rPr>
      </w:pPr>
    </w:p>
    <w:p>
      <w:pPr>
        <w:spacing w:before="0"/>
        <w:ind w:left="137"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p>
      <w:pPr>
        <w:spacing w:line="3630" w:lineRule="exact"/>
        <w:ind w:left="138"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568586" cy="230552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3" cstate="print"/>
                    <a:stretch>
                      <a:fillRect/>
                    </a:stretch>
                  </pic:blipFill>
                  <pic:spPr>
                    <a:xfrm>
                      <a:off x="0" y="0"/>
                      <a:ext cx="3568586" cy="2305526"/>
                    </a:xfrm>
                    <a:prstGeom prst="rect">
                      <a:avLst/>
                    </a:prstGeom>
                  </pic:spPr>
                </pic:pic>
              </a:graphicData>
            </a:graphic>
          </wp:inline>
        </w:drawing>
      </w:r>
      <w:r>
        <w:rPr>
          <w:rFonts w:ascii="宋体" w:hAnsi="宋体" w:cs="宋体" w:eastAsia="宋体" w:hint="default"/>
          <w:position w:val="-72"/>
          <w:sz w:val="20"/>
          <w:szCs w:val="20"/>
        </w:rPr>
      </w:r>
    </w:p>
    <w:p>
      <w:pPr>
        <w:spacing w:after="0" w:line="3630" w:lineRule="exact"/>
        <w:rPr>
          <w:rFonts w:ascii="宋体" w:hAnsi="宋体" w:cs="宋体" w:eastAsia="宋体" w:hint="default"/>
          <w:sz w:val="20"/>
          <w:szCs w:val="20"/>
        </w:rPr>
        <w:sectPr>
          <w:pgSz w:w="11910" w:h="16840"/>
          <w:pgMar w:header="882" w:footer="1194" w:top="1120" w:bottom="1380" w:left="1660" w:right="1140"/>
        </w:sectPr>
      </w:pPr>
    </w:p>
    <w:p>
      <w:pPr>
        <w:spacing w:line="240" w:lineRule="auto" w:before="2"/>
        <w:rPr>
          <w:rFonts w:ascii="宋体" w:hAnsi="宋体" w:cs="宋体" w:eastAsia="宋体" w:hint="default"/>
          <w:b/>
          <w:bCs/>
          <w:sz w:val="26"/>
          <w:szCs w:val="26"/>
        </w:rPr>
      </w:pPr>
    </w:p>
    <w:p>
      <w:pPr>
        <w:tabs>
          <w:tab w:pos="1302" w:val="left" w:leader="none"/>
        </w:tabs>
        <w:spacing w:before="13"/>
        <w:ind w:left="42" w:right="0" w:firstLine="0"/>
        <w:jc w:val="center"/>
        <w:rPr>
          <w:rFonts w:ascii="黑体" w:hAnsi="黑体" w:cs="黑体" w:eastAsia="黑体" w:hint="default"/>
          <w:sz w:val="28"/>
          <w:szCs w:val="28"/>
        </w:rPr>
      </w:pPr>
      <w:r>
        <w:rPr>
          <w:rFonts w:ascii="黑体" w:hAnsi="黑体" w:cs="黑体" w:eastAsia="黑体" w:hint="default"/>
          <w:b/>
          <w:bCs/>
          <w:w w:val="95"/>
          <w:sz w:val="28"/>
          <w:szCs w:val="28"/>
        </w:rPr>
        <w:t>第八节</w:t>
        <w:tab/>
      </w:r>
      <w:r>
        <w:rPr>
          <w:rFonts w:ascii="黑体" w:hAnsi="黑体" w:cs="黑体" w:eastAsia="黑体" w:hint="default"/>
          <w:b/>
          <w:bCs/>
          <w:sz w:val="28"/>
          <w:szCs w:val="28"/>
        </w:rPr>
        <w:t>公司治理</w:t>
      </w:r>
      <w:r>
        <w:rPr>
          <w:rFonts w:ascii="黑体" w:hAnsi="黑体" w:cs="黑体" w:eastAsia="黑体" w:hint="default"/>
          <w:sz w:val="28"/>
          <w:szCs w:val="28"/>
        </w:rPr>
      </w:r>
    </w:p>
    <w:p>
      <w:pPr>
        <w:spacing w:line="290" w:lineRule="auto" w:before="249"/>
        <w:ind w:left="818" w:right="0"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15"/>
          <w:sz w:val="21"/>
          <w:szCs w:val="21"/>
        </w:rPr>
        <w:t>报告期内，公司严格按照《公司法》、《证券法》、《上市公司治理准则》、《上海证券交易所股</w:t>
      </w:r>
    </w:p>
    <w:p>
      <w:pPr>
        <w:pStyle w:val="BodyText"/>
        <w:spacing w:line="357" w:lineRule="auto" w:before="89"/>
        <w:ind w:left="398" w:right="354"/>
        <w:jc w:val="both"/>
      </w:pPr>
      <w:r>
        <w:rPr/>
        <w:t>票上市规则》等法律法规和中国证监会、上海证券交易所发布的有关公司治理的规范文件要求，</w:t>
      </w:r>
      <w:r>
        <w:rPr>
          <w:spacing w:val="-96"/>
        </w:rPr>
        <w:t> </w:t>
      </w:r>
      <w:r>
        <w:rPr>
          <w:spacing w:val="-96"/>
        </w:rPr>
      </w:r>
      <w:r>
        <w:rPr/>
        <w:t>结合公司实际情况，不断完善公司法人治理结构，健全内部控制体系，不断加强公司规范运作，</w:t>
      </w:r>
      <w:r>
        <w:rPr>
          <w:spacing w:val="-96"/>
        </w:rPr>
        <w:t> </w:t>
      </w:r>
      <w:r>
        <w:rPr>
          <w:spacing w:val="-96"/>
        </w:rPr>
      </w:r>
      <w:r>
        <w:rPr/>
        <w:t>提升公司的治理水平。 报告期内，</w:t>
      </w:r>
      <w:r>
        <w:rPr>
          <w:spacing w:val="9"/>
        </w:rPr>
        <w:t> </w:t>
      </w:r>
      <w:r>
        <w:rPr/>
        <w:t>公司控股股东严格规范自身行为，控股股东及其附属企业等</w:t>
      </w:r>
      <w:r>
        <w:rPr/>
        <w:t> 关联方不存在占用公司资金的情况，公司与控股股东在人员、资产、财务、机构、业务等方面做</w:t>
      </w:r>
      <w:r>
        <w:rPr>
          <w:spacing w:val="-96"/>
        </w:rPr>
        <w:t> </w:t>
      </w:r>
      <w:r>
        <w:rPr>
          <w:spacing w:val="-96"/>
        </w:rPr>
      </w:r>
      <w:r>
        <w:rPr/>
        <w:t>到五分开。</w:t>
      </w:r>
    </w:p>
    <w:p>
      <w:pPr>
        <w:pStyle w:val="BodyText"/>
        <w:spacing w:line="357" w:lineRule="auto" w:before="30"/>
        <w:ind w:left="398" w:right="354" w:firstLine="421"/>
        <w:jc w:val="both"/>
      </w:pPr>
      <w:r>
        <w:rPr/>
        <w:t>报告期内，公司按照《公司章程》的要求及时召开了股东大会、临时股东大会、董事会、监 事会及各专门委员会会议，公司董事、监事、各专门委员会委员及高级管理人员均能以维护公司</w:t>
      </w:r>
      <w:r>
        <w:rPr>
          <w:spacing w:val="-96"/>
        </w:rPr>
        <w:t> </w:t>
      </w:r>
      <w:r>
        <w:rPr>
          <w:spacing w:val="-96"/>
        </w:rPr>
      </w:r>
      <w:r>
        <w:rPr/>
        <w:t>和股东利益为原则，忠实、诚信、勤勉的履行职责。</w:t>
      </w:r>
    </w:p>
    <w:p>
      <w:pPr>
        <w:pStyle w:val="BodyText"/>
        <w:spacing w:line="355" w:lineRule="auto" w:before="31"/>
        <w:ind w:left="398" w:right="355" w:firstLine="421"/>
        <w:jc w:val="both"/>
      </w:pPr>
      <w:r>
        <w:rPr>
          <w:spacing w:val="-10"/>
        </w:rPr>
        <w:t>报告期内，公司严格遵照《上市规则》、《信息披露管理制度》、《内幕信息知情人管理制度》</w:t>
      </w:r>
      <w:r>
        <w:rPr/>
        <w:t> 等制度，严格执行内部信息使用人管理的相关规定，保证信息披露的公平。</w:t>
      </w:r>
    </w:p>
    <w:p>
      <w:pPr>
        <w:pStyle w:val="BodyText"/>
        <w:spacing w:line="272" w:lineRule="exact" w:before="59"/>
        <w:ind w:left="398" w:right="356" w:firstLine="420"/>
        <w:jc w:val="both"/>
      </w:pPr>
      <w:r>
        <w:rPr/>
        <w:t>公司治理与《公司法》和中国证监会相关规定的要求是否存在差异；如有差异，应当说明原 因：</w:t>
      </w:r>
    </w:p>
    <w:p>
      <w:pPr>
        <w:pStyle w:val="BodyText"/>
        <w:spacing w:line="248" w:lineRule="exact"/>
        <w:ind w:left="923" w:right="0"/>
        <w:jc w:val="left"/>
      </w:pPr>
      <w:r>
        <w:rPr/>
        <w:t>公司治理与《公司法》和中国证监会相关规定的要求不存在差异。</w:t>
      </w:r>
    </w:p>
    <w:p>
      <w:pPr>
        <w:spacing w:line="240" w:lineRule="auto" w:before="12"/>
        <w:rPr>
          <w:rFonts w:ascii="宋体" w:hAnsi="宋体" w:cs="宋体" w:eastAsia="宋体" w:hint="default"/>
          <w:sz w:val="22"/>
          <w:szCs w:val="22"/>
        </w:rPr>
      </w:pPr>
    </w:p>
    <w:p>
      <w:pPr>
        <w:pStyle w:val="Heading3"/>
        <w:spacing w:line="240" w:lineRule="auto" w:before="0"/>
        <w:ind w:left="398" w:right="0"/>
        <w:jc w:val="left"/>
        <w:rPr>
          <w:b w:val="0"/>
          <w:bCs w:val="0"/>
        </w:rPr>
      </w:pPr>
      <w:r>
        <w:rPr/>
        <w:t>二、股东大会情况简介</w:t>
      </w:r>
      <w:r>
        <w:rPr>
          <w:b w:val="0"/>
          <w:bCs w:val="0"/>
        </w:rPr>
      </w:r>
    </w:p>
    <w:p>
      <w:pPr>
        <w:spacing w:line="240" w:lineRule="auto" w:before="0"/>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139"/>
        <w:gridCol w:w="1273"/>
        <w:gridCol w:w="2698"/>
        <w:gridCol w:w="1273"/>
        <w:gridCol w:w="1701"/>
        <w:gridCol w:w="1274"/>
      </w:tblGrid>
      <w:tr>
        <w:trPr>
          <w:trHeight w:val="47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0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决议刊登的指定网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站的查询索引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72" w:right="0" w:hanging="90"/>
              <w:jc w:val="left"/>
              <w:rPr>
                <w:rFonts w:ascii="宋体" w:hAnsi="宋体" w:cs="宋体" w:eastAsia="宋体" w:hint="default"/>
                <w:sz w:val="18"/>
                <w:szCs w:val="18"/>
              </w:rPr>
            </w:pPr>
            <w:r>
              <w:rPr>
                <w:rFonts w:ascii="宋体" w:hAnsi="宋体" w:cs="宋体" w:eastAsia="宋体" w:hint="default"/>
                <w:sz w:val="18"/>
                <w:szCs w:val="18"/>
              </w:rPr>
              <w:t>决议刊登的</w:t>
            </w:r>
          </w:p>
          <w:p>
            <w:pPr>
              <w:pStyle w:val="TableParagraph"/>
              <w:spacing w:line="234" w:lineRule="exact"/>
              <w:ind w:left="272"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943"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1"/>
                <w:sz w:val="18"/>
                <w:szCs w:val="18"/>
              </w:rPr>
              <w:t> </w:t>
            </w:r>
            <w:r>
              <w:rPr>
                <w:rFonts w:ascii="宋体" w:hAnsi="宋体" w:cs="宋体" w:eastAsia="宋体" w:hint="default"/>
                <w:spacing w:val="28"/>
                <w:sz w:val="18"/>
                <w:szCs w:val="18"/>
              </w:rPr>
              <w:t>年第</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2" w:lineRule="exact" w:before="17"/>
              <w:ind w:left="103" w:right="102"/>
              <w:jc w:val="left"/>
              <w:rPr>
                <w:rFonts w:ascii="宋体" w:hAnsi="宋体" w:cs="宋体" w:eastAsia="宋体" w:hint="default"/>
                <w:sz w:val="18"/>
                <w:szCs w:val="18"/>
              </w:rPr>
            </w:pPr>
            <w:r>
              <w:rPr>
                <w:rFonts w:ascii="宋体" w:hAnsi="宋体" w:cs="宋体" w:eastAsia="宋体" w:hint="default"/>
                <w:spacing w:val="3"/>
                <w:sz w:val="18"/>
                <w:szCs w:val="18"/>
              </w:rPr>
              <w:t>一次临时股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1" w:right="0"/>
              <w:jc w:val="left"/>
              <w:rPr>
                <w:rFonts w:ascii="Times New Roman" w:hAnsi="Times New Roman" w:cs="Times New Roman" w:eastAsia="Times New Roman" w:hint="default"/>
                <w:sz w:val="18"/>
                <w:szCs w:val="18"/>
              </w:rPr>
            </w:pPr>
            <w:r>
              <w:rPr>
                <w:rFonts w:ascii="Times New Roman"/>
                <w:sz w:val="18"/>
              </w:rPr>
              <w:t>2014-01-25</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0"/>
                <w:sz w:val="18"/>
                <w:szCs w:val="18"/>
              </w:rPr>
              <w:t>《关于变更公司营业范围暨修</w:t>
            </w:r>
          </w:p>
          <w:p>
            <w:pPr>
              <w:pStyle w:val="TableParagraph"/>
              <w:spacing w:line="230" w:lineRule="auto" w:before="7"/>
              <w:ind w:left="103" w:right="102"/>
              <w:jc w:val="both"/>
              <w:rPr>
                <w:rFonts w:ascii="宋体" w:hAnsi="宋体" w:cs="宋体" w:eastAsia="宋体" w:hint="default"/>
                <w:sz w:val="18"/>
                <w:szCs w:val="18"/>
              </w:rPr>
            </w:pPr>
            <w:r>
              <w:rPr>
                <w:rFonts w:ascii="宋体" w:hAnsi="宋体" w:cs="宋体" w:eastAsia="宋体" w:hint="default"/>
                <w:spacing w:val="-16"/>
                <w:sz w:val="18"/>
                <w:szCs w:val="18"/>
              </w:rPr>
              <w:t>改</w:t>
            </w:r>
            <w:r>
              <w:rPr>
                <w:rFonts w:ascii="Times New Roman" w:hAnsi="Times New Roman" w:cs="Times New Roman" w:eastAsia="Times New Roman" w:hint="default"/>
                <w:spacing w:val="-16"/>
                <w:sz w:val="18"/>
                <w:szCs w:val="18"/>
              </w:rPr>
              <w:t>&lt;</w:t>
            </w:r>
            <w:r>
              <w:rPr>
                <w:rFonts w:ascii="宋体" w:hAnsi="宋体" w:cs="宋体" w:eastAsia="宋体" w:hint="default"/>
                <w:spacing w:val="-16"/>
                <w:sz w:val="18"/>
                <w:szCs w:val="18"/>
              </w:rPr>
              <w:t>公司章程</w:t>
            </w:r>
            <w:r>
              <w:rPr>
                <w:rFonts w:ascii="Times New Roman" w:hAnsi="Times New Roman" w:cs="Times New Roman" w:eastAsia="Times New Roman" w:hint="default"/>
                <w:spacing w:val="-16"/>
                <w:sz w:val="18"/>
                <w:szCs w:val="18"/>
              </w:rPr>
              <w:t>&gt;</w:t>
            </w:r>
            <w:r>
              <w:rPr>
                <w:rFonts w:ascii="宋体" w:hAnsi="宋体" w:cs="宋体" w:eastAsia="宋体" w:hint="default"/>
                <w:spacing w:val="-16"/>
                <w:sz w:val="18"/>
                <w:szCs w:val="18"/>
              </w:rPr>
              <w:t>的议案》、《关于变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更部分募集资金项目实施地点</w:t>
            </w:r>
            <w:r>
              <w:rPr>
                <w:rFonts w:ascii="宋体" w:hAnsi="宋体" w:cs="宋体" w:eastAsia="宋体" w:hint="default"/>
                <w:sz w:val="18"/>
                <w:szCs w:val="18"/>
              </w:rPr>
              <w:t> 与实施主体的议案》</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1"/>
                <w:sz w:val="18"/>
                <w:szCs w:val="18"/>
              </w:rPr>
              <w:t>审议通过全</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部议案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53"/>
                <w:sz w:val="18"/>
                <w:szCs w:val="18"/>
              </w:rPr>
              <w:t> </w:t>
            </w:r>
            <w:r>
              <w:rPr>
                <w:rFonts w:ascii="宋体" w:hAnsi="宋体" w:cs="宋体" w:eastAsia="宋体" w:hint="default"/>
                <w:sz w:val="18"/>
                <w:szCs w:val="18"/>
              </w:rPr>
              <w:t>海</w:t>
            </w:r>
            <w:r>
              <w:rPr>
                <w:rFonts w:ascii="宋体" w:hAnsi="宋体" w:cs="宋体" w:eastAsia="宋体" w:hint="default"/>
                <w:spacing w:val="-53"/>
                <w:sz w:val="18"/>
                <w:szCs w:val="18"/>
              </w:rPr>
              <w:t> </w:t>
            </w:r>
            <w:r>
              <w:rPr>
                <w:rFonts w:ascii="宋体" w:hAnsi="宋体" w:cs="宋体" w:eastAsia="宋体" w:hint="default"/>
                <w:sz w:val="18"/>
                <w:szCs w:val="18"/>
              </w:rPr>
              <w:t>证</w:t>
            </w:r>
            <w:r>
              <w:rPr>
                <w:rFonts w:ascii="宋体" w:hAnsi="宋体" w:cs="宋体" w:eastAsia="宋体" w:hint="default"/>
                <w:spacing w:val="-53"/>
                <w:sz w:val="18"/>
                <w:szCs w:val="18"/>
              </w:rPr>
              <w:t> </w:t>
            </w:r>
            <w:r>
              <w:rPr>
                <w:rFonts w:ascii="宋体" w:hAnsi="宋体" w:cs="宋体" w:eastAsia="宋体" w:hint="default"/>
                <w:sz w:val="18"/>
                <w:szCs w:val="18"/>
              </w:rPr>
              <w:t>券</w:t>
            </w:r>
            <w:r>
              <w:rPr>
                <w:rFonts w:ascii="宋体" w:hAnsi="宋体" w:cs="宋体" w:eastAsia="宋体" w:hint="default"/>
                <w:spacing w:val="-53"/>
                <w:sz w:val="18"/>
                <w:szCs w:val="18"/>
              </w:rPr>
              <w:t> </w:t>
            </w:r>
            <w:r>
              <w:rPr>
                <w:rFonts w:ascii="宋体" w:hAnsi="宋体" w:cs="宋体" w:eastAsia="宋体" w:hint="default"/>
                <w:sz w:val="18"/>
                <w:szCs w:val="18"/>
              </w:rPr>
              <w:t>交</w:t>
            </w:r>
            <w:r>
              <w:rPr>
                <w:rFonts w:ascii="宋体" w:hAnsi="宋体" w:cs="宋体" w:eastAsia="宋体" w:hint="default"/>
                <w:spacing w:val="-52"/>
                <w:sz w:val="18"/>
                <w:szCs w:val="18"/>
              </w:rPr>
              <w:t> </w:t>
            </w:r>
            <w:r>
              <w:rPr>
                <w:rFonts w:ascii="宋体" w:hAnsi="宋体" w:cs="宋体" w:eastAsia="宋体" w:hint="default"/>
                <w:sz w:val="18"/>
                <w:szCs w:val="18"/>
              </w:rPr>
              <w:t>易</w:t>
            </w:r>
            <w:r>
              <w:rPr>
                <w:rFonts w:ascii="宋体" w:hAnsi="宋体" w:cs="宋体" w:eastAsia="宋体" w:hint="default"/>
                <w:spacing w:val="-53"/>
                <w:sz w:val="18"/>
                <w:szCs w:val="18"/>
              </w:rPr>
              <w:t> </w:t>
            </w:r>
            <w:r>
              <w:rPr>
                <w:rFonts w:ascii="宋体" w:hAnsi="宋体" w:cs="宋体" w:eastAsia="宋体" w:hint="default"/>
                <w:sz w:val="18"/>
                <w:szCs w:val="18"/>
              </w:rPr>
              <w:t>所</w:t>
            </w:r>
          </w:p>
          <w:p>
            <w:pPr>
              <w:pStyle w:val="TableParagraph"/>
              <w:spacing w:line="240" w:lineRule="auto" w:before="24"/>
              <w:ind w:left="101" w:right="0"/>
              <w:jc w:val="left"/>
              <w:rPr>
                <w:rFonts w:ascii="Times New Roman" w:hAnsi="Times New Roman" w:cs="Times New Roman" w:eastAsia="Times New Roman" w:hint="default"/>
                <w:sz w:val="18"/>
                <w:szCs w:val="18"/>
              </w:rPr>
            </w:pPr>
            <w:hyperlink r:id="rId9">
              <w:r>
                <w:rPr>
                  <w:rFonts w:ascii="Times New Roman"/>
                  <w:sz w:val="18"/>
                </w:rPr>
                <w:t>www.sse.com.cn</w:t>
              </w:r>
            </w:hyperlink>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2014-01-28</w:t>
            </w:r>
          </w:p>
        </w:tc>
      </w:tr>
      <w:tr>
        <w:trPr>
          <w:trHeight w:val="187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11"/>
                <w:sz w:val="18"/>
                <w:szCs w:val="18"/>
              </w:rPr>
              <w:t> </w:t>
            </w:r>
            <w:r>
              <w:rPr>
                <w:rFonts w:ascii="宋体" w:hAnsi="宋体" w:cs="宋体" w:eastAsia="宋体" w:hint="default"/>
                <w:spacing w:val="28"/>
                <w:sz w:val="18"/>
                <w:szCs w:val="18"/>
              </w:rPr>
              <w:t>年年</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度股东大会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1" w:right="0"/>
              <w:jc w:val="left"/>
              <w:rPr>
                <w:rFonts w:ascii="Times New Roman" w:hAnsi="Times New Roman" w:cs="Times New Roman" w:eastAsia="Times New Roman" w:hint="default"/>
                <w:sz w:val="18"/>
                <w:szCs w:val="18"/>
              </w:rPr>
            </w:pPr>
            <w:r>
              <w:rPr>
                <w:rFonts w:ascii="Times New Roman"/>
                <w:sz w:val="18"/>
              </w:rPr>
              <w:t>2014-04-11</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年年度报告》及摘</w:t>
            </w:r>
          </w:p>
          <w:p>
            <w:pPr>
              <w:pStyle w:val="TableParagraph"/>
              <w:spacing w:line="225" w:lineRule="auto" w:before="4"/>
              <w:ind w:left="103" w:right="12"/>
              <w:jc w:val="both"/>
              <w:rPr>
                <w:rFonts w:ascii="宋体" w:hAnsi="宋体" w:cs="宋体" w:eastAsia="宋体" w:hint="default"/>
                <w:sz w:val="18"/>
                <w:szCs w:val="18"/>
              </w:rPr>
            </w:pPr>
            <w:r>
              <w:rPr>
                <w:rFonts w:ascii="宋体" w:hAnsi="宋体" w:cs="宋体" w:eastAsia="宋体" w:hint="default"/>
                <w:spacing w:val="12"/>
                <w:sz w:val="18"/>
                <w:szCs w:val="18"/>
              </w:rPr>
              <w:t>要</w:t>
            </w:r>
            <w:r>
              <w:rPr>
                <w:rFonts w:ascii="宋体" w:hAnsi="宋体" w:cs="宋体" w:eastAsia="宋体" w:hint="default"/>
                <w:spacing w:val="-77"/>
                <w:sz w:val="18"/>
                <w:szCs w:val="18"/>
              </w:rPr>
              <w:t>、</w:t>
            </w:r>
            <w:r>
              <w:rPr>
                <w:rFonts w:ascii="宋体" w:hAnsi="宋体" w:cs="宋体" w:eastAsia="宋体" w:hint="default"/>
                <w:spacing w:val="13"/>
                <w:sz w:val="18"/>
                <w:szCs w:val="18"/>
              </w:rPr>
              <w:t>《</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年</w:t>
            </w:r>
            <w:r>
              <w:rPr>
                <w:rFonts w:ascii="宋体" w:hAnsi="宋体" w:cs="宋体" w:eastAsia="宋体" w:hint="default"/>
                <w:spacing w:val="12"/>
                <w:sz w:val="18"/>
                <w:szCs w:val="18"/>
              </w:rPr>
              <w:t>度董事</w:t>
            </w:r>
            <w:r>
              <w:rPr>
                <w:rFonts w:ascii="宋体" w:hAnsi="宋体" w:cs="宋体" w:eastAsia="宋体" w:hint="default"/>
                <w:spacing w:val="11"/>
                <w:sz w:val="18"/>
                <w:szCs w:val="18"/>
              </w:rPr>
              <w:t>会</w:t>
            </w:r>
            <w:r>
              <w:rPr>
                <w:rFonts w:ascii="宋体" w:hAnsi="宋体" w:cs="宋体" w:eastAsia="宋体" w:hint="default"/>
                <w:spacing w:val="12"/>
                <w:sz w:val="18"/>
                <w:szCs w:val="18"/>
              </w:rPr>
              <w:t>工</w:t>
            </w:r>
            <w:r>
              <w:rPr>
                <w:rFonts w:ascii="宋体" w:hAnsi="宋体" w:cs="宋体" w:eastAsia="宋体" w:hint="default"/>
                <w:spacing w:val="11"/>
                <w:sz w:val="18"/>
                <w:szCs w:val="18"/>
              </w:rPr>
              <w:t>作</w:t>
            </w:r>
            <w:r>
              <w:rPr>
                <w:rFonts w:ascii="宋体" w:hAnsi="宋体" w:cs="宋体" w:eastAsia="宋体" w:hint="default"/>
                <w:sz w:val="18"/>
                <w:szCs w:val="18"/>
              </w:rPr>
              <w:t>报</w:t>
            </w:r>
            <w:r>
              <w:rPr>
                <w:rFonts w:ascii="宋体" w:hAnsi="宋体" w:cs="宋体" w:eastAsia="宋体" w:hint="default"/>
                <w:sz w:val="18"/>
                <w:szCs w:val="18"/>
              </w:rPr>
              <w:t> </w:t>
            </w:r>
            <w:r>
              <w:rPr>
                <w:rFonts w:ascii="宋体" w:hAnsi="宋体" w:cs="宋体" w:eastAsia="宋体" w:hint="default"/>
                <w:spacing w:val="4"/>
                <w:sz w:val="18"/>
                <w:szCs w:val="18"/>
              </w:rPr>
              <w:t>告</w:t>
            </w:r>
            <w:r>
              <w:rPr>
                <w:rFonts w:ascii="宋体" w:hAnsi="宋体" w:cs="宋体" w:eastAsia="宋体" w:hint="default"/>
                <w:spacing w:val="-86"/>
                <w:sz w:val="18"/>
                <w:szCs w:val="18"/>
              </w:rPr>
              <w:t>》</w:t>
            </w:r>
            <w:r>
              <w:rPr>
                <w:rFonts w:ascii="宋体" w:hAnsi="宋体" w:cs="宋体" w:eastAsia="宋体" w:hint="default"/>
                <w:spacing w:val="-87"/>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w:t>
            </w:r>
            <w:r>
              <w:rPr>
                <w:rFonts w:ascii="宋体" w:hAnsi="宋体" w:cs="宋体" w:eastAsia="宋体" w:hint="default"/>
                <w:spacing w:val="4"/>
                <w:sz w:val="18"/>
                <w:szCs w:val="18"/>
              </w:rPr>
              <w:t>度监</w:t>
            </w:r>
            <w:r>
              <w:rPr>
                <w:rFonts w:ascii="宋体" w:hAnsi="宋体" w:cs="宋体" w:eastAsia="宋体" w:hint="default"/>
                <w:spacing w:val="3"/>
                <w:sz w:val="18"/>
                <w:szCs w:val="18"/>
              </w:rPr>
              <w:t>事</w:t>
            </w:r>
            <w:r>
              <w:rPr>
                <w:rFonts w:ascii="宋体" w:hAnsi="宋体" w:cs="宋体" w:eastAsia="宋体" w:hint="default"/>
                <w:spacing w:val="4"/>
                <w:sz w:val="18"/>
                <w:szCs w:val="18"/>
              </w:rPr>
              <w:t>会</w:t>
            </w:r>
            <w:r>
              <w:rPr>
                <w:rFonts w:ascii="宋体" w:hAnsi="宋体" w:cs="宋体" w:eastAsia="宋体" w:hint="default"/>
                <w:spacing w:val="3"/>
                <w:sz w:val="18"/>
                <w:szCs w:val="18"/>
              </w:rPr>
              <w:t>工作</w:t>
            </w:r>
            <w:r>
              <w:rPr>
                <w:rFonts w:ascii="宋体" w:hAnsi="宋体" w:cs="宋体" w:eastAsia="宋体" w:hint="default"/>
                <w:sz w:val="18"/>
                <w:szCs w:val="18"/>
              </w:rPr>
              <w:t>报</w:t>
            </w:r>
            <w:r>
              <w:rPr>
                <w:rFonts w:ascii="宋体" w:hAnsi="宋体" w:cs="宋体" w:eastAsia="宋体" w:hint="default"/>
                <w:sz w:val="18"/>
                <w:szCs w:val="18"/>
              </w:rPr>
              <w:t> 告</w:t>
            </w:r>
            <w:r>
              <w:rPr>
                <w:rFonts w:ascii="宋体" w:hAnsi="宋体" w:cs="宋体" w:eastAsia="宋体" w:hint="default"/>
                <w:spacing w:val="-90"/>
                <w:sz w:val="18"/>
                <w:szCs w:val="18"/>
              </w:rPr>
              <w:t>》</w:t>
            </w:r>
            <w:r>
              <w:rPr>
                <w:rFonts w:ascii="宋体" w:hAnsi="宋体" w:cs="宋体" w:eastAsia="宋体" w:hint="default"/>
                <w:spacing w:val="-17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auto"/>
              <w:ind w:left="103" w:right="102"/>
              <w:jc w:val="both"/>
              <w:rPr>
                <w:rFonts w:ascii="宋体" w:hAnsi="宋体" w:cs="宋体" w:eastAsia="宋体" w:hint="default"/>
                <w:sz w:val="18"/>
                <w:szCs w:val="18"/>
              </w:rPr>
            </w:pPr>
            <w:r>
              <w:rPr>
                <w:rFonts w:ascii="宋体" w:hAnsi="宋体" w:cs="宋体" w:eastAsia="宋体" w:hint="default"/>
                <w:spacing w:val="9"/>
                <w:sz w:val="18"/>
                <w:szCs w:val="18"/>
              </w:rPr>
              <w:t>《公司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pacing w:val="11"/>
                <w:sz w:val="18"/>
                <w:szCs w:val="18"/>
              </w:rPr>
              <w:t>年度利润分配预</w:t>
            </w:r>
            <w:r>
              <w:rPr>
                <w:rFonts w:ascii="宋体" w:hAnsi="宋体" w:cs="宋体" w:eastAsia="宋体" w:hint="default"/>
                <w:sz w:val="18"/>
                <w:szCs w:val="18"/>
              </w:rPr>
              <w:t> </w:t>
            </w:r>
            <w:r>
              <w:rPr>
                <w:rFonts w:ascii="宋体" w:hAnsi="宋体" w:cs="宋体" w:eastAsia="宋体" w:hint="default"/>
                <w:spacing w:val="-4"/>
                <w:sz w:val="18"/>
                <w:szCs w:val="18"/>
              </w:rPr>
              <w:t>案》、《关于修订公司章程的议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案》、《关于公司未来三年股份分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红回报规划的议案》</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1"/>
                <w:sz w:val="18"/>
                <w:szCs w:val="18"/>
              </w:rPr>
              <w:t>审议通过全</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部议案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53"/>
                <w:sz w:val="18"/>
                <w:szCs w:val="18"/>
              </w:rPr>
              <w:t> </w:t>
            </w:r>
            <w:r>
              <w:rPr>
                <w:rFonts w:ascii="宋体" w:hAnsi="宋体" w:cs="宋体" w:eastAsia="宋体" w:hint="default"/>
                <w:sz w:val="18"/>
                <w:szCs w:val="18"/>
              </w:rPr>
              <w:t>海</w:t>
            </w:r>
            <w:r>
              <w:rPr>
                <w:rFonts w:ascii="宋体" w:hAnsi="宋体" w:cs="宋体" w:eastAsia="宋体" w:hint="default"/>
                <w:spacing w:val="-53"/>
                <w:sz w:val="18"/>
                <w:szCs w:val="18"/>
              </w:rPr>
              <w:t> </w:t>
            </w:r>
            <w:r>
              <w:rPr>
                <w:rFonts w:ascii="宋体" w:hAnsi="宋体" w:cs="宋体" w:eastAsia="宋体" w:hint="default"/>
                <w:sz w:val="18"/>
                <w:szCs w:val="18"/>
              </w:rPr>
              <w:t>证</w:t>
            </w:r>
            <w:r>
              <w:rPr>
                <w:rFonts w:ascii="宋体" w:hAnsi="宋体" w:cs="宋体" w:eastAsia="宋体" w:hint="default"/>
                <w:spacing w:val="-53"/>
                <w:sz w:val="18"/>
                <w:szCs w:val="18"/>
              </w:rPr>
              <w:t> </w:t>
            </w:r>
            <w:r>
              <w:rPr>
                <w:rFonts w:ascii="宋体" w:hAnsi="宋体" w:cs="宋体" w:eastAsia="宋体" w:hint="default"/>
                <w:sz w:val="18"/>
                <w:szCs w:val="18"/>
              </w:rPr>
              <w:t>券</w:t>
            </w:r>
            <w:r>
              <w:rPr>
                <w:rFonts w:ascii="宋体" w:hAnsi="宋体" w:cs="宋体" w:eastAsia="宋体" w:hint="default"/>
                <w:spacing w:val="-53"/>
                <w:sz w:val="18"/>
                <w:szCs w:val="18"/>
              </w:rPr>
              <w:t> </w:t>
            </w:r>
            <w:r>
              <w:rPr>
                <w:rFonts w:ascii="宋体" w:hAnsi="宋体" w:cs="宋体" w:eastAsia="宋体" w:hint="default"/>
                <w:sz w:val="18"/>
                <w:szCs w:val="18"/>
              </w:rPr>
              <w:t>交</w:t>
            </w:r>
            <w:r>
              <w:rPr>
                <w:rFonts w:ascii="宋体" w:hAnsi="宋体" w:cs="宋体" w:eastAsia="宋体" w:hint="default"/>
                <w:spacing w:val="-52"/>
                <w:sz w:val="18"/>
                <w:szCs w:val="18"/>
              </w:rPr>
              <w:t> </w:t>
            </w:r>
            <w:r>
              <w:rPr>
                <w:rFonts w:ascii="宋体" w:hAnsi="宋体" w:cs="宋体" w:eastAsia="宋体" w:hint="default"/>
                <w:sz w:val="18"/>
                <w:szCs w:val="18"/>
              </w:rPr>
              <w:t>易</w:t>
            </w:r>
            <w:r>
              <w:rPr>
                <w:rFonts w:ascii="宋体" w:hAnsi="宋体" w:cs="宋体" w:eastAsia="宋体" w:hint="default"/>
                <w:spacing w:val="-53"/>
                <w:sz w:val="18"/>
                <w:szCs w:val="18"/>
              </w:rPr>
              <w:t> </w:t>
            </w:r>
            <w:r>
              <w:rPr>
                <w:rFonts w:ascii="宋体" w:hAnsi="宋体" w:cs="宋体" w:eastAsia="宋体" w:hint="default"/>
                <w:sz w:val="18"/>
                <w:szCs w:val="18"/>
              </w:rPr>
              <w:t>所</w:t>
            </w:r>
          </w:p>
          <w:p>
            <w:pPr>
              <w:pStyle w:val="TableParagraph"/>
              <w:spacing w:line="240" w:lineRule="auto" w:before="22"/>
              <w:ind w:left="101" w:right="0"/>
              <w:jc w:val="left"/>
              <w:rPr>
                <w:rFonts w:ascii="Times New Roman" w:hAnsi="Times New Roman" w:cs="Times New Roman" w:eastAsia="Times New Roman" w:hint="default"/>
                <w:sz w:val="18"/>
                <w:szCs w:val="18"/>
              </w:rPr>
            </w:pPr>
            <w:hyperlink r:id="rId9">
              <w:r>
                <w:rPr>
                  <w:rFonts w:ascii="Times New Roman"/>
                  <w:sz w:val="18"/>
                </w:rPr>
                <w:t>www.sse.com.cn</w:t>
              </w:r>
            </w:hyperlink>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2014-04-12</w:t>
            </w:r>
          </w:p>
        </w:tc>
      </w:tr>
      <w:tr>
        <w:trPr>
          <w:trHeight w:val="1877"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1"/>
                <w:sz w:val="18"/>
                <w:szCs w:val="18"/>
              </w:rPr>
              <w:t> </w:t>
            </w:r>
            <w:r>
              <w:rPr>
                <w:rFonts w:ascii="宋体" w:hAnsi="宋体" w:cs="宋体" w:eastAsia="宋体" w:hint="default"/>
                <w:spacing w:val="28"/>
                <w:sz w:val="18"/>
                <w:szCs w:val="18"/>
              </w:rPr>
              <w:t>年第</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2" w:lineRule="exact" w:before="17"/>
              <w:ind w:left="103" w:right="102"/>
              <w:jc w:val="left"/>
              <w:rPr>
                <w:rFonts w:ascii="宋体" w:hAnsi="宋体" w:cs="宋体" w:eastAsia="宋体" w:hint="default"/>
                <w:sz w:val="18"/>
                <w:szCs w:val="18"/>
              </w:rPr>
            </w:pPr>
            <w:r>
              <w:rPr>
                <w:rFonts w:ascii="宋体" w:hAnsi="宋体" w:cs="宋体" w:eastAsia="宋体" w:hint="default"/>
                <w:spacing w:val="3"/>
                <w:sz w:val="18"/>
                <w:szCs w:val="18"/>
              </w:rPr>
              <w:t>二次临时股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1" w:right="0"/>
              <w:jc w:val="left"/>
              <w:rPr>
                <w:rFonts w:ascii="Times New Roman" w:hAnsi="Times New Roman" w:cs="Times New Roman" w:eastAsia="Times New Roman" w:hint="default"/>
                <w:sz w:val="18"/>
                <w:szCs w:val="18"/>
              </w:rPr>
            </w:pPr>
            <w:r>
              <w:rPr>
                <w:rFonts w:ascii="Times New Roman"/>
                <w:sz w:val="18"/>
              </w:rPr>
              <w:t>2014-08-15</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0"/>
                <w:sz w:val="18"/>
                <w:szCs w:val="18"/>
              </w:rPr>
              <w:t>《关于对公司暂时闲置资金进</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pacing w:val="-15"/>
                <w:sz w:val="18"/>
                <w:szCs w:val="18"/>
              </w:rPr>
              <w:t>行现金管理的议案》、《关于提名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孙克军先生为董事候选人、提名</w:t>
            </w:r>
            <w:r>
              <w:rPr>
                <w:rFonts w:ascii="宋体" w:hAnsi="宋体" w:cs="宋体" w:eastAsia="宋体" w:hint="default"/>
                <w:sz w:val="18"/>
                <w:szCs w:val="18"/>
              </w:rPr>
              <w:t> </w:t>
            </w:r>
            <w:r>
              <w:rPr>
                <w:rFonts w:ascii="宋体" w:hAnsi="宋体" w:cs="宋体" w:eastAsia="宋体" w:hint="default"/>
                <w:spacing w:val="10"/>
                <w:sz w:val="18"/>
                <w:szCs w:val="18"/>
              </w:rPr>
              <w:t>吴价宝先生为独立董事候选人</w:t>
            </w:r>
            <w:r>
              <w:rPr>
                <w:rFonts w:ascii="宋体" w:hAnsi="宋体" w:cs="宋体" w:eastAsia="宋体" w:hint="default"/>
                <w:sz w:val="18"/>
                <w:szCs w:val="18"/>
              </w:rPr>
              <w:t> </w:t>
            </w:r>
            <w:r>
              <w:rPr>
                <w:rFonts w:ascii="宋体" w:hAnsi="宋体" w:cs="宋体" w:eastAsia="宋体" w:hint="default"/>
                <w:spacing w:val="-15"/>
                <w:sz w:val="18"/>
                <w:szCs w:val="18"/>
              </w:rPr>
              <w:t>的议案》、《关于受让江苏水滤康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净水有限公司股权及使用部分</w:t>
            </w:r>
            <w:r>
              <w:rPr>
                <w:rFonts w:ascii="宋体" w:hAnsi="宋体" w:cs="宋体" w:eastAsia="宋体" w:hint="default"/>
                <w:sz w:val="18"/>
                <w:szCs w:val="18"/>
              </w:rPr>
              <w:t> </w:t>
            </w:r>
            <w:r>
              <w:rPr>
                <w:rFonts w:ascii="宋体" w:hAnsi="宋体" w:cs="宋体" w:eastAsia="宋体" w:hint="default"/>
                <w:spacing w:val="10"/>
                <w:sz w:val="18"/>
                <w:szCs w:val="18"/>
              </w:rPr>
              <w:t>超募资金缴纳子公司注册资本</w:t>
            </w:r>
            <w:r>
              <w:rPr>
                <w:rFonts w:ascii="宋体" w:hAnsi="宋体" w:cs="宋体" w:eastAsia="宋体" w:hint="default"/>
                <w:sz w:val="18"/>
                <w:szCs w:val="18"/>
              </w:rPr>
              <w:t> 的议案》</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1"/>
                <w:sz w:val="18"/>
                <w:szCs w:val="18"/>
              </w:rPr>
              <w:t>审议通过全</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部议案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53"/>
                <w:sz w:val="18"/>
                <w:szCs w:val="18"/>
              </w:rPr>
              <w:t> </w:t>
            </w:r>
            <w:r>
              <w:rPr>
                <w:rFonts w:ascii="宋体" w:hAnsi="宋体" w:cs="宋体" w:eastAsia="宋体" w:hint="default"/>
                <w:sz w:val="18"/>
                <w:szCs w:val="18"/>
              </w:rPr>
              <w:t>海</w:t>
            </w:r>
            <w:r>
              <w:rPr>
                <w:rFonts w:ascii="宋体" w:hAnsi="宋体" w:cs="宋体" w:eastAsia="宋体" w:hint="default"/>
                <w:spacing w:val="-53"/>
                <w:sz w:val="18"/>
                <w:szCs w:val="18"/>
              </w:rPr>
              <w:t> </w:t>
            </w:r>
            <w:r>
              <w:rPr>
                <w:rFonts w:ascii="宋体" w:hAnsi="宋体" w:cs="宋体" w:eastAsia="宋体" w:hint="default"/>
                <w:sz w:val="18"/>
                <w:szCs w:val="18"/>
              </w:rPr>
              <w:t>证</w:t>
            </w:r>
            <w:r>
              <w:rPr>
                <w:rFonts w:ascii="宋体" w:hAnsi="宋体" w:cs="宋体" w:eastAsia="宋体" w:hint="default"/>
                <w:spacing w:val="-53"/>
                <w:sz w:val="18"/>
                <w:szCs w:val="18"/>
              </w:rPr>
              <w:t> </w:t>
            </w:r>
            <w:r>
              <w:rPr>
                <w:rFonts w:ascii="宋体" w:hAnsi="宋体" w:cs="宋体" w:eastAsia="宋体" w:hint="default"/>
                <w:sz w:val="18"/>
                <w:szCs w:val="18"/>
              </w:rPr>
              <w:t>券</w:t>
            </w:r>
            <w:r>
              <w:rPr>
                <w:rFonts w:ascii="宋体" w:hAnsi="宋体" w:cs="宋体" w:eastAsia="宋体" w:hint="default"/>
                <w:spacing w:val="-53"/>
                <w:sz w:val="18"/>
                <w:szCs w:val="18"/>
              </w:rPr>
              <w:t> </w:t>
            </w:r>
            <w:r>
              <w:rPr>
                <w:rFonts w:ascii="宋体" w:hAnsi="宋体" w:cs="宋体" w:eastAsia="宋体" w:hint="default"/>
                <w:sz w:val="18"/>
                <w:szCs w:val="18"/>
              </w:rPr>
              <w:t>交</w:t>
            </w:r>
            <w:r>
              <w:rPr>
                <w:rFonts w:ascii="宋体" w:hAnsi="宋体" w:cs="宋体" w:eastAsia="宋体" w:hint="default"/>
                <w:spacing w:val="-52"/>
                <w:sz w:val="18"/>
                <w:szCs w:val="18"/>
              </w:rPr>
              <w:t> </w:t>
            </w:r>
            <w:r>
              <w:rPr>
                <w:rFonts w:ascii="宋体" w:hAnsi="宋体" w:cs="宋体" w:eastAsia="宋体" w:hint="default"/>
                <w:sz w:val="18"/>
                <w:szCs w:val="18"/>
              </w:rPr>
              <w:t>易</w:t>
            </w:r>
            <w:r>
              <w:rPr>
                <w:rFonts w:ascii="宋体" w:hAnsi="宋体" w:cs="宋体" w:eastAsia="宋体" w:hint="default"/>
                <w:spacing w:val="-53"/>
                <w:sz w:val="18"/>
                <w:szCs w:val="18"/>
              </w:rPr>
              <w:t> </w:t>
            </w:r>
            <w:r>
              <w:rPr>
                <w:rFonts w:ascii="宋体" w:hAnsi="宋体" w:cs="宋体" w:eastAsia="宋体" w:hint="default"/>
                <w:sz w:val="18"/>
                <w:szCs w:val="18"/>
              </w:rPr>
              <w:t>所</w:t>
            </w:r>
          </w:p>
          <w:p>
            <w:pPr>
              <w:pStyle w:val="TableParagraph"/>
              <w:spacing w:line="240" w:lineRule="auto" w:before="24"/>
              <w:ind w:left="101" w:right="0"/>
              <w:jc w:val="left"/>
              <w:rPr>
                <w:rFonts w:ascii="Times New Roman" w:hAnsi="Times New Roman" w:cs="Times New Roman" w:eastAsia="Times New Roman" w:hint="default"/>
                <w:sz w:val="18"/>
                <w:szCs w:val="18"/>
              </w:rPr>
            </w:pPr>
            <w:hyperlink r:id="rId9">
              <w:r>
                <w:rPr>
                  <w:rFonts w:ascii="Times New Roman"/>
                  <w:sz w:val="18"/>
                </w:rPr>
                <w:t>www.sse.com.cn</w:t>
              </w:r>
            </w:hyperlink>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2014-08-18</w:t>
            </w:r>
          </w:p>
        </w:tc>
      </w:tr>
      <w:tr>
        <w:trPr>
          <w:trHeight w:val="712"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1"/>
                <w:sz w:val="18"/>
                <w:szCs w:val="18"/>
              </w:rPr>
              <w:t> </w:t>
            </w:r>
            <w:r>
              <w:rPr>
                <w:rFonts w:ascii="宋体" w:hAnsi="宋体" w:cs="宋体" w:eastAsia="宋体" w:hint="default"/>
                <w:spacing w:val="28"/>
                <w:sz w:val="18"/>
                <w:szCs w:val="18"/>
              </w:rPr>
              <w:t>年第</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4" w:lineRule="exact" w:before="15"/>
              <w:ind w:left="103" w:right="102"/>
              <w:jc w:val="left"/>
              <w:rPr>
                <w:rFonts w:ascii="宋体" w:hAnsi="宋体" w:cs="宋体" w:eastAsia="宋体" w:hint="default"/>
                <w:sz w:val="18"/>
                <w:szCs w:val="18"/>
              </w:rPr>
            </w:pPr>
            <w:r>
              <w:rPr>
                <w:rFonts w:ascii="宋体" w:hAnsi="宋体" w:cs="宋体" w:eastAsia="宋体" w:hint="default"/>
                <w:spacing w:val="3"/>
                <w:sz w:val="18"/>
                <w:szCs w:val="18"/>
              </w:rPr>
              <w:t>三次临时股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1" w:right="0"/>
              <w:jc w:val="left"/>
              <w:rPr>
                <w:rFonts w:ascii="Times New Roman" w:hAnsi="Times New Roman" w:cs="Times New Roman" w:eastAsia="Times New Roman" w:hint="default"/>
                <w:sz w:val="18"/>
                <w:szCs w:val="18"/>
              </w:rPr>
            </w:pPr>
            <w:r>
              <w:rPr>
                <w:rFonts w:ascii="Times New Roman"/>
                <w:sz w:val="18"/>
              </w:rPr>
              <w:t>2014-12-08</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《关于续聘公司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年度财务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及内部控制审计机构的议案》</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1"/>
                <w:sz w:val="18"/>
                <w:szCs w:val="18"/>
              </w:rPr>
              <w:t>审议通过议</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53"/>
                <w:sz w:val="18"/>
                <w:szCs w:val="18"/>
              </w:rPr>
              <w:t> </w:t>
            </w:r>
            <w:r>
              <w:rPr>
                <w:rFonts w:ascii="宋体" w:hAnsi="宋体" w:cs="宋体" w:eastAsia="宋体" w:hint="default"/>
                <w:sz w:val="18"/>
                <w:szCs w:val="18"/>
              </w:rPr>
              <w:t>海</w:t>
            </w:r>
            <w:r>
              <w:rPr>
                <w:rFonts w:ascii="宋体" w:hAnsi="宋体" w:cs="宋体" w:eastAsia="宋体" w:hint="default"/>
                <w:spacing w:val="-53"/>
                <w:sz w:val="18"/>
                <w:szCs w:val="18"/>
              </w:rPr>
              <w:t> </w:t>
            </w:r>
            <w:r>
              <w:rPr>
                <w:rFonts w:ascii="宋体" w:hAnsi="宋体" w:cs="宋体" w:eastAsia="宋体" w:hint="default"/>
                <w:sz w:val="18"/>
                <w:szCs w:val="18"/>
              </w:rPr>
              <w:t>证</w:t>
            </w:r>
            <w:r>
              <w:rPr>
                <w:rFonts w:ascii="宋体" w:hAnsi="宋体" w:cs="宋体" w:eastAsia="宋体" w:hint="default"/>
                <w:spacing w:val="-53"/>
                <w:sz w:val="18"/>
                <w:szCs w:val="18"/>
              </w:rPr>
              <w:t> </w:t>
            </w:r>
            <w:r>
              <w:rPr>
                <w:rFonts w:ascii="宋体" w:hAnsi="宋体" w:cs="宋体" w:eastAsia="宋体" w:hint="default"/>
                <w:sz w:val="18"/>
                <w:szCs w:val="18"/>
              </w:rPr>
              <w:t>券</w:t>
            </w:r>
            <w:r>
              <w:rPr>
                <w:rFonts w:ascii="宋体" w:hAnsi="宋体" w:cs="宋体" w:eastAsia="宋体" w:hint="default"/>
                <w:spacing w:val="-53"/>
                <w:sz w:val="18"/>
                <w:szCs w:val="18"/>
              </w:rPr>
              <w:t> </w:t>
            </w:r>
            <w:r>
              <w:rPr>
                <w:rFonts w:ascii="宋体" w:hAnsi="宋体" w:cs="宋体" w:eastAsia="宋体" w:hint="default"/>
                <w:sz w:val="18"/>
                <w:szCs w:val="18"/>
              </w:rPr>
              <w:t>交</w:t>
            </w:r>
            <w:r>
              <w:rPr>
                <w:rFonts w:ascii="宋体" w:hAnsi="宋体" w:cs="宋体" w:eastAsia="宋体" w:hint="default"/>
                <w:spacing w:val="-52"/>
                <w:sz w:val="18"/>
                <w:szCs w:val="18"/>
              </w:rPr>
              <w:t> </w:t>
            </w:r>
            <w:r>
              <w:rPr>
                <w:rFonts w:ascii="宋体" w:hAnsi="宋体" w:cs="宋体" w:eastAsia="宋体" w:hint="default"/>
                <w:sz w:val="18"/>
                <w:szCs w:val="18"/>
              </w:rPr>
              <w:t>易</w:t>
            </w:r>
            <w:r>
              <w:rPr>
                <w:rFonts w:ascii="宋体" w:hAnsi="宋体" w:cs="宋体" w:eastAsia="宋体" w:hint="default"/>
                <w:spacing w:val="-53"/>
                <w:sz w:val="18"/>
                <w:szCs w:val="18"/>
              </w:rPr>
              <w:t> </w:t>
            </w:r>
            <w:r>
              <w:rPr>
                <w:rFonts w:ascii="宋体" w:hAnsi="宋体" w:cs="宋体" w:eastAsia="宋体" w:hint="default"/>
                <w:sz w:val="18"/>
                <w:szCs w:val="18"/>
              </w:rPr>
              <w:t>所</w:t>
            </w:r>
          </w:p>
          <w:p>
            <w:pPr>
              <w:pStyle w:val="TableParagraph"/>
              <w:spacing w:line="240" w:lineRule="auto" w:before="22"/>
              <w:ind w:left="101" w:right="0"/>
              <w:jc w:val="left"/>
              <w:rPr>
                <w:rFonts w:ascii="Times New Roman" w:hAnsi="Times New Roman" w:cs="Times New Roman" w:eastAsia="Times New Roman" w:hint="default"/>
                <w:sz w:val="18"/>
                <w:szCs w:val="18"/>
              </w:rPr>
            </w:pPr>
            <w:hyperlink r:id="rId9">
              <w:r>
                <w:rPr>
                  <w:rFonts w:ascii="Times New Roman"/>
                  <w:sz w:val="18"/>
                </w:rPr>
                <w:t>www.sse.com.cn</w:t>
              </w:r>
            </w:hyperlink>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2014-12-09</w:t>
            </w:r>
          </w:p>
        </w:tc>
      </w:tr>
    </w:tbl>
    <w:p>
      <w:pPr>
        <w:pStyle w:val="BodyText"/>
        <w:spacing w:line="238" w:lineRule="exact"/>
        <w:ind w:left="398" w:right="0"/>
        <w:jc w:val="left"/>
      </w:pPr>
      <w:r>
        <w:rPr/>
        <w:t>股东大会情况说明</w:t>
      </w:r>
    </w:p>
    <w:p>
      <w:pPr>
        <w:pStyle w:val="BodyText"/>
        <w:spacing w:line="274" w:lineRule="exact"/>
        <w:ind w:left="398" w:right="0"/>
        <w:jc w:val="left"/>
      </w:pPr>
      <w:r>
        <w:rPr/>
        <w:t>无</w:t>
      </w:r>
    </w:p>
    <w:p>
      <w:pPr>
        <w:spacing w:after="0" w:line="274" w:lineRule="exact"/>
        <w:jc w:val="left"/>
        <w:sectPr>
          <w:pgSz w:w="11910" w:h="16840"/>
          <w:pgMar w:header="882" w:footer="1194" w:top="1120" w:bottom="1380" w:left="1400" w:right="920"/>
        </w:sectPr>
      </w:pPr>
    </w:p>
    <w:p>
      <w:pPr>
        <w:spacing w:line="240" w:lineRule="auto" w:before="4"/>
        <w:rPr>
          <w:rFonts w:ascii="宋体" w:hAnsi="宋体" w:cs="宋体" w:eastAsia="宋体" w:hint="default"/>
          <w:sz w:val="25"/>
          <w:szCs w:val="25"/>
        </w:rPr>
      </w:pPr>
    </w:p>
    <w:p>
      <w:pPr>
        <w:pStyle w:val="Heading3"/>
        <w:spacing w:line="240" w:lineRule="auto"/>
        <w:ind w:right="228"/>
        <w:jc w:val="left"/>
        <w:rPr>
          <w:b w:val="0"/>
          <w:bCs w:val="0"/>
        </w:rPr>
      </w:pPr>
      <w:r>
        <w:rPr/>
        <w:t>三、董事履行职责情况</w:t>
      </w:r>
      <w:r>
        <w:rPr>
          <w:b w:val="0"/>
          <w:bCs w:val="0"/>
        </w:rPr>
      </w:r>
    </w:p>
    <w:p>
      <w:pPr>
        <w:spacing w:before="57"/>
        <w:ind w:left="218" w:right="22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万旭昶</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孙克军</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杨雄胜</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吴价宝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55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李俊峰</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陆剑（离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bl>
    <w:p>
      <w:pPr>
        <w:pStyle w:val="BodyText"/>
        <w:spacing w:line="238" w:lineRule="exact"/>
        <w:ind w:right="228"/>
        <w:jc w:val="left"/>
      </w:pPr>
      <w:r>
        <w:rPr/>
        <w:t>连续两次未亲自出席董事会会议的说明</w:t>
      </w:r>
    </w:p>
    <w:p>
      <w:pPr>
        <w:pStyle w:val="BodyText"/>
        <w:spacing w:line="274" w:lineRule="exact"/>
        <w:ind w:right="228"/>
        <w:jc w:val="left"/>
      </w:pPr>
      <w:r>
        <w:rPr/>
        <w:t>无</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r>
    </w:tbl>
    <w:p>
      <w:pPr>
        <w:spacing w:line="240" w:lineRule="auto" w:before="8"/>
        <w:rPr>
          <w:rFonts w:ascii="宋体" w:hAnsi="宋体" w:cs="宋体" w:eastAsia="宋体" w:hint="default"/>
          <w:sz w:val="17"/>
          <w:szCs w:val="17"/>
        </w:rPr>
      </w:pPr>
    </w:p>
    <w:p>
      <w:pPr>
        <w:spacing w:line="266" w:lineRule="auto" w:before="35"/>
        <w:ind w:left="638" w:right="442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3"/>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报告期内，独立董事未对相关事项提出异议。</w:t>
      </w:r>
    </w:p>
    <w:p>
      <w:pPr>
        <w:spacing w:line="290" w:lineRule="auto" w:before="169"/>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报告期内，董事会下设的专门委员会严格按照工作细则的规定，履行工作职责，为公司的治</w:t>
      </w:r>
    </w:p>
    <w:p>
      <w:pPr>
        <w:pStyle w:val="BodyText"/>
        <w:spacing w:line="240" w:lineRule="auto" w:before="90"/>
        <w:ind w:right="228"/>
        <w:jc w:val="left"/>
      </w:pPr>
      <w:r>
        <w:rPr/>
        <w:t>理结构的完善起到了积极的作用。</w:t>
      </w:r>
    </w:p>
    <w:p>
      <w:pPr>
        <w:spacing w:line="240" w:lineRule="auto" w:before="9"/>
        <w:rPr>
          <w:rFonts w:ascii="宋体" w:hAnsi="宋体" w:cs="宋体" w:eastAsia="宋体" w:hint="default"/>
          <w:sz w:val="14"/>
          <w:szCs w:val="14"/>
        </w:rPr>
      </w:pPr>
    </w:p>
    <w:p>
      <w:pPr>
        <w:spacing w:line="290" w:lineRule="auto" w:before="0"/>
        <w:ind w:left="638" w:right="4008"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报告期内，监事会未对公司的监督事项提出异议。</w:t>
      </w:r>
    </w:p>
    <w:p>
      <w:pPr>
        <w:pStyle w:val="Heading3"/>
        <w:spacing w:line="272" w:lineRule="exact" w:before="175"/>
        <w:ind w:left="638" w:right="228" w:hanging="420"/>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pStyle w:val="BodyText"/>
        <w:spacing w:line="357" w:lineRule="auto" w:before="34"/>
        <w:ind w:right="228" w:firstLine="420"/>
        <w:jc w:val="left"/>
      </w:pPr>
      <w:r>
        <w:rPr/>
        <w:t>公司与控股股东在业务、人员、资产、机构、财务等方面不存在不能保证独立性、不能保持 自主经营能力的情况。</w:t>
      </w:r>
    </w:p>
    <w:p>
      <w:pPr>
        <w:spacing w:line="292" w:lineRule="auto" w:before="89"/>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报告期内，公司根据公司年度工作安排和生产经营计划的情况，对高级管理人员进行绩效考</w:t>
      </w:r>
    </w:p>
    <w:p>
      <w:pPr>
        <w:pStyle w:val="BodyText"/>
        <w:spacing w:line="240" w:lineRule="auto" w:before="88"/>
        <w:ind w:right="228"/>
        <w:jc w:val="left"/>
      </w:pPr>
      <w:r>
        <w:rPr/>
        <w:t>核，而后根据考核结果和公司薪酬管理制度确定薪酬。</w:t>
      </w:r>
    </w:p>
    <w:p>
      <w:pPr>
        <w:spacing w:after="0" w:line="240" w:lineRule="auto"/>
        <w:jc w:val="left"/>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62" w:val="left" w:leader="none"/>
        </w:tabs>
        <w:spacing w:line="240" w:lineRule="auto"/>
        <w:ind w:left="2" w:right="0"/>
        <w:jc w:val="center"/>
        <w:rPr>
          <w:b w:val="0"/>
          <w:bCs w:val="0"/>
        </w:rPr>
      </w:pPr>
      <w:r>
        <w:rPr>
          <w:w w:val="95"/>
        </w:rPr>
        <w:t>第九节</w:t>
        <w:tab/>
      </w:r>
      <w:r>
        <w:rPr/>
        <w:t>内部控制</w:t>
      </w:r>
      <w:r>
        <w:rPr>
          <w:b w:val="0"/>
          <w:bCs w:val="0"/>
        </w:rPr>
      </w:r>
    </w:p>
    <w:p>
      <w:pPr>
        <w:spacing w:line="290" w:lineRule="auto" w:before="24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建立健全并有效实施内部控制是公司董事会的责任，监事会对董事会建立与实施内部控制进</w:t>
      </w:r>
    </w:p>
    <w:p>
      <w:pPr>
        <w:pStyle w:val="BodyText"/>
        <w:spacing w:line="357" w:lineRule="auto" w:before="89"/>
        <w:ind w:left="138" w:right="146"/>
        <w:jc w:val="both"/>
      </w:pPr>
      <w:r>
        <w:rPr/>
        <w:t>行监督，管理层负责组织领导公司内部控制的日常运行，审计委员会负责指导和监督公司内部机 构评价内部控制的有效性。公司内部控制的目标是合理保证经营合法合规、资产安全、财务报告 及相关信息真实完整，提高经营效率和效果，促进实现发展战略。</w:t>
      </w:r>
    </w:p>
    <w:p>
      <w:pPr>
        <w:pStyle w:val="BodyText"/>
        <w:spacing w:line="357" w:lineRule="auto" w:before="30"/>
        <w:ind w:left="138" w:right="133" w:firstLine="420"/>
        <w:jc w:val="right"/>
      </w:pPr>
      <w:r>
        <w:rPr/>
        <w:t>报告期内，公司结合的实际情况，进一步贯彻实施《企业内部控制基本规范》和《企业内部 控制配套指引》的有关要求，强化公司内控建设，提升公司经营管理水平和风险防范能力。目前 公司已经建立了一系列较为完善的内部控制制度，涵盖了财务管理、生产管理、物资采购、产品 销售、信息披露制度等整个生产经营管理过程，保证了公司所有部门、子公司及各项经济活动能 在公司内部控制框架内健康运行，进而保证了公司经营效益水平的不断提升和战略目标的实现。 公司现有的内部控制制度符合国家法律法规的要求，符合公司当前生产经营实际情况需要， 在公司经营管理的各个过程、各个关键环节中起到了较好地控制和防范作用。公司将聘请中介机 构协助公司进一步做好内部控制制度设计、梳理工作，以上海证券交易所《上市公司内部控制指 引》等要求为目标，进一步完善内部控制制度，提升公司经营管理水平和风险防范能力，确保公 </w:t>
      </w:r>
      <w:r>
        <w:rPr>
          <w:spacing w:val="-5"/>
        </w:rPr>
        <w:t>司经营管理遵循国家法律法规、并保护公司资产安全、使财务报告及相关信息真实、可靠和完整。</w:t>
      </w:r>
      <w:r>
        <w:rPr>
          <w:spacing w:val="-95"/>
        </w:rPr>
        <w:t> </w:t>
      </w:r>
      <w:r>
        <w:rPr>
          <w:spacing w:val="-95"/>
        </w:rPr>
      </w:r>
      <w:r>
        <w:rPr/>
        <w:t>详见公司</w:t>
      </w:r>
      <w:r>
        <w:rPr>
          <w:spacing w:val="-53"/>
        </w:rPr>
        <w:t> </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4"/>
        </w:rPr>
        <w:t>日在上交所网站披露的《日出东方太阳能股份有限公司</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年度内</w:t>
      </w:r>
    </w:p>
    <w:p>
      <w:pPr>
        <w:pStyle w:val="BodyText"/>
        <w:spacing w:line="240" w:lineRule="auto" w:before="3"/>
        <w:ind w:left="138" w:right="0"/>
        <w:jc w:val="left"/>
      </w:pPr>
      <w:r>
        <w:rPr/>
        <w:t>部控制自我评价报告》</w:t>
      </w:r>
    </w:p>
    <w:p>
      <w:pPr>
        <w:spacing w:line="240" w:lineRule="auto" w:before="4"/>
        <w:rPr>
          <w:rFonts w:ascii="宋体" w:hAnsi="宋体" w:cs="宋体" w:eastAsia="宋体" w:hint="default"/>
          <w:sz w:val="28"/>
          <w:szCs w:val="28"/>
        </w:rPr>
      </w:pPr>
    </w:p>
    <w:p>
      <w:pPr>
        <w:pStyle w:val="Heading2"/>
        <w:spacing w:line="240" w:lineRule="auto"/>
        <w:ind w:left="138" w:right="0"/>
        <w:jc w:val="left"/>
      </w:pPr>
      <w:r>
        <w:rPr/>
        <w:t>是否披露内部控制自我评价报告：是</w:t>
      </w:r>
    </w:p>
    <w:p>
      <w:pPr>
        <w:spacing w:line="240" w:lineRule="auto" w:before="1"/>
        <w:rPr>
          <w:rFonts w:ascii="宋体" w:hAnsi="宋体" w:cs="宋体" w:eastAsia="宋体" w:hint="default"/>
          <w:sz w:val="23"/>
          <w:szCs w:val="23"/>
        </w:rPr>
      </w:pPr>
    </w:p>
    <w:p>
      <w:pPr>
        <w:pStyle w:val="Heading3"/>
        <w:spacing w:line="240" w:lineRule="auto" w:before="0"/>
        <w:ind w:left="138" w:right="0"/>
        <w:jc w:val="left"/>
        <w:rPr>
          <w:b w:val="0"/>
          <w:bCs w:val="0"/>
        </w:rPr>
      </w:pPr>
      <w:r>
        <w:rPr/>
        <w:t>二、内部控制审计报告的相关情况说明</w:t>
      </w:r>
      <w:r>
        <w:rPr>
          <w:b w:val="0"/>
          <w:bCs w:val="0"/>
        </w:rPr>
      </w:r>
    </w:p>
    <w:p>
      <w:pPr>
        <w:pStyle w:val="BodyText"/>
        <w:spacing w:line="240" w:lineRule="auto" w:before="58"/>
        <w:ind w:left="0" w:right="134"/>
        <w:jc w:val="right"/>
      </w:pPr>
      <w:r>
        <w:rPr/>
        <w:t>公司聘请致同会计师事务所对公司</w:t>
      </w:r>
      <w:r>
        <w:rPr>
          <w:spacing w:val="-52"/>
        </w:rPr>
        <w:t> </w:t>
      </w:r>
      <w:r>
        <w:rPr>
          <w:rFonts w:ascii="Times New Roman" w:hAnsi="Times New Roman" w:cs="Times New Roman" w:eastAsia="Times New Roman" w:hint="default"/>
        </w:rPr>
        <w:t>2014 </w:t>
      </w:r>
      <w:r>
        <w:rPr/>
        <w:t>年内部</w:t>
      </w:r>
      <w:r>
        <w:rPr>
          <w:spacing w:val="-2"/>
        </w:rPr>
        <w:t>控</w:t>
      </w:r>
      <w:r>
        <w:rPr/>
        <w:t>制的有效性进行了审计</w:t>
      </w:r>
      <w:r>
        <w:rPr>
          <w:spacing w:val="-93"/>
        </w:rPr>
        <w:t>，</w:t>
      </w:r>
      <w:r>
        <w:rPr/>
        <w:t>并出具了标准无保</w:t>
      </w:r>
    </w:p>
    <w:p>
      <w:pPr>
        <w:pStyle w:val="BodyText"/>
        <w:spacing w:line="240" w:lineRule="auto" w:before="118"/>
        <w:ind w:left="138" w:right="0"/>
        <w:jc w:val="left"/>
      </w:pPr>
      <w:r>
        <w:rPr/>
        <w:t>留意见的审计报告。详见公司</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日在上交所网站披露的内控审计报告。</w:t>
      </w:r>
    </w:p>
    <w:p>
      <w:pPr>
        <w:pStyle w:val="Heading2"/>
        <w:spacing w:line="240" w:lineRule="auto" w:before="112"/>
        <w:ind w:left="137" w:right="0"/>
        <w:jc w:val="left"/>
      </w:pPr>
      <w:r>
        <w:rPr/>
        <w:t>是否披露内部控制审计报告：是</w:t>
      </w:r>
    </w:p>
    <w:p>
      <w:pPr>
        <w:spacing w:line="240" w:lineRule="auto" w:before="2"/>
        <w:rPr>
          <w:rFonts w:ascii="宋体" w:hAnsi="宋体" w:cs="宋体" w:eastAsia="宋体" w:hint="default"/>
          <w:sz w:val="23"/>
          <w:szCs w:val="23"/>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报告期内，公司未发生重大会计差错更正、重大遗漏信息补充及业绩预告更正等年报信息披</w:t>
      </w:r>
    </w:p>
    <w:p>
      <w:pPr>
        <w:pStyle w:val="BodyText"/>
        <w:spacing w:line="240" w:lineRule="auto" w:before="89"/>
        <w:ind w:left="138" w:right="0"/>
        <w:jc w:val="left"/>
      </w:pPr>
      <w:r>
        <w:rPr/>
        <w:t>露重大差错。</w:t>
      </w:r>
    </w:p>
    <w:p>
      <w:pPr>
        <w:spacing w:after="0" w:line="240"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tabs>
          <w:tab w:pos="1302" w:val="left" w:leader="none"/>
        </w:tabs>
        <w:spacing w:line="240" w:lineRule="auto"/>
        <w:ind w:left="42" w:right="0"/>
        <w:jc w:val="center"/>
        <w:rPr>
          <w:rFonts w:ascii="宋体" w:hAnsi="宋体" w:cs="宋体" w:eastAsia="宋体" w:hint="default"/>
          <w:b w:val="0"/>
          <w:bCs w:val="0"/>
        </w:rPr>
      </w:pPr>
      <w:r>
        <w:rPr>
          <w:rFonts w:ascii="宋体" w:hAnsi="宋体" w:cs="宋体" w:eastAsia="宋体" w:hint="default"/>
          <w:w w:val="95"/>
        </w:rPr>
        <w:t>第十节</w:t>
        <w:tab/>
      </w:r>
      <w:r>
        <w:rPr>
          <w:rFonts w:ascii="宋体" w:hAnsi="宋体" w:cs="宋体" w:eastAsia="宋体" w:hint="default"/>
        </w:rPr>
        <w:t>财务报告</w:t>
      </w:r>
      <w:r>
        <w:rPr>
          <w:rFonts w:ascii="宋体" w:hAnsi="宋体" w:cs="宋体" w:eastAsia="宋体" w:hint="default"/>
          <w:b w:val="0"/>
          <w:bCs w:val="0"/>
        </w:rPr>
      </w:r>
    </w:p>
    <w:p>
      <w:pPr>
        <w:pStyle w:val="Heading3"/>
        <w:spacing w:line="240" w:lineRule="auto" w:before="249"/>
        <w:ind w:left="178" w:right="123"/>
        <w:jc w:val="left"/>
        <w:rPr>
          <w:b w:val="0"/>
          <w:bCs w:val="0"/>
        </w:rPr>
      </w:pPr>
      <w:r>
        <w:rPr/>
        <w:t>一、审计报告</w:t>
      </w:r>
      <w:r>
        <w:rPr>
          <w:b w:val="0"/>
          <w:bCs w:val="0"/>
        </w:rPr>
      </w:r>
    </w:p>
    <w:p>
      <w:pPr>
        <w:pStyle w:val="BodyText"/>
        <w:spacing w:line="355" w:lineRule="auto" w:before="59"/>
        <w:ind w:left="178" w:right="122" w:firstLine="420"/>
        <w:jc w:val="left"/>
      </w:pPr>
      <w:r>
        <w:rPr/>
        <w:t>公司</w:t>
      </w:r>
      <w:r>
        <w:rPr>
          <w:spacing w:val="-48"/>
        </w:rPr>
        <w:t> </w:t>
      </w:r>
      <w:r>
        <w:rPr>
          <w:rFonts w:ascii="宋体" w:hAnsi="宋体" w:cs="宋体" w:eastAsia="宋体" w:hint="default"/>
        </w:rPr>
        <w:t>2014</w:t>
      </w:r>
      <w:r>
        <w:rPr>
          <w:rFonts w:ascii="宋体" w:hAnsi="宋体" w:cs="宋体" w:eastAsia="宋体" w:hint="default"/>
          <w:spacing w:val="-48"/>
        </w:rPr>
        <w:t> </w:t>
      </w:r>
      <w:r>
        <w:rPr>
          <w:spacing w:val="-3"/>
        </w:rPr>
        <w:t>年度财务报告已经致同会计师事务所（特殊普通合伙）注册会计师黄印强、潘坤审</w:t>
      </w:r>
      <w:r>
        <w:rPr/>
        <w:t> 计，并出具了标准无保留意见的审计报告。</w:t>
      </w:r>
    </w:p>
    <w:p>
      <w:pPr>
        <w:pStyle w:val="BodyText"/>
        <w:spacing w:line="240" w:lineRule="auto" w:before="100"/>
        <w:ind w:left="5960" w:right="0"/>
        <w:jc w:val="left"/>
      </w:pPr>
      <w:r>
        <w:rPr>
          <w:spacing w:val="4"/>
        </w:rPr>
        <w:t>致同审字</w:t>
      </w:r>
      <w:r>
        <w:rPr>
          <w:rFonts w:ascii="宋体" w:hAnsi="宋体" w:cs="宋体" w:eastAsia="宋体" w:hint="default"/>
          <w:spacing w:val="4"/>
        </w:rPr>
        <w:t>(2015)</w:t>
      </w:r>
      <w:r>
        <w:rPr>
          <w:spacing w:val="4"/>
        </w:rPr>
        <w:t>第 </w:t>
      </w:r>
      <w:r>
        <w:rPr>
          <w:rFonts w:ascii="宋体" w:hAnsi="宋体" w:cs="宋体" w:eastAsia="宋体" w:hint="default"/>
          <w:spacing w:val="3"/>
        </w:rPr>
        <w:t>320ZA0038</w:t>
      </w:r>
      <w:r>
        <w:rPr>
          <w:rFonts w:ascii="宋体" w:hAnsi="宋体" w:cs="宋体" w:eastAsia="宋体" w:hint="default"/>
          <w:spacing w:val="-81"/>
        </w:rPr>
        <w:t> </w:t>
      </w:r>
      <w:r>
        <w:rPr/>
        <w:t>号</w:t>
      </w:r>
    </w:p>
    <w:p>
      <w:pPr>
        <w:pStyle w:val="Heading3"/>
        <w:spacing w:line="240" w:lineRule="auto" w:before="116"/>
        <w:ind w:left="178" w:right="123"/>
        <w:jc w:val="left"/>
        <w:rPr>
          <w:b w:val="0"/>
          <w:bCs w:val="0"/>
        </w:rPr>
      </w:pPr>
      <w:r>
        <w:rPr>
          <w:spacing w:val="7"/>
        </w:rPr>
        <w:t>日出东方太阳能股份有限公司全体股东：</w:t>
      </w:r>
      <w:r>
        <w:rPr>
          <w:b w:val="0"/>
          <w:bCs w:val="0"/>
          <w:spacing w:val="7"/>
        </w:rPr>
      </w:r>
    </w:p>
    <w:p>
      <w:pPr>
        <w:spacing w:line="240" w:lineRule="auto" w:before="7"/>
        <w:rPr>
          <w:rFonts w:ascii="宋体" w:hAnsi="宋体" w:cs="宋体" w:eastAsia="宋体" w:hint="default"/>
          <w:b/>
          <w:bCs/>
          <w:sz w:val="11"/>
          <w:szCs w:val="11"/>
        </w:rPr>
      </w:pPr>
    </w:p>
    <w:p>
      <w:pPr>
        <w:pStyle w:val="BodyText"/>
        <w:spacing w:line="297" w:lineRule="auto" w:before="35"/>
        <w:ind w:left="178" w:right="145" w:firstLine="435"/>
        <w:jc w:val="both"/>
      </w:pPr>
      <w:r>
        <w:rPr>
          <w:spacing w:val="4"/>
        </w:rPr>
        <w:t>我们审计了后附的日出东方太阳能股份有限公司（以下简称日出东方公司）财务报表，包</w:t>
      </w:r>
      <w:r>
        <w:rPr/>
        <w:t> 括</w:t>
      </w:r>
      <w:r>
        <w:rPr>
          <w:spacing w:val="-43"/>
        </w:rPr>
        <w:t> </w:t>
      </w:r>
      <w:r>
        <w:rPr>
          <w:rFonts w:ascii="宋体" w:hAnsi="宋体" w:cs="宋体" w:eastAsia="宋体" w:hint="default"/>
          <w:spacing w:val="3"/>
        </w:rPr>
        <w:t>2014</w:t>
      </w:r>
      <w:r>
        <w:rPr>
          <w:rFonts w:ascii="宋体" w:hAnsi="宋体" w:cs="宋体" w:eastAsia="宋体" w:hint="default"/>
          <w:spacing w:val="-45"/>
        </w:rPr>
        <w:t> </w:t>
      </w:r>
      <w:r>
        <w:rPr/>
        <w:t>年</w:t>
      </w:r>
      <w:r>
        <w:rPr>
          <w:spacing w:val="-43"/>
        </w:rPr>
        <w:t> </w:t>
      </w:r>
      <w:r>
        <w:rPr>
          <w:rFonts w:ascii="宋体" w:hAnsi="宋体" w:cs="宋体" w:eastAsia="宋体" w:hint="default"/>
          <w:spacing w:val="2"/>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spacing w:val="5"/>
        </w:rPr>
        <w:t>日的合并及公司资产负债表，</w:t>
      </w:r>
      <w:r>
        <w:rPr>
          <w:rFonts w:ascii="宋体" w:hAnsi="宋体" w:cs="宋体" w:eastAsia="宋体" w:hint="default"/>
          <w:spacing w:val="5"/>
        </w:rPr>
        <w:t>2014</w:t>
      </w:r>
      <w:r>
        <w:rPr>
          <w:rFonts w:ascii="宋体" w:hAnsi="宋体" w:cs="宋体" w:eastAsia="宋体" w:hint="default"/>
          <w:spacing w:val="-46"/>
        </w:rPr>
        <w:t> </w:t>
      </w:r>
      <w:r>
        <w:rPr>
          <w:spacing w:val="5"/>
        </w:rPr>
        <w:t>年度的合并及公司利润表、合并及公司</w:t>
      </w:r>
      <w:r>
        <w:rPr/>
        <w:t> </w:t>
      </w:r>
      <w:r>
        <w:rPr>
          <w:spacing w:val="6"/>
        </w:rPr>
        <w:t>现金流量表、合并及公司股东权益变动表以及财务报表附注。</w:t>
      </w:r>
    </w:p>
    <w:p>
      <w:pPr>
        <w:spacing w:line="460" w:lineRule="exact" w:before="13"/>
        <w:ind w:left="613" w:right="123" w:hanging="14"/>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7"/>
          <w:sz w:val="21"/>
          <w:szCs w:val="21"/>
        </w:rPr>
        <w:t>编制和公允列报财务报表是日出东方公司管理层的责任，这种责任包括：（</w:t>
      </w:r>
      <w:r>
        <w:rPr>
          <w:rFonts w:ascii="宋体" w:hAnsi="宋体" w:cs="宋体" w:eastAsia="宋体" w:hint="default"/>
          <w:spacing w:val="7"/>
          <w:sz w:val="21"/>
          <w:szCs w:val="21"/>
        </w:rPr>
        <w:t>1</w:t>
      </w:r>
      <w:r>
        <w:rPr>
          <w:rFonts w:ascii="宋体" w:hAnsi="宋体" w:cs="宋体" w:eastAsia="宋体" w:hint="default"/>
          <w:spacing w:val="7"/>
          <w:sz w:val="21"/>
          <w:szCs w:val="21"/>
        </w:rPr>
        <w:t>）按照企业</w:t>
      </w:r>
    </w:p>
    <w:p>
      <w:pPr>
        <w:pStyle w:val="BodyText"/>
        <w:spacing w:line="297" w:lineRule="auto" w:before="3"/>
        <w:ind w:left="177" w:right="123"/>
        <w:jc w:val="left"/>
      </w:pPr>
      <w:r>
        <w:rPr>
          <w:spacing w:val="7"/>
        </w:rPr>
        <w:t>会计准则的规定编制财务报表，并使其实现公允反映；（</w:t>
      </w:r>
      <w:r>
        <w:rPr>
          <w:rFonts w:ascii="宋体" w:hAnsi="宋体" w:cs="宋体" w:eastAsia="宋体" w:hint="default"/>
          <w:spacing w:val="7"/>
        </w:rPr>
        <w:t>2</w:t>
      </w:r>
      <w:r>
        <w:rPr>
          <w:spacing w:val="7"/>
        </w:rPr>
        <w:t>）设计、执行和维护必要的内部控</w:t>
      </w:r>
      <w:r>
        <w:rPr>
          <w:spacing w:val="-90"/>
        </w:rPr>
        <w:t> </w:t>
      </w:r>
      <w:r>
        <w:rPr>
          <w:spacing w:val="-90"/>
        </w:rPr>
      </w:r>
      <w:r>
        <w:rPr>
          <w:spacing w:val="6"/>
        </w:rPr>
        <w:t>制，以使财务报表不存在由于舞弊或错误导致的重大错报。</w:t>
      </w:r>
    </w:p>
    <w:p>
      <w:pPr>
        <w:spacing w:line="460" w:lineRule="exact" w:before="11"/>
        <w:ind w:left="613" w:right="123" w:hanging="14"/>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4"/>
          <w:sz w:val="21"/>
          <w:szCs w:val="21"/>
        </w:rPr>
        <w:t>我们的责任是在执行审计工作的基础上对财务报表发表审计意见。我们按照中国注册会计</w:t>
      </w:r>
    </w:p>
    <w:p>
      <w:pPr>
        <w:pStyle w:val="BodyText"/>
        <w:spacing w:line="297" w:lineRule="auto" w:before="3"/>
        <w:ind w:left="177" w:right="123"/>
        <w:jc w:val="left"/>
      </w:pPr>
      <w:r>
        <w:rPr>
          <w:spacing w:val="4"/>
        </w:rPr>
        <w:t>师审计准则的规定执行了审计工作。中国注册会计师审计准则要求我们遵守中国注册会计师职</w:t>
      </w:r>
      <w:r>
        <w:rPr>
          <w:spacing w:val="-84"/>
        </w:rPr>
        <w:t> </w:t>
      </w:r>
      <w:r>
        <w:rPr>
          <w:spacing w:val="-84"/>
        </w:rPr>
      </w:r>
      <w:r>
        <w:rPr>
          <w:spacing w:val="6"/>
        </w:rPr>
        <w:t>业道德守则，计划和执行审计工作以对财务报表是否不存在重大错报获取合理保证。</w:t>
      </w:r>
    </w:p>
    <w:p>
      <w:pPr>
        <w:pStyle w:val="BodyText"/>
        <w:spacing w:line="297" w:lineRule="auto" w:before="135"/>
        <w:ind w:left="177" w:right="146" w:firstLine="435"/>
        <w:jc w:val="both"/>
      </w:pPr>
      <w:r>
        <w:rPr>
          <w:spacing w:val="4"/>
        </w:rPr>
        <w:t>审计工作涉及实施审计程序，以获取有关财务报表金额和披露的审计证据。选择的审计程</w:t>
      </w:r>
      <w:r>
        <w:rPr/>
        <w:t> </w:t>
      </w:r>
      <w:r>
        <w:rPr>
          <w:spacing w:val="4"/>
        </w:rPr>
        <w:t>序取决于注册会计师的判断，包括对由于舞弊或错误导致的财务报表重大错报风险的评估。在</w:t>
      </w:r>
      <w:r>
        <w:rPr>
          <w:spacing w:val="-84"/>
        </w:rPr>
        <w:t> </w:t>
      </w:r>
      <w:r>
        <w:rPr>
          <w:spacing w:val="-84"/>
        </w:rPr>
      </w:r>
      <w:r>
        <w:rPr>
          <w:spacing w:val="4"/>
        </w:rPr>
        <w:t>进行风险评估时，注册会计师考虑与财务报表编制和公允列报相关的内部控制，以设计恰当的</w:t>
      </w:r>
      <w:r>
        <w:rPr>
          <w:spacing w:val="-84"/>
        </w:rPr>
        <w:t> </w:t>
      </w:r>
      <w:r>
        <w:rPr>
          <w:spacing w:val="-84"/>
        </w:rPr>
      </w:r>
      <w:r>
        <w:rPr>
          <w:spacing w:val="4"/>
        </w:rPr>
        <w:t>审计程序。审计工作还包括评价管理层选用会计政策的恰当性和作出会计估计的合理性，以及</w:t>
      </w:r>
      <w:r>
        <w:rPr>
          <w:spacing w:val="-84"/>
        </w:rPr>
        <w:t> </w:t>
      </w:r>
      <w:r>
        <w:rPr>
          <w:spacing w:val="-84"/>
        </w:rPr>
      </w:r>
      <w:r>
        <w:rPr>
          <w:spacing w:val="6"/>
        </w:rPr>
        <w:t>评价财务报表的总体列报。</w:t>
      </w:r>
    </w:p>
    <w:p>
      <w:pPr>
        <w:pStyle w:val="BodyText"/>
        <w:spacing w:line="400" w:lineRule="auto" w:before="135"/>
        <w:ind w:left="600" w:right="123" w:firstLine="13"/>
        <w:jc w:val="left"/>
        <w:rPr>
          <w:rFonts w:ascii="宋体" w:hAnsi="宋体" w:cs="宋体" w:eastAsia="宋体" w:hint="default"/>
        </w:rPr>
      </w:pPr>
      <w:r>
        <w:rPr>
          <w:spacing w:val="6"/>
        </w:rPr>
        <w:t>我们相信，我们获取的审计证据是充分、适当的，为发表审计意见提供了基础。</w:t>
      </w:r>
      <w:r>
        <w:rPr>
          <w:spacing w:val="-85"/>
        </w:rPr>
        <w:t> </w:t>
      </w:r>
      <w:r>
        <w:rPr>
          <w:spacing w:val="-85"/>
        </w:rPr>
      </w:r>
      <w:r>
        <w:rPr>
          <w:rFonts w:ascii="宋体" w:hAnsi="宋体" w:cs="宋体" w:eastAsia="宋体" w:hint="default"/>
          <w:b/>
          <w:bCs/>
        </w:rPr>
        <w:t>三、审计意见</w:t>
      </w:r>
      <w:r>
        <w:rPr>
          <w:rFonts w:ascii="宋体" w:hAnsi="宋体" w:cs="宋体" w:eastAsia="宋体" w:hint="default"/>
        </w:rPr>
      </w:r>
    </w:p>
    <w:p>
      <w:pPr>
        <w:pStyle w:val="BodyText"/>
        <w:spacing w:line="297" w:lineRule="auto" w:before="45"/>
        <w:ind w:left="177" w:right="144" w:firstLine="435"/>
        <w:jc w:val="both"/>
      </w:pPr>
      <w:r>
        <w:rPr>
          <w:spacing w:val="4"/>
        </w:rPr>
        <w:t>我们认为，日出东方公司财务报表在所有重大方面按照企业会计准则的规定编制，公允反</w:t>
      </w:r>
      <w:r>
        <w:rPr/>
        <w:t> </w:t>
      </w:r>
      <w:r>
        <w:rPr>
          <w:spacing w:val="6"/>
        </w:rPr>
        <w:t>映了日出东方公司</w:t>
      </w:r>
      <w:r>
        <w:rPr>
          <w:spacing w:val="-54"/>
        </w:rPr>
        <w:t> </w:t>
      </w:r>
      <w:r>
        <w:rPr>
          <w:rFonts w:ascii="宋体" w:hAnsi="宋体" w:cs="宋体" w:eastAsia="宋体" w:hint="default"/>
          <w:spacing w:val="3"/>
        </w:rPr>
        <w:t>2014</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spacing w:val="2"/>
        </w:rPr>
        <w:t>31</w:t>
      </w:r>
      <w:r>
        <w:rPr>
          <w:rFonts w:ascii="宋体" w:hAnsi="宋体" w:cs="宋体" w:eastAsia="宋体" w:hint="default"/>
          <w:spacing w:val="-57"/>
        </w:rPr>
        <w:t> </w:t>
      </w:r>
      <w:r>
        <w:rPr>
          <w:spacing w:val="6"/>
        </w:rPr>
        <w:t>日的合并及公司财务状况以及</w:t>
      </w:r>
      <w:r>
        <w:rPr>
          <w:spacing w:val="-53"/>
        </w:rPr>
        <w:t> </w:t>
      </w:r>
      <w:r>
        <w:rPr>
          <w:rFonts w:ascii="宋体" w:hAnsi="宋体" w:cs="宋体" w:eastAsia="宋体" w:hint="default"/>
          <w:spacing w:val="3"/>
        </w:rPr>
        <w:t>2014</w:t>
      </w:r>
      <w:r>
        <w:rPr>
          <w:rFonts w:ascii="宋体" w:hAnsi="宋体" w:cs="宋体" w:eastAsia="宋体" w:hint="default"/>
          <w:spacing w:val="-57"/>
        </w:rPr>
        <w:t> </w:t>
      </w:r>
      <w:r>
        <w:rPr>
          <w:spacing w:val="6"/>
        </w:rPr>
        <w:t>年度的合并及公司经营</w:t>
      </w:r>
      <w:r>
        <w:rPr/>
        <w:t> </w:t>
      </w:r>
      <w:r>
        <w:rPr>
          <w:spacing w:val="6"/>
        </w:rPr>
        <w:t>成果和合并及公司现金流量。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199"/>
        <w:gridCol w:w="3292"/>
        <w:gridCol w:w="990"/>
      </w:tblGrid>
      <w:tr>
        <w:trPr>
          <w:trHeight w:val="1397"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pacing w:val="6"/>
                <w:sz w:val="21"/>
                <w:szCs w:val="21"/>
              </w:rPr>
              <w:t>致同会计师事务所</w:t>
            </w:r>
          </w:p>
          <w:p>
            <w:pPr>
              <w:pStyle w:val="TableParagraph"/>
              <w:spacing w:line="240" w:lineRule="auto" w:before="66"/>
              <w:ind w:left="200" w:right="0"/>
              <w:jc w:val="left"/>
              <w:rPr>
                <w:rFonts w:ascii="宋体" w:hAnsi="宋体" w:cs="宋体" w:eastAsia="宋体" w:hint="default"/>
                <w:sz w:val="21"/>
                <w:szCs w:val="21"/>
              </w:rPr>
            </w:pPr>
            <w:r>
              <w:rPr>
                <w:rFonts w:ascii="宋体" w:hAnsi="宋体" w:cs="宋体" w:eastAsia="宋体" w:hint="default"/>
                <w:spacing w:val="6"/>
                <w:sz w:val="21"/>
                <w:szCs w:val="21"/>
              </w:rPr>
              <w:t>（特殊普通合伙）</w:t>
            </w:r>
          </w:p>
        </w:tc>
        <w:tc>
          <w:tcPr>
            <w:tcW w:w="3292" w:type="dxa"/>
            <w:tcBorders>
              <w:top w:val="nil" w:sz="6" w:space="0" w:color="auto"/>
              <w:left w:val="nil" w:sz="6" w:space="0" w:color="auto"/>
              <w:bottom w:val="nil" w:sz="6" w:space="0" w:color="auto"/>
              <w:right w:val="nil" w:sz="6" w:space="0" w:color="auto"/>
            </w:tcBorders>
          </w:tcPr>
          <w:p>
            <w:pPr>
              <w:pStyle w:val="TableParagraph"/>
              <w:spacing w:line="210" w:lineRule="exact"/>
              <w:ind w:left="1661"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661"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990" w:type="dxa"/>
            <w:tcBorders>
              <w:top w:val="nil" w:sz="6" w:space="0" w:color="auto"/>
              <w:left w:val="nil" w:sz="6" w:space="0" w:color="auto"/>
              <w:bottom w:val="nil" w:sz="6" w:space="0" w:color="auto"/>
              <w:right w:val="nil" w:sz="6" w:space="0" w:color="auto"/>
            </w:tcBorders>
          </w:tcPr>
          <w:p>
            <w:pPr>
              <w:pStyle w:val="TableParagraph"/>
              <w:spacing w:line="210" w:lineRule="exact"/>
              <w:ind w:right="37"/>
              <w:jc w:val="center"/>
              <w:rPr>
                <w:rFonts w:ascii="宋体" w:hAnsi="宋体" w:cs="宋体" w:eastAsia="宋体" w:hint="default"/>
                <w:sz w:val="21"/>
                <w:szCs w:val="21"/>
              </w:rPr>
            </w:pPr>
            <w:r>
              <w:rPr>
                <w:rFonts w:ascii="宋体" w:hAnsi="宋体" w:cs="宋体" w:eastAsia="宋体" w:hint="default"/>
                <w:sz w:val="21"/>
                <w:szCs w:val="21"/>
              </w:rPr>
              <w:t>黄印强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4" w:right="0"/>
              <w:jc w:val="center"/>
              <w:rPr>
                <w:rFonts w:ascii="宋体" w:hAnsi="宋体" w:cs="宋体" w:eastAsia="宋体" w:hint="default"/>
                <w:sz w:val="21"/>
                <w:szCs w:val="21"/>
              </w:rPr>
            </w:pPr>
            <w:r>
              <w:rPr>
                <w:rFonts w:ascii="宋体" w:hAnsi="宋体" w:cs="宋体" w:eastAsia="宋体" w:hint="default"/>
                <w:sz w:val="21"/>
                <w:szCs w:val="21"/>
              </w:rPr>
              <w:t>潘 坤</w:t>
            </w:r>
          </w:p>
        </w:tc>
      </w:tr>
      <w:tr>
        <w:trPr>
          <w:trHeight w:val="307"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42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1265" w:right="0"/>
              <w:jc w:val="left"/>
              <w:rPr>
                <w:rFonts w:ascii="宋体" w:hAnsi="宋体" w:cs="宋体" w:eastAsia="宋体" w:hint="default"/>
                <w:sz w:val="21"/>
                <w:szCs w:val="21"/>
              </w:rPr>
            </w:pPr>
            <w:r>
              <w:rPr>
                <w:rFonts w:ascii="宋体" w:hAnsi="宋体" w:cs="宋体" w:eastAsia="宋体" w:hint="default"/>
                <w:sz w:val="21"/>
                <w:szCs w:val="21"/>
              </w:rPr>
              <w:t>二Ｏ一五年</w:t>
            </w:r>
            <w:r>
              <w:rPr>
                <w:rFonts w:ascii="宋体" w:hAnsi="宋体" w:cs="宋体" w:eastAsia="宋体" w:hint="default"/>
                <w:spacing w:val="-1"/>
                <w:sz w:val="21"/>
                <w:szCs w:val="21"/>
              </w:rPr>
              <w:t> </w:t>
            </w:r>
            <w:r>
              <w:rPr>
                <w:rFonts w:ascii="宋体" w:hAnsi="宋体" w:cs="宋体" w:eastAsia="宋体" w:hint="default"/>
                <w:sz w:val="21"/>
                <w:szCs w:val="21"/>
              </w:rPr>
              <w:t>四月十六日</w:t>
            </w:r>
          </w:p>
        </w:tc>
      </w:tr>
    </w:tbl>
    <w:p>
      <w:pPr>
        <w:spacing w:after="0" w:line="240" w:lineRule="auto"/>
        <w:jc w:val="left"/>
        <w:rPr>
          <w:rFonts w:ascii="宋体" w:hAnsi="宋体" w:cs="宋体" w:eastAsia="宋体" w:hint="default"/>
          <w:sz w:val="21"/>
          <w:szCs w:val="21"/>
        </w:rPr>
        <w:sectPr>
          <w:pgSz w:w="11910" w:h="16840"/>
          <w:pgMar w:header="882" w:footer="1194" w:top="1120" w:bottom="1380" w:left="162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4" w:top="1100" w:bottom="1380" w:left="1580" w:right="1040"/>
        </w:sectPr>
      </w:pPr>
    </w:p>
    <w:p>
      <w:pPr>
        <w:pStyle w:val="Heading3"/>
        <w:spacing w:line="240" w:lineRule="auto"/>
        <w:ind w:right="-16"/>
        <w:jc w:val="left"/>
        <w:rPr>
          <w:b w:val="0"/>
          <w:bCs w:val="0"/>
        </w:rPr>
      </w:pPr>
      <w:r>
        <w:rPr/>
        <w:t>二、财务报表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spacing w:line="274" w:lineRule="exact" w:before="0"/>
        <w:ind w:left="201" w:right="3767" w:firstLine="0"/>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89" w:lineRule="exact"/>
        <w:ind w:left="203" w:right="3767"/>
        <w:jc w:val="center"/>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89" w:lineRule="exact"/>
        <w:jc w:val="center"/>
        <w:sectPr>
          <w:type w:val="continuous"/>
          <w:pgSz w:w="11910" w:h="16840"/>
          <w:pgMar w:top="1120" w:bottom="1380" w:left="1580" w:right="1040"/>
          <w:cols w:num="2" w:equalWidth="0">
            <w:col w:w="1488" w:space="2063"/>
            <w:col w:w="5739"/>
          </w:cols>
        </w:sectPr>
      </w:pPr>
    </w:p>
    <w:p>
      <w:pPr>
        <w:pStyle w:val="BodyText"/>
        <w:spacing w:line="264" w:lineRule="exact"/>
        <w:ind w:right="228"/>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日出东方太阳能股份有限公司</w:t>
      </w:r>
    </w:p>
    <w:p>
      <w:pPr>
        <w:pStyle w:val="BodyText"/>
        <w:tabs>
          <w:tab w:pos="899" w:val="left" w:leader="none"/>
        </w:tabs>
        <w:spacing w:line="282" w:lineRule="exact"/>
        <w:ind w:left="0" w:right="232"/>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1,113,570,224.57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1,812,110,713.15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74,455,543.84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57,765,597.38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43,468,799.28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35,578,899.33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105,464,932.59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59,473,003.24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78,920,769.81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56,101,026.56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49,366,650.91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20,670,200.26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245,351,988.86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257,993,213.17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1,211,337,363.50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1,264,731,102.55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2,921,936,273.36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3,564,423,755.64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291,100,000.00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41,100,000.00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4,466,627.49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186,421,876.22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470,238,970.82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426,347,751.91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162,202,733.83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45,513,935.04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256,081,224.81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198,282,087.52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1,952,270.53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3,507,156.15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38,427,835.68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7,695,754.84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350,177,875.75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106,031,888.21</w:t>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1,574,647,538.91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1,014,900,449.89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4,496,583,812.27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4,579,324,205.53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296,255,864.76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183,915,770.46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289,480,369.18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556,086,103.79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109,951,846.32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64,075,987.47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56,988,974.78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43,215,849.22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143,834,453.69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143,836,670.62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4,348,632.29</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900,860,141.02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991,130,381.56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2,736,495.00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16,946,457.68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14,426,198.07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55,270,193.21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47,364,743.50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361,868.98</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72,578,519.87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67,527,436.57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973,438,660.89</w:t>
            </w:r>
            <w:r>
              <w:rPr>
                <w:rFonts w:ascii="Times New Roman"/>
                <w:sz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1,058,657,818.13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400,000,000.00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2,318,658,187.65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2,318,658,187.65</w:t>
            </w:r>
          </w:p>
        </w:tc>
      </w:tr>
    </w:tbl>
    <w:p>
      <w:pPr>
        <w:spacing w:after="0" w:line="240" w:lineRule="exact"/>
        <w:jc w:val="right"/>
        <w:rPr>
          <w:rFonts w:ascii="Times New Roman" w:hAnsi="Times New Roman" w:cs="Times New Roman" w:eastAsia="Times New Roman"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w w:val="95"/>
                <w:sz w:val="21"/>
              </w:rPr>
              <w:t>-59,448.07</w:t>
            </w:r>
            <w:r>
              <w:rPr>
                <w:rFonts w:ascii="Times New Roman"/>
                <w:sz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40,737.61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142,030,040.34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114,124,543.64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662,516,371.46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687,842,918.50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3,523,145,151.38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3,520,666,387.40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3,523,145,151.38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3,520,666,387.40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4,496,583,812.27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4,579,324,205.53</w:t>
            </w:r>
          </w:p>
        </w:tc>
      </w:tr>
    </w:tbl>
    <w:p>
      <w:pPr>
        <w:pStyle w:val="BodyText"/>
        <w:tabs>
          <w:tab w:pos="2317" w:val="left" w:leader="none"/>
          <w:tab w:pos="5572" w:val="left" w:leader="none"/>
        </w:tabs>
        <w:spacing w:line="240" w:lineRule="exact"/>
        <w:ind w:right="228"/>
        <w:jc w:val="left"/>
      </w:pPr>
      <w:r>
        <w:rPr/>
        <w:t>法定代表人：徐新建</w:t>
        <w:tab/>
        <w:t>主管会计工作负责人：李立干</w:t>
        <w:tab/>
        <w:t>会计机构负责人：吉超</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4" w:top="1100" w:bottom="1380" w:left="1580" w:right="1040"/>
        </w:sectPr>
      </w:pPr>
    </w:p>
    <w:p>
      <w:pPr>
        <w:pStyle w:val="Heading3"/>
        <w:spacing w:line="274" w:lineRule="exact"/>
        <w:ind w:left="0" w:right="22"/>
        <w:jc w:val="right"/>
        <w:rPr>
          <w:b w:val="0"/>
          <w:bCs w:val="0"/>
        </w:rPr>
      </w:pPr>
      <w:r>
        <w:rPr>
          <w:w w:val="95"/>
        </w:rPr>
        <w:t>母公司资产负债表</w:t>
      </w:r>
      <w:r>
        <w:rPr>
          <w:b w:val="0"/>
          <w:bCs w:val="0"/>
        </w:rPr>
      </w:r>
    </w:p>
    <w:p>
      <w:pPr>
        <w:pStyle w:val="BodyText"/>
        <w:spacing w:line="280" w:lineRule="exact"/>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2" w:lineRule="exact"/>
        <w:ind w:right="0"/>
        <w:jc w:val="left"/>
      </w:pPr>
      <w:r>
        <w:rPr/>
        <w:t>编制单位</w:t>
      </w:r>
      <w:r>
        <w:rPr>
          <w:rFonts w:ascii="Times New Roman" w:hAnsi="Times New Roman" w:cs="Times New Roman" w:eastAsia="Times New Roman" w:hint="default"/>
        </w:rPr>
        <w:t>:</w:t>
      </w:r>
      <w:r>
        <w:rPr/>
        <w:t>日出东方太阳能股份有限公司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tabs>
          <w:tab w:pos="1117" w:val="left" w:leader="none"/>
        </w:tabs>
        <w:spacing w:line="240" w:lineRule="auto"/>
        <w:ind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503" w:space="1324"/>
            <w:col w:w="2463"/>
          </w:cols>
        </w:sect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969,156,859.83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1,750,686,072.58</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66,324,084.84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57,765,597.38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26,047,862.56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33,399,619.26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317,348,511.79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45,371,650.91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75,376,850.71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56,054,551.56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110,000,000.00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221,450,000.00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10,337,416.66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12,423,302.97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109,976,624.66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132,761,103.37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1,050,913,934.00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1,205,000,000.02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2,735,482,145.05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3,514,911,898.05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281,100,000.00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31,100,000.00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1,105,045,983.51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1,117,332,259.36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235,473,956.36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192,686,353.31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134,356,154.41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32,720,971.42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85,063,553.80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74,425,523.81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510,605.03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635,841.43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33,298,128.20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4,460,717.09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349,273,779.61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85,355,375.53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2,224,122,160.92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1,538,717,041.95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4,959,604,305.97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5,053,628,940.00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246,307,018.32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135,396,125.35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1,128,948,391.44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1,260,881,171.54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19,352,946.18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18,677,613.29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20,338,446.13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18,300,047.63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68,096,513.10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219,690,659.15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3,673,000.00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1,486,716,315.17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1,652,945,616.96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2,736,495.00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14,235,114.94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12,909,690.02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25,450,250.00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16,203,535.72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314,056.57</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39,999,421.51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34,849,720.74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1,526,715,736.68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1,687,795,337.70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400,000,000.00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2,340,093,315.98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2,340,093,315.98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139,243,132.49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
                <w:sz w:val="21"/>
              </w:rPr>
              <w:t>111,337,635.79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553,552,120.82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514,402,650.53</w:t>
            </w:r>
          </w:p>
        </w:tc>
      </w:tr>
    </w:tbl>
    <w:p>
      <w:pPr>
        <w:spacing w:after="0" w:line="240" w:lineRule="exact"/>
        <w:jc w:val="right"/>
        <w:rPr>
          <w:rFonts w:ascii="Times New Roman" w:hAnsi="Times New Roman" w:cs="Times New Roman" w:eastAsia="Times New Roman" w:hint="default"/>
          <w:sz w:val="21"/>
          <w:szCs w:val="21"/>
        </w:rPr>
        <w:sectPr>
          <w:footerReference w:type="default" r:id="rId34"/>
          <w:pgSz w:w="11910" w:h="16840"/>
          <w:pgMar w:footer="1194" w:header="882"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3,432,888,569.29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3,365,833,602.30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4,959,604,305.97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5,053,628,940.00</w:t>
            </w:r>
          </w:p>
        </w:tc>
      </w:tr>
    </w:tbl>
    <w:p>
      <w:pPr>
        <w:pStyle w:val="BodyText"/>
        <w:spacing w:line="240" w:lineRule="exact"/>
        <w:ind w:right="228"/>
        <w:jc w:val="left"/>
      </w:pPr>
      <w:r>
        <w:rPr/>
        <w:t>法定代表人：徐新建 主管会计工作负责人：李立干</w:t>
      </w:r>
      <w:r>
        <w:rPr>
          <w:spacing w:val="-4"/>
        </w:rPr>
        <w:t> </w:t>
      </w:r>
      <w:r>
        <w:rPr/>
        <w:t>会计机构负责人：吉超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5"/>
          <w:pgSz w:w="11910" w:h="16840"/>
          <w:pgMar w:footer="1194" w:header="882" w:top="1100" w:bottom="1380" w:left="1580" w:right="1040"/>
          <w:pgNumType w:start="61"/>
        </w:sectPr>
      </w:pPr>
    </w:p>
    <w:p>
      <w:pPr>
        <w:spacing w:line="240" w:lineRule="auto" w:before="3"/>
        <w:rPr>
          <w:rFonts w:ascii="宋体" w:hAnsi="宋体" w:cs="宋体" w:eastAsia="宋体" w:hint="default"/>
          <w:sz w:val="15"/>
          <w:szCs w:val="15"/>
        </w:rPr>
      </w:pPr>
    </w:p>
    <w:p>
      <w:pPr>
        <w:pStyle w:val="Heading3"/>
        <w:spacing w:line="274" w:lineRule="exact" w:before="0"/>
        <w:ind w:left="0" w:right="233"/>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2507" w:val="left" w:leader="none"/>
        </w:tabs>
        <w:spacing w:line="240" w:lineRule="auto" w:before="168"/>
        <w:ind w:left="160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3,050,264,428.50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3,088,099,439.44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3,050,264,428.50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3,088,099,439.44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2,867,537,344.13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2,759,533,075.98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1,952,488,096.18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2,091,578,118.98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29,429,361.25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20,276,263.35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585,133,979.44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542,782,739.09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170,203,221.41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180,662,279.25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-64,208,633.70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-82,327,108.55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194,491,319.55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6,560,783.86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89,071,374.25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22,216,415.52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271,798,458.62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350,782,778.98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13,902,004.97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23,460,073.74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44885.09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71,574.02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18,915,367.28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11,196,584.17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3711953.29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1,945,201.09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266,785,096.31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363,046,268.55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52,206,146.65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55,155,377.10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214,578,949.66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307,890,891.45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214,578,949.66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307,890,891.45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7"/>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0"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重新计量设定受益计划净负债或</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30"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权益法下在被投资单位不能重分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30"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权益法下在被投资单位以后将重</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30"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可供出售金融资产公允价值变动</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0"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持有至到期投资重分类为可供出</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7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7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7"/>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214,578,949.66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307,890,891.45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214,578,949.66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307,890,891.45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0.54</w:t>
            </w:r>
            <w:r>
              <w:rPr>
                <w:rFonts w:ascii="Times New Roman"/>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0.77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0.54</w:t>
            </w:r>
            <w:r>
              <w:rPr>
                <w:rFonts w:ascii="Times New Roman"/>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0.77</w:t>
            </w:r>
          </w:p>
        </w:tc>
      </w:tr>
    </w:tbl>
    <w:p>
      <w:pPr>
        <w:pStyle w:val="BodyText"/>
        <w:tabs>
          <w:tab w:pos="7367" w:val="left" w:leader="none"/>
        </w:tabs>
        <w:spacing w:line="247" w:lineRule="exact"/>
        <w:ind w:right="228"/>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上期被合并方</w:t>
      </w:r>
    </w:p>
    <w:p>
      <w:pPr>
        <w:pStyle w:val="BodyText"/>
        <w:tabs>
          <w:tab w:pos="2679" w:val="left" w:leader="none"/>
        </w:tabs>
        <w:spacing w:line="264" w:lineRule="exact"/>
        <w:ind w:right="228"/>
        <w:jc w:val="left"/>
      </w:pPr>
      <w:r>
        <w:rPr/>
        <w:t>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pStyle w:val="BodyText"/>
        <w:spacing w:line="274" w:lineRule="exact"/>
        <w:ind w:right="228"/>
        <w:jc w:val="left"/>
      </w:pPr>
      <w:r>
        <w:rPr/>
        <w:t>法定代表人：徐新建 主管会计工作负责人：李立干</w:t>
      </w:r>
      <w:r>
        <w:rPr>
          <w:spacing w:val="-4"/>
        </w:rPr>
        <w:t> </w:t>
      </w:r>
      <w:r>
        <w:rPr/>
        <w:t>会计机构负责人：吉超</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4" w:top="1100" w:bottom="1380" w:left="1580" w:right="1040"/>
        </w:sectPr>
      </w:pPr>
    </w:p>
    <w:p>
      <w:pPr>
        <w:pStyle w:val="Heading3"/>
        <w:spacing w:line="274" w:lineRule="exact"/>
        <w:ind w:left="0" w:right="128"/>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tabs>
          <w:tab w:pos="2507" w:val="left" w:leader="none"/>
        </w:tabs>
        <w:spacing w:line="240" w:lineRule="auto"/>
        <w:ind w:left="160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1,752,248,719.58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2,016,283,544.35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1,325,511,950.30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1,584,233,334.68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14,277,822.48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8,364,519.64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48,675,098.99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144,295,912.27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118,679,691.89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135,543,872.03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-62,031,045.31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-78,142,841.86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187,310,694.58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3,028,933.19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196,066,688.19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113,714,008.29</w:t>
            </w:r>
          </w:p>
        </w:tc>
      </w:tr>
      <w:tr>
        <w:trPr>
          <w:trHeight w:val="56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315,891,194.84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332,673,822.69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7,572,101.06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5,345,799.59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43,923.87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66,394.65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10,410,065.18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8,738,532.03</w:t>
            </w:r>
          </w:p>
        </w:tc>
      </w:tr>
    </w:tbl>
    <w:p>
      <w:pPr>
        <w:spacing w:after="0" w:line="241"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726,124.37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1,880,615.89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313,053,230.72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329,281,090.25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33,998,263.73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31,738,738.36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279,054,966.99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297,542,351.89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重新计量设定受益计划净负债或净</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p>
            <w:pPr>
              <w:pStyle w:val="TableParagraph"/>
              <w:spacing w:line="266"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权益法下在被投资单位以后将重分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可供出售金融资产公允价值变动损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持有至到期投资重分类为可供出售</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279,054,966.99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297,542,351.89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228"/>
        <w:jc w:val="left"/>
      </w:pPr>
      <w:r>
        <w:rPr/>
        <w:t>法定代表人：徐新建 主管会计工作负责人：李立干</w:t>
      </w:r>
      <w:r>
        <w:rPr>
          <w:spacing w:val="-4"/>
        </w:rPr>
        <w:t> </w:t>
      </w:r>
      <w:r>
        <w:rPr/>
        <w:t>会计机构负责人：吉超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00" w:bottom="1380" w:left="1580" w:right="1040"/>
        </w:sectPr>
      </w:pPr>
    </w:p>
    <w:p>
      <w:pPr>
        <w:spacing w:line="240" w:lineRule="auto" w:before="1"/>
        <w:rPr>
          <w:rFonts w:ascii="宋体" w:hAnsi="宋体" w:cs="宋体" w:eastAsia="宋体" w:hint="default"/>
          <w:sz w:val="15"/>
          <w:szCs w:val="15"/>
        </w:rPr>
      </w:pPr>
    </w:p>
    <w:p>
      <w:pPr>
        <w:pStyle w:val="Heading3"/>
        <w:spacing w:line="274" w:lineRule="exact" w:before="0"/>
        <w:ind w:left="0" w:right="22"/>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2,836,566,037.44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3,198,736,438.35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12,215,389.20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27,784,162.40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92,039,972.54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113,079,908.52</w:t>
            </w:r>
          </w:p>
        </w:tc>
      </w:tr>
    </w:tbl>
    <w:p>
      <w:pPr>
        <w:spacing w:after="0" w:line="241"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2,940,821,399.18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3,339,600,509.27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1,603,107,184.87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1,945,797,748.66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403,795,159.71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426,322,557.68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325,108,745.06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244,648,129.10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488,082,054.13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414,217,892.61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2,820,093,143.77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3,030,986,328.05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120,728,255.41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308,614,181.22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420,000,000.00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82,013,371.99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12,307,048.74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227,606.88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87,291.64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502,240,978.87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162,394,340.38</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304,605508.22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184,480,260.64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818,413,933.98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1,315,000,000.02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214,100,000.00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1,123,019,442.20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1,713,580,260.66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-620,778,463.33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-1,551,185,920.28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212,000,000.00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284,000,000.00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212,000,000.00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284,000,000.00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-212,000,000.00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-284,000,000.00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4"/>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w w:val="95"/>
                <w:sz w:val="21"/>
              </w:rPr>
              <w:t>-86,972.36</w:t>
            </w:r>
            <w:r>
              <w:rPr>
                <w:rFonts w:ascii="Times New Roman"/>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-1,357,351.68</w:t>
            </w:r>
          </w:p>
        </w:tc>
      </w:tr>
    </w:tbl>
    <w:p>
      <w:pPr>
        <w:spacing w:after="0" w:line="241" w:lineRule="exact"/>
        <w:jc w:val="right"/>
        <w:rPr>
          <w:rFonts w:ascii="Times New Roman" w:hAnsi="Times New Roman" w:cs="Times New Roman" w:eastAsia="Times New Roman"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-712,137,180.28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-1,527,929,090.74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1,812,110,713.15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3,340,039,803.89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1,099,973,532.87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1,812,110,713.15</w:t>
            </w:r>
          </w:p>
        </w:tc>
      </w:tr>
    </w:tbl>
    <w:p>
      <w:pPr>
        <w:pStyle w:val="BodyText"/>
        <w:spacing w:line="240" w:lineRule="exact"/>
        <w:ind w:right="228"/>
        <w:jc w:val="left"/>
      </w:pPr>
      <w:r>
        <w:rPr/>
        <w:t>法定代表人：徐新建 主管会计工作负责人：李立干</w:t>
      </w:r>
      <w:r>
        <w:rPr>
          <w:spacing w:val="-4"/>
        </w:rPr>
        <w:t> </w:t>
      </w:r>
      <w:r>
        <w:rPr/>
        <w:t>会计机构负责人：吉超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4" w:top="1100" w:bottom="1380" w:left="1580" w:right="1040"/>
        </w:sectPr>
      </w:pPr>
    </w:p>
    <w:p>
      <w:pPr>
        <w:pStyle w:val="Heading3"/>
        <w:spacing w:line="274" w:lineRule="exact"/>
        <w:ind w:left="0" w:right="0"/>
        <w:jc w:val="right"/>
        <w:rPr>
          <w:b w:val="0"/>
          <w:bCs w:val="0"/>
        </w:rPr>
      </w:pPr>
      <w:r>
        <w:rPr>
          <w:w w:val="95"/>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tabs>
          <w:tab w:pos="2426" w:val="left" w:leader="none"/>
        </w:tabs>
        <w:spacing w:line="240" w:lineRule="auto"/>
        <w:ind w:left="1526"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1,729,607,624.96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2,771,414,046.60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73,207,539.98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254,903,369.76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1,802,815,164.94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3,026,317,416.36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1,431,175,343.65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1,688,478,902.19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122,317,133.63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140,639,571.87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161,180,900.47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117,033,179.14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258,860,401.88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216,352,739.54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1,973,533,779.63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2,162,504,392.74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-170,718,614.69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863,813,023.62</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270,000,000.00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302,204,604.86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12,307,048.74</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2,712,315.27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6,597,101.97</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574,916,920.13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173,904,150.71</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233,444,271.76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93,364,546.97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565,913,933.98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1,265,000,000.02</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174,369,312.45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602,104,500.00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973,727518.19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1,960,469,046.99</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-398,810,598.06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-1,786,564,896.28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212,000,000.00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284,000,000.00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212,000,000.00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284,000,000.00</w:t>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-212,000,000.00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-284,000,000.00</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四、汇率变动对现金及现金等价物的</w:t>
            </w:r>
            <w:r>
              <w:rPr>
                <w:rFonts w:ascii="宋体" w:hAnsi="宋体" w:cs="宋体" w:eastAsia="宋体" w:hint="default"/>
                <w:spacing w:val="3"/>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-781,529,212.75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-1,206,751,872.66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1,750,686,072.58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2,957,437,945.24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969,156,859.83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1,750,686,072.58</w:t>
            </w:r>
          </w:p>
        </w:tc>
      </w:tr>
    </w:tbl>
    <w:p>
      <w:pPr>
        <w:pStyle w:val="BodyText"/>
        <w:spacing w:line="240" w:lineRule="exact"/>
        <w:ind w:right="228"/>
        <w:jc w:val="left"/>
      </w:pPr>
      <w:r>
        <w:rPr/>
        <w:t>法定代表人：徐新建 主管会计工作负责人：李立干</w:t>
      </w:r>
      <w:r>
        <w:rPr>
          <w:spacing w:val="-4"/>
        </w:rPr>
        <w:t> </w:t>
      </w:r>
      <w:r>
        <w:rPr/>
        <w:t>会计机构负责人：吉超</w:t>
      </w:r>
    </w:p>
    <w:p>
      <w:pPr>
        <w:spacing w:after="0" w:line="240" w:lineRule="exact"/>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36"/>
          <w:footerReference w:type="default" r:id="rId37"/>
          <w:pgSz w:w="16840" w:h="11910" w:orient="landscape"/>
          <w:pgMar w:header="877" w:footer="1194" w:top="1100" w:bottom="1380" w:left="1260" w:right="960"/>
          <w:pgNumType w:start="67"/>
        </w:sectPr>
      </w:pPr>
    </w:p>
    <w:p>
      <w:pPr>
        <w:pStyle w:val="Heading3"/>
        <w:spacing w:line="274" w:lineRule="exact"/>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tabs>
          <w:tab w:pos="4749" w:val="left" w:leader="none"/>
        </w:tabs>
        <w:spacing w:line="240" w:lineRule="auto"/>
        <w:ind w:left="3848"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1260" w:right="960"/>
          <w:cols w:num="2" w:equalWidth="0">
            <w:col w:w="8158" w:space="40"/>
            <w:col w:w="6422"/>
          </w:cols>
        </w:sectPr>
      </w:pPr>
    </w:p>
    <w:tbl>
      <w:tblPr>
        <w:tblW w:w="0" w:type="auto"/>
        <w:jc w:val="left"/>
        <w:tblInd w:w="118" w:type="dxa"/>
        <w:tblLayout w:type="fixed"/>
        <w:tblCellMar>
          <w:top w:w="0" w:type="dxa"/>
          <w:left w:w="0" w:type="dxa"/>
          <w:bottom w:w="0" w:type="dxa"/>
          <w:right w:w="0" w:type="dxa"/>
        </w:tblCellMar>
        <w:tblLook w:val="01E0"/>
      </w:tblPr>
      <w:tblGrid>
        <w:gridCol w:w="1900"/>
        <w:gridCol w:w="1559"/>
        <w:gridCol w:w="542"/>
        <w:gridCol w:w="308"/>
        <w:gridCol w:w="425"/>
        <w:gridCol w:w="1702"/>
        <w:gridCol w:w="425"/>
        <w:gridCol w:w="1260"/>
        <w:gridCol w:w="442"/>
        <w:gridCol w:w="1560"/>
        <w:gridCol w:w="599"/>
        <w:gridCol w:w="1669"/>
        <w:gridCol w:w="306"/>
        <w:gridCol w:w="1678"/>
      </w:tblGrid>
      <w:tr>
        <w:trPr>
          <w:trHeight w:val="250" w:hRule="exact"/>
        </w:trPr>
        <w:tc>
          <w:tcPr>
            <w:tcW w:w="1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7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900" w:type="dxa"/>
            <w:vMerge/>
            <w:tcBorders>
              <w:left w:val="single" w:sz="4" w:space="0" w:color="000000"/>
              <w:right w:val="single" w:sz="4" w:space="0" w:color="000000"/>
            </w:tcBorders>
          </w:tcPr>
          <w:p>
            <w:pPr/>
          </w:p>
        </w:tc>
        <w:tc>
          <w:tcPr>
            <w:tcW w:w="1049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0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306" w:type="dxa"/>
            <w:vMerge w:val="restart"/>
            <w:tcBorders>
              <w:top w:val="single" w:sz="4" w:space="0" w:color="000000"/>
              <w:left w:val="single" w:sz="4" w:space="0" w:color="000000"/>
              <w:right w:val="single" w:sz="4" w:space="0" w:color="000000"/>
            </w:tcBorders>
          </w:tcPr>
          <w:p>
            <w:pPr>
              <w:pStyle w:val="TableParagraph"/>
              <w:spacing w:line="237" w:lineRule="auto" w:before="152"/>
              <w:ind w:left="101" w:right="12"/>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1" w:hRule="exact"/>
        </w:trPr>
        <w:tc>
          <w:tcPr>
            <w:tcW w:w="1900" w:type="dxa"/>
            <w:vMerge/>
            <w:tcBorders>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9"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4" w:lineRule="auto"/>
              <w:ind w:left="535" w:right="17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42" w:type="dxa"/>
            <w:vMerge w:val="restart"/>
            <w:tcBorders>
              <w:top w:val="single" w:sz="4" w:space="0" w:color="000000"/>
              <w:left w:val="single" w:sz="4" w:space="0" w:color="000000"/>
              <w:right w:val="single" w:sz="4" w:space="0" w:color="000000"/>
            </w:tcBorders>
          </w:tcPr>
          <w:p>
            <w:pPr>
              <w:pStyle w:val="TableParagraph"/>
              <w:spacing w:line="244" w:lineRule="auto" w:before="103"/>
              <w:ind w:left="125" w:right="12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112" w:right="11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6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6" w:type="dxa"/>
            <w:vMerge/>
            <w:tcBorders>
              <w:left w:val="single" w:sz="4" w:space="0" w:color="000000"/>
              <w:right w:val="single" w:sz="4" w:space="0" w:color="000000"/>
            </w:tcBorders>
          </w:tcPr>
          <w:p>
            <w:pPr/>
          </w:p>
        </w:tc>
        <w:tc>
          <w:tcPr>
            <w:tcW w:w="1678" w:type="dxa"/>
            <w:vMerge/>
            <w:tcBorders>
              <w:left w:val="single" w:sz="4" w:space="0" w:color="000000"/>
              <w:right w:val="single" w:sz="4" w:space="0" w:color="000000"/>
            </w:tcBorders>
          </w:tcPr>
          <w:p>
            <w:pPr/>
          </w:p>
        </w:tc>
      </w:tr>
      <w:tr>
        <w:trPr>
          <w:trHeight w:val="730" w:hRule="exact"/>
        </w:trPr>
        <w:tc>
          <w:tcPr>
            <w:tcW w:w="190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6"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76" w:right="174"/>
              <w:jc w:val="left"/>
              <w:rPr>
                <w:rFonts w:ascii="宋体" w:hAnsi="宋体" w:cs="宋体" w:eastAsia="宋体" w:hint="default"/>
                <w:sz w:val="18"/>
                <w:szCs w:val="18"/>
              </w:rPr>
            </w:pPr>
            <w:r>
              <w:rPr>
                <w:rFonts w:ascii="宋体" w:hAnsi="宋体" w:cs="宋体" w:eastAsia="宋体" w:hint="default"/>
                <w:sz w:val="18"/>
                <w:szCs w:val="18"/>
              </w:rPr>
              <w:t>先 股</w:t>
            </w:r>
          </w:p>
        </w:tc>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4"/>
              <w:ind w:left="103" w:right="13"/>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99" w:type="dxa"/>
            <w:vMerge/>
            <w:tcBorders>
              <w:left w:val="single" w:sz="4" w:space="0" w:color="000000"/>
              <w:bottom w:val="single" w:sz="4" w:space="0" w:color="000000"/>
              <w:right w:val="single" w:sz="4" w:space="0" w:color="000000"/>
            </w:tcBorders>
          </w:tcPr>
          <w:p>
            <w:pPr/>
          </w:p>
        </w:tc>
        <w:tc>
          <w:tcPr>
            <w:tcW w:w="1669" w:type="dxa"/>
            <w:vMerge/>
            <w:tcBorders>
              <w:left w:val="single" w:sz="4" w:space="0" w:color="000000"/>
              <w:bottom w:val="single" w:sz="4" w:space="0" w:color="000000"/>
              <w:right w:val="single" w:sz="4" w:space="0" w:color="000000"/>
            </w:tcBorders>
          </w:tcPr>
          <w:p>
            <w:pPr/>
          </w:p>
        </w:tc>
        <w:tc>
          <w:tcPr>
            <w:tcW w:w="306" w:type="dxa"/>
            <w:vMerge/>
            <w:tcBorders>
              <w:left w:val="single" w:sz="4" w:space="0" w:color="000000"/>
              <w:bottom w:val="single" w:sz="4" w:space="0" w:color="000000"/>
              <w:right w:val="single" w:sz="4" w:space="0" w:color="000000"/>
            </w:tcBorders>
          </w:tcPr>
          <w:p>
            <w:pPr/>
          </w:p>
        </w:tc>
        <w:tc>
          <w:tcPr>
            <w:tcW w:w="1678" w:type="dxa"/>
            <w:vMerge/>
            <w:tcBorders>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2,318,658,187.65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40,737.61</w:t>
            </w: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114,124,543.64</w:t>
            </w: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687,842,918.50</w:t>
            </w: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3,520,666,387.40</w:t>
            </w: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8"/>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2,318,658,187.65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40,737.61</w:t>
            </w: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114,124,543.64</w:t>
            </w: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687,842,918.50</w:t>
            </w: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3,520,666,387.40</w:t>
            </w:r>
          </w:p>
        </w:tc>
      </w:tr>
      <w:tr>
        <w:trPr>
          <w:trHeight w:val="710"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w:t>
            </w:r>
          </w:p>
          <w:p>
            <w:pPr>
              <w:pStyle w:val="TableParagraph"/>
              <w:spacing w:line="232" w:lineRule="exact" w:before="24"/>
              <w:ind w:left="103" w:right="91"/>
              <w:jc w:val="left"/>
              <w:rPr>
                <w:rFonts w:ascii="宋体" w:hAnsi="宋体" w:cs="宋体" w:eastAsia="宋体" w:hint="default"/>
                <w:sz w:val="18"/>
                <w:szCs w:val="18"/>
              </w:rPr>
            </w:pPr>
            <w:r>
              <w:rPr>
                <w:rFonts w:ascii="宋体" w:hAnsi="宋体" w:cs="宋体" w:eastAsia="宋体" w:hint="default"/>
                <w:spacing w:val="8"/>
                <w:sz w:val="18"/>
                <w:szCs w:val="18"/>
              </w:rPr>
              <w:t>额（减少以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-100,185.68</w:t>
            </w:r>
            <w:r>
              <w:rPr>
                <w:rFonts w:ascii="Times New Roman"/>
                <w:sz w:val="18"/>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27,905,496.70</w:t>
            </w: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-25,326,547.04</w:t>
            </w: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2,478,763.98</w:t>
            </w:r>
          </w:p>
        </w:tc>
      </w:tr>
      <w:tr>
        <w:trPr>
          <w:trHeight w:val="242"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214,578,949.66</w:t>
            </w: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214,578,949.66</w:t>
            </w: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27,905,496.70</w:t>
            </w: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-239,905,496.70</w:t>
            </w: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-212,000,000.00</w:t>
            </w: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27,905,496.70</w:t>
            </w: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-27,905,496.70</w:t>
            </w: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6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1900"/>
        <w:gridCol w:w="1559"/>
        <w:gridCol w:w="542"/>
        <w:gridCol w:w="308"/>
        <w:gridCol w:w="425"/>
        <w:gridCol w:w="1702"/>
        <w:gridCol w:w="425"/>
        <w:gridCol w:w="1260"/>
        <w:gridCol w:w="442"/>
        <w:gridCol w:w="1560"/>
        <w:gridCol w:w="599"/>
        <w:gridCol w:w="1669"/>
        <w:gridCol w:w="306"/>
        <w:gridCol w:w="1678"/>
      </w:tblGrid>
      <w:tr>
        <w:trPr>
          <w:trHeight w:val="476"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-212,000,000.00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-212,000,000.00</w:t>
            </w: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w w:val="95"/>
                <w:sz w:val="18"/>
              </w:rPr>
              <w:t>-100,185.68</w:t>
            </w:r>
            <w:r>
              <w:rPr>
                <w:rFonts w:ascii="Times New Roman"/>
                <w:sz w:val="18"/>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w w:val="95"/>
                <w:sz w:val="18"/>
              </w:rPr>
              <w:t>-100,185.68</w:t>
            </w:r>
            <w:r>
              <w:rPr>
                <w:rFonts w:ascii="Times New Roman"/>
                <w:sz w:val="18"/>
              </w:rPr>
            </w:r>
          </w:p>
        </w:tc>
      </w:tr>
      <w:tr>
        <w:trPr>
          <w:trHeight w:val="24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1" w:right="0"/>
              <w:jc w:val="left"/>
              <w:rPr>
                <w:rFonts w:ascii="Times New Roman" w:hAnsi="Times New Roman" w:cs="Times New Roman" w:eastAsia="Times New Roman" w:hint="default"/>
                <w:sz w:val="18"/>
                <w:szCs w:val="18"/>
              </w:rPr>
            </w:pPr>
            <w:r>
              <w:rPr>
                <w:rFonts w:ascii="Times New Roman"/>
                <w:sz w:val="18"/>
              </w:rPr>
              <w:t>400,000,000.00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8" w:right="0"/>
              <w:jc w:val="left"/>
              <w:rPr>
                <w:rFonts w:ascii="Times New Roman" w:hAnsi="Times New Roman" w:cs="Times New Roman" w:eastAsia="Times New Roman" w:hint="default"/>
                <w:sz w:val="18"/>
                <w:szCs w:val="18"/>
              </w:rPr>
            </w:pPr>
            <w:r>
              <w:rPr>
                <w:rFonts w:ascii="Times New Roman"/>
                <w:sz w:val="18"/>
              </w:rPr>
              <w:t>2,318,658,187.65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-59,448.07</w:t>
            </w:r>
            <w:r>
              <w:rPr>
                <w:rFonts w:ascii="Times New Roman"/>
                <w:sz w:val="18"/>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1" w:right="0"/>
              <w:jc w:val="left"/>
              <w:rPr>
                <w:rFonts w:ascii="Times New Roman" w:hAnsi="Times New Roman" w:cs="Times New Roman" w:eastAsia="Times New Roman" w:hint="default"/>
                <w:sz w:val="18"/>
                <w:szCs w:val="18"/>
              </w:rPr>
            </w:pPr>
            <w:r>
              <w:rPr>
                <w:rFonts w:ascii="Times New Roman"/>
                <w:sz w:val="18"/>
              </w:rPr>
              <w:t>142,030,040.34</w:t>
            </w:r>
          </w:p>
        </w:tc>
        <w:tc>
          <w:tcPr>
            <w:tcW w:w="599"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662,516,371.46</w:t>
            </w:r>
          </w:p>
        </w:tc>
        <w:tc>
          <w:tcPr>
            <w:tcW w:w="30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3,523,145,151.38</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913"/>
        <w:gridCol w:w="1559"/>
        <w:gridCol w:w="540"/>
        <w:gridCol w:w="311"/>
        <w:gridCol w:w="425"/>
        <w:gridCol w:w="1702"/>
        <w:gridCol w:w="425"/>
        <w:gridCol w:w="1276"/>
        <w:gridCol w:w="452"/>
        <w:gridCol w:w="1534"/>
        <w:gridCol w:w="566"/>
        <w:gridCol w:w="1702"/>
        <w:gridCol w:w="282"/>
        <w:gridCol w:w="1702"/>
      </w:tblGrid>
      <w:tr>
        <w:trPr>
          <w:trHeight w:val="250" w:hRule="exact"/>
        </w:trPr>
        <w:tc>
          <w:tcPr>
            <w:tcW w:w="19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7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913" w:type="dxa"/>
            <w:vMerge/>
            <w:tcBorders>
              <w:left w:val="single" w:sz="4" w:space="0" w:color="000000"/>
              <w:right w:val="single" w:sz="4" w:space="0" w:color="000000"/>
            </w:tcBorders>
          </w:tcPr>
          <w:p>
            <w:pPr/>
          </w:p>
        </w:tc>
        <w:tc>
          <w:tcPr>
            <w:tcW w:w="1049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1" w:right="-10"/>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913" w:type="dxa"/>
            <w:vMerge/>
            <w:tcBorders>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4" w:lineRule="auto"/>
              <w:ind w:left="542" w:right="18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30" w:right="13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7"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960" w:hRule="exact"/>
        </w:trPr>
        <w:tc>
          <w:tcPr>
            <w:tcW w:w="1913"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175" w:right="17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103" w:right="1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52" w:type="dxa"/>
            <w:vMerge/>
            <w:tcBorders>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58"/>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2,318,658,187.65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67,437.83</w:t>
            </w: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84,370,308.45</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693,658,669.47</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3,496,754,603.40</w:t>
            </w: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10"/>
                <w:sz w:val="18"/>
                <w:szCs w:val="18"/>
              </w:rPr>
              <w:t>同一控制下企业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47,592.77</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47,592.77</w:t>
            </w: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8"/>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2,318,658,187.65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67,437.83</w:t>
            </w: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84,370,308.45</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693,706,262.24</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3,496,802,196.17</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77" w:footer="1194" w:top="1100" w:bottom="1380" w:left="126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913"/>
        <w:gridCol w:w="1559"/>
        <w:gridCol w:w="540"/>
        <w:gridCol w:w="311"/>
        <w:gridCol w:w="425"/>
        <w:gridCol w:w="1702"/>
        <w:gridCol w:w="425"/>
        <w:gridCol w:w="1276"/>
        <w:gridCol w:w="452"/>
        <w:gridCol w:w="1534"/>
        <w:gridCol w:w="566"/>
        <w:gridCol w:w="1702"/>
        <w:gridCol w:w="282"/>
        <w:gridCol w:w="1702"/>
      </w:tblGrid>
      <w:tr>
        <w:trPr>
          <w:trHeight w:val="70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w:t>
            </w:r>
            <w:r>
              <w:rPr>
                <w:rFonts w:ascii="宋体" w:hAnsi="宋体" w:cs="宋体" w:eastAsia="宋体" w:hint="default"/>
                <w:sz w:val="18"/>
                <w:szCs w:val="18"/>
              </w:rPr>
            </w:r>
          </w:p>
          <w:p>
            <w:pPr>
              <w:pStyle w:val="TableParagraph"/>
              <w:spacing w:line="234" w:lineRule="exact" w:before="21"/>
              <w:ind w:left="103" w:right="89"/>
              <w:jc w:val="left"/>
              <w:rPr>
                <w:rFonts w:ascii="宋体" w:hAnsi="宋体" w:cs="宋体" w:eastAsia="宋体" w:hint="default"/>
                <w:sz w:val="18"/>
                <w:szCs w:val="18"/>
              </w:rPr>
            </w:pPr>
            <w:r>
              <w:rPr>
                <w:rFonts w:ascii="宋体" w:hAnsi="宋体" w:cs="宋体" w:eastAsia="宋体" w:hint="default"/>
                <w:spacing w:val="10"/>
                <w:sz w:val="18"/>
                <w:szCs w:val="18"/>
              </w:rPr>
              <w:t>额（减少以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-26,700.22</w:t>
            </w:r>
            <w:r>
              <w:rPr>
                <w:rFonts w:asci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29,754,235.19</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-5,863,343.74</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23,864,191.23</w:t>
            </w: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307,890,891.45</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307,890,891.45</w:t>
            </w:r>
          </w:p>
        </w:tc>
      </w:tr>
      <w:tr>
        <w:trPr>
          <w:trHeight w:val="47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（二）所有者投入和</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29,754,235.19</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-313,754,235.19</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29,754,235.19</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-29,754,235.19</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．对所有者（或股东）</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-284,000,000.00</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（四）所有者权益内</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-26,700.22</w:t>
            </w:r>
            <w:r>
              <w:rPr>
                <w:rFonts w:asci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-26,700.22</w:t>
            </w:r>
            <w:r>
              <w:rPr>
                <w:rFonts w:ascii="Times New Roman"/>
                <w:sz w:val="18"/>
              </w:rPr>
            </w:r>
          </w:p>
        </w:tc>
      </w:tr>
      <w:tr>
        <w:trPr>
          <w:trHeight w:val="24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21" w:right="0"/>
              <w:jc w:val="left"/>
              <w:rPr>
                <w:rFonts w:ascii="Times New Roman" w:hAnsi="Times New Roman" w:cs="Times New Roman" w:eastAsia="Times New Roman" w:hint="default"/>
                <w:sz w:val="18"/>
                <w:szCs w:val="18"/>
              </w:rPr>
            </w:pPr>
            <w:r>
              <w:rPr>
                <w:rFonts w:ascii="Times New Roman"/>
                <w:sz w:val="18"/>
              </w:rPr>
              <w:t>400,000,000.00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28" w:right="0"/>
              <w:jc w:val="left"/>
              <w:rPr>
                <w:rFonts w:ascii="Times New Roman" w:hAnsi="Times New Roman" w:cs="Times New Roman" w:eastAsia="Times New Roman" w:hint="default"/>
                <w:sz w:val="18"/>
                <w:szCs w:val="18"/>
              </w:rPr>
            </w:pPr>
            <w:r>
              <w:rPr>
                <w:rFonts w:ascii="Times New Roman"/>
                <w:sz w:val="18"/>
              </w:rPr>
              <w:t>2,318,658,187.65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40,737.61</w:t>
            </w:r>
          </w:p>
        </w:tc>
        <w:tc>
          <w:tcPr>
            <w:tcW w:w="45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114,124,543.64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687,842,918.50</w:t>
            </w:r>
          </w:p>
        </w:tc>
        <w:tc>
          <w:tcPr>
            <w:tcW w:w="2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3,520,666,387.40</w:t>
            </w:r>
          </w:p>
        </w:tc>
      </w:tr>
    </w:tbl>
    <w:p>
      <w:pPr>
        <w:pStyle w:val="BodyText"/>
        <w:tabs>
          <w:tab w:pos="3539" w:val="left" w:leader="none"/>
          <w:tab w:pos="8159" w:val="left" w:leader="none"/>
        </w:tabs>
        <w:spacing w:line="240" w:lineRule="exact"/>
        <w:ind w:left="180" w:right="0"/>
        <w:jc w:val="left"/>
      </w:pPr>
      <w:r>
        <w:rPr/>
        <w:t>法定代表人：徐新建</w:t>
        <w:tab/>
        <w:t>主管会计工作负责人：李立干</w:t>
        <w:tab/>
        <w:t>会计机构负责人：吉超</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3"/>
        <w:spacing w:line="240" w:lineRule="auto" w:before="0"/>
        <w:ind w:left="5925" w:right="6334"/>
        <w:jc w:val="center"/>
        <w:rPr>
          <w:b w:val="0"/>
          <w:bCs w:val="0"/>
        </w:rPr>
      </w:pPr>
      <w:r>
        <w:rPr/>
        <w:t>母公司所有者权益变动表</w:t>
      </w:r>
      <w:r>
        <w:rPr>
          <w:b w:val="0"/>
          <w:bCs w:val="0"/>
        </w:rPr>
      </w:r>
    </w:p>
    <w:p>
      <w:pPr>
        <w:spacing w:after="0" w:line="240" w:lineRule="auto"/>
        <w:jc w:val="center"/>
        <w:sectPr>
          <w:pgSz w:w="16840" w:h="11910" w:orient="landscape"/>
          <w:pgMar w:header="877" w:footer="1194" w:top="1100" w:bottom="1380" w:left="1260" w:right="9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BodyText"/>
        <w:spacing w:line="281" w:lineRule="exact" w:before="35"/>
        <w:ind w:left="5925" w:right="6332"/>
        <w:jc w:val="center"/>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tabs>
          <w:tab w:pos="900" w:val="left" w:leader="none"/>
        </w:tabs>
        <w:spacing w:line="281" w:lineRule="exact"/>
        <w:ind w:left="0" w:right="563"/>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16" w:type="dxa"/>
        <w:tblLayout w:type="fixed"/>
        <w:tblCellMar>
          <w:top w:w="0" w:type="dxa"/>
          <w:left w:w="0" w:type="dxa"/>
          <w:bottom w:w="0" w:type="dxa"/>
          <w:right w:w="0" w:type="dxa"/>
        </w:tblCellMar>
        <w:tblLook w:val="01E0"/>
      </w:tblPr>
      <w:tblGrid>
        <w:gridCol w:w="1900"/>
        <w:gridCol w:w="1628"/>
        <w:gridCol w:w="498"/>
        <w:gridCol w:w="283"/>
        <w:gridCol w:w="425"/>
        <w:gridCol w:w="1702"/>
        <w:gridCol w:w="425"/>
        <w:gridCol w:w="1276"/>
        <w:gridCol w:w="426"/>
        <w:gridCol w:w="1560"/>
        <w:gridCol w:w="2408"/>
        <w:gridCol w:w="1844"/>
      </w:tblGrid>
      <w:tr>
        <w:trPr>
          <w:trHeight w:val="248" w:hRule="exact"/>
        </w:trPr>
        <w:tc>
          <w:tcPr>
            <w:tcW w:w="19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7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80" w:hRule="exact"/>
        </w:trPr>
        <w:tc>
          <w:tcPr>
            <w:tcW w:w="1900" w:type="dxa"/>
            <w:vMerge/>
            <w:tcBorders>
              <w:left w:val="single" w:sz="6" w:space="0" w:color="000000"/>
              <w:right w:val="single" w:sz="6" w:space="0" w:color="000000"/>
            </w:tcBorders>
          </w:tcPr>
          <w:p>
            <w:pPr/>
          </w:p>
        </w:tc>
        <w:tc>
          <w:tcPr>
            <w:tcW w:w="162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06" w:type="dxa"/>
            <w:gridSpan w:val="3"/>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6" w:space="0" w:color="000000"/>
              <w:left w:val="single" w:sz="6" w:space="0" w:color="000000"/>
              <w:right w:val="single" w:sz="6" w:space="0" w:color="000000"/>
            </w:tcBorders>
          </w:tcPr>
          <w:p>
            <w:pPr>
              <w:pStyle w:val="TableParagraph"/>
              <w:spacing w:line="213"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115" w:right="1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40" w:right="1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6" w:type="dxa"/>
            <w:vMerge w:val="restart"/>
            <w:tcBorders>
              <w:top w:val="single" w:sz="6" w:space="0" w:color="000000"/>
              <w:left w:val="single" w:sz="6" w:space="0" w:color="000000"/>
              <w:right w:val="single" w:sz="6" w:space="0" w:color="000000"/>
            </w:tcBorders>
          </w:tcPr>
          <w:p>
            <w:pPr>
              <w:pStyle w:val="TableParagraph"/>
              <w:spacing w:line="237" w:lineRule="auto" w:before="96"/>
              <w:ind w:left="115" w:right="11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900" w:type="dxa"/>
            <w:vMerge/>
            <w:tcBorders>
              <w:left w:val="single" w:sz="6" w:space="0" w:color="000000"/>
              <w:bottom w:val="single" w:sz="6" w:space="0" w:color="000000"/>
              <w:right w:val="single" w:sz="6" w:space="0" w:color="000000"/>
            </w:tcBorders>
          </w:tcPr>
          <w:p>
            <w:pPr/>
          </w:p>
        </w:tc>
        <w:tc>
          <w:tcPr>
            <w:tcW w:w="1628" w:type="dxa"/>
            <w:vMerge/>
            <w:tcBorders>
              <w:left w:val="single" w:sz="6" w:space="0" w:color="000000"/>
              <w:bottom w:val="single" w:sz="6" w:space="0" w:color="000000"/>
              <w:right w:val="single" w:sz="4" w:space="0" w:color="000000"/>
            </w:tcBorders>
          </w:tcPr>
          <w:p>
            <w:pPr/>
          </w:p>
        </w:tc>
        <w:tc>
          <w:tcPr>
            <w:tcW w:w="49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5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53" w:right="152"/>
              <w:jc w:val="left"/>
              <w:rPr>
                <w:rFonts w:ascii="宋体" w:hAnsi="宋体" w:cs="宋体" w:eastAsia="宋体" w:hint="default"/>
                <w:sz w:val="18"/>
                <w:szCs w:val="18"/>
              </w:rPr>
            </w:pPr>
            <w:r>
              <w:rPr>
                <w:rFonts w:ascii="宋体" w:hAnsi="宋体" w:cs="宋体" w:eastAsia="宋体" w:hint="default"/>
                <w:sz w:val="18"/>
                <w:szCs w:val="18"/>
              </w:rPr>
              <w:t>先 股</w:t>
            </w:r>
          </w:p>
        </w:tc>
        <w:tc>
          <w:tcPr>
            <w:tcW w:w="283"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01" w:right="-9"/>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01" w:right="-9"/>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6"/>
              <w:ind w:left="117"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240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28"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2,340,093,315.98</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2"/>
                <w:sz w:val="18"/>
              </w:rPr>
              <w:t>111,337,635.79</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514,402,650.53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3,365,833,602.30</w:t>
            </w: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2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pacing w:val="-1"/>
                <w:sz w:val="18"/>
              </w:rPr>
              <w:t>2,340,093,315.98</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Times New Roman" w:hAnsi="Times New Roman" w:cs="Times New Roman" w:eastAsia="Times New Roman" w:hint="default"/>
                <w:sz w:val="18"/>
                <w:szCs w:val="18"/>
              </w:rPr>
            </w:pPr>
            <w:r>
              <w:rPr>
                <w:rFonts w:ascii="Times New Roman"/>
                <w:spacing w:val="-2"/>
                <w:sz w:val="18"/>
              </w:rPr>
              <w:t>111,337,635.79</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Times New Roman" w:hAnsi="Times New Roman" w:cs="Times New Roman" w:eastAsia="Times New Roman" w:hint="default"/>
                <w:sz w:val="18"/>
                <w:szCs w:val="18"/>
              </w:rPr>
            </w:pPr>
            <w:r>
              <w:rPr>
                <w:rFonts w:ascii="Times New Roman"/>
                <w:spacing w:val="-1"/>
                <w:sz w:val="18"/>
              </w:rPr>
              <w:t>514,402,650.53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pacing w:val="-1"/>
                <w:sz w:val="18"/>
              </w:rPr>
              <w:t>3,365,833,602.30</w:t>
            </w:r>
          </w:p>
        </w:tc>
      </w:tr>
      <w:tr>
        <w:trPr>
          <w:trHeight w:val="715"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w:t>
            </w:r>
          </w:p>
          <w:p>
            <w:pPr>
              <w:pStyle w:val="TableParagraph"/>
              <w:spacing w:line="234" w:lineRule="exact" w:before="21"/>
              <w:ind w:left="100" w:right="89"/>
              <w:jc w:val="left"/>
              <w:rPr>
                <w:rFonts w:ascii="宋体" w:hAnsi="宋体" w:cs="宋体" w:eastAsia="宋体" w:hint="default"/>
                <w:sz w:val="18"/>
                <w:szCs w:val="18"/>
              </w:rPr>
            </w:pPr>
            <w:r>
              <w:rPr>
                <w:rFonts w:ascii="宋体" w:hAnsi="宋体" w:cs="宋体" w:eastAsia="宋体" w:hint="default"/>
                <w:spacing w:val="8"/>
                <w:sz w:val="18"/>
                <w:szCs w:val="18"/>
              </w:rPr>
              <w:t>额（减少以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27,905,496.70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39,149,470.29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67,054,966.99</w:t>
            </w: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279,054,966.99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279,054,966.99</w:t>
            </w:r>
          </w:p>
        </w:tc>
      </w:tr>
      <w:tr>
        <w:trPr>
          <w:trHeight w:val="482"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．股东投入的普通股</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27,905,496.70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-239,905,496.70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-212,000,000.00</w:t>
            </w: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27,905,496.70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-27,905,496.70</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．对所有者（或股东）</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-212,000,000.00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-212,000,000.00</w:t>
            </w: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8"/>
          <w:pgSz w:w="16840" w:h="11910" w:orient="landscape"/>
          <w:pgMar w:footer="1194" w:header="877" w:top="1100" w:bottom="1380" w:left="126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900"/>
        <w:gridCol w:w="1628"/>
        <w:gridCol w:w="498"/>
        <w:gridCol w:w="283"/>
        <w:gridCol w:w="425"/>
        <w:gridCol w:w="1702"/>
        <w:gridCol w:w="425"/>
        <w:gridCol w:w="1276"/>
        <w:gridCol w:w="426"/>
        <w:gridCol w:w="1560"/>
        <w:gridCol w:w="2408"/>
        <w:gridCol w:w="1844"/>
      </w:tblGrid>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2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388" w:right="0"/>
              <w:jc w:val="left"/>
              <w:rPr>
                <w:rFonts w:ascii="Times New Roman" w:hAnsi="Times New Roman" w:cs="Times New Roman" w:eastAsia="Times New Roman" w:hint="default"/>
                <w:sz w:val="18"/>
                <w:szCs w:val="18"/>
              </w:rPr>
            </w:pPr>
            <w:r>
              <w:rPr>
                <w:rFonts w:ascii="Times New Roman"/>
                <w:sz w:val="18"/>
              </w:rPr>
              <w:t>400,000,000.00</w:t>
            </w: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26" w:right="0"/>
              <w:jc w:val="left"/>
              <w:rPr>
                <w:rFonts w:ascii="Times New Roman" w:hAnsi="Times New Roman" w:cs="Times New Roman" w:eastAsia="Times New Roman" w:hint="default"/>
                <w:sz w:val="18"/>
                <w:szCs w:val="18"/>
              </w:rPr>
            </w:pPr>
            <w:r>
              <w:rPr>
                <w:rFonts w:ascii="Times New Roman"/>
                <w:sz w:val="18"/>
              </w:rPr>
              <w:t>2,340,093,315.98</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20" w:right="0"/>
              <w:jc w:val="left"/>
              <w:rPr>
                <w:rFonts w:ascii="Times New Roman" w:hAnsi="Times New Roman" w:cs="Times New Roman" w:eastAsia="Times New Roman" w:hint="default"/>
                <w:sz w:val="18"/>
                <w:szCs w:val="18"/>
              </w:rPr>
            </w:pPr>
            <w:r>
              <w:rPr>
                <w:rFonts w:ascii="Times New Roman"/>
                <w:sz w:val="18"/>
              </w:rPr>
              <w:t>139,243,132.49</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68" w:right="0"/>
              <w:jc w:val="left"/>
              <w:rPr>
                <w:rFonts w:ascii="Times New Roman" w:hAnsi="Times New Roman" w:cs="Times New Roman" w:eastAsia="Times New Roman" w:hint="default"/>
                <w:sz w:val="18"/>
                <w:szCs w:val="18"/>
              </w:rPr>
            </w:pPr>
            <w:r>
              <w:rPr>
                <w:rFonts w:ascii="Times New Roman"/>
                <w:sz w:val="18"/>
              </w:rPr>
              <w:t>553,552,120.82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68" w:right="0"/>
              <w:jc w:val="left"/>
              <w:rPr>
                <w:rFonts w:ascii="Times New Roman" w:hAnsi="Times New Roman" w:cs="Times New Roman" w:eastAsia="Times New Roman" w:hint="default"/>
                <w:sz w:val="18"/>
                <w:szCs w:val="18"/>
              </w:rPr>
            </w:pPr>
            <w:r>
              <w:rPr>
                <w:rFonts w:ascii="Times New Roman"/>
                <w:sz w:val="18"/>
              </w:rPr>
              <w:t>3,432,888,569.29</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tbl>
      <w:tblPr>
        <w:tblW w:w="0" w:type="auto"/>
        <w:jc w:val="left"/>
        <w:tblInd w:w="172" w:type="dxa"/>
        <w:tblLayout w:type="fixed"/>
        <w:tblCellMar>
          <w:top w:w="0" w:type="dxa"/>
          <w:left w:w="0" w:type="dxa"/>
          <w:bottom w:w="0" w:type="dxa"/>
          <w:right w:w="0" w:type="dxa"/>
        </w:tblCellMar>
        <w:tblLook w:val="01E0"/>
      </w:tblPr>
      <w:tblGrid>
        <w:gridCol w:w="1844"/>
        <w:gridCol w:w="1628"/>
        <w:gridCol w:w="498"/>
        <w:gridCol w:w="283"/>
        <w:gridCol w:w="425"/>
        <w:gridCol w:w="1702"/>
        <w:gridCol w:w="425"/>
        <w:gridCol w:w="1276"/>
        <w:gridCol w:w="426"/>
        <w:gridCol w:w="1560"/>
        <w:gridCol w:w="2268"/>
        <w:gridCol w:w="1984"/>
      </w:tblGrid>
      <w:tr>
        <w:trPr>
          <w:trHeight w:val="248"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7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79" w:hRule="exact"/>
        </w:trPr>
        <w:tc>
          <w:tcPr>
            <w:tcW w:w="1844" w:type="dxa"/>
            <w:vMerge/>
            <w:tcBorders>
              <w:left w:val="single" w:sz="6" w:space="0" w:color="000000"/>
              <w:right w:val="single" w:sz="6" w:space="0" w:color="000000"/>
            </w:tcBorders>
          </w:tcPr>
          <w:p>
            <w:pPr/>
          </w:p>
        </w:tc>
        <w:tc>
          <w:tcPr>
            <w:tcW w:w="162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06" w:type="dxa"/>
            <w:gridSpan w:val="3"/>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6" w:space="0" w:color="000000"/>
              <w:left w:val="single" w:sz="6" w:space="0" w:color="000000"/>
              <w:right w:val="single" w:sz="6" w:space="0" w:color="000000"/>
            </w:tcBorders>
          </w:tcPr>
          <w:p>
            <w:pPr>
              <w:pStyle w:val="TableParagraph"/>
              <w:spacing w:line="212"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115" w:right="1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540" w:right="1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6" w:type="dxa"/>
            <w:vMerge w:val="restart"/>
            <w:tcBorders>
              <w:top w:val="single" w:sz="6" w:space="0" w:color="000000"/>
              <w:left w:val="single" w:sz="6" w:space="0" w:color="000000"/>
              <w:right w:val="single" w:sz="6" w:space="0" w:color="000000"/>
            </w:tcBorders>
          </w:tcPr>
          <w:p>
            <w:pPr>
              <w:pStyle w:val="TableParagraph"/>
              <w:spacing w:line="237" w:lineRule="auto" w:before="96"/>
              <w:ind w:left="115" w:right="11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844" w:type="dxa"/>
            <w:vMerge/>
            <w:tcBorders>
              <w:left w:val="single" w:sz="6" w:space="0" w:color="000000"/>
              <w:bottom w:val="single" w:sz="6" w:space="0" w:color="000000"/>
              <w:right w:val="single" w:sz="6" w:space="0" w:color="000000"/>
            </w:tcBorders>
          </w:tcPr>
          <w:p>
            <w:pPr/>
          </w:p>
        </w:tc>
        <w:tc>
          <w:tcPr>
            <w:tcW w:w="1628" w:type="dxa"/>
            <w:vMerge/>
            <w:tcBorders>
              <w:left w:val="single" w:sz="6" w:space="0" w:color="000000"/>
              <w:bottom w:val="single" w:sz="6" w:space="0" w:color="000000"/>
              <w:right w:val="single" w:sz="4" w:space="0" w:color="000000"/>
            </w:tcBorders>
          </w:tcPr>
          <w:p>
            <w:pPr/>
          </w:p>
        </w:tc>
        <w:tc>
          <w:tcPr>
            <w:tcW w:w="49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5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53" w:right="152"/>
              <w:jc w:val="left"/>
              <w:rPr>
                <w:rFonts w:ascii="宋体" w:hAnsi="宋体" w:cs="宋体" w:eastAsia="宋体" w:hint="default"/>
                <w:sz w:val="18"/>
                <w:szCs w:val="18"/>
              </w:rPr>
            </w:pPr>
            <w:r>
              <w:rPr>
                <w:rFonts w:ascii="宋体" w:hAnsi="宋体" w:cs="宋体" w:eastAsia="宋体" w:hint="default"/>
                <w:sz w:val="18"/>
                <w:szCs w:val="18"/>
              </w:rPr>
              <w:t>先 股</w:t>
            </w:r>
          </w:p>
        </w:tc>
        <w:tc>
          <w:tcPr>
            <w:tcW w:w="283"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01" w:right="-9"/>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01" w:right="-9"/>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17"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1984" w:type="dxa"/>
            <w:vMerge/>
            <w:tcBorders>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28"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2,340,093,315.98</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81,583,400.60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530,614,533.83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3,352,291,250.41</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2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2,340,093,315.98</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81,583,400.60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530,614,533.83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3,352,291,250.41</w:t>
            </w:r>
          </w:p>
        </w:tc>
      </w:tr>
      <w:tr>
        <w:trPr>
          <w:trHeight w:val="715"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4"/>
              <w:ind w:left="100" w:right="95"/>
              <w:jc w:val="left"/>
              <w:rPr>
                <w:rFonts w:ascii="宋体" w:hAnsi="宋体" w:cs="宋体" w:eastAsia="宋体" w:hint="default"/>
                <w:sz w:val="18"/>
                <w:szCs w:val="18"/>
              </w:rPr>
            </w:pPr>
            <w:r>
              <w:rPr>
                <w:rFonts w:ascii="宋体" w:hAnsi="宋体" w:cs="宋体" w:eastAsia="宋体" w:hint="default"/>
                <w:spacing w:val="2"/>
                <w:sz w:val="18"/>
                <w:szCs w:val="18"/>
              </w:rPr>
              <w:t>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29,754,235.19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-16,211,883.30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13,542,351.89</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297,542,351.89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297,542,351.89</w:t>
            </w: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股东投入的普通股</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其他权益工具持有</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3"/>
                <w:sz w:val="18"/>
                <w:szCs w:val="18"/>
              </w:rPr>
              <w:t>．</w:t>
            </w:r>
            <w:r>
              <w:rPr>
                <w:rFonts w:ascii="宋体" w:hAnsi="宋体" w:cs="宋体" w:eastAsia="宋体" w:hint="default"/>
                <w:sz w:val="18"/>
                <w:szCs w:val="18"/>
              </w:rPr>
              <w:t>股份支付计入所有</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29,754,235.19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-313,754,235.19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29,754,235.19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-29,754,235.19</w:t>
            </w: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9"/>
          <w:pgSz w:w="16840" w:h="11910" w:orient="landscape"/>
          <w:pgMar w:footer="1194" w:header="877" w:top="1100" w:bottom="1380" w:left="1260" w:right="96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1844"/>
        <w:gridCol w:w="1628"/>
        <w:gridCol w:w="498"/>
        <w:gridCol w:w="283"/>
        <w:gridCol w:w="425"/>
        <w:gridCol w:w="1702"/>
        <w:gridCol w:w="425"/>
        <w:gridCol w:w="1276"/>
        <w:gridCol w:w="426"/>
        <w:gridCol w:w="1560"/>
        <w:gridCol w:w="2268"/>
        <w:gridCol w:w="1984"/>
      </w:tblGrid>
      <w:tr>
        <w:trPr>
          <w:trHeight w:val="48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-284,000,000.00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资本公积转增资本</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盈余公积转增资本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3"/>
                <w:sz w:val="18"/>
                <w:szCs w:val="18"/>
              </w:rPr>
              <w:t>．</w:t>
            </w:r>
            <w:r>
              <w:rPr>
                <w:rFonts w:ascii="宋体" w:hAnsi="宋体" w:cs="宋体" w:eastAsia="宋体" w:hint="default"/>
                <w:sz w:val="18"/>
                <w:szCs w:val="18"/>
              </w:rPr>
              <w:t>盈余公积弥补亏损</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28" w:type="dxa"/>
            <w:tcBorders>
              <w:top w:val="single" w:sz="6" w:space="0" w:color="000000"/>
              <w:left w:val="single" w:sz="6" w:space="0" w:color="000000"/>
              <w:bottom w:val="single" w:sz="6" w:space="0" w:color="000000"/>
              <w:right w:val="single" w:sz="4" w:space="0" w:color="000000"/>
            </w:tcBorders>
          </w:tcPr>
          <w:p>
            <w:pP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2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388" w:right="0"/>
              <w:jc w:val="left"/>
              <w:rPr>
                <w:rFonts w:ascii="Times New Roman" w:hAnsi="Times New Roman" w:cs="Times New Roman" w:eastAsia="Times New Roman" w:hint="default"/>
                <w:sz w:val="18"/>
                <w:szCs w:val="18"/>
              </w:rPr>
            </w:pPr>
            <w:r>
              <w:rPr>
                <w:rFonts w:ascii="Times New Roman"/>
                <w:sz w:val="18"/>
              </w:rPr>
              <w:t>400,000,000.00</w:t>
            </w:r>
          </w:p>
        </w:tc>
        <w:tc>
          <w:tcPr>
            <w:tcW w:w="498"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26" w:right="0"/>
              <w:jc w:val="left"/>
              <w:rPr>
                <w:rFonts w:ascii="Times New Roman" w:hAnsi="Times New Roman" w:cs="Times New Roman" w:eastAsia="Times New Roman" w:hint="default"/>
                <w:sz w:val="18"/>
                <w:szCs w:val="18"/>
              </w:rPr>
            </w:pPr>
            <w:r>
              <w:rPr>
                <w:rFonts w:ascii="Times New Roman"/>
                <w:sz w:val="18"/>
              </w:rPr>
              <w:t>2,340,093,315.98</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33" w:right="0"/>
              <w:jc w:val="left"/>
              <w:rPr>
                <w:rFonts w:ascii="Times New Roman" w:hAnsi="Times New Roman" w:cs="Times New Roman" w:eastAsia="Times New Roman" w:hint="default"/>
                <w:sz w:val="18"/>
                <w:szCs w:val="18"/>
              </w:rPr>
            </w:pPr>
            <w:r>
              <w:rPr>
                <w:rFonts w:ascii="Times New Roman"/>
                <w:sz w:val="18"/>
              </w:rPr>
              <w:t>111,337,635.79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514,402,650.53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3,365,833,602.30</w:t>
            </w:r>
          </w:p>
        </w:tc>
      </w:tr>
    </w:tbl>
    <w:p>
      <w:pPr>
        <w:pStyle w:val="BodyText"/>
        <w:tabs>
          <w:tab w:pos="4340" w:val="left" w:leader="none"/>
          <w:tab w:pos="9063" w:val="left" w:leader="none"/>
        </w:tabs>
        <w:spacing w:line="240" w:lineRule="exact"/>
        <w:ind w:left="140" w:right="0"/>
        <w:jc w:val="left"/>
      </w:pPr>
      <w:r>
        <w:rPr/>
        <w:t>法定代表人：徐新建</w:t>
        <w:tab/>
      </w:r>
      <w:r>
        <w:rPr>
          <w:spacing w:val="-1"/>
        </w:rPr>
        <w:t>主管会计工作负责人：李立干</w:t>
        <w:tab/>
        <w:t>会计机构负责人：吉超</w:t>
      </w:r>
    </w:p>
    <w:p>
      <w:pPr>
        <w:spacing w:after="0" w:line="240" w:lineRule="exact"/>
        <w:jc w:val="left"/>
        <w:sectPr>
          <w:pgSz w:w="16840" w:h="11910" w:orient="landscape"/>
          <w:pgMar w:header="877" w:footer="1194" w:top="1100" w:bottom="1380" w:left="1300" w:right="9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0"/>
        <w:ind w:left="138" w:right="104"/>
        <w:jc w:val="left"/>
        <w:rPr>
          <w:b w:val="0"/>
          <w:bCs w:val="0"/>
        </w:rPr>
      </w:pPr>
      <w:r>
        <w:rPr/>
        <w:t>三、公司基本情况</w:t>
      </w:r>
      <w:r>
        <w:rPr>
          <w:b w:val="0"/>
          <w:bCs w:val="0"/>
        </w:rPr>
      </w:r>
    </w:p>
    <w:p>
      <w:pPr>
        <w:pStyle w:val="BodyText"/>
        <w:tabs>
          <w:tab w:pos="557" w:val="left" w:leader="none"/>
        </w:tabs>
        <w:spacing w:line="264" w:lineRule="auto" w:before="57"/>
        <w:ind w:left="558" w:right="216"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spacing w:val="1"/>
          <w:w w:val="99"/>
        </w:rPr>
        <w:t> </w:t>
      </w:r>
      <w:r>
        <w:rPr/>
        <w:t>日出东方太阳能股份有限公司（以下简称本公司）的前身系江苏太阳雨太阳能有限公司，于</w:t>
      </w:r>
    </w:p>
    <w:p>
      <w:pPr>
        <w:pStyle w:val="BodyText"/>
        <w:spacing w:line="250" w:lineRule="exact"/>
        <w:ind w:left="138" w:right="104"/>
        <w:jc w:val="left"/>
      </w:pPr>
      <w:r>
        <w:rPr>
          <w:rFonts w:ascii="宋体" w:hAnsi="宋体" w:cs="宋体" w:eastAsia="宋体" w:hint="default"/>
        </w:rPr>
        <w:t>1997</w:t>
      </w:r>
      <w:r>
        <w:rPr>
          <w:rFonts w:ascii="宋体" w:hAnsi="宋体" w:cs="宋体" w:eastAsia="宋体" w:hint="default"/>
          <w:spacing w:val="-52"/>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日成立，初始注册资本为人民币</w:t>
      </w:r>
      <w:r>
        <w:rPr>
          <w:spacing w:val="-52"/>
        </w:rPr>
        <w:t> </w:t>
      </w:r>
      <w:r>
        <w:rPr>
          <w:rFonts w:ascii="宋体" w:hAnsi="宋体" w:cs="宋体" w:eastAsia="宋体" w:hint="default"/>
        </w:rPr>
        <w:t>108</w:t>
      </w:r>
      <w:r>
        <w:rPr>
          <w:rFonts w:ascii="宋体" w:hAnsi="宋体" w:cs="宋体" w:eastAsia="宋体" w:hint="default"/>
          <w:spacing w:val="-52"/>
        </w:rPr>
        <w:t> </w:t>
      </w:r>
      <w:r>
        <w:rPr/>
        <w:t>万元。</w:t>
      </w:r>
      <w:r>
        <w:rPr>
          <w:rFonts w:ascii="宋体" w:hAnsi="宋体" w:cs="宋体" w:eastAsia="宋体" w:hint="default"/>
        </w:rPr>
        <w:t>2010</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3"/>
        </w:rPr>
        <w:t> </w:t>
      </w:r>
      <w:r>
        <w:rPr>
          <w:rFonts w:ascii="宋体" w:hAnsi="宋体" w:cs="宋体" w:eastAsia="宋体" w:hint="default"/>
        </w:rPr>
        <w:t>16</w:t>
      </w:r>
      <w:r>
        <w:rPr>
          <w:rFonts w:ascii="宋体" w:hAnsi="宋体" w:cs="宋体" w:eastAsia="宋体" w:hint="default"/>
          <w:spacing w:val="-53"/>
        </w:rPr>
        <w:t> </w:t>
      </w:r>
      <w:r>
        <w:rPr/>
        <w:t>日，江苏太阳雨太阳能</w:t>
      </w:r>
    </w:p>
    <w:p>
      <w:pPr>
        <w:pStyle w:val="BodyText"/>
        <w:spacing w:line="273" w:lineRule="exact"/>
        <w:ind w:left="138" w:right="104"/>
        <w:jc w:val="left"/>
        <w:rPr>
          <w:rFonts w:ascii="宋体" w:hAnsi="宋体" w:cs="宋体" w:eastAsia="宋体" w:hint="default"/>
        </w:rPr>
      </w:pPr>
      <w:r>
        <w:rPr/>
        <w:t>有限公司整体变更并更名为日出东方太阳能股份有限公司，注册资本为人民币</w:t>
      </w:r>
      <w:r>
        <w:rPr>
          <w:spacing w:val="-49"/>
        </w:rPr>
        <w:t> </w:t>
      </w:r>
      <w:r>
        <w:rPr>
          <w:rFonts w:ascii="宋体" w:hAnsi="宋体" w:cs="宋体" w:eastAsia="宋体" w:hint="default"/>
        </w:rPr>
        <w:t>3</w:t>
      </w:r>
      <w:r>
        <w:rPr>
          <w:rFonts w:ascii="宋体" w:hAnsi="宋体" w:cs="宋体" w:eastAsia="宋体" w:hint="default"/>
          <w:spacing w:val="-50"/>
        </w:rPr>
        <w:t> </w:t>
      </w:r>
      <w:r>
        <w:rPr/>
        <w:t>亿元。</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5</w:t>
      </w:r>
    </w:p>
    <w:p>
      <w:pPr>
        <w:pStyle w:val="BodyText"/>
        <w:spacing w:line="272" w:lineRule="exact"/>
        <w:ind w:left="137" w:right="104"/>
        <w:jc w:val="left"/>
        <w:rPr>
          <w:rFonts w:ascii="宋体" w:hAnsi="宋体" w:cs="宋体" w:eastAsia="宋体" w:hint="default"/>
        </w:rPr>
      </w:pPr>
      <w:r>
        <w:rPr/>
        <w:t>月经中国证券监督管理委员会证监许可</w:t>
      </w:r>
      <w:r>
        <w:rPr>
          <w:rFonts w:ascii="宋体" w:hAnsi="宋体" w:cs="宋体" w:eastAsia="宋体" w:hint="default"/>
        </w:rPr>
        <w:t>[2012]386</w:t>
      </w:r>
      <w:r>
        <w:rPr>
          <w:rFonts w:ascii="宋体" w:hAnsi="宋体" w:cs="宋体" w:eastAsia="宋体" w:hint="default"/>
          <w:spacing w:val="-47"/>
        </w:rPr>
        <w:t> </w:t>
      </w:r>
      <w:r>
        <w:rPr/>
        <w:t>号核准，本公司向社会公众股股东发行</w:t>
      </w:r>
      <w:r>
        <w:rPr>
          <w:spacing w:val="-47"/>
        </w:rPr>
        <w:t> </w:t>
      </w:r>
      <w:r>
        <w:rPr>
          <w:rFonts w:ascii="宋体" w:hAnsi="宋体" w:cs="宋体" w:eastAsia="宋体" w:hint="default"/>
        </w:rPr>
        <w:t>10,000</w:t>
      </w:r>
    </w:p>
    <w:p>
      <w:pPr>
        <w:pStyle w:val="BodyText"/>
        <w:spacing w:line="272" w:lineRule="exact"/>
        <w:ind w:left="137" w:right="104"/>
        <w:jc w:val="left"/>
      </w:pPr>
      <w:r>
        <w:rPr/>
        <w:t>万股，本次增资后，注册资本变更为人民币</w:t>
      </w:r>
      <w:r>
        <w:rPr>
          <w:spacing w:val="-51"/>
        </w:rPr>
        <w:t> </w:t>
      </w:r>
      <w:r>
        <w:rPr>
          <w:rFonts w:ascii="宋体" w:hAnsi="宋体" w:cs="宋体" w:eastAsia="宋体" w:hint="default"/>
        </w:rPr>
        <w:t>40,000.00</w:t>
      </w:r>
      <w:r>
        <w:rPr>
          <w:rFonts w:ascii="宋体" w:hAnsi="宋体" w:cs="宋体" w:eastAsia="宋体" w:hint="default"/>
          <w:spacing w:val="-51"/>
        </w:rPr>
        <w:t> </w:t>
      </w:r>
      <w:r>
        <w:rPr/>
        <w:t>万元，股本总数</w:t>
      </w:r>
      <w:r>
        <w:rPr>
          <w:spacing w:val="-51"/>
        </w:rPr>
        <w:t> </w:t>
      </w:r>
      <w:r>
        <w:rPr>
          <w:rFonts w:ascii="宋体" w:hAnsi="宋体" w:cs="宋体" w:eastAsia="宋体" w:hint="default"/>
        </w:rPr>
        <w:t>40,000.00</w:t>
      </w:r>
      <w:r>
        <w:rPr>
          <w:rFonts w:ascii="宋体" w:hAnsi="宋体" w:cs="宋体" w:eastAsia="宋体" w:hint="default"/>
          <w:spacing w:val="-51"/>
        </w:rPr>
        <w:t> </w:t>
      </w:r>
      <w:r>
        <w:rPr/>
        <w:t>万股，每股人</w:t>
      </w:r>
    </w:p>
    <w:p>
      <w:pPr>
        <w:pStyle w:val="BodyText"/>
        <w:spacing w:line="272" w:lineRule="exact"/>
        <w:ind w:left="138" w:right="104"/>
        <w:jc w:val="left"/>
      </w:pPr>
      <w:r>
        <w:rPr/>
        <w:t>民币</w:t>
      </w:r>
      <w:r>
        <w:rPr>
          <w:spacing w:val="-53"/>
        </w:rPr>
        <w:t> </w:t>
      </w:r>
      <w:r>
        <w:rPr>
          <w:rFonts w:ascii="宋体" w:hAnsi="宋体" w:cs="宋体" w:eastAsia="宋体" w:hint="default"/>
        </w:rPr>
        <w:t>1</w:t>
      </w:r>
      <w:r>
        <w:rPr>
          <w:rFonts w:ascii="宋体" w:hAnsi="宋体" w:cs="宋体" w:eastAsia="宋体" w:hint="default"/>
          <w:spacing w:val="-52"/>
        </w:rPr>
        <w:t> </w:t>
      </w:r>
      <w:r>
        <w:rPr/>
        <w:t>元。</w:t>
      </w:r>
    </w:p>
    <w:p>
      <w:pPr>
        <w:pStyle w:val="BodyText"/>
        <w:spacing w:line="272" w:lineRule="exact" w:before="26"/>
        <w:ind w:left="558" w:right="203"/>
        <w:jc w:val="left"/>
      </w:pPr>
      <w:r>
        <w:rPr/>
        <w:t>本公司《企业法人营业执照》注册号：</w:t>
      </w:r>
      <w:r>
        <w:rPr>
          <w:rFonts w:ascii="宋体" w:hAnsi="宋体" w:cs="宋体" w:eastAsia="宋体" w:hint="default"/>
        </w:rPr>
        <w:t>320700000015701</w:t>
      </w:r>
      <w:r>
        <w:rPr/>
        <w:t>，总部位于连云港市海宁工贸园。 </w:t>
      </w:r>
      <w:r>
        <w:rPr>
          <w:spacing w:val="-5"/>
        </w:rPr>
        <w:t>本公司及其子公司（以下简称“本集团”）经营范围：太阳能热水器、太阳能热利用产品、太</w:t>
      </w:r>
    </w:p>
    <w:p>
      <w:pPr>
        <w:pStyle w:val="BodyText"/>
        <w:spacing w:line="272" w:lineRule="exact"/>
        <w:ind w:left="138" w:right="213"/>
        <w:jc w:val="both"/>
      </w:pPr>
      <w:r>
        <w:rPr/>
        <w:t>阳能采暖系统、太阳能空调系统、热泵及相关产品的研发、制造、销售及技术服务；光电产品、</w:t>
      </w:r>
      <w:r>
        <w:rPr>
          <w:spacing w:val="-96"/>
        </w:rPr>
        <w:t> </w:t>
      </w:r>
      <w:r>
        <w:rPr>
          <w:spacing w:val="-96"/>
        </w:rPr>
      </w:r>
      <w:r>
        <w:rPr/>
        <w:t>照明器具、家用电器、厨房设备、消毒杀菌器具、空气净化设备、水净化设备、卫生洁具、五金</w:t>
      </w:r>
      <w:r>
        <w:rPr>
          <w:spacing w:val="-96"/>
        </w:rPr>
        <w:t> </w:t>
      </w:r>
      <w:r>
        <w:rPr>
          <w:spacing w:val="-96"/>
        </w:rPr>
      </w:r>
      <w:r>
        <w:rPr>
          <w:spacing w:val="-5"/>
        </w:rPr>
        <w:t>机电的研发、（不含化工项目）生产；采暖炉、取暖器、电热水器、燃气具、电动车及相关配件的</w:t>
      </w:r>
      <w:r>
        <w:rPr>
          <w:spacing w:val="-93"/>
        </w:rPr>
        <w:t> </w:t>
      </w:r>
      <w:r>
        <w:rPr>
          <w:spacing w:val="-93"/>
        </w:rPr>
      </w:r>
      <w:r>
        <w:rPr>
          <w:spacing w:val="-5"/>
        </w:rPr>
        <w:t>研发、（不含化工项目）生产及技术服务；自营和代理各类商品和技术的进出口业务，但国家限定</w:t>
      </w:r>
      <w:r>
        <w:rPr>
          <w:spacing w:val="-89"/>
        </w:rPr>
        <w:t> </w:t>
      </w:r>
      <w:r>
        <w:rPr>
          <w:spacing w:val="-89"/>
        </w:rPr>
      </w:r>
      <w:r>
        <w:rPr/>
        <w:t>企业经营或禁止进出口的商品和技术除外。本集团主要产品为太阳能热水器、空气能及净水机。</w:t>
      </w:r>
    </w:p>
    <w:p>
      <w:pPr>
        <w:pStyle w:val="BodyText"/>
        <w:spacing w:line="272" w:lineRule="exact"/>
        <w:ind w:left="558" w:right="211"/>
        <w:jc w:val="left"/>
      </w:pPr>
      <w:r>
        <w:rPr/>
        <w:t>本集团的控股股东为太阳雨控股集团有限公司，实际控制人为徐新建。 本财务报表及财务报表附注业经本集团第二届董事会第十次会议于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日批准。</w:t>
      </w:r>
    </w:p>
    <w:p>
      <w:pPr>
        <w:pStyle w:val="Heading3"/>
        <w:tabs>
          <w:tab w:pos="557" w:val="left" w:leader="none"/>
        </w:tabs>
        <w:spacing w:line="240" w:lineRule="auto" w:before="32"/>
        <w:ind w:left="138" w:right="104"/>
        <w:jc w:val="left"/>
        <w:rPr>
          <w:b w:val="0"/>
          <w:bCs w:val="0"/>
        </w:rPr>
      </w:pPr>
      <w:r>
        <w:rPr>
          <w:rFonts w:ascii="Calibri" w:hAnsi="Calibri" w:cs="Calibri" w:eastAsia="Calibri" w:hint="default"/>
        </w:rPr>
        <w:t>2.</w:t>
        <w:tab/>
      </w:r>
      <w:r>
        <w:rPr/>
        <w:t>合并财务报表范围</w:t>
      </w:r>
      <w:r>
        <w:rPr>
          <w:b w:val="0"/>
          <w:bCs w:val="0"/>
        </w:rPr>
      </w:r>
    </w:p>
    <w:p>
      <w:pPr>
        <w:pStyle w:val="BodyText"/>
        <w:spacing w:line="272" w:lineRule="exact" w:before="58"/>
        <w:ind w:left="138" w:right="94" w:firstLine="420"/>
        <w:jc w:val="left"/>
      </w:pPr>
      <w:r>
        <w:rPr/>
        <w:t>本年度本集团合并财务报表范围内的公司包括日出东方太阳能股份有限公司及 </w:t>
      </w:r>
      <w:r>
        <w:rPr>
          <w:rFonts w:ascii="宋体" w:hAnsi="宋体" w:cs="宋体" w:eastAsia="宋体" w:hint="default"/>
        </w:rPr>
        <w:t>22</w:t>
      </w:r>
      <w:r>
        <w:rPr>
          <w:rFonts w:ascii="宋体" w:hAnsi="宋体" w:cs="宋体" w:eastAsia="宋体" w:hint="default"/>
          <w:spacing w:val="8"/>
        </w:rPr>
        <w:t> </w:t>
      </w:r>
      <w:r>
        <w:rPr/>
        <w:t>家通过设 </w:t>
      </w:r>
      <w:r>
        <w:rPr>
          <w:spacing w:val="-4"/>
        </w:rPr>
        <w:t>立取得的子公司（包括该等子公司控制的孙公司，下同）、</w:t>
      </w:r>
      <w:r>
        <w:rPr>
          <w:rFonts w:ascii="宋体" w:hAnsi="宋体" w:cs="宋体" w:eastAsia="宋体" w:hint="default"/>
          <w:spacing w:val="-4"/>
        </w:rPr>
        <w:t>4</w:t>
      </w:r>
      <w:r>
        <w:rPr>
          <w:rFonts w:ascii="宋体" w:hAnsi="宋体" w:cs="宋体" w:eastAsia="宋体" w:hint="default"/>
          <w:spacing w:val="12"/>
        </w:rPr>
        <w:t> </w:t>
      </w:r>
      <w:r>
        <w:rPr/>
        <w:t>家同一控制企业合并取得的子公司、 </w:t>
      </w:r>
      <w:r>
        <w:rPr>
          <w:rFonts w:ascii="宋体" w:hAnsi="宋体" w:cs="宋体" w:eastAsia="宋体" w:hint="default"/>
        </w:rPr>
        <w:t>1 </w:t>
      </w:r>
      <w:r>
        <w:rPr/>
        <w:t>家非同一控制下企业合并取得的子公司。合并范围内子公司的具体情况详见本附注七、在其他</w:t>
      </w:r>
      <w:r>
        <w:rPr>
          <w:spacing w:val="-96"/>
        </w:rPr>
        <w:t> </w:t>
      </w:r>
      <w:r>
        <w:rPr>
          <w:spacing w:val="-96"/>
        </w:rPr>
      </w:r>
      <w:r>
        <w:rPr/>
        <w:t>主体中的权益。</w:t>
      </w:r>
    </w:p>
    <w:p>
      <w:pPr>
        <w:spacing w:line="240" w:lineRule="auto" w:before="12"/>
        <w:rPr>
          <w:rFonts w:ascii="宋体" w:hAnsi="宋体" w:cs="宋体" w:eastAsia="宋体" w:hint="default"/>
          <w:sz w:val="20"/>
          <w:szCs w:val="20"/>
        </w:rPr>
      </w:pPr>
    </w:p>
    <w:p>
      <w:pPr>
        <w:pStyle w:val="Heading3"/>
        <w:spacing w:line="240" w:lineRule="auto" w:before="0"/>
        <w:ind w:left="138" w:right="104"/>
        <w:jc w:val="left"/>
        <w:rPr>
          <w:b w:val="0"/>
          <w:bCs w:val="0"/>
        </w:rPr>
      </w:pPr>
      <w:r>
        <w:rPr/>
        <w:t>四、财务报表的编制基础</w:t>
      </w:r>
      <w:r>
        <w:rPr>
          <w:b w:val="0"/>
          <w:bCs w:val="0"/>
        </w:rPr>
      </w:r>
    </w:p>
    <w:p>
      <w:pPr>
        <w:pStyle w:val="BodyText"/>
        <w:tabs>
          <w:tab w:pos="562" w:val="left" w:leader="none"/>
        </w:tabs>
        <w:spacing w:line="264" w:lineRule="auto" w:before="58"/>
        <w:ind w:left="557" w:right="216"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spacing w:val="1"/>
          <w:w w:val="99"/>
        </w:rPr>
        <w:t> </w:t>
      </w:r>
      <w:r>
        <w:rPr/>
        <w:t>本财务报表按照财政部颁布的企业会计准则及其应用指南、解释及其他有关规定（统称“企</w:t>
      </w:r>
    </w:p>
    <w:p>
      <w:pPr>
        <w:pStyle w:val="BodyText"/>
        <w:spacing w:line="272" w:lineRule="exact" w:before="4"/>
        <w:ind w:left="137" w:right="197"/>
        <w:jc w:val="left"/>
      </w:pPr>
      <w:r>
        <w:rPr/>
        <w:t>业会计准则</w:t>
      </w:r>
      <w:r>
        <w:rPr>
          <w:spacing w:val="-106"/>
        </w:rPr>
        <w:t>”</w:t>
      </w:r>
      <w:r>
        <w:rPr>
          <w:spacing w:val="-23"/>
        </w:rPr>
        <w:t>）</w:t>
      </w:r>
      <w:r>
        <w:rPr/>
        <w:t>编制</w:t>
      </w:r>
      <w:r>
        <w:rPr>
          <w:spacing w:val="-23"/>
        </w:rPr>
        <w:t>。</w:t>
      </w:r>
      <w:r>
        <w:rPr/>
        <w:t>此外</w:t>
      </w:r>
      <w:r>
        <w:rPr>
          <w:spacing w:val="-23"/>
        </w:rPr>
        <w:t>，</w:t>
      </w:r>
      <w:r>
        <w:rPr/>
        <w:t>本集团还按照中国证监</w:t>
      </w:r>
      <w:r>
        <w:rPr>
          <w:spacing w:val="-23"/>
        </w:rPr>
        <w:t>会</w:t>
      </w:r>
      <w:r>
        <w:rPr/>
        <w:t>《公开发行证券的公司信息披露编报规则第</w:t>
      </w:r>
      <w:r>
        <w:rPr/>
        <w:t> </w:t>
      </w:r>
      <w:r>
        <w:rPr>
          <w:rFonts w:ascii="宋体" w:hAnsi="宋体" w:cs="宋体" w:eastAsia="宋体" w:hint="default"/>
        </w:rPr>
        <w:t>15</w:t>
      </w:r>
      <w:r>
        <w:rPr>
          <w:rFonts w:ascii="宋体" w:hAnsi="宋体" w:cs="宋体" w:eastAsia="宋体" w:hint="default"/>
          <w:spacing w:val="-52"/>
        </w:rPr>
        <w:t> </w:t>
      </w:r>
      <w:r>
        <w:rPr/>
        <w:t>号—财</w:t>
      </w:r>
      <w:r>
        <w:rPr>
          <w:spacing w:val="-2"/>
        </w:rPr>
        <w:t>务</w:t>
      </w:r>
      <w:r>
        <w:rPr/>
        <w:t>报告的一般规定</w:t>
      </w:r>
      <w:r>
        <w:rPr>
          <w:spacing w:val="-105"/>
        </w:rPr>
        <w:t>》</w:t>
      </w:r>
      <w:r>
        <w:rPr/>
        <w:t>（</w:t>
      </w:r>
      <w:r>
        <w:rPr>
          <w:rFonts w:ascii="宋体" w:hAnsi="宋体" w:cs="宋体" w:eastAsia="宋体" w:hint="default"/>
        </w:rPr>
        <w:t>2014</w:t>
      </w:r>
      <w:r>
        <w:rPr>
          <w:rFonts w:ascii="宋体" w:hAnsi="宋体" w:cs="宋体" w:eastAsia="宋体" w:hint="default"/>
          <w:spacing w:val="-53"/>
        </w:rPr>
        <w:t> </w:t>
      </w:r>
      <w:r>
        <w:rPr/>
        <w:t>年修订）披露有关财务信息。</w:t>
      </w:r>
    </w:p>
    <w:p>
      <w:pPr>
        <w:pStyle w:val="BodyText"/>
        <w:spacing w:line="272" w:lineRule="exact"/>
        <w:ind w:left="558" w:right="208"/>
        <w:jc w:val="left"/>
      </w:pPr>
      <w:r>
        <w:rPr/>
        <w:t>本财务报表以持续经营为基础列报。 本集团会计核算以权责发生制为基础。除某些金融工具外，本财务报表均以历史成本为计量</w:t>
      </w:r>
    </w:p>
    <w:p>
      <w:pPr>
        <w:pStyle w:val="BodyText"/>
        <w:spacing w:line="248" w:lineRule="exact"/>
        <w:ind w:left="138" w:right="104"/>
        <w:jc w:val="left"/>
      </w:pPr>
      <w:r>
        <w:rPr/>
        <w:t>基础。资产如果发生减值，则按照相关规定计提相应的减值准备。</w:t>
      </w:r>
    </w:p>
    <w:p>
      <w:pPr>
        <w:spacing w:line="240" w:lineRule="auto" w:before="11"/>
        <w:rPr>
          <w:rFonts w:ascii="宋体" w:hAnsi="宋体" w:cs="宋体" w:eastAsia="宋体" w:hint="default"/>
          <w:sz w:val="22"/>
          <w:szCs w:val="22"/>
        </w:rPr>
      </w:pPr>
    </w:p>
    <w:p>
      <w:pPr>
        <w:spacing w:line="290" w:lineRule="auto" w:before="0"/>
        <w:ind w:left="138" w:right="608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7" w:lineRule="exact"/>
        <w:ind w:left="558" w:right="104"/>
        <w:jc w:val="left"/>
      </w:pPr>
      <w:r>
        <w:rPr/>
        <w:t>本集团根据自身生产经营特点，确定研发费用资本化条件以及收入确认政策，具体会计政策</w:t>
      </w:r>
    </w:p>
    <w:p>
      <w:pPr>
        <w:pStyle w:val="BodyText"/>
        <w:spacing w:line="274" w:lineRule="exact"/>
        <w:ind w:left="137" w:right="104"/>
        <w:jc w:val="left"/>
      </w:pPr>
      <w:r>
        <w:rPr/>
        <w:t>参见附注三、</w:t>
      </w:r>
      <w:r>
        <w:rPr>
          <w:rFonts w:ascii="宋体" w:hAnsi="宋体" w:cs="宋体" w:eastAsia="宋体" w:hint="default"/>
        </w:rPr>
        <w:t>17</w:t>
      </w:r>
      <w:r>
        <w:rPr/>
        <w:t>、附注三、</w:t>
      </w:r>
      <w:r>
        <w:rPr>
          <w:rFonts w:ascii="宋体" w:hAnsi="宋体" w:cs="宋体" w:eastAsia="宋体" w:hint="default"/>
        </w:rPr>
        <w:t>22</w:t>
      </w:r>
      <w:r>
        <w:rPr/>
        <w:t>。</w:t>
      </w:r>
    </w:p>
    <w:p>
      <w:pPr>
        <w:pStyle w:val="Heading3"/>
        <w:tabs>
          <w:tab w:pos="562" w:val="left" w:leader="none"/>
        </w:tabs>
        <w:spacing w:line="240" w:lineRule="auto" w:before="57"/>
        <w:ind w:left="138" w:right="104"/>
        <w:jc w:val="left"/>
        <w:rPr>
          <w:b w:val="0"/>
          <w:bCs w:val="0"/>
        </w:rPr>
      </w:pPr>
      <w:r>
        <w:rPr>
          <w:rFonts w:ascii="Calibri" w:hAnsi="Calibri" w:cs="Calibri" w:eastAsia="Calibri" w:hint="default"/>
        </w:rPr>
        <w:t>1.</w:t>
        <w:tab/>
      </w:r>
      <w:r>
        <w:rPr/>
        <w:t>遵循企业会计准则的声明</w:t>
      </w:r>
      <w:r>
        <w:rPr>
          <w:b w:val="0"/>
          <w:bCs w:val="0"/>
        </w:rPr>
      </w:r>
    </w:p>
    <w:p>
      <w:pPr>
        <w:pStyle w:val="BodyText"/>
        <w:spacing w:line="274" w:lineRule="exact" w:before="30"/>
        <w:ind w:left="558" w:right="104"/>
        <w:jc w:val="left"/>
      </w:pPr>
      <w:r>
        <w:rPr>
          <w:spacing w:val="-4"/>
        </w:rPr>
        <w:t>本财务报表符合企业会计准则的要求，真实、完整地反映了本集团</w:t>
      </w:r>
      <w:r>
        <w:rPr>
          <w:spacing w:val="-49"/>
        </w:rPr>
        <w:t> </w:t>
      </w:r>
      <w:r>
        <w:rPr>
          <w:rFonts w:ascii="宋体" w:hAnsi="宋体" w:cs="宋体" w:eastAsia="宋体" w:hint="default"/>
        </w:rPr>
        <w:t>2014</w:t>
      </w:r>
      <w:r>
        <w:rPr>
          <w:rFonts w:ascii="宋体" w:hAnsi="宋体" w:cs="宋体" w:eastAsia="宋体" w:hint="default"/>
          <w:spacing w:val="-51"/>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日的合并</w:t>
      </w:r>
    </w:p>
    <w:p>
      <w:pPr>
        <w:pStyle w:val="BodyText"/>
        <w:spacing w:line="274" w:lineRule="exact"/>
        <w:ind w:left="137" w:right="104"/>
        <w:jc w:val="left"/>
      </w:pPr>
      <w:r>
        <w:rPr/>
        <w:t>及公司财务状况以及</w:t>
      </w:r>
      <w:r>
        <w:rPr>
          <w:spacing w:val="-54"/>
        </w:rPr>
        <w:t> </w:t>
      </w:r>
      <w:r>
        <w:rPr>
          <w:rFonts w:ascii="宋体" w:hAnsi="宋体" w:cs="宋体" w:eastAsia="宋体" w:hint="default"/>
        </w:rPr>
        <w:t>2014</w:t>
      </w:r>
      <w:r>
        <w:rPr>
          <w:rFonts w:ascii="宋体" w:hAnsi="宋体" w:cs="宋体" w:eastAsia="宋体" w:hint="default"/>
          <w:spacing w:val="-54"/>
        </w:rPr>
        <w:t> </w:t>
      </w:r>
      <w:r>
        <w:rPr/>
        <w:t>年度的合并及公司经营成果和合并及公司现金流量等有关信息。</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tabs>
          <w:tab w:pos="562" w:val="left" w:leader="none"/>
        </w:tabs>
        <w:spacing w:line="240" w:lineRule="auto" w:before="0"/>
        <w:ind w:left="137" w:right="104"/>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0"/>
        <w:ind w:left="137" w:right="104"/>
        <w:jc w:val="left"/>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pStyle w:val="Heading3"/>
        <w:tabs>
          <w:tab w:pos="562" w:val="left" w:leader="none"/>
        </w:tabs>
        <w:spacing w:line="240" w:lineRule="auto" w:before="42"/>
        <w:ind w:left="138" w:right="104"/>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30"/>
        <w:ind w:left="137" w:right="104"/>
        <w:jc w:val="left"/>
      </w:pPr>
      <w:r>
        <w:rPr/>
        <w:t>本集团的营业周期为</w:t>
      </w:r>
      <w:r>
        <w:rPr>
          <w:spacing w:val="-54"/>
        </w:rPr>
        <w:t> </w:t>
      </w:r>
      <w:r>
        <w:rPr>
          <w:rFonts w:ascii="宋体" w:hAnsi="宋体" w:cs="宋体" w:eastAsia="宋体" w:hint="default"/>
        </w:rPr>
        <w:t>12</w:t>
      </w:r>
      <w:r>
        <w:rPr>
          <w:rFonts w:ascii="宋体" w:hAnsi="宋体" w:cs="宋体" w:eastAsia="宋体" w:hint="default"/>
          <w:spacing w:val="-54"/>
        </w:rPr>
        <w:t> </w:t>
      </w:r>
      <w:r>
        <w:rPr/>
        <w:t>个月。</w:t>
      </w:r>
    </w:p>
    <w:p>
      <w:pPr>
        <w:spacing w:after="0" w:line="240" w:lineRule="auto"/>
        <w:jc w:val="left"/>
        <w:sectPr>
          <w:headerReference w:type="default" r:id="rId40"/>
          <w:footerReference w:type="default" r:id="rId41"/>
          <w:pgSz w:w="11910" w:h="16840"/>
          <w:pgMar w:header="882" w:footer="1194" w:top="1080" w:bottom="1380" w:left="1660" w:right="1060"/>
          <w:pgNumType w:start="73"/>
        </w:sectPr>
      </w:pP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Calibri" w:hAnsi="Calibri" w:cs="Calibri" w:eastAsia="Calibri" w:hint="default"/>
        </w:rPr>
        <w:t>4.    </w:t>
      </w:r>
      <w:r>
        <w:rPr>
          <w:rFonts w:ascii="Calibri" w:hAnsi="Calibri" w:cs="Calibri" w:eastAsia="Calibri" w:hint="default"/>
          <w:spacing w:val="23"/>
        </w:rPr>
        <w:t> </w:t>
      </w:r>
      <w:r>
        <w:rPr/>
        <w:t>记账本位币</w:t>
      </w:r>
      <w:r>
        <w:rPr>
          <w:b w:val="0"/>
          <w:bCs w:val="0"/>
        </w:rPr>
      </w:r>
    </w:p>
    <w:p>
      <w:pPr>
        <w:pStyle w:val="BodyText"/>
        <w:spacing w:line="237" w:lineRule="auto" w:before="33"/>
        <w:ind w:left="137" w:right="212" w:firstLine="420"/>
        <w:jc w:val="both"/>
      </w:pPr>
      <w:r>
        <w:rPr/>
        <w:t>本集团及境内子公司以人民币为记账本位币，本集团之境外子公司 </w:t>
      </w:r>
      <w:r>
        <w:rPr>
          <w:rFonts w:ascii="宋体" w:hAnsi="宋体" w:cs="宋体" w:eastAsia="宋体" w:hint="default"/>
        </w:rPr>
        <w:t>Sunrain (Korea)</w:t>
      </w:r>
      <w:r>
        <w:rPr>
          <w:rFonts w:ascii="宋体" w:hAnsi="宋体" w:cs="宋体" w:eastAsia="宋体" w:hint="default"/>
          <w:spacing w:val="11"/>
        </w:rPr>
        <w:t> </w:t>
      </w:r>
      <w:r>
        <w:rPr>
          <w:rFonts w:ascii="宋体" w:hAnsi="宋体" w:cs="宋体" w:eastAsia="宋体" w:hint="default"/>
        </w:rPr>
        <w:t>Solar</w:t>
      </w:r>
      <w:r>
        <w:rPr>
          <w:rFonts w:ascii="宋体" w:hAnsi="宋体" w:cs="宋体" w:eastAsia="宋体" w:hint="default"/>
        </w:rPr>
        <w:t> Energy Co.,Ltd.</w:t>
      </w:r>
      <w:r>
        <w:rPr/>
        <w:t>以韩元为记账本位币；本集团之境外子公司 </w:t>
      </w:r>
      <w:r>
        <w:rPr>
          <w:rFonts w:ascii="宋体" w:hAnsi="宋体" w:cs="宋体" w:eastAsia="宋体" w:hint="default"/>
        </w:rPr>
        <w:t>Great Change Europe</w:t>
      </w:r>
      <w:r>
        <w:rPr>
          <w:rFonts w:ascii="宋体" w:hAnsi="宋体" w:cs="宋体" w:eastAsia="宋体" w:hint="default"/>
          <w:spacing w:val="8"/>
        </w:rPr>
        <w:t> </w:t>
      </w:r>
      <w:r>
        <w:rPr>
          <w:rFonts w:ascii="宋体" w:hAnsi="宋体" w:cs="宋体" w:eastAsia="宋体" w:hint="default"/>
        </w:rPr>
        <w:t>Investment</w:t>
      </w:r>
      <w:r>
        <w:rPr>
          <w:rFonts w:ascii="宋体" w:hAnsi="宋体" w:cs="宋体" w:eastAsia="宋体" w:hint="default"/>
        </w:rPr>
        <w:t> Holdings</w:t>
      </w:r>
      <w:r>
        <w:rPr>
          <w:rFonts w:ascii="宋体" w:hAnsi="宋体" w:cs="宋体" w:eastAsia="宋体" w:hint="default"/>
          <w:spacing w:val="-1"/>
        </w:rPr>
        <w:t> </w:t>
      </w:r>
      <w:r>
        <w:rPr>
          <w:rFonts w:ascii="宋体" w:hAnsi="宋体" w:cs="宋体" w:eastAsia="宋体" w:hint="default"/>
        </w:rPr>
        <w:t>Company</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46"/>
        </w:rPr>
        <w:t> </w:t>
      </w:r>
      <w:r>
        <w:rPr/>
        <w:t>以欧元为记账本位币；本集团之境外子公司</w:t>
      </w:r>
      <w:r>
        <w:rPr>
          <w:spacing w:val="-47"/>
        </w:rPr>
        <w:t> </w:t>
      </w:r>
      <w:r>
        <w:rPr>
          <w:rFonts w:ascii="宋体" w:hAnsi="宋体" w:cs="宋体" w:eastAsia="宋体" w:hint="default"/>
        </w:rPr>
        <w:t>Great</w:t>
      </w:r>
      <w:r>
        <w:rPr>
          <w:rFonts w:ascii="宋体" w:hAnsi="宋体" w:cs="宋体" w:eastAsia="宋体" w:hint="default"/>
          <w:spacing w:val="-1"/>
        </w:rPr>
        <w:t> </w:t>
      </w:r>
      <w:r>
        <w:rPr>
          <w:rFonts w:ascii="宋体" w:hAnsi="宋体" w:cs="宋体" w:eastAsia="宋体" w:hint="default"/>
        </w:rPr>
        <w:t>Change</w:t>
      </w:r>
      <w:r>
        <w:rPr>
          <w:rFonts w:ascii="宋体" w:hAnsi="宋体" w:cs="宋体" w:eastAsia="宋体" w:hint="default"/>
          <w:spacing w:val="-3"/>
        </w:rPr>
        <w:t> </w:t>
      </w:r>
      <w:r>
        <w:rPr>
          <w:rFonts w:ascii="宋体" w:hAnsi="宋体" w:cs="宋体" w:eastAsia="宋体" w:hint="default"/>
        </w:rPr>
        <w:t>American</w:t>
      </w:r>
      <w:r>
        <w:rPr>
          <w:rFonts w:ascii="宋体" w:hAnsi="宋体" w:cs="宋体" w:eastAsia="宋体" w:hint="default"/>
        </w:rPr>
        <w:t> Corporation</w:t>
      </w:r>
      <w:r>
        <w:rPr>
          <w:rFonts w:ascii="宋体" w:hAnsi="宋体" w:cs="宋体" w:eastAsia="宋体" w:hint="default"/>
          <w:spacing w:val="-53"/>
        </w:rPr>
        <w:t> </w:t>
      </w:r>
      <w:r>
        <w:rPr/>
        <w:t>以美元为记账本位币。</w:t>
      </w:r>
    </w:p>
    <w:p>
      <w:pPr>
        <w:pStyle w:val="BodyText"/>
        <w:spacing w:line="273" w:lineRule="exact"/>
        <w:ind w:left="557" w:right="104"/>
        <w:jc w:val="left"/>
      </w:pPr>
      <w:r>
        <w:rPr/>
        <w:t>本集团编制本财务报表时所采用的货币为人民币。</w:t>
      </w:r>
    </w:p>
    <w:p>
      <w:pPr>
        <w:pStyle w:val="Heading3"/>
        <w:spacing w:line="240" w:lineRule="auto" w:before="57"/>
        <w:ind w:left="137"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pStyle w:val="BodyText"/>
        <w:spacing w:line="272" w:lineRule="exact" w:before="58"/>
        <w:ind w:left="558" w:right="208"/>
        <w:jc w:val="left"/>
      </w:pPr>
      <w:r>
        <w:rPr/>
        <w:t>（</w:t>
      </w:r>
      <w:r>
        <w:rPr>
          <w:rFonts w:ascii="宋体" w:hAnsi="宋体" w:cs="宋体" w:eastAsia="宋体" w:hint="default"/>
        </w:rPr>
        <w:t>1</w:t>
      </w:r>
      <w:r>
        <w:rPr/>
        <w:t>）同一控制下的企业合并 对于同一控制下的企业合并，合并方在合并中取得的被合并方的资产、负债，除因会计政策</w:t>
      </w:r>
    </w:p>
    <w:p>
      <w:pPr>
        <w:pStyle w:val="BodyText"/>
        <w:spacing w:line="272" w:lineRule="exact"/>
        <w:ind w:left="138" w:right="215"/>
        <w:jc w:val="both"/>
      </w:pPr>
      <w:r>
        <w:rPr/>
        <w:t>不同而进行的调整以外，按合并日被合并方在最终控制方合并财务报表中的账面价值计量。合并</w:t>
      </w:r>
      <w:r>
        <w:rPr>
          <w:spacing w:val="-96"/>
        </w:rPr>
        <w:t> </w:t>
      </w:r>
      <w:r>
        <w:rPr>
          <w:spacing w:val="-96"/>
        </w:rPr>
      </w:r>
      <w:r>
        <w:rPr/>
        <w:t>对价的账面价值与合并中取得的净资产账面价值的差额调整资本公积，资本公积不足冲减的，调</w:t>
      </w:r>
      <w:r>
        <w:rPr>
          <w:spacing w:val="-96"/>
        </w:rPr>
        <w:t> </w:t>
      </w:r>
      <w:r>
        <w:rPr>
          <w:spacing w:val="-96"/>
        </w:rPr>
      </w:r>
      <w:r>
        <w:rPr/>
        <w:t>整留存收益。为进行企业合并发生的直接相关费用于发生时计入当期损益。</w:t>
      </w:r>
    </w:p>
    <w:p>
      <w:pPr>
        <w:pStyle w:val="BodyText"/>
        <w:spacing w:line="272" w:lineRule="exact"/>
        <w:ind w:left="557" w:right="104"/>
        <w:jc w:val="left"/>
      </w:pPr>
      <w:r>
        <w:rPr/>
        <w:t>（</w:t>
      </w:r>
      <w:r>
        <w:rPr>
          <w:rFonts w:ascii="宋体" w:hAnsi="宋体" w:cs="宋体" w:eastAsia="宋体" w:hint="default"/>
        </w:rPr>
        <w:t>2</w:t>
      </w:r>
      <w:r>
        <w:rPr/>
        <w:t>）非同一控制下的企业合并 </w:t>
      </w:r>
      <w:r>
        <w:rPr>
          <w:spacing w:val="-3"/>
        </w:rPr>
        <w:t>对于非同一控制下的企业合并，合并成本为购买日为取得对被购买方的控制权而付出的资产、</w:t>
      </w:r>
    </w:p>
    <w:p>
      <w:pPr>
        <w:pStyle w:val="BodyText"/>
        <w:spacing w:line="272" w:lineRule="exact"/>
        <w:ind w:left="137" w:right="215"/>
        <w:jc w:val="both"/>
      </w:pPr>
      <w:r>
        <w:rPr/>
        <w:t>发生或承担的负债以及发行的权益性证券的公允价值。在购买日，取得的被购买方的资产、负债</w:t>
      </w:r>
      <w:r>
        <w:rPr>
          <w:spacing w:val="-96"/>
        </w:rPr>
        <w:t> </w:t>
      </w:r>
      <w:r>
        <w:rPr>
          <w:spacing w:val="-96"/>
        </w:rPr>
      </w:r>
      <w:r>
        <w:rPr/>
        <w:t>及或有负债按公允价值确认。</w:t>
      </w:r>
    </w:p>
    <w:p>
      <w:pPr>
        <w:pStyle w:val="BodyText"/>
        <w:spacing w:line="272" w:lineRule="exact"/>
        <w:ind w:left="138" w:right="215" w:firstLine="420"/>
        <w:jc w:val="both"/>
      </w:pPr>
      <w:r>
        <w:rPr/>
        <w:t>对合并成本大于合并中取得的被购买方可辨认净资产公允价值份额的差额，确认为商誉，按 成本扣除累计减值准备进行后续计量；对合并成本小于合并中取得的被购买方可辨认净资产公允</w:t>
      </w:r>
      <w:r>
        <w:rPr>
          <w:spacing w:val="-96"/>
        </w:rPr>
        <w:t> </w:t>
      </w:r>
      <w:r>
        <w:rPr>
          <w:spacing w:val="-96"/>
        </w:rPr>
      </w:r>
      <w:r>
        <w:rPr/>
        <w:t>价值份额的差额，经复核后计入当期损益。</w:t>
      </w:r>
    </w:p>
    <w:p>
      <w:pPr>
        <w:pStyle w:val="BodyText"/>
        <w:spacing w:line="272" w:lineRule="exact"/>
        <w:ind w:left="558" w:right="208" w:hanging="105"/>
        <w:jc w:val="left"/>
      </w:pPr>
      <w:r>
        <w:rPr/>
        <w:t>（</w:t>
      </w:r>
      <w:r>
        <w:rPr>
          <w:rFonts w:ascii="宋体" w:hAnsi="宋体" w:cs="宋体" w:eastAsia="宋体" w:hint="default"/>
        </w:rPr>
        <w:t>3</w:t>
      </w:r>
      <w:r>
        <w:rPr/>
        <w:t>）企业合并中有关交易费用的处理 为进行企业合并发生的审计、法律服务、评估咨询等中介费用以及其他相关管理费用，于发</w:t>
      </w:r>
    </w:p>
    <w:p>
      <w:pPr>
        <w:pStyle w:val="BodyText"/>
        <w:spacing w:line="272" w:lineRule="exact"/>
        <w:ind w:left="138" w:right="215"/>
        <w:jc w:val="both"/>
      </w:pPr>
      <w:r>
        <w:rPr/>
        <w:t>生时计入当期损益。作为合并对价发行的权益性证券或债务性证券的交易费用，计入权益性证券</w:t>
      </w:r>
      <w:r>
        <w:rPr>
          <w:spacing w:val="-96"/>
        </w:rPr>
        <w:t> </w:t>
      </w:r>
      <w:r>
        <w:rPr>
          <w:spacing w:val="-96"/>
        </w:rPr>
      </w:r>
      <w:r>
        <w:rPr/>
        <w:t>或债务性证券的初始确认金额。</w:t>
      </w:r>
    </w:p>
    <w:p>
      <w:pPr>
        <w:pStyle w:val="Heading3"/>
        <w:spacing w:line="240" w:lineRule="auto" w:before="32"/>
        <w:ind w:left="138" w:right="0"/>
        <w:jc w:val="both"/>
        <w:rPr>
          <w:b w:val="0"/>
          <w:bCs w:val="0"/>
        </w:rPr>
      </w:pPr>
      <w:r>
        <w:rPr>
          <w:rFonts w:ascii="Calibri" w:hAnsi="Calibri" w:cs="Calibri" w:eastAsia="Calibri" w:hint="default"/>
        </w:rPr>
        <w:t>6.    </w:t>
      </w:r>
      <w:r>
        <w:rPr>
          <w:rFonts w:ascii="Calibri" w:hAnsi="Calibri" w:cs="Calibri" w:eastAsia="Calibri" w:hint="default"/>
          <w:spacing w:val="21"/>
        </w:rPr>
        <w:t> </w:t>
      </w:r>
      <w:r>
        <w:rPr/>
        <w:t>合并财务报表的编制方法</w:t>
      </w:r>
      <w:r>
        <w:rPr>
          <w:b w:val="0"/>
          <w:bCs w:val="0"/>
        </w:rPr>
      </w:r>
    </w:p>
    <w:p>
      <w:pPr>
        <w:pStyle w:val="BodyText"/>
        <w:spacing w:line="272" w:lineRule="exact" w:before="59"/>
        <w:ind w:left="558" w:right="104"/>
        <w:jc w:val="left"/>
      </w:pPr>
      <w:r>
        <w:rPr/>
        <w:t>（</w:t>
      </w:r>
      <w:r>
        <w:rPr>
          <w:rFonts w:ascii="宋体" w:hAnsi="宋体" w:cs="宋体" w:eastAsia="宋体" w:hint="default"/>
        </w:rPr>
        <w:t>1</w:t>
      </w:r>
      <w:r>
        <w:rPr/>
        <w:t>）合并范围 </w:t>
      </w:r>
      <w:r>
        <w:rPr>
          <w:spacing w:val="-3"/>
        </w:rPr>
        <w:t>合并财务报表的合并范围以控制为基础予以确定。控制是指本集团拥有对被投资单位的权力，</w:t>
      </w:r>
    </w:p>
    <w:p>
      <w:pPr>
        <w:pStyle w:val="BodyText"/>
        <w:spacing w:line="272" w:lineRule="exact"/>
        <w:ind w:left="138" w:right="215"/>
        <w:jc w:val="both"/>
      </w:pPr>
      <w:r>
        <w:rPr/>
        <w:t>通过参与被投资单位的相关活动而享有可变回报，并且有能力运用对被投资单位的权力影响其回</w:t>
      </w:r>
      <w:r>
        <w:rPr>
          <w:spacing w:val="-96"/>
        </w:rPr>
        <w:t> </w:t>
      </w:r>
      <w:r>
        <w:rPr>
          <w:spacing w:val="-96"/>
        </w:rPr>
      </w:r>
      <w:r>
        <w:rPr/>
        <w:t>报金额。子公司，是指被本公司控制的主体（含企业、被投资单位中可分割的部分，以及企业所</w:t>
      </w:r>
      <w:r>
        <w:rPr>
          <w:spacing w:val="-96"/>
        </w:rPr>
        <w:t> </w:t>
      </w:r>
      <w:r>
        <w:rPr>
          <w:spacing w:val="-96"/>
        </w:rPr>
      </w:r>
      <w:r>
        <w:rPr>
          <w:spacing w:val="-10"/>
        </w:rPr>
        <w:t>控制的结构化主体等）。</w:t>
      </w:r>
    </w:p>
    <w:p>
      <w:pPr>
        <w:pStyle w:val="BodyText"/>
        <w:spacing w:line="245" w:lineRule="exact"/>
        <w:ind w:left="558" w:right="104"/>
        <w:jc w:val="left"/>
      </w:pPr>
      <w:r>
        <w:rPr/>
        <w:t>（</w:t>
      </w:r>
      <w:r>
        <w:rPr>
          <w:rFonts w:ascii="宋体" w:hAnsi="宋体" w:cs="宋体" w:eastAsia="宋体" w:hint="default"/>
        </w:rPr>
        <w:t>2</w:t>
      </w:r>
      <w:r>
        <w:rPr/>
        <w:t>）合并财务报表的编制方法</w:t>
      </w:r>
    </w:p>
    <w:p>
      <w:pPr>
        <w:pStyle w:val="BodyText"/>
        <w:spacing w:line="272" w:lineRule="exact" w:before="26"/>
        <w:ind w:left="137" w:right="215" w:firstLine="420"/>
        <w:jc w:val="both"/>
      </w:pPr>
      <w:r>
        <w:rPr/>
        <w:t>合并财务报表以本公司和子公司的财务报表为基础，根据其他有关资料，由本公司编制。在 编制合并财务报表时，本公司和子公司的会计政策和会计期间要求保持一致，公司间的重大交易</w:t>
      </w:r>
      <w:r>
        <w:rPr>
          <w:spacing w:val="-96"/>
        </w:rPr>
        <w:t> </w:t>
      </w:r>
      <w:r>
        <w:rPr>
          <w:spacing w:val="-96"/>
        </w:rPr>
      </w:r>
      <w:r>
        <w:rPr/>
        <w:t>和往来余额予以抵销。</w:t>
      </w:r>
    </w:p>
    <w:p>
      <w:pPr>
        <w:pStyle w:val="BodyText"/>
        <w:spacing w:line="272" w:lineRule="exact"/>
        <w:ind w:left="138" w:right="215" w:firstLine="420"/>
        <w:jc w:val="both"/>
      </w:pPr>
      <w:r>
        <w:rPr/>
        <w:t>在报告期内因同一控制下企业合并增加的子公司以及业务，视同该子公司以及业务自同受最 终控制方控制之日起纳入本集团的合并范围，将其自同受最终控制方控制之日起的经营成果和现</w:t>
      </w:r>
      <w:r>
        <w:rPr>
          <w:spacing w:val="-96"/>
        </w:rPr>
        <w:t> </w:t>
      </w:r>
      <w:r>
        <w:rPr>
          <w:spacing w:val="-96"/>
        </w:rPr>
      </w:r>
      <w:r>
        <w:rPr/>
        <w:t>金流量纳入合并利润表和合并现金流量表中。</w:t>
      </w:r>
    </w:p>
    <w:p>
      <w:pPr>
        <w:pStyle w:val="BodyText"/>
        <w:spacing w:line="272" w:lineRule="exact"/>
        <w:ind w:left="138" w:right="216" w:firstLine="420"/>
        <w:jc w:val="both"/>
      </w:pPr>
      <w:r>
        <w:rPr/>
        <w:t>因非同一控制下企业合并增加的子公司以及业务，将该子公司以及业务自购买日至报告期末 的收入、费用、利润纳入合并利润表，将其现金流量纳入合并现金流量表。</w:t>
      </w:r>
    </w:p>
    <w:p>
      <w:pPr>
        <w:pStyle w:val="BodyText"/>
        <w:spacing w:line="272" w:lineRule="exact"/>
        <w:ind w:left="138" w:right="215" w:firstLine="420"/>
        <w:jc w:val="both"/>
      </w:pPr>
      <w:r>
        <w:rPr/>
        <w:t>子公司的股东权益中不属于本公司所拥有的部分作为少数股东权益在合并资产负债表中股东 权益项下单独列示。子公司当期净损益中属于少数股东权益的份额，在合并利润表中净利润项目</w:t>
      </w:r>
      <w:r>
        <w:rPr>
          <w:spacing w:val="-96"/>
        </w:rPr>
        <w:t> </w:t>
      </w:r>
      <w:r>
        <w:rPr>
          <w:spacing w:val="-96"/>
        </w:rPr>
      </w:r>
      <w:r>
        <w:rPr/>
        <w:t>下以“少数股东损益”项目列示。少数股东分担的子公司的亏损超过了少数股东在该子公司期初</w:t>
      </w:r>
      <w:r>
        <w:rPr>
          <w:spacing w:val="-96"/>
        </w:rPr>
        <w:t> </w:t>
      </w:r>
      <w:r>
        <w:rPr>
          <w:spacing w:val="-96"/>
        </w:rPr>
      </w:r>
      <w:r>
        <w:rPr/>
        <w:t>所有者权益中所享有的份额，其余额仍冲减少数股东权益。</w:t>
      </w:r>
    </w:p>
    <w:p>
      <w:pPr>
        <w:pStyle w:val="BodyText"/>
        <w:spacing w:line="272" w:lineRule="exact"/>
        <w:ind w:left="137" w:right="110" w:firstLine="420"/>
        <w:jc w:val="both"/>
      </w:pPr>
      <w:r>
        <w:rPr/>
        <w:t>对于购买子公司少数股权或因处置部分股权投资但没有丧失对该子公司控制权的交易，作为 权益性交易核算，调整归属于母公司所有者权益和少数股东权益的账面价值以反映其在子公司中</w:t>
      </w:r>
      <w:r>
        <w:rPr>
          <w:spacing w:val="-96"/>
        </w:rPr>
        <w:t> </w:t>
      </w:r>
      <w:r>
        <w:rPr>
          <w:spacing w:val="-96"/>
        </w:rPr>
      </w:r>
      <w:r>
        <w:rPr/>
        <w:t>相关权益的变化。少数股东权益的调整额与支付</w:t>
      </w:r>
      <w:r>
        <w:rPr>
          <w:rFonts w:ascii="宋体" w:hAnsi="宋体" w:cs="宋体" w:eastAsia="宋体" w:hint="default"/>
        </w:rPr>
        <w:t>/</w:t>
      </w:r>
      <w:r>
        <w:rPr/>
        <w:t>收到对价的公允价值之间的差额调整资本公积，</w:t>
      </w:r>
    </w:p>
    <w:p>
      <w:pPr>
        <w:pStyle w:val="BodyText"/>
        <w:spacing w:line="247" w:lineRule="exact"/>
        <w:ind w:left="137" w:right="0"/>
        <w:jc w:val="both"/>
      </w:pPr>
      <w:r>
        <w:rPr/>
        <w:t>资本公积不足冲减的，调整留存收益。</w:t>
      </w:r>
    </w:p>
    <w:p>
      <w:pPr>
        <w:pStyle w:val="BodyText"/>
        <w:spacing w:line="272" w:lineRule="exact" w:before="26"/>
        <w:ind w:left="557" w:right="209"/>
        <w:jc w:val="left"/>
      </w:pPr>
      <w:r>
        <w:rPr/>
        <w:t>（</w:t>
      </w:r>
      <w:r>
        <w:rPr>
          <w:rFonts w:ascii="宋体" w:hAnsi="宋体" w:cs="宋体" w:eastAsia="宋体" w:hint="default"/>
        </w:rPr>
        <w:t>3</w:t>
      </w:r>
      <w:r>
        <w:rPr/>
        <w:t>）丧失子公司控制权的处理 因处置部分股权投资或其他原因丧失了对原有子公司控制权的，剩余股权按照其在丧失控制</w:t>
      </w:r>
    </w:p>
    <w:p>
      <w:pPr>
        <w:pStyle w:val="BodyText"/>
        <w:spacing w:line="248" w:lineRule="exact"/>
        <w:ind w:left="137" w:right="0"/>
        <w:jc w:val="both"/>
      </w:pPr>
      <w:r>
        <w:rPr/>
        <w:t>权日的公允价值进行重新计量；处置股权取得的对价与剩余股权公允价值之和，减去按原持股比</w:t>
      </w:r>
    </w:p>
    <w:p>
      <w:pPr>
        <w:spacing w:after="0" w:line="248"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138" w:right="128"/>
        <w:jc w:val="left"/>
      </w:pPr>
      <w:r>
        <w:rPr/>
        <w:t>例计算应享有原子公司自购买日开始持续计算的净资产的份额之间的差额，计入丧失控制权当期</w:t>
      </w:r>
      <w:r>
        <w:rPr>
          <w:spacing w:val="-96"/>
        </w:rPr>
        <w:t> </w:t>
      </w:r>
      <w:r>
        <w:rPr>
          <w:spacing w:val="-96"/>
        </w:rPr>
      </w:r>
      <w:r>
        <w:rPr/>
        <w:t>的投资收益，同时冲减商誉。</w:t>
      </w:r>
    </w:p>
    <w:p>
      <w:pPr>
        <w:pStyle w:val="BodyText"/>
        <w:spacing w:line="272" w:lineRule="exact"/>
        <w:ind w:left="138" w:right="135" w:firstLine="420"/>
        <w:jc w:val="both"/>
      </w:pPr>
      <w:r>
        <w:rPr/>
        <w:t>与原有子公司的股权投资相关的其他综合收益、其他所有者权益变动，应当在丧失控制权时 转入当期损益，由于被投资方重新计量设定收益计划净负债或净资产变动而产生的其他综合收益</w:t>
      </w:r>
    </w:p>
    <w:p>
      <w:pPr>
        <w:pStyle w:val="BodyText"/>
        <w:spacing w:line="248" w:lineRule="exact"/>
        <w:ind w:left="138" w:right="0"/>
        <w:jc w:val="left"/>
      </w:pPr>
      <w:r>
        <w:rPr/>
        <w:t>除外。</w:t>
      </w:r>
    </w:p>
    <w:p>
      <w:pPr>
        <w:tabs>
          <w:tab w:pos="562" w:val="left" w:leader="none"/>
        </w:tabs>
        <w:spacing w:line="264" w:lineRule="auto" w:before="57"/>
        <w:ind w:left="557" w:right="136"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现金是指库存现金以及可以随时用于支付的存款。现金等价物，是指本集团持有的期限短、</w:t>
      </w:r>
    </w:p>
    <w:p>
      <w:pPr>
        <w:pStyle w:val="BodyText"/>
        <w:spacing w:line="251" w:lineRule="exact"/>
        <w:ind w:left="137" w:right="0"/>
        <w:jc w:val="left"/>
      </w:pPr>
      <w:r>
        <w:rPr/>
        <w:t>流动性强、易于转换为已知金额现金、价值变动风险很小的投资。</w:t>
      </w:r>
    </w:p>
    <w:p>
      <w:pPr>
        <w:pStyle w:val="Heading3"/>
        <w:tabs>
          <w:tab w:pos="562" w:val="left" w:leader="none"/>
        </w:tabs>
        <w:spacing w:line="240" w:lineRule="auto" w:before="56"/>
        <w:ind w:left="137" w:right="0"/>
        <w:jc w:val="left"/>
        <w:rPr>
          <w:b w:val="0"/>
          <w:bCs w:val="0"/>
        </w:rPr>
      </w:pPr>
      <w:r>
        <w:rPr>
          <w:rFonts w:ascii="Calibri" w:hAnsi="Calibri" w:cs="Calibri" w:eastAsia="Calibri" w:hint="default"/>
        </w:rPr>
        <w:t>8.</w:t>
        <w:tab/>
      </w:r>
      <w:r>
        <w:rPr/>
        <w:t>外币业务和外币报表折算</w:t>
      </w:r>
      <w:r>
        <w:rPr>
          <w:b w:val="0"/>
          <w:bCs w:val="0"/>
        </w:rPr>
      </w:r>
    </w:p>
    <w:p>
      <w:pPr>
        <w:pStyle w:val="BodyText"/>
        <w:spacing w:line="274" w:lineRule="exact" w:before="30"/>
        <w:ind w:left="557" w:right="0"/>
        <w:jc w:val="left"/>
      </w:pPr>
      <w:r>
        <w:rPr/>
        <w:t>（</w:t>
      </w:r>
      <w:r>
        <w:rPr>
          <w:rFonts w:ascii="宋体" w:hAnsi="宋体" w:cs="宋体" w:eastAsia="宋体" w:hint="default"/>
        </w:rPr>
        <w:t>1</w:t>
      </w:r>
      <w:r>
        <w:rPr/>
        <w:t>）外币业务</w:t>
      </w:r>
    </w:p>
    <w:p>
      <w:pPr>
        <w:pStyle w:val="BodyText"/>
        <w:spacing w:line="272" w:lineRule="exact" w:before="26"/>
        <w:ind w:left="138" w:right="132" w:firstLine="420"/>
        <w:jc w:val="both"/>
      </w:pPr>
      <w:r>
        <w:rPr/>
        <w:t>本集团发生外币业务，采用业务发生当月</w:t>
      </w:r>
      <w:r>
        <w:rPr>
          <w:spacing w:val="-46"/>
        </w:rPr>
        <w:t> </w:t>
      </w:r>
      <w:r>
        <w:rPr>
          <w:rFonts w:ascii="宋体" w:hAnsi="宋体" w:cs="宋体" w:eastAsia="宋体" w:hint="default"/>
        </w:rPr>
        <w:t>1</w:t>
      </w:r>
      <w:r>
        <w:rPr>
          <w:rFonts w:ascii="宋体" w:hAnsi="宋体" w:cs="宋体" w:eastAsia="宋体" w:hint="default"/>
          <w:spacing w:val="-46"/>
        </w:rPr>
        <w:t> </w:t>
      </w:r>
      <w:r>
        <w:rPr/>
        <w:t>日中国人民银行授权中国外汇交易中心公布的人 民币汇率中间价折合为人民币记账。</w:t>
      </w:r>
    </w:p>
    <w:p>
      <w:pPr>
        <w:pStyle w:val="BodyText"/>
        <w:spacing w:line="272" w:lineRule="exact"/>
        <w:ind w:left="138" w:right="135" w:firstLine="420"/>
        <w:jc w:val="both"/>
      </w:pPr>
      <w:r>
        <w:rPr/>
        <w:t>资产负债表日，外币货币性项目按中国人民银行授权中国外汇交易中心公布的人民币汇率中 间价折算，由此产生的汇兑损益，除属于符合资本化条件的资产的购建的，应当予以资本化计入</w:t>
      </w:r>
      <w:r>
        <w:rPr>
          <w:spacing w:val="-96"/>
        </w:rPr>
        <w:t> </w:t>
      </w:r>
      <w:r>
        <w:rPr>
          <w:spacing w:val="-96"/>
        </w:rPr>
      </w:r>
      <w:r>
        <w:rPr/>
        <w:t>相关资产成本外，其余计入当期损益。以历史成本计量的外币非货币性项目，仍采用交易发生日</w:t>
      </w:r>
      <w:r>
        <w:rPr>
          <w:spacing w:val="-96"/>
        </w:rPr>
        <w:t> </w:t>
      </w:r>
      <w:r>
        <w:rPr>
          <w:spacing w:val="-96"/>
        </w:rPr>
      </w:r>
      <w:r>
        <w:rPr/>
        <w:t>中国人民银行授权中国外汇交易中心公布的人民币汇率中间价折算，不改变其记账本位币金额。</w:t>
      </w:r>
    </w:p>
    <w:p>
      <w:pPr>
        <w:pStyle w:val="BodyText"/>
        <w:spacing w:line="272" w:lineRule="exact"/>
        <w:ind w:left="558" w:right="128"/>
        <w:jc w:val="left"/>
      </w:pPr>
      <w:r>
        <w:rPr/>
        <w:t>（</w:t>
      </w:r>
      <w:r>
        <w:rPr>
          <w:rFonts w:ascii="宋体" w:hAnsi="宋体" w:cs="宋体" w:eastAsia="宋体" w:hint="default"/>
        </w:rPr>
        <w:t>2</w:t>
      </w:r>
      <w:r>
        <w:rPr/>
        <w:t>）外币财务报表的折算 资产负债表日，对境外子公司外币财务报表进行折算时，资产负债表中的资产和负债项目，</w:t>
      </w:r>
    </w:p>
    <w:p>
      <w:pPr>
        <w:pStyle w:val="BodyText"/>
        <w:spacing w:line="272" w:lineRule="exact"/>
        <w:ind w:left="138" w:right="128"/>
        <w:jc w:val="left"/>
      </w:pPr>
      <w:r>
        <w:rPr/>
        <w:t>采用资产负债表日中国人民银行授权中国外汇交易中心公布的中间价折算，股东权益项目除“未</w:t>
      </w:r>
      <w:r>
        <w:rPr>
          <w:spacing w:val="-95"/>
        </w:rPr>
        <w:t> </w:t>
      </w:r>
      <w:r>
        <w:rPr>
          <w:spacing w:val="-95"/>
        </w:rPr>
      </w:r>
      <w:r>
        <w:rPr/>
        <w:t>分配利润”外，其他项目采用发生时中国人民银行授权中国外汇交易中心公布的中间价折算。</w:t>
      </w:r>
    </w:p>
    <w:p>
      <w:pPr>
        <w:pStyle w:val="BodyText"/>
        <w:spacing w:line="272" w:lineRule="exact"/>
        <w:ind w:left="138" w:right="135" w:firstLine="420"/>
        <w:jc w:val="both"/>
      </w:pPr>
      <w:r>
        <w:rPr/>
        <w:t>利润表中的收入和费用项目，采用交易发生日中国人民银行授权中国外汇交易中心公布的中 间价折算。</w:t>
      </w:r>
    </w:p>
    <w:p>
      <w:pPr>
        <w:pStyle w:val="BodyText"/>
        <w:spacing w:line="272" w:lineRule="exact"/>
        <w:ind w:left="138" w:right="135" w:firstLine="420"/>
        <w:jc w:val="both"/>
      </w:pPr>
      <w:r>
        <w:rPr/>
        <w:t>现金流量表所有项目均按照现金流量发生日中国人民银行授权中国外汇交易中心公布的中间 价折算。汇率变动对现金的影响额作为调节项目，在现金流量表中单独列示“汇率变动对现金及</w:t>
      </w:r>
    </w:p>
    <w:p>
      <w:pPr>
        <w:pStyle w:val="BodyText"/>
        <w:spacing w:line="272" w:lineRule="exact" w:before="1"/>
        <w:ind w:left="558" w:right="128" w:hanging="420"/>
        <w:jc w:val="left"/>
      </w:pPr>
      <w:r>
        <w:rPr/>
        <w:t>现金等价物的影响”</w:t>
      </w:r>
      <w:r>
        <w:rPr>
          <w:spacing w:val="-1"/>
        </w:rPr>
        <w:t> </w:t>
      </w:r>
      <w:r>
        <w:rPr/>
        <w:t>项目反映。</w:t>
      </w:r>
      <w:r>
        <w:rPr/>
        <w:t> 由于财务报表折算而产生的差额，在资产负债表股东权益项目下的“其他综合收益”项目反</w:t>
      </w:r>
    </w:p>
    <w:p>
      <w:pPr>
        <w:pStyle w:val="BodyText"/>
        <w:spacing w:line="246" w:lineRule="exact"/>
        <w:ind w:left="138" w:right="0"/>
        <w:jc w:val="left"/>
      </w:pPr>
      <w:r>
        <w:rPr/>
        <w:t>映。</w:t>
      </w:r>
    </w:p>
    <w:p>
      <w:pPr>
        <w:pStyle w:val="BodyText"/>
        <w:spacing w:line="272" w:lineRule="exact" w:before="26"/>
        <w:ind w:left="137" w:right="136" w:firstLine="420"/>
        <w:jc w:val="both"/>
      </w:pPr>
      <w:r>
        <w:rPr/>
        <w:t>处置境外经营并丧失控制权时，将资产负债表中股东权益项目下列示的、与该境外经营相关 的外币报表折算差额，全部或按处置该境外经营的比例转入处置当期损益。</w:t>
      </w:r>
    </w:p>
    <w:p>
      <w:pPr>
        <w:pStyle w:val="BodyText"/>
        <w:tabs>
          <w:tab w:pos="562" w:val="left" w:leader="none"/>
        </w:tabs>
        <w:spacing w:line="264" w:lineRule="auto" w:before="31"/>
        <w:ind w:left="557" w:right="356" w:hanging="420"/>
        <w:jc w:val="left"/>
      </w:pPr>
      <w:r>
        <w:rPr>
          <w:rFonts w:ascii="Calibri" w:hAnsi="Calibri" w:cs="Calibri" w:eastAsia="Calibri" w:hint="default"/>
          <w:b/>
          <w:bCs/>
        </w:rPr>
        <w:t>9.</w:t>
        <w:tab/>
        <w:tab/>
      </w:r>
      <w:r>
        <w:rPr>
          <w:rFonts w:ascii="宋体" w:hAnsi="宋体" w:cs="宋体" w:eastAsia="宋体" w:hint="default"/>
          <w:b/>
          <w:bCs/>
        </w:rPr>
        <w:t>金融工具</w:t>
      </w:r>
      <w:r>
        <w:rPr>
          <w:rFonts w:ascii="宋体" w:hAnsi="宋体" w:cs="宋体" w:eastAsia="宋体" w:hint="default"/>
          <w:b/>
          <w:bCs/>
          <w:spacing w:val="1"/>
          <w:w w:val="99"/>
        </w:rPr>
        <w:t> </w:t>
      </w:r>
      <w:r>
        <w:rPr/>
        <w:t>金融工具是指形成一个企业的金融资产，并形成其他单位的金融负债或权益工具的合同。</w:t>
      </w:r>
    </w:p>
    <w:p>
      <w:pPr>
        <w:pStyle w:val="BodyText"/>
        <w:spacing w:line="272" w:lineRule="exact" w:before="4"/>
        <w:ind w:left="557" w:right="2229"/>
        <w:jc w:val="left"/>
      </w:pPr>
      <w:r>
        <w:rPr/>
        <w:t>（</w:t>
      </w:r>
      <w:r>
        <w:rPr>
          <w:rFonts w:ascii="宋体" w:hAnsi="宋体" w:cs="宋体" w:eastAsia="宋体" w:hint="default"/>
        </w:rPr>
        <w:t>1</w:t>
      </w:r>
      <w:r>
        <w:rPr/>
        <w:t>）金融工具的确认和终止确认 本集团于成为金融工具合同的一方时确认一项金融资产或金融负债。 金融资产满足下列条件之一的，终止确认：</w:t>
      </w:r>
    </w:p>
    <w:p>
      <w:pPr>
        <w:pStyle w:val="BodyText"/>
        <w:spacing w:line="246" w:lineRule="exact"/>
        <w:ind w:left="557" w:right="0"/>
        <w:jc w:val="left"/>
      </w:pPr>
      <w:r>
        <w:rPr/>
        <w:t>①</w:t>
      </w:r>
      <w:r>
        <w:rPr>
          <w:spacing w:val="-2"/>
        </w:rPr>
        <w:t> </w:t>
      </w:r>
      <w:r>
        <w:rPr/>
        <w:t>收取该金融资产现金流量的合同权利终止；</w:t>
      </w:r>
    </w:p>
    <w:p>
      <w:pPr>
        <w:pStyle w:val="BodyText"/>
        <w:spacing w:line="272" w:lineRule="exact" w:before="26"/>
        <w:ind w:left="558" w:right="128"/>
        <w:jc w:val="left"/>
      </w:pPr>
      <w:r>
        <w:rPr/>
        <w:t>②</w:t>
      </w:r>
      <w:r>
        <w:rPr>
          <w:spacing w:val="-1"/>
        </w:rPr>
        <w:t> </w:t>
      </w:r>
      <w:r>
        <w:rPr/>
        <w:t>该金融资产已转移，且符合下述金融资产转移的终止确认条件。</w:t>
      </w:r>
      <w:r>
        <w:rPr/>
        <w:t> 金融负债的现时义务全部或部分已经解除的，终止确认该金融负债或其一部分。本集团（债</w:t>
      </w:r>
    </w:p>
    <w:p>
      <w:pPr>
        <w:pStyle w:val="BodyText"/>
        <w:spacing w:line="272" w:lineRule="exact"/>
        <w:ind w:left="138" w:right="128"/>
        <w:jc w:val="left"/>
      </w:pPr>
      <w:r>
        <w:rPr/>
        <w:t>务人）与债权人之间签订协议，以承担新金融负债方式替换现存金融负债，且新金融负债与现存</w:t>
      </w:r>
      <w:r>
        <w:rPr>
          <w:spacing w:val="-96"/>
        </w:rPr>
        <w:t> </w:t>
      </w:r>
      <w:r>
        <w:rPr>
          <w:spacing w:val="-96"/>
        </w:rPr>
      </w:r>
      <w:r>
        <w:rPr/>
        <w:t>金融负债的合同条款实质上不同的，终止确认现存金融负债，并同时确认新金融负债。</w:t>
      </w:r>
    </w:p>
    <w:p>
      <w:pPr>
        <w:pStyle w:val="BodyText"/>
        <w:spacing w:line="246" w:lineRule="exact"/>
        <w:ind w:left="558" w:right="0"/>
        <w:jc w:val="left"/>
      </w:pPr>
      <w:r>
        <w:rPr/>
        <w:t>以常规方式买卖金融资产，按交易日进行会计确认和终止确认。</w:t>
      </w:r>
    </w:p>
    <w:p>
      <w:pPr>
        <w:pStyle w:val="BodyText"/>
        <w:spacing w:line="272" w:lineRule="exact" w:before="26"/>
        <w:ind w:left="558" w:right="2018"/>
        <w:jc w:val="left"/>
      </w:pPr>
      <w:r>
        <w:rPr/>
        <w:t>（</w:t>
      </w:r>
      <w:r>
        <w:rPr>
          <w:rFonts w:ascii="宋体" w:hAnsi="宋体" w:cs="宋体" w:eastAsia="宋体" w:hint="default"/>
        </w:rPr>
        <w:t>2</w:t>
      </w:r>
      <w:r>
        <w:rPr/>
        <w:t>）金融资产分类和计量 本集团的金融资产于初始确认时分为：应收款项、可供出售金融资产。 应收款项。</w:t>
      </w:r>
    </w:p>
    <w:p>
      <w:pPr>
        <w:pStyle w:val="BodyText"/>
        <w:spacing w:line="247" w:lineRule="exact"/>
        <w:ind w:left="138" w:right="0" w:firstLine="420"/>
        <w:jc w:val="left"/>
      </w:pPr>
      <w:r>
        <w:rPr/>
        <w:t>应收款项，是指在活跃市场中没有报价、回收金额固定或可确定的非衍生金融资产，包括应</w:t>
      </w:r>
    </w:p>
    <w:p>
      <w:pPr>
        <w:pStyle w:val="BodyText"/>
        <w:spacing w:line="272" w:lineRule="exact" w:before="26"/>
        <w:ind w:left="138" w:right="0"/>
        <w:jc w:val="left"/>
      </w:pPr>
      <w:r>
        <w:rPr>
          <w:spacing w:val="-5"/>
        </w:rPr>
        <w:t>收账款和其他应收款等（附注三、</w:t>
      </w:r>
      <w:r>
        <w:rPr>
          <w:rFonts w:ascii="宋体" w:hAnsi="宋体" w:cs="宋体" w:eastAsia="宋体" w:hint="default"/>
          <w:spacing w:val="-5"/>
        </w:rPr>
        <w:t>11</w:t>
      </w:r>
      <w:r>
        <w:rPr>
          <w:spacing w:val="-5"/>
        </w:rPr>
        <w:t>）。应收款项采用实际利率法，按摊余成本进行后续计量，在</w:t>
      </w:r>
      <w:r>
        <w:rPr>
          <w:spacing w:val="-87"/>
        </w:rPr>
        <w:t> </w:t>
      </w:r>
      <w:r>
        <w:rPr>
          <w:spacing w:val="-87"/>
        </w:rPr>
      </w:r>
      <w:r>
        <w:rPr/>
        <w:t>终止确认、发生减值或摊销时产生的利得或损失，计入当期损益。</w:t>
      </w:r>
    </w:p>
    <w:p>
      <w:pPr>
        <w:pStyle w:val="BodyText"/>
        <w:spacing w:line="272" w:lineRule="exact"/>
        <w:ind w:left="558" w:right="128"/>
        <w:jc w:val="left"/>
      </w:pPr>
      <w:r>
        <w:rPr/>
        <w:t>可供出售金融资产 可供出售金融资产，是指初始确认时即指定为可供出售的非衍生金融资产，以及除上述金融</w:t>
      </w:r>
    </w:p>
    <w:p>
      <w:pPr>
        <w:pStyle w:val="BodyText"/>
        <w:spacing w:line="248" w:lineRule="exact"/>
        <w:ind w:left="138" w:right="0"/>
        <w:jc w:val="left"/>
      </w:pPr>
      <w:r>
        <w:rPr/>
        <w:t>资产类别以外的金融资产。可供出售金融资产采用公允价值进行后续计量，其折溢价采用实际利</w:t>
      </w:r>
    </w:p>
    <w:p>
      <w:pPr>
        <w:spacing w:after="0" w:line="248"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left="138" w:right="215"/>
        <w:jc w:val="both"/>
      </w:pPr>
      <w:r>
        <w:rPr/>
        <w:t>率法摊销并确认为利息收入。除减值损失及外币货币性金融资产的汇兑差额确认为当期损益外，</w:t>
      </w:r>
      <w:r>
        <w:rPr>
          <w:spacing w:val="-96"/>
        </w:rPr>
        <w:t> </w:t>
      </w:r>
      <w:r>
        <w:rPr>
          <w:spacing w:val="-96"/>
        </w:rPr>
      </w:r>
      <w:r>
        <w:rPr/>
        <w:t>可供出售金融资产的公允价值变动确认为其他综合收益并计入资本公积，在该金融资产终止确认</w:t>
      </w:r>
      <w:r>
        <w:rPr>
          <w:spacing w:val="-96"/>
        </w:rPr>
        <w:t> </w:t>
      </w:r>
      <w:r>
        <w:rPr>
          <w:spacing w:val="-96"/>
        </w:rPr>
      </w:r>
      <w:r>
        <w:rPr/>
        <w:t>时转出，计入当期损益。与可供出售金融资产相关的股利或利息收入，计入当期损益。</w:t>
      </w:r>
    </w:p>
    <w:p>
      <w:pPr>
        <w:pStyle w:val="BodyText"/>
        <w:spacing w:line="247" w:lineRule="exact"/>
        <w:ind w:left="558" w:right="104"/>
        <w:jc w:val="left"/>
      </w:pPr>
      <w:r>
        <w:rPr/>
        <w:t>（</w:t>
      </w:r>
      <w:r>
        <w:rPr>
          <w:rFonts w:ascii="宋体" w:hAnsi="宋体" w:cs="宋体" w:eastAsia="宋体" w:hint="default"/>
        </w:rPr>
        <w:t>3</w:t>
      </w:r>
      <w:r>
        <w:rPr/>
        <w:t>）金融负债分类和计量</w:t>
      </w:r>
    </w:p>
    <w:p>
      <w:pPr>
        <w:pStyle w:val="BodyText"/>
        <w:spacing w:line="272" w:lineRule="exact" w:before="26"/>
        <w:ind w:left="558" w:right="5248"/>
        <w:jc w:val="left"/>
      </w:pPr>
      <w:r>
        <w:rPr/>
        <w:t>本集团的金融负债系其他金融负债。 其他金融负债</w:t>
      </w:r>
    </w:p>
    <w:p>
      <w:pPr>
        <w:pStyle w:val="BodyText"/>
        <w:spacing w:line="246" w:lineRule="exact"/>
        <w:ind w:left="558" w:right="104"/>
        <w:jc w:val="left"/>
      </w:pPr>
      <w:r>
        <w:rPr/>
        <w:t>与在活跃市场中没有报价、公允价值不能可靠计量的权益工具挂钩并须通过交付该权益工具</w:t>
      </w:r>
    </w:p>
    <w:p>
      <w:pPr>
        <w:pStyle w:val="BodyText"/>
        <w:spacing w:line="272" w:lineRule="exact" w:before="26"/>
        <w:ind w:left="137" w:right="215"/>
        <w:jc w:val="both"/>
      </w:pPr>
      <w:r>
        <w:rPr/>
        <w:t>结算的衍生金融负债，按照成本进行后续计量。其他金融负债采用实际利率法，按摊余成本进行</w:t>
      </w:r>
      <w:r>
        <w:rPr>
          <w:spacing w:val="-96"/>
        </w:rPr>
        <w:t> </w:t>
      </w:r>
      <w:r>
        <w:rPr>
          <w:spacing w:val="-96"/>
        </w:rPr>
      </w:r>
      <w:r>
        <w:rPr/>
        <w:t>后续计量，终止确认或摊销产生的利得或损失计入当期损益。</w:t>
      </w:r>
    </w:p>
    <w:p>
      <w:pPr>
        <w:pStyle w:val="BodyText"/>
        <w:spacing w:line="272" w:lineRule="exact"/>
        <w:ind w:left="558" w:right="4408"/>
        <w:jc w:val="left"/>
      </w:pPr>
      <w:r>
        <w:rPr/>
        <w:t>（</w:t>
      </w:r>
      <w:r>
        <w:rPr>
          <w:rFonts w:ascii="宋体" w:hAnsi="宋体" w:cs="宋体" w:eastAsia="宋体" w:hint="default"/>
        </w:rPr>
        <w:t>4</w:t>
      </w:r>
      <w:r>
        <w:rPr/>
        <w:t>）金融工具的公允价值 金融资产的公允价值确定方法见附注三、</w:t>
      </w:r>
      <w:r>
        <w:rPr>
          <w:rFonts w:ascii="宋体" w:hAnsi="宋体" w:cs="宋体" w:eastAsia="宋体" w:hint="default"/>
        </w:rPr>
        <w:t>10</w:t>
      </w:r>
      <w:r>
        <w:rPr/>
        <w:t>。</w:t>
      </w:r>
    </w:p>
    <w:p>
      <w:pPr>
        <w:pStyle w:val="BodyText"/>
        <w:spacing w:line="272" w:lineRule="exact"/>
        <w:ind w:left="558" w:right="208"/>
        <w:jc w:val="left"/>
      </w:pPr>
      <w:r>
        <w:rPr/>
        <w:t>（</w:t>
      </w:r>
      <w:r>
        <w:rPr>
          <w:rFonts w:ascii="宋体" w:hAnsi="宋体" w:cs="宋体" w:eastAsia="宋体" w:hint="default"/>
        </w:rPr>
        <w:t>5</w:t>
      </w:r>
      <w:r>
        <w:rPr/>
        <w:t>）金融资产减值 本集团于资产负债表日对其他金融资产的账面价值进行检查，有客观证据表明该金融资产发</w:t>
      </w:r>
    </w:p>
    <w:p>
      <w:pPr>
        <w:pStyle w:val="BodyText"/>
        <w:spacing w:line="272" w:lineRule="exact"/>
        <w:ind w:left="138" w:right="215"/>
        <w:jc w:val="both"/>
      </w:pPr>
      <w:r>
        <w:rPr/>
        <w:t>生减值的，计提减值准备。表明金融资产发生减值的客观证据，是指金融资产初始确认后实际发</w:t>
      </w:r>
      <w:r>
        <w:rPr>
          <w:spacing w:val="-96"/>
        </w:rPr>
        <w:t> </w:t>
      </w:r>
      <w:r>
        <w:rPr>
          <w:spacing w:val="-96"/>
        </w:rPr>
      </w:r>
      <w:r>
        <w:rPr/>
        <w:t>生的、对该金融资产的预计未来现金流量有影响，且企业能够对该影响进行可靠计量的事项。</w:t>
      </w:r>
    </w:p>
    <w:p>
      <w:pPr>
        <w:pStyle w:val="BodyText"/>
        <w:spacing w:line="246" w:lineRule="exact"/>
        <w:ind w:left="558" w:right="104"/>
        <w:jc w:val="left"/>
      </w:pPr>
      <w:r>
        <w:rPr/>
        <w:t>金融资产发生减值的客观证据，包括下列可观察到的情形：</w:t>
      </w:r>
    </w:p>
    <w:p>
      <w:pPr>
        <w:pStyle w:val="BodyText"/>
        <w:spacing w:line="272" w:lineRule="exact"/>
        <w:ind w:left="558" w:right="104"/>
        <w:jc w:val="left"/>
      </w:pPr>
      <w:r>
        <w:rPr/>
        <w:t>①发行方或债务人发生严重财务困难；</w:t>
      </w:r>
    </w:p>
    <w:p>
      <w:pPr>
        <w:pStyle w:val="BodyText"/>
        <w:spacing w:line="272" w:lineRule="exact"/>
        <w:ind w:left="558" w:right="104"/>
        <w:jc w:val="left"/>
      </w:pPr>
      <w:r>
        <w:rPr/>
        <w:t>②债务人违反了合同条款，如偿付利息或本金发生违约或逾期等；</w:t>
      </w:r>
    </w:p>
    <w:p>
      <w:pPr>
        <w:pStyle w:val="BodyText"/>
        <w:spacing w:line="272" w:lineRule="exact"/>
        <w:ind w:left="558" w:right="104"/>
        <w:jc w:val="left"/>
      </w:pPr>
      <w:r>
        <w:rPr/>
        <w:t>③本集团出于经济或法律等方面因素的考虑，对发生财务困难的债务人作出让步；</w:t>
      </w:r>
    </w:p>
    <w:p>
      <w:pPr>
        <w:pStyle w:val="BodyText"/>
        <w:spacing w:line="272" w:lineRule="exact"/>
        <w:ind w:left="558" w:right="104"/>
        <w:jc w:val="left"/>
      </w:pPr>
      <w:r>
        <w:rPr/>
        <w:t>④债务人很可能倒闭或者进行其他财务重组；</w:t>
      </w:r>
    </w:p>
    <w:p>
      <w:pPr>
        <w:pStyle w:val="BodyText"/>
        <w:spacing w:line="272" w:lineRule="exact"/>
        <w:ind w:left="558" w:right="104"/>
        <w:jc w:val="left"/>
      </w:pPr>
      <w:r>
        <w:rPr/>
        <w:t>⑤因发行方发生重大财务困难，导致金融资产无法在活跃市场继续交易；</w:t>
      </w:r>
    </w:p>
    <w:p>
      <w:pPr>
        <w:pStyle w:val="BodyText"/>
        <w:spacing w:line="272" w:lineRule="exact" w:before="26"/>
        <w:ind w:left="138" w:right="208" w:firstLine="420"/>
        <w:jc w:val="left"/>
      </w:pPr>
      <w:r>
        <w:rPr/>
        <w:t>⑥无法辨认一组金融资产中的某项资产的现金流量是否已经减少，但根据公开的数据对其进 </w:t>
      </w:r>
      <w:r>
        <w:rPr>
          <w:spacing w:val="-5"/>
        </w:rPr>
        <w:t>行总体评价后发现，该组金融资产自初始确认以来的预计未来现金流量确已减少且可计量，包括：</w:t>
      </w:r>
    </w:p>
    <w:p>
      <w:pPr>
        <w:pStyle w:val="BodyText"/>
        <w:spacing w:line="246" w:lineRule="exact"/>
        <w:ind w:left="978" w:right="104"/>
        <w:jc w:val="left"/>
      </w:pPr>
      <w:r>
        <w:rPr>
          <w:rFonts w:ascii="宋体" w:hAnsi="宋体" w:cs="宋体" w:eastAsia="宋体" w:hint="default"/>
        </w:rPr>
        <w:t>-</w:t>
      </w:r>
      <w:r>
        <w:rPr>
          <w:rFonts w:ascii="宋体" w:hAnsi="宋体" w:cs="宋体" w:eastAsia="宋体" w:hint="default"/>
          <w:spacing w:val="-1"/>
        </w:rPr>
        <w:t> </w:t>
      </w:r>
      <w:r>
        <w:rPr/>
        <w:t>该组金融资产的债务人支付能力逐步恶化；</w:t>
      </w:r>
    </w:p>
    <w:p>
      <w:pPr>
        <w:pStyle w:val="BodyText"/>
        <w:spacing w:line="273" w:lineRule="exact"/>
        <w:ind w:left="978" w:right="104"/>
        <w:jc w:val="left"/>
      </w:pPr>
      <w:r>
        <w:rPr>
          <w:rFonts w:ascii="宋体" w:hAnsi="宋体" w:cs="宋体" w:eastAsia="宋体" w:hint="default"/>
        </w:rPr>
        <w:t>-</w:t>
      </w:r>
      <w:r>
        <w:rPr>
          <w:rFonts w:ascii="宋体" w:hAnsi="宋体" w:cs="宋体" w:eastAsia="宋体" w:hint="default"/>
          <w:spacing w:val="-1"/>
        </w:rPr>
        <w:t> </w:t>
      </w:r>
      <w:r>
        <w:rPr/>
        <w:t>债务人所在国家或地区经济出现了可能导致该组金融资产无法支付的状况；</w:t>
      </w:r>
    </w:p>
    <w:p>
      <w:pPr>
        <w:pStyle w:val="BodyText"/>
        <w:spacing w:line="272" w:lineRule="exact" w:before="26"/>
        <w:ind w:left="138" w:right="208" w:firstLine="420"/>
        <w:jc w:val="left"/>
      </w:pPr>
      <w:r>
        <w:rPr/>
        <w:t>⑦债务人经营所处的技术、市场、经济或法律环境等发生重大不利变化，使权益工具投资人 可能无法收回投资成本；</w:t>
      </w:r>
    </w:p>
    <w:p>
      <w:pPr>
        <w:pStyle w:val="BodyText"/>
        <w:spacing w:line="246" w:lineRule="exact"/>
        <w:ind w:left="558" w:right="104"/>
        <w:jc w:val="left"/>
      </w:pPr>
      <w:r>
        <w:rPr/>
        <w:t>⑧权益工具投资的公允价值发生严重或非暂时性下跌，如权益工具投资于资产负债表日的公</w:t>
      </w:r>
    </w:p>
    <w:p>
      <w:pPr>
        <w:pStyle w:val="BodyText"/>
        <w:spacing w:line="272" w:lineRule="exact" w:before="26"/>
        <w:ind w:left="137" w:right="212"/>
        <w:jc w:val="both"/>
      </w:pPr>
      <w:r>
        <w:rPr/>
        <w:t>允价值低于其初始投资成本超过</w:t>
      </w:r>
      <w:r>
        <w:rPr>
          <w:spacing w:val="-51"/>
        </w:rPr>
        <w:t> </w:t>
      </w:r>
      <w:r>
        <w:rPr>
          <w:rFonts w:ascii="宋体" w:hAnsi="宋体" w:cs="宋体" w:eastAsia="宋体" w:hint="default"/>
        </w:rPr>
        <w:t>50%</w:t>
      </w:r>
      <w:r>
        <w:rPr/>
        <w:t>（含</w:t>
      </w:r>
      <w:r>
        <w:rPr>
          <w:spacing w:val="-51"/>
        </w:rPr>
        <w:t> </w:t>
      </w:r>
      <w:r>
        <w:rPr>
          <w:rFonts w:ascii="宋体" w:hAnsi="宋体" w:cs="宋体" w:eastAsia="宋体" w:hint="default"/>
        </w:rPr>
        <w:t>50%</w:t>
      </w:r>
      <w:r>
        <w:rPr/>
        <w:t>）或低于其初始投资成本持续时间超过</w:t>
      </w:r>
      <w:r>
        <w:rPr>
          <w:spacing w:val="-51"/>
        </w:rPr>
        <w:t> </w:t>
      </w:r>
      <w:r>
        <w:rPr>
          <w:rFonts w:ascii="宋体" w:hAnsi="宋体" w:cs="宋体" w:eastAsia="宋体" w:hint="default"/>
        </w:rPr>
        <w:t>12</w:t>
      </w:r>
      <w:r>
        <w:rPr>
          <w:rFonts w:ascii="宋体" w:hAnsi="宋体" w:cs="宋体" w:eastAsia="宋体" w:hint="default"/>
          <w:spacing w:val="-51"/>
        </w:rPr>
        <w:t> </w:t>
      </w:r>
      <w:r>
        <w:rPr/>
        <w:t>个月（含 </w:t>
      </w:r>
      <w:r>
        <w:rPr>
          <w:rFonts w:ascii="宋体" w:hAnsi="宋体" w:cs="宋体" w:eastAsia="宋体" w:hint="default"/>
        </w:rPr>
        <w:t>12</w:t>
      </w:r>
      <w:r>
        <w:rPr>
          <w:rFonts w:ascii="宋体" w:hAnsi="宋体" w:cs="宋体" w:eastAsia="宋体" w:hint="default"/>
          <w:spacing w:val="-51"/>
        </w:rPr>
        <w:t> </w:t>
      </w:r>
      <w:r>
        <w:rPr>
          <w:spacing w:val="-27"/>
        </w:rPr>
        <w:t>个月）。</w:t>
      </w:r>
    </w:p>
    <w:p>
      <w:pPr>
        <w:pStyle w:val="BodyText"/>
        <w:spacing w:line="246" w:lineRule="exact"/>
        <w:ind w:left="557" w:right="104"/>
        <w:jc w:val="left"/>
      </w:pPr>
      <w:r>
        <w:rPr/>
        <w:t>低于其初始投资成本持续时间超过</w:t>
      </w:r>
      <w:r>
        <w:rPr>
          <w:spacing w:val="-50"/>
        </w:rPr>
        <w:t> </w:t>
      </w:r>
      <w:r>
        <w:rPr>
          <w:rFonts w:ascii="宋体" w:hAnsi="宋体" w:cs="宋体" w:eastAsia="宋体" w:hint="default"/>
        </w:rPr>
        <w:t>12</w:t>
      </w:r>
      <w:r>
        <w:rPr>
          <w:rFonts w:ascii="宋体" w:hAnsi="宋体" w:cs="宋体" w:eastAsia="宋体" w:hint="default"/>
          <w:spacing w:val="-50"/>
        </w:rPr>
        <w:t> </w:t>
      </w:r>
      <w:r>
        <w:rPr/>
        <w:t>个月（含</w:t>
      </w:r>
      <w:r>
        <w:rPr>
          <w:spacing w:val="-50"/>
        </w:rPr>
        <w:t> </w:t>
      </w:r>
      <w:r>
        <w:rPr>
          <w:rFonts w:ascii="宋体" w:hAnsi="宋体" w:cs="宋体" w:eastAsia="宋体" w:hint="default"/>
        </w:rPr>
        <w:t>12</w:t>
      </w:r>
      <w:r>
        <w:rPr>
          <w:rFonts w:ascii="宋体" w:hAnsi="宋体" w:cs="宋体" w:eastAsia="宋体" w:hint="default"/>
          <w:spacing w:val="-50"/>
        </w:rPr>
        <w:t> </w:t>
      </w:r>
      <w:r>
        <w:rPr/>
        <w:t>个月）是指，权益工具投资公允价值月度</w:t>
      </w:r>
    </w:p>
    <w:p>
      <w:pPr>
        <w:pStyle w:val="BodyText"/>
        <w:spacing w:line="272" w:lineRule="exact"/>
        <w:ind w:left="137" w:right="0"/>
        <w:jc w:val="both"/>
      </w:pPr>
      <w:r>
        <w:rPr/>
        <w:t>均值连续</w:t>
      </w:r>
      <w:r>
        <w:rPr>
          <w:spacing w:val="-54"/>
        </w:rPr>
        <w:t> </w:t>
      </w:r>
      <w:r>
        <w:rPr>
          <w:rFonts w:ascii="宋体" w:hAnsi="宋体" w:cs="宋体" w:eastAsia="宋体" w:hint="default"/>
        </w:rPr>
        <w:t>12</w:t>
      </w:r>
      <w:r>
        <w:rPr>
          <w:rFonts w:ascii="宋体" w:hAnsi="宋体" w:cs="宋体" w:eastAsia="宋体" w:hint="default"/>
          <w:spacing w:val="-54"/>
        </w:rPr>
        <w:t> </w:t>
      </w:r>
      <w:r>
        <w:rPr/>
        <w:t>个月均低于其初始投资成本</w:t>
      </w:r>
    </w:p>
    <w:p>
      <w:pPr>
        <w:pStyle w:val="BodyText"/>
        <w:spacing w:line="272" w:lineRule="exact" w:before="26"/>
        <w:ind w:left="557" w:right="4619"/>
        <w:jc w:val="left"/>
      </w:pPr>
      <w:r>
        <w:rPr/>
        <w:t>⑨其他表明金融资产发生减值的客观证据。 以摊余成本计量的金融资产</w:t>
      </w:r>
    </w:p>
    <w:p>
      <w:pPr>
        <w:pStyle w:val="BodyText"/>
        <w:spacing w:line="272" w:lineRule="exact"/>
        <w:ind w:left="138" w:right="212" w:firstLine="420"/>
        <w:jc w:val="both"/>
      </w:pPr>
      <w:r>
        <w:rPr/>
        <w:t>如果有客观证据表明该金融资产发生减值，则将该金融资产的账面价值减记至预计未来现金 </w:t>
      </w:r>
      <w:r>
        <w:rPr>
          <w:spacing w:val="-5"/>
        </w:rPr>
        <w:t>流量（不包括尚未发生的未来信用损失）现值，减记金额计入当期损益。预计未来现金流量现值，</w:t>
      </w:r>
      <w:r>
        <w:rPr>
          <w:spacing w:val="-90"/>
        </w:rPr>
        <w:t> </w:t>
      </w:r>
      <w:r>
        <w:rPr>
          <w:spacing w:val="-90"/>
        </w:rPr>
      </w:r>
      <w:r>
        <w:rPr/>
        <w:t>按照该金融资产原实际利率折现确定，并考虑相关担保物的价值。</w:t>
      </w:r>
    </w:p>
    <w:p>
      <w:pPr>
        <w:pStyle w:val="BodyText"/>
        <w:spacing w:line="272" w:lineRule="exact"/>
        <w:ind w:left="137" w:right="97" w:firstLine="420"/>
        <w:jc w:val="left"/>
      </w:pPr>
      <w:r>
        <w:rPr/>
        <w:t>对单项金额重大的金融资产单独进行减值测试，如有客观证据表明其已发生减值，确认减值 损失，计入当期损益。对单项金额不重大的金融资产，包括在具有类似信用风险特征的金融资产</w:t>
      </w:r>
      <w:r>
        <w:rPr>
          <w:spacing w:val="-96"/>
        </w:rPr>
        <w:t> </w:t>
      </w:r>
      <w:r>
        <w:rPr>
          <w:spacing w:val="-96"/>
        </w:rPr>
      </w:r>
      <w:r>
        <w:rPr>
          <w:spacing w:val="-7"/>
        </w:rPr>
        <w:t>组合中进行减值测试。单独测试未发生减值的金融资产（包括单项金额重大和不重大的金融资产），</w:t>
      </w:r>
      <w:r>
        <w:rPr>
          <w:spacing w:val="-101"/>
        </w:rPr>
        <w:t> </w:t>
      </w:r>
      <w:r>
        <w:rPr>
          <w:spacing w:val="-101"/>
        </w:rPr>
      </w:r>
      <w:r>
        <w:rPr/>
        <w:t>包括在具有类似信用风险特征的金融资产组合中再进行减值测试。已单项确认减值损失的金融资</w:t>
      </w:r>
      <w:r>
        <w:rPr>
          <w:spacing w:val="-96"/>
        </w:rPr>
        <w:t> </w:t>
      </w:r>
      <w:r>
        <w:rPr>
          <w:spacing w:val="-96"/>
        </w:rPr>
      </w:r>
      <w:r>
        <w:rPr/>
        <w:t>产，不包括在具有类似信用风险特征的金融资产组合中进行减值测试。</w:t>
      </w:r>
    </w:p>
    <w:p>
      <w:pPr>
        <w:pStyle w:val="BodyText"/>
        <w:spacing w:line="272" w:lineRule="exact"/>
        <w:ind w:left="137" w:right="215" w:firstLine="420"/>
        <w:jc w:val="both"/>
      </w:pPr>
      <w:r>
        <w:rPr/>
        <w:t>本集团对以摊余成本计量的金融资产确认减值损失后，如有客观证据表明该金融资产价值已 恢复，且客观上与确认该损失后发生的事项有关，原确认的减值损失予以转回，计入当期损益。</w:t>
      </w:r>
      <w:r>
        <w:rPr>
          <w:spacing w:val="-96"/>
        </w:rPr>
        <w:t> </w:t>
      </w:r>
      <w:r>
        <w:rPr>
          <w:spacing w:val="-96"/>
        </w:rPr>
      </w:r>
      <w:r>
        <w:rPr/>
        <w:t>但是，该转回后的账面价值不超过假定不计提减值准备情况下该金融资产在转回日的摊余成本。</w:t>
      </w:r>
    </w:p>
    <w:p>
      <w:pPr>
        <w:pStyle w:val="BodyText"/>
        <w:spacing w:line="247" w:lineRule="exact"/>
        <w:ind w:left="558" w:right="104"/>
        <w:jc w:val="left"/>
      </w:pPr>
      <w:r>
        <w:rPr/>
        <w:t>可供出售金融资产</w:t>
      </w:r>
    </w:p>
    <w:p>
      <w:pPr>
        <w:pStyle w:val="BodyText"/>
        <w:spacing w:line="272" w:lineRule="exact" w:before="26"/>
        <w:ind w:left="138" w:right="215" w:firstLine="420"/>
        <w:jc w:val="both"/>
      </w:pPr>
      <w:r>
        <w:rPr/>
        <w:t>如果有客观证据表明该金融资产发生减值，原直接计入资本公积的因公允价值下降形成的累 计损失，予以转出，计入当期损益。该转出的累计损失，为可供出售金融资产的初始取得成本扣</w:t>
      </w:r>
      <w:r>
        <w:rPr>
          <w:spacing w:val="-96"/>
        </w:rPr>
        <w:t> </w:t>
      </w:r>
      <w:r>
        <w:rPr>
          <w:spacing w:val="-96"/>
        </w:rPr>
      </w:r>
      <w:r>
        <w:rPr/>
        <w:t>除已收回本金和已摊销金额、当前公允价值和原已计入损益的减值损失后的余额。</w:t>
      </w:r>
    </w:p>
    <w:p>
      <w:pPr>
        <w:pStyle w:val="BodyText"/>
        <w:spacing w:line="248" w:lineRule="exact"/>
        <w:ind w:left="558" w:right="104"/>
        <w:jc w:val="left"/>
      </w:pPr>
      <w:r>
        <w:rPr/>
        <w:t>对于已确认减值损失的可供出售债务工具，在随后的会计期间公允价值已上升且客观上与确</w:t>
      </w:r>
    </w:p>
    <w:p>
      <w:pPr>
        <w:spacing w:after="0" w:line="248"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235"/>
        <w:jc w:val="both"/>
      </w:pPr>
      <w:r>
        <w:rPr/>
        <w:t>认原减值损失确认后发生的事项有关的，原确认的减值损失予以转回，计入当期损益。可供出售</w:t>
      </w:r>
      <w:r>
        <w:rPr>
          <w:spacing w:val="-96"/>
        </w:rPr>
        <w:t> </w:t>
      </w:r>
      <w:r>
        <w:rPr>
          <w:spacing w:val="-96"/>
        </w:rPr>
      </w:r>
      <w:r>
        <w:rPr/>
        <w:t>权益工具投资发生的减值损失，不通过损益转回。</w:t>
      </w:r>
    </w:p>
    <w:p>
      <w:pPr>
        <w:pStyle w:val="BodyText"/>
        <w:spacing w:line="272" w:lineRule="exact"/>
        <w:ind w:left="638" w:right="228"/>
        <w:jc w:val="left"/>
      </w:pPr>
      <w:r>
        <w:rPr/>
        <w:t>以成本计量的金融资产 在活跃市场中没有报价且其公允价值不能可靠计量的权益工具投资，或与该权益工具挂钩并</w:t>
      </w:r>
    </w:p>
    <w:p>
      <w:pPr>
        <w:pStyle w:val="BodyText"/>
        <w:spacing w:line="272" w:lineRule="exact" w:before="1"/>
        <w:ind w:left="217" w:right="235"/>
        <w:jc w:val="both"/>
      </w:pPr>
      <w:r>
        <w:rPr/>
        <w:t>须通过交付该权益工具结算的衍生金融资产发生减值时，将该金融资产的账面价值，与按照类似</w:t>
      </w:r>
      <w:r>
        <w:rPr>
          <w:spacing w:val="-96"/>
        </w:rPr>
        <w:t> </w:t>
      </w:r>
      <w:r>
        <w:rPr>
          <w:spacing w:val="-96"/>
        </w:rPr>
      </w:r>
      <w:r>
        <w:rPr/>
        <w:t>金融资产当时市场收益率对未来现金流量折现确定的现值之间的差额，确认为减值损失，计入当</w:t>
      </w:r>
      <w:r>
        <w:rPr>
          <w:spacing w:val="-96"/>
        </w:rPr>
        <w:t> </w:t>
      </w:r>
      <w:r>
        <w:rPr>
          <w:spacing w:val="-96"/>
        </w:rPr>
      </w:r>
      <w:r>
        <w:rPr/>
        <w:t>期损益。发生的减值损失一经确认，不得转回。</w:t>
      </w:r>
    </w:p>
    <w:p>
      <w:pPr>
        <w:pStyle w:val="BodyText"/>
        <w:spacing w:line="272" w:lineRule="exact"/>
        <w:ind w:left="637" w:right="228"/>
        <w:jc w:val="left"/>
      </w:pPr>
      <w:r>
        <w:rPr/>
        <w:t>（</w:t>
      </w:r>
      <w:r>
        <w:rPr>
          <w:rFonts w:ascii="宋体" w:hAnsi="宋体" w:cs="宋体" w:eastAsia="宋体" w:hint="default"/>
        </w:rPr>
        <w:t>6</w:t>
      </w:r>
      <w:r>
        <w:rPr/>
        <w:t>）金融资产转移 </w:t>
      </w:r>
      <w:r>
        <w:rPr>
          <w:spacing w:val="-3"/>
        </w:rPr>
        <w:t>金融资产转移，是指将金融资产让与或交付给该金融资产发行方以外的另一方（转入方）。</w:t>
      </w:r>
    </w:p>
    <w:p>
      <w:pPr>
        <w:pStyle w:val="BodyText"/>
        <w:spacing w:line="272" w:lineRule="exact"/>
        <w:ind w:left="217" w:right="122" w:firstLine="420"/>
        <w:jc w:val="left"/>
      </w:pPr>
      <w:r>
        <w:rPr>
          <w:spacing w:val="-3"/>
        </w:rPr>
        <w:t>本集团已将金融资产所有权上几乎所有的风险和报酬转移给转入方的，终止确认该金融资产；</w:t>
      </w:r>
      <w:r>
        <w:rPr/>
        <w:t> 保留了金融资产所有权上几乎所有的风险和报酬的，不终止确认该金融资产。</w:t>
      </w:r>
    </w:p>
    <w:p>
      <w:pPr>
        <w:pStyle w:val="BodyText"/>
        <w:spacing w:line="272" w:lineRule="exact"/>
        <w:ind w:right="233" w:firstLine="420"/>
        <w:jc w:val="both"/>
      </w:pPr>
      <w:r>
        <w:rPr/>
        <w:t>本集团既没有转移也没有保留金融资产所有权上几乎所有的风险和报酬的，分别下列情况处 理：放弃了对该金融资产控制的，终止确认该金融资产并确认产生的资产和负债；未放弃对该金</w:t>
      </w:r>
      <w:r>
        <w:rPr>
          <w:spacing w:val="-96"/>
        </w:rPr>
        <w:t> </w:t>
      </w:r>
      <w:r>
        <w:rPr>
          <w:spacing w:val="-96"/>
        </w:rPr>
      </w:r>
      <w:r>
        <w:rPr>
          <w:spacing w:val="-5"/>
        </w:rPr>
        <w:t>融资产控制的，按照其继续涉入所转移金融资产的程度确认有关金融资产，并相应确认有关负债。</w:t>
      </w:r>
    </w:p>
    <w:p>
      <w:pPr>
        <w:pStyle w:val="BodyText"/>
        <w:spacing w:line="272" w:lineRule="exact"/>
        <w:ind w:left="637" w:right="229"/>
        <w:jc w:val="left"/>
      </w:pPr>
      <w:r>
        <w:rPr/>
        <w:t>（</w:t>
      </w:r>
      <w:r>
        <w:rPr>
          <w:rFonts w:ascii="宋体" w:hAnsi="宋体" w:cs="宋体" w:eastAsia="宋体" w:hint="default"/>
        </w:rPr>
        <w:t>7</w:t>
      </w:r>
      <w:r>
        <w:rPr/>
        <w:t>）金融资产和金融负债的抵销 当本集团具有抵销已确认金融资产和金融负债的法定权利，且目前可执行该种法定权利，同</w:t>
      </w:r>
    </w:p>
    <w:p>
      <w:pPr>
        <w:pStyle w:val="BodyText"/>
        <w:spacing w:line="272" w:lineRule="exact"/>
        <w:ind w:left="217" w:right="232"/>
        <w:jc w:val="both"/>
      </w:pPr>
      <w:r>
        <w:rPr/>
        <w:t>时本集团计划以净额结算或同时变现该金融资产和清偿该金融负债时，金融资产和金融负债以相</w:t>
      </w:r>
      <w:r>
        <w:rPr>
          <w:spacing w:val="-96"/>
        </w:rPr>
        <w:t> </w:t>
      </w:r>
      <w:r>
        <w:rPr>
          <w:spacing w:val="-96"/>
        </w:rPr>
      </w:r>
      <w:r>
        <w:rPr>
          <w:spacing w:val="-5"/>
        </w:rPr>
        <w:t>互抵销后的金额在资产负债表内列示。除此以外，金融资产和金融负债在资产负债表内分别列示，</w:t>
      </w:r>
      <w:r>
        <w:rPr>
          <w:spacing w:val="-87"/>
        </w:rPr>
        <w:t> </w:t>
      </w:r>
      <w:r>
        <w:rPr>
          <w:spacing w:val="-87"/>
        </w:rPr>
      </w:r>
      <w:r>
        <w:rPr/>
        <w:t>不予相互抵销。</w:t>
      </w:r>
    </w:p>
    <w:p>
      <w:pPr>
        <w:spacing w:line="240" w:lineRule="auto" w:before="12"/>
        <w:rPr>
          <w:rFonts w:ascii="宋体" w:hAnsi="宋体" w:cs="宋体" w:eastAsia="宋体" w:hint="default"/>
          <w:sz w:val="20"/>
          <w:szCs w:val="20"/>
        </w:rPr>
      </w:pPr>
    </w:p>
    <w:p>
      <w:pPr>
        <w:pStyle w:val="Heading3"/>
        <w:spacing w:line="264" w:lineRule="auto" w:before="0"/>
        <w:ind w:left="217" w:right="4409"/>
        <w:jc w:val="left"/>
        <w:rPr>
          <w:b w:val="0"/>
          <w:bCs w:val="0"/>
        </w:rPr>
      </w:pPr>
      <w:r>
        <w:rPr>
          <w:rFonts w:ascii="Calibri" w:hAnsi="Calibri" w:cs="Calibri" w:eastAsia="Calibri" w:hint="default"/>
        </w:rPr>
        <w:t>10.</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323"/>
        <w:gridCol w:w="6727"/>
      </w:tblGrid>
      <w:tr>
        <w:trPr>
          <w:trHeight w:val="554"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据或金额标准</w:t>
            </w:r>
          </w:p>
        </w:tc>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万元（含</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万元）以上的应收款项为单项金额重大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的应收款项。</w:t>
            </w:r>
          </w:p>
        </w:tc>
      </w:tr>
      <w:tr>
        <w:trPr>
          <w:trHeight w:val="1335"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提坏账准备的计提方法</w:t>
            </w:r>
          </w:p>
        </w:tc>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对于单项金额重大的应收款项单独进行减值测试，有客观证据表明发生</w:t>
            </w:r>
          </w:p>
          <w:p>
            <w:pPr>
              <w:pStyle w:val="TableParagraph"/>
              <w:spacing w:line="272" w:lineRule="exact" w:before="26"/>
              <w:ind w:left="102" w:right="0"/>
              <w:jc w:val="left"/>
              <w:rPr>
                <w:rFonts w:ascii="宋体" w:hAnsi="宋体" w:cs="宋体" w:eastAsia="宋体" w:hint="default"/>
                <w:sz w:val="21"/>
                <w:szCs w:val="21"/>
              </w:rPr>
            </w:pPr>
            <w:r>
              <w:rPr>
                <w:rFonts w:ascii="宋体" w:hAnsi="宋体" w:cs="宋体" w:eastAsia="宋体" w:hint="default"/>
                <w:spacing w:val="-4"/>
                <w:sz w:val="21"/>
                <w:szCs w:val="21"/>
              </w:rPr>
              <w:t>了减值，根据其未来现金流量现值低于其账面价值的差额计提坏账准备。</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单项金额重大经单独测试未发生减值的应收款项，再按组合计提坏账准 备。</w:t>
            </w:r>
          </w:p>
        </w:tc>
      </w:tr>
    </w:tbl>
    <w:p>
      <w:pPr>
        <w:spacing w:line="240" w:lineRule="auto" w:before="9"/>
        <w:rPr>
          <w:rFonts w:ascii="宋体" w:hAnsi="宋体" w:cs="宋体" w:eastAsia="宋体" w:hint="default"/>
          <w:b/>
          <w:bCs/>
          <w:sz w:val="17"/>
          <w:szCs w:val="17"/>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04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组合类型</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经单独测试后未减值的应收款项（包括单项金</w:t>
            </w:r>
          </w:p>
          <w:p>
            <w:pPr>
              <w:pStyle w:val="TableParagraph"/>
              <w:spacing w:line="272" w:lineRule="exact" w:before="26"/>
              <w:ind w:left="103" w:right="109"/>
              <w:jc w:val="left"/>
              <w:rPr>
                <w:rFonts w:ascii="宋体" w:hAnsi="宋体" w:cs="宋体" w:eastAsia="宋体" w:hint="default"/>
                <w:sz w:val="21"/>
                <w:szCs w:val="21"/>
              </w:rPr>
            </w:pPr>
            <w:r>
              <w:rPr>
                <w:rFonts w:ascii="宋体" w:hAnsi="宋体" w:cs="宋体" w:eastAsia="宋体" w:hint="default"/>
                <w:spacing w:val="2"/>
                <w:sz w:val="21"/>
                <w:szCs w:val="21"/>
              </w:rPr>
              <w:t>额重大和不重大的应收款项）以及未单独测试</w:t>
            </w:r>
            <w:r>
              <w:rPr>
                <w:rFonts w:ascii="宋体" w:hAnsi="宋体" w:cs="宋体" w:eastAsia="宋体" w:hint="default"/>
                <w:sz w:val="21"/>
                <w:szCs w:val="21"/>
              </w:rPr>
              <w:t> 的单项金额不重大的应收款项。</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计提坏账准备的方法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
        <w:rPr>
          <w:rFonts w:ascii="宋体" w:hAnsi="宋体" w:cs="宋体" w:eastAsia="宋体" w:hint="default"/>
          <w:b/>
          <w:bCs/>
          <w:sz w:val="13"/>
          <w:szCs w:val="13"/>
        </w:rPr>
      </w:pPr>
    </w:p>
    <w:p>
      <w:pPr>
        <w:pStyle w:val="BodyText"/>
        <w:spacing w:line="274" w:lineRule="exact" w:before="35"/>
        <w:ind w:right="228"/>
        <w:jc w:val="left"/>
      </w:pPr>
      <w:r>
        <w:rPr/>
        <w:t>组合中，采用账龄分析法计提坏账准备的</w:t>
      </w:r>
    </w:p>
    <w:p>
      <w:pPr>
        <w:pStyle w:val="BodyText"/>
        <w:spacing w:line="289" w:lineRule="exact"/>
        <w:ind w:right="228"/>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7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30%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30%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13"/>
        <w:rPr>
          <w:rFonts w:ascii="宋体" w:hAnsi="宋体" w:cs="宋体" w:eastAsia="宋体" w:hint="default"/>
          <w:sz w:val="18"/>
          <w:szCs w:val="18"/>
        </w:rPr>
      </w:pPr>
    </w:p>
    <w:p>
      <w:pPr>
        <w:pStyle w:val="Heading3"/>
        <w:spacing w:line="240" w:lineRule="auto"/>
        <w:ind w:right="228"/>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spacing w:before="35"/>
        <w:ind w:left="138" w:right="104" w:firstLine="0"/>
        <w:jc w:val="left"/>
        <w:rPr>
          <w:rFonts w:ascii="宋体" w:hAnsi="宋体" w:cs="宋体" w:eastAsia="宋体" w:hint="default"/>
          <w:sz w:val="21"/>
          <w:szCs w:val="21"/>
        </w:rPr>
      </w:pPr>
      <w:r>
        <w:rPr>
          <w:rFonts w:ascii="Calibri" w:hAnsi="Calibri" w:cs="Calibri" w:eastAsia="Calibri" w:hint="default"/>
          <w:b/>
          <w:bCs/>
          <w:sz w:val="21"/>
          <w:szCs w:val="21"/>
        </w:rPr>
        <w:t>11.  </w:t>
      </w:r>
      <w:r>
        <w:rPr>
          <w:rFonts w:ascii="Calibri" w:hAnsi="Calibri" w:cs="Calibri" w:eastAsia="Calibri" w:hint="default"/>
          <w:b/>
          <w:bCs/>
          <w:spacing w:val="1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72" w:lineRule="exact" w:before="58"/>
        <w:ind w:left="558" w:right="2098"/>
        <w:jc w:val="left"/>
      </w:pPr>
      <w:r>
        <w:rPr/>
        <w:t>（</w:t>
      </w:r>
      <w:r>
        <w:rPr>
          <w:rFonts w:ascii="宋体" w:hAnsi="宋体" w:cs="宋体" w:eastAsia="宋体" w:hint="default"/>
        </w:rPr>
        <w:t>1</w:t>
      </w:r>
      <w:r>
        <w:rPr/>
        <w:t>）存货的分类 本集团存货分为原材料、低值易耗品、包装物、在产品、库存商品等。</w:t>
      </w:r>
    </w:p>
    <w:p>
      <w:pPr>
        <w:pStyle w:val="BodyText"/>
        <w:spacing w:line="272" w:lineRule="exact" w:before="1"/>
        <w:ind w:left="558" w:right="208"/>
        <w:jc w:val="left"/>
      </w:pPr>
      <w:r>
        <w:rPr/>
        <w:t>（</w:t>
      </w:r>
      <w:r>
        <w:rPr>
          <w:rFonts w:ascii="宋体" w:hAnsi="宋体" w:cs="宋体" w:eastAsia="宋体" w:hint="default"/>
        </w:rPr>
        <w:t>2</w:t>
      </w:r>
      <w:r>
        <w:rPr/>
        <w:t>）发出存货的计价方法 本集团存货取得时按实际成本计价。原材料、在产品、库存商品等发出时采用加权平均法计</w:t>
      </w:r>
    </w:p>
    <w:p>
      <w:pPr>
        <w:pStyle w:val="BodyText"/>
        <w:spacing w:line="246" w:lineRule="exact"/>
        <w:ind w:left="138" w:right="104"/>
        <w:jc w:val="left"/>
      </w:pPr>
      <w:r>
        <w:rPr/>
        <w:t>价。</w:t>
      </w:r>
    </w:p>
    <w:p>
      <w:pPr>
        <w:pStyle w:val="BodyText"/>
        <w:spacing w:line="272" w:lineRule="exact" w:before="26"/>
        <w:ind w:left="557" w:right="209"/>
        <w:jc w:val="left"/>
      </w:pPr>
      <w:r>
        <w:rPr/>
        <w:t>（</w:t>
      </w:r>
      <w:r>
        <w:rPr>
          <w:rFonts w:ascii="宋体" w:hAnsi="宋体" w:cs="宋体" w:eastAsia="宋体" w:hint="default"/>
        </w:rPr>
        <w:t>3</w:t>
      </w:r>
      <w:r>
        <w:rPr/>
        <w:t>）存货可变现净值的确定依据及存货跌价准备的计提方法 存货可变现净值是按存货的估计售价减去至完工时估计将要发生的成本、估计的销售费用以</w:t>
      </w:r>
    </w:p>
    <w:p>
      <w:pPr>
        <w:pStyle w:val="BodyText"/>
        <w:spacing w:line="272" w:lineRule="exact"/>
        <w:ind w:left="137" w:right="209"/>
        <w:jc w:val="left"/>
      </w:pPr>
      <w:r>
        <w:rPr/>
        <w:t>及相关税费后的金额。在确定存货的可变现净值时，以取得的确凿证据为基础，同时考虑持有存</w:t>
      </w:r>
      <w:r>
        <w:rPr>
          <w:spacing w:val="-96"/>
        </w:rPr>
        <w:t> </w:t>
      </w:r>
      <w:r>
        <w:rPr>
          <w:spacing w:val="-96"/>
        </w:rPr>
      </w:r>
      <w:r>
        <w:rPr/>
        <w:t>货的目的以及资产负债表日后事项的影响。</w:t>
      </w:r>
    </w:p>
    <w:p>
      <w:pPr>
        <w:pStyle w:val="BodyText"/>
        <w:spacing w:line="272" w:lineRule="exact"/>
        <w:ind w:left="137" w:right="215" w:firstLine="420"/>
        <w:jc w:val="both"/>
      </w:pPr>
      <w:r>
        <w:rPr/>
        <w:t>资产负债表日，存货成本高于其可变现净值的，计提存货跌价准备。本集团通常按照单个存 货项目计提存货跌价准备，资产负债表日，以前减记存货价值的影响因素已经消失的，存货跌价</w:t>
      </w:r>
      <w:r>
        <w:rPr>
          <w:spacing w:val="-96"/>
        </w:rPr>
        <w:t> </w:t>
      </w:r>
      <w:r>
        <w:rPr>
          <w:spacing w:val="-96"/>
        </w:rPr>
      </w:r>
      <w:r>
        <w:rPr/>
        <w:t>准备在原已计提的金额内转回。</w:t>
      </w:r>
    </w:p>
    <w:p>
      <w:pPr>
        <w:pStyle w:val="BodyText"/>
        <w:spacing w:line="245" w:lineRule="exact"/>
        <w:ind w:left="558" w:right="104"/>
        <w:jc w:val="left"/>
      </w:pPr>
      <w:r>
        <w:rPr/>
        <w:t>（</w:t>
      </w:r>
      <w:r>
        <w:rPr>
          <w:rFonts w:ascii="宋体" w:hAnsi="宋体" w:cs="宋体" w:eastAsia="宋体" w:hint="default"/>
        </w:rPr>
        <w:t>4</w:t>
      </w:r>
      <w:r>
        <w:rPr/>
        <w:t>）存货的盘存制度</w:t>
      </w:r>
    </w:p>
    <w:p>
      <w:pPr>
        <w:pStyle w:val="BodyText"/>
        <w:spacing w:line="272" w:lineRule="exact"/>
        <w:ind w:left="558" w:right="104"/>
        <w:jc w:val="left"/>
      </w:pPr>
      <w:r>
        <w:rPr/>
        <w:t>本集团存货盘存制度采用永续盘存制。</w:t>
      </w:r>
    </w:p>
    <w:p>
      <w:pPr>
        <w:pStyle w:val="BodyText"/>
        <w:spacing w:line="272" w:lineRule="exact" w:before="26"/>
        <w:ind w:left="557" w:right="2519"/>
        <w:jc w:val="left"/>
      </w:pPr>
      <w:r>
        <w:rPr/>
        <w:t>（</w:t>
      </w:r>
      <w:r>
        <w:rPr>
          <w:rFonts w:ascii="宋体" w:hAnsi="宋体" w:cs="宋体" w:eastAsia="宋体" w:hint="default"/>
        </w:rPr>
        <w:t>5</w:t>
      </w:r>
      <w:r>
        <w:rPr/>
        <w:t>）低值易耗品和包装物的摊销方法 本集团低值易耗品领及周转用包装物领用时采用一次转销法摊销。</w:t>
      </w:r>
    </w:p>
    <w:p>
      <w:pPr>
        <w:pStyle w:val="Heading3"/>
        <w:spacing w:line="264" w:lineRule="auto" w:before="32"/>
        <w:ind w:left="137" w:right="6214"/>
        <w:jc w:val="left"/>
        <w:rPr>
          <w:rFonts w:ascii="宋体" w:hAnsi="宋体" w:cs="宋体" w:eastAsia="宋体" w:hint="default"/>
          <w:b w:val="0"/>
          <w:bCs w:val="0"/>
        </w:rPr>
      </w:pPr>
      <w:r>
        <w:rPr>
          <w:rFonts w:ascii="Calibri" w:hAnsi="Calibri" w:cs="Calibri" w:eastAsia="Calibri" w:hint="default"/>
        </w:rPr>
        <w:t>12.</w:t>
      </w:r>
      <w:r>
        <w:rPr>
          <w:rFonts w:ascii="Calibri" w:hAnsi="Calibri" w:cs="Calibri" w:eastAsia="Calibri" w:hint="default"/>
          <w:spacing w:val="11"/>
        </w:rPr>
        <w:t> </w:t>
      </w:r>
      <w:r>
        <w:rPr/>
        <w:t>划分为持有待售资产</w:t>
      </w:r>
      <w:r>
        <w:rPr>
          <w:spacing w:val="1"/>
          <w:w w:val="99"/>
        </w:rPr>
        <w:t> </w:t>
      </w:r>
      <w:r>
        <w:rPr>
          <w:rFonts w:ascii="宋体" w:hAnsi="宋体" w:cs="宋体" w:eastAsia="宋体" w:hint="default"/>
          <w:b w:val="0"/>
          <w:bCs w:val="0"/>
        </w:rPr>
        <w:t>不适用</w:t>
      </w:r>
    </w:p>
    <w:p>
      <w:pPr>
        <w:spacing w:line="264" w:lineRule="auto" w:before="36"/>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本集团长期股权投资包括对被投资单位实施控制、重大影响的权益性投资。本集团能够对被</w:t>
      </w:r>
    </w:p>
    <w:p>
      <w:pPr>
        <w:pStyle w:val="BodyText"/>
        <w:spacing w:line="250" w:lineRule="exact"/>
        <w:ind w:left="138" w:right="104"/>
        <w:jc w:val="left"/>
      </w:pPr>
      <w:r>
        <w:rPr/>
        <w:t>投资单位施加重大影响的，为本集团的联营企业。</w:t>
      </w:r>
    </w:p>
    <w:p>
      <w:pPr>
        <w:pStyle w:val="BodyText"/>
        <w:spacing w:line="272" w:lineRule="exact" w:before="26"/>
        <w:ind w:left="558" w:right="208"/>
        <w:jc w:val="left"/>
      </w:pPr>
      <w:r>
        <w:rPr/>
        <w:t>（</w:t>
      </w:r>
      <w:r>
        <w:rPr>
          <w:rFonts w:ascii="宋体" w:hAnsi="宋体" w:cs="宋体" w:eastAsia="宋体" w:hint="default"/>
        </w:rPr>
        <w:t>1</w:t>
      </w:r>
      <w:r>
        <w:rPr/>
        <w:t>）投资成本确定 对于企业合并形成的长期股权投资：同一控制下企业合并取得的长期股权投资，在合并日按</w:t>
      </w:r>
    </w:p>
    <w:p>
      <w:pPr>
        <w:pStyle w:val="BodyText"/>
        <w:spacing w:line="272" w:lineRule="exact"/>
        <w:ind w:left="138" w:right="208"/>
        <w:jc w:val="left"/>
      </w:pPr>
      <w:r>
        <w:rPr/>
        <w:t>照取得被合并方所有者权益在最终控制方合并财务报表中的账面价值份额作为投资成本；非同一</w:t>
      </w:r>
      <w:r>
        <w:rPr>
          <w:spacing w:val="-96"/>
        </w:rPr>
        <w:t> </w:t>
      </w:r>
      <w:r>
        <w:rPr>
          <w:spacing w:val="-96"/>
        </w:rPr>
      </w:r>
      <w:r>
        <w:rPr/>
        <w:t>控制下企业合并取得的长期股权投资，按照合并成本作为长期股权投资的投资成本。</w:t>
      </w:r>
    </w:p>
    <w:p>
      <w:pPr>
        <w:pStyle w:val="BodyText"/>
        <w:spacing w:line="272" w:lineRule="exact"/>
        <w:ind w:left="138" w:right="215" w:firstLine="420"/>
        <w:jc w:val="both"/>
      </w:pPr>
      <w:r>
        <w:rPr/>
        <w:t>对于以企业合并以外的其他方式取得的长期股权投资：支付现金取得的长期股权投资，按照 实际支付的购买价款作为初始投资成本；发行权益性证券取得的长期股权投资，以发行权益性证</w:t>
      </w:r>
      <w:r>
        <w:rPr>
          <w:spacing w:val="-96"/>
        </w:rPr>
        <w:t> </w:t>
      </w:r>
      <w:r>
        <w:rPr>
          <w:spacing w:val="-96"/>
        </w:rPr>
      </w:r>
      <w:r>
        <w:rPr/>
        <w:t>券的公允价值作为初始投资成本。</w:t>
      </w:r>
    </w:p>
    <w:p>
      <w:pPr>
        <w:pStyle w:val="BodyText"/>
        <w:spacing w:line="272" w:lineRule="exact"/>
        <w:ind w:left="557" w:right="209"/>
        <w:jc w:val="left"/>
      </w:pPr>
      <w:r>
        <w:rPr/>
        <w:t>（</w:t>
      </w:r>
      <w:r>
        <w:rPr>
          <w:rFonts w:ascii="宋体" w:hAnsi="宋体" w:cs="宋体" w:eastAsia="宋体" w:hint="default"/>
        </w:rPr>
        <w:t>2</w:t>
      </w:r>
      <w:r>
        <w:rPr/>
        <w:t>）后续计量及损益确认方法 本集团能够对被投资单位实施控制的长期股权投资采用成本法核算；对联营企业的投资采用</w:t>
      </w:r>
    </w:p>
    <w:p>
      <w:pPr>
        <w:pStyle w:val="BodyText"/>
        <w:spacing w:line="246" w:lineRule="exact"/>
        <w:ind w:left="137" w:right="104"/>
        <w:jc w:val="left"/>
      </w:pPr>
      <w:r>
        <w:rPr/>
        <w:t>权益法核算。</w:t>
      </w:r>
    </w:p>
    <w:p>
      <w:pPr>
        <w:pStyle w:val="BodyText"/>
        <w:spacing w:line="237" w:lineRule="auto" w:before="1"/>
        <w:ind w:left="138" w:right="215" w:firstLine="420"/>
        <w:jc w:val="both"/>
      </w:pPr>
      <w:r>
        <w:rPr/>
        <w:t>采用成本法核算的长期股权投资，除取得投资时实际支付的价款或对价中包含的已宣告但尚 未发放的现金股利或利润外，被投资单位宣告分派的现金股利或利润，确认为投资收益计入当期</w:t>
      </w:r>
      <w:r>
        <w:rPr>
          <w:spacing w:val="-96"/>
        </w:rPr>
        <w:t> </w:t>
      </w:r>
      <w:r>
        <w:rPr>
          <w:spacing w:val="-96"/>
        </w:rPr>
      </w:r>
      <w:r>
        <w:rPr/>
        <w:t>损益。</w:t>
      </w:r>
    </w:p>
    <w:p>
      <w:pPr>
        <w:pStyle w:val="BodyText"/>
        <w:spacing w:line="272" w:lineRule="exact" w:before="25"/>
        <w:ind w:left="138" w:right="213" w:firstLine="420"/>
        <w:jc w:val="both"/>
      </w:pPr>
      <w:r>
        <w:rPr/>
        <w:t>采用权益法核算的长期股权投资，初始投资成本大于投资时应享有被投资单位可辨认净资产 公允价值份额的，不调整长期股权投资的投资成本；初始投资成本小于投资时应享有被投资单位</w:t>
      </w:r>
      <w:r>
        <w:rPr>
          <w:spacing w:val="-96"/>
        </w:rPr>
        <w:t> </w:t>
      </w:r>
      <w:r>
        <w:rPr>
          <w:spacing w:val="-96"/>
        </w:rPr>
      </w:r>
      <w:r>
        <w:rPr>
          <w:spacing w:val="-5"/>
        </w:rPr>
        <w:t>可辨认净资产公允价值份额的，对长期股权投资的账面价值进行调整，差额计入投资当期的损益。</w:t>
      </w:r>
    </w:p>
    <w:p>
      <w:pPr>
        <w:pStyle w:val="BodyText"/>
        <w:spacing w:line="272" w:lineRule="exact"/>
        <w:ind w:left="138" w:right="104" w:firstLine="420"/>
        <w:jc w:val="left"/>
      </w:pPr>
      <w:r>
        <w:rPr>
          <w:spacing w:val="-3"/>
        </w:rPr>
        <w:t>采用权益法核算时，按照应享有或应分担的被投资单位实现的净损益和其他综合收益的份额，</w:t>
      </w:r>
      <w:r>
        <w:rPr/>
        <w:t> 分别确认投资收益和其他综合收益，同时调整长期股权投资的账面价值；按照被投资单位宣告分</w:t>
      </w:r>
      <w:r>
        <w:rPr>
          <w:spacing w:val="-96"/>
        </w:rPr>
        <w:t> </w:t>
      </w:r>
      <w:r>
        <w:rPr>
          <w:spacing w:val="-96"/>
        </w:rPr>
      </w:r>
      <w:r>
        <w:rPr/>
        <w:t>派的利润或现金股利计算应享有的部分，相应减少长期股权投资的账面价值；被投资单位除净损</w:t>
      </w:r>
      <w:r>
        <w:rPr>
          <w:spacing w:val="-96"/>
        </w:rPr>
        <w:t> </w:t>
      </w:r>
      <w:r>
        <w:rPr>
          <w:spacing w:val="-96"/>
        </w:rPr>
      </w:r>
      <w:r>
        <w:rPr/>
        <w:t>益、其他综合收益和利润分配以外所有者权益的其他变动，调整长期股权投资的账面价值并计入</w:t>
      </w:r>
      <w:r>
        <w:rPr>
          <w:spacing w:val="-96"/>
        </w:rPr>
        <w:t> </w:t>
      </w:r>
      <w:r>
        <w:rPr>
          <w:spacing w:val="-96"/>
        </w:rPr>
      </w:r>
      <w:r>
        <w:rPr/>
        <w:t>所有者权益。在确认应享有被投资单位净损益的份额时，以取得投资时被投资单位各项可辨认资</w:t>
      </w:r>
    </w:p>
    <w:p>
      <w:pPr>
        <w:pStyle w:val="BodyText"/>
        <w:spacing w:line="272" w:lineRule="exact"/>
        <w:ind w:left="138" w:right="208"/>
        <w:jc w:val="left"/>
      </w:pPr>
      <w:r>
        <w:rPr/>
        <w:t>产等的公允价值为基础，并按照本集团的会计政策及会计期间，对被投资单位的净利润进行调整</w:t>
      </w:r>
      <w:r>
        <w:rPr>
          <w:spacing w:val="-96"/>
        </w:rPr>
        <w:t> </w:t>
      </w:r>
      <w:r>
        <w:rPr>
          <w:spacing w:val="-96"/>
        </w:rPr>
      </w:r>
      <w:r>
        <w:rPr/>
        <w:t>后确认。</w:t>
      </w:r>
    </w:p>
    <w:p>
      <w:pPr>
        <w:pStyle w:val="BodyText"/>
        <w:spacing w:line="272" w:lineRule="exact"/>
        <w:ind w:left="137" w:right="215" w:firstLine="420"/>
        <w:jc w:val="both"/>
      </w:pPr>
      <w:r>
        <w:rPr/>
        <w:t>本集团与联营企业之间发生的未实现内部交易损益按照持股比例计算归属于本集团的部分， 在抵销基础上确认投资损益。但本集团与被投资单位发生的未实现内部交易损失，属于所转让资</w:t>
      </w:r>
      <w:r>
        <w:rPr>
          <w:spacing w:val="-96"/>
        </w:rPr>
        <w:t> </w:t>
      </w:r>
      <w:r>
        <w:rPr>
          <w:spacing w:val="-96"/>
        </w:rPr>
      </w:r>
      <w:r>
        <w:rPr/>
        <w:t>产减值损失的，不予以抵销。</w:t>
      </w:r>
    </w:p>
    <w:p>
      <w:pPr>
        <w:spacing w:after="0" w:line="272"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637" w:right="229"/>
        <w:jc w:val="left"/>
      </w:pPr>
      <w:r>
        <w:rPr/>
        <w:t>（</w:t>
      </w:r>
      <w:r>
        <w:rPr>
          <w:rFonts w:ascii="宋体" w:hAnsi="宋体" w:cs="宋体" w:eastAsia="宋体" w:hint="default"/>
        </w:rPr>
        <w:t>3</w:t>
      </w:r>
      <w:r>
        <w:rPr/>
        <w:t>）确定对被投资单位具有共同控制、重大影响的依据 共同控制，是指按照相关约定对某项安排所共有的控制，并且该安排的相关活动必须经过分</w:t>
      </w:r>
    </w:p>
    <w:p>
      <w:pPr>
        <w:pStyle w:val="BodyText"/>
        <w:spacing w:line="272" w:lineRule="exact"/>
        <w:ind w:left="217" w:right="229"/>
        <w:jc w:val="left"/>
      </w:pPr>
      <w:r>
        <w:rPr/>
        <w:t>享控制权的参与方一致同意后才能决策。在判断是否存在共同控制时，首先判断所有参与方或参</w:t>
      </w:r>
      <w:r>
        <w:rPr>
          <w:spacing w:val="-96"/>
        </w:rPr>
        <w:t> </w:t>
      </w:r>
      <w:r>
        <w:rPr>
          <w:spacing w:val="-96"/>
        </w:rPr>
      </w:r>
      <w:r>
        <w:rPr/>
        <w:t>与方组合是否集体控制该安排，如果所有参与方或一组参与方必须一致行动才能决定某项安排的</w:t>
      </w:r>
    </w:p>
    <w:p>
      <w:pPr>
        <w:pStyle w:val="BodyText"/>
        <w:spacing w:line="272" w:lineRule="exact" w:before="1"/>
        <w:ind w:left="0" w:right="234"/>
        <w:jc w:val="right"/>
      </w:pPr>
      <w:r>
        <w:rPr/>
        <w:t>相关活动，则认为所有参与方或一组参与方集体控制该安排。其次再判断该安排相关活动的决策</w:t>
      </w:r>
      <w:r>
        <w:rPr>
          <w:spacing w:val="-103"/>
        </w:rPr>
        <w:t> </w:t>
      </w:r>
      <w:r>
        <w:rPr>
          <w:spacing w:val="-103"/>
        </w:rPr>
      </w:r>
      <w:r>
        <w:rPr/>
        <w:t>是否必须经过这些集体控制该安排的参与方一致同意。如果存在两个或两个以上的参与方组合能</w:t>
      </w:r>
      <w:r>
        <w:rPr/>
        <w:t> </w:t>
      </w:r>
      <w:r>
        <w:rPr>
          <w:spacing w:val="-5"/>
        </w:rPr>
        <w:t>够集体控制某项安排的，不构成共同控制。判断是否存在共同控制时，不考虑享有的保护性权利。</w:t>
      </w:r>
    </w:p>
    <w:p>
      <w:pPr>
        <w:pStyle w:val="BodyText"/>
        <w:spacing w:line="272" w:lineRule="exact"/>
        <w:ind w:left="217" w:right="235" w:firstLine="420"/>
        <w:jc w:val="both"/>
      </w:pPr>
      <w:r>
        <w:rPr/>
        <w:t>重大影响，是指投资方对被投资单位的财务和经营政策有参与决策的权力，但并不能够控制 或者与其他方一起共同控制这些政策的制定。在确定能否对被投资单位施加重大影响时，考虑投</w:t>
      </w:r>
    </w:p>
    <w:p>
      <w:pPr>
        <w:pStyle w:val="BodyText"/>
        <w:spacing w:line="272" w:lineRule="exact"/>
        <w:ind w:left="217" w:right="234"/>
        <w:jc w:val="both"/>
      </w:pPr>
      <w:r>
        <w:rPr/>
        <w:t>资方直接或间接持有被投资单位的表决权股份以及投资方及其他方持有的当期可执行潜在表决权</w:t>
      </w:r>
      <w:r>
        <w:rPr>
          <w:spacing w:val="-96"/>
        </w:rPr>
        <w:t> </w:t>
      </w:r>
      <w:r>
        <w:rPr>
          <w:spacing w:val="-96"/>
        </w:rPr>
      </w:r>
      <w:r>
        <w:rPr/>
        <w:t>在假定转换为对被投资方单位的股权后产生的影响，包括被投资单位发行的当期可转换的认股权</w:t>
      </w:r>
      <w:r>
        <w:rPr>
          <w:spacing w:val="-95"/>
        </w:rPr>
        <w:t> </w:t>
      </w:r>
      <w:r>
        <w:rPr>
          <w:spacing w:val="-95"/>
        </w:rPr>
      </w:r>
      <w:r>
        <w:rPr/>
        <w:t>证、股份期权及可转换公司债券等的影响。</w:t>
      </w:r>
    </w:p>
    <w:p>
      <w:pPr>
        <w:pStyle w:val="BodyText"/>
        <w:spacing w:line="272" w:lineRule="exact"/>
        <w:ind w:left="217" w:right="232" w:firstLine="420"/>
        <w:jc w:val="both"/>
      </w:pPr>
      <w:r>
        <w:rPr/>
        <w:t>当本公司直接或通过子公司间接拥有被投资单位</w:t>
      </w:r>
      <w:r>
        <w:rPr>
          <w:spacing w:val="-52"/>
        </w:rPr>
        <w:t> </w:t>
      </w:r>
      <w:r>
        <w:rPr>
          <w:rFonts w:ascii="宋体" w:hAnsi="宋体" w:cs="宋体" w:eastAsia="宋体" w:hint="default"/>
          <w:spacing w:val="-4"/>
        </w:rPr>
        <w:t>20%</w:t>
      </w:r>
      <w:r>
        <w:rPr>
          <w:spacing w:val="-4"/>
        </w:rPr>
        <w:t>（含</w:t>
      </w:r>
      <w:r>
        <w:rPr>
          <w:spacing w:val="-54"/>
        </w:rPr>
        <w:t> </w:t>
      </w:r>
      <w:r>
        <w:rPr>
          <w:rFonts w:ascii="宋体" w:hAnsi="宋体" w:cs="宋体" w:eastAsia="宋体" w:hint="default"/>
          <w:spacing w:val="-3"/>
        </w:rPr>
        <w:t>20%</w:t>
      </w:r>
      <w:r>
        <w:rPr>
          <w:spacing w:val="-3"/>
        </w:rPr>
        <w:t>）以上但低于</w:t>
      </w:r>
      <w:r>
        <w:rPr>
          <w:spacing w:val="-52"/>
        </w:rPr>
        <w:t> </w:t>
      </w:r>
      <w:r>
        <w:rPr>
          <w:rFonts w:ascii="宋体" w:hAnsi="宋体" w:cs="宋体" w:eastAsia="宋体" w:hint="default"/>
        </w:rPr>
        <w:t>50%</w:t>
      </w:r>
      <w:r>
        <w:rPr/>
        <w:t>的表决权股份 时，除非有明确证据表明该种情况下不能参与被投资单位的生产经营决策，不形成重大影响外，</w:t>
      </w:r>
      <w:r>
        <w:rPr>
          <w:spacing w:val="-96"/>
        </w:rPr>
        <w:t> </w:t>
      </w:r>
      <w:r>
        <w:rPr>
          <w:spacing w:val="-96"/>
        </w:rPr>
      </w:r>
      <w:r>
        <w:rPr/>
        <w:t>均确定对被投资单位具有重大影响；本集团拥有被投资单位</w:t>
      </w:r>
      <w:r>
        <w:rPr>
          <w:spacing w:val="6"/>
        </w:rPr>
        <w:t> </w:t>
      </w:r>
      <w:r>
        <w:rPr>
          <w:rFonts w:ascii="宋体" w:hAnsi="宋体" w:cs="宋体" w:eastAsia="宋体" w:hint="default"/>
        </w:rPr>
        <w:t>20%</w:t>
      </w:r>
      <w:r>
        <w:rPr/>
        <w:t>（不含）以下的表决权股份，一 般不认为对被投资单位具有重大影响，除非有明确证据表明该种情况下能够参与被投资单位的生</w:t>
      </w:r>
      <w:r>
        <w:rPr>
          <w:spacing w:val="-96"/>
        </w:rPr>
        <w:t> </w:t>
      </w:r>
      <w:r>
        <w:rPr>
          <w:spacing w:val="-96"/>
        </w:rPr>
      </w:r>
      <w:r>
        <w:rPr/>
        <w:t>产经营决策，形成重大影响。</w:t>
      </w:r>
    </w:p>
    <w:p>
      <w:pPr>
        <w:pStyle w:val="BodyText"/>
        <w:spacing w:line="272" w:lineRule="exact"/>
        <w:ind w:left="637" w:right="1909"/>
        <w:jc w:val="left"/>
      </w:pPr>
      <w:r>
        <w:rPr/>
        <w:t>（</w:t>
      </w:r>
      <w:r>
        <w:rPr>
          <w:rFonts w:ascii="宋体" w:hAnsi="宋体" w:cs="宋体" w:eastAsia="宋体" w:hint="default"/>
        </w:rPr>
        <w:t>4</w:t>
      </w:r>
      <w:r>
        <w:rPr/>
        <w:t>）减值测试方法及减值准备计提方法 对子公司及联营企业的投资，本集团计提资产减值的方法见附注三、</w:t>
      </w:r>
      <w:r>
        <w:rPr>
          <w:rFonts w:ascii="宋体" w:hAnsi="宋体" w:cs="宋体" w:eastAsia="宋体" w:hint="default"/>
        </w:rPr>
        <w:t>18</w:t>
      </w:r>
      <w:r>
        <w:rPr/>
        <w:t>。</w:t>
      </w:r>
    </w:p>
    <w:p>
      <w:pPr>
        <w:spacing w:line="264" w:lineRule="auto" w:before="32"/>
        <w:ind w:left="217" w:right="7024" w:firstLine="0"/>
        <w:jc w:val="left"/>
        <w:rPr>
          <w:rFonts w:ascii="宋体" w:hAnsi="宋体" w:cs="宋体" w:eastAsia="宋体" w:hint="default"/>
          <w:sz w:val="21"/>
          <w:szCs w:val="21"/>
        </w:rPr>
      </w:pPr>
      <w:r>
        <w:rPr>
          <w:rFonts w:ascii="Calibri" w:hAnsi="Calibri" w:cs="Calibri" w:eastAsia="Calibri" w:hint="default"/>
          <w:b/>
          <w:bCs/>
          <w:sz w:val="21"/>
          <w:szCs w:val="21"/>
        </w:rPr>
        <w:t>14.</w:t>
      </w:r>
      <w:r>
        <w:rPr>
          <w:rFonts w:ascii="Calibri" w:hAnsi="Calibri" w:cs="Calibri" w:eastAsia="Calibri" w:hint="default"/>
          <w:b/>
          <w:bCs/>
          <w:spacing w:val="10"/>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pStyle w:val="Heading3"/>
        <w:spacing w:line="264" w:lineRule="auto" w:before="36"/>
        <w:ind w:left="217" w:right="7782"/>
        <w:jc w:val="left"/>
        <w:rPr>
          <w:b w:val="0"/>
          <w:bCs w:val="0"/>
        </w:rPr>
      </w:pPr>
      <w:r>
        <w:rPr>
          <w:rFonts w:ascii="Calibri" w:hAnsi="Calibri" w:cs="Calibri" w:eastAsia="Calibri" w:hint="default"/>
        </w:rPr>
        <w:t>15.</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272" w:lineRule="exact" w:before="64"/>
        <w:ind w:left="217" w:right="236" w:firstLine="420"/>
        <w:jc w:val="both"/>
      </w:pPr>
      <w:r>
        <w:rPr/>
        <w:t>本集团固定资产是指为生产商品、提供劳务、出租或经营管理而持有的，使用寿命超过一个 会计年度的有形资产。</w:t>
      </w:r>
    </w:p>
    <w:p>
      <w:pPr>
        <w:pStyle w:val="BodyText"/>
        <w:spacing w:line="272" w:lineRule="exact"/>
        <w:ind w:right="236" w:firstLine="420"/>
        <w:jc w:val="both"/>
      </w:pPr>
      <w:r>
        <w:rPr/>
        <w:t>与该固定资产有关的经济利益很可能流入企业，并且该固定资产的成本能够可靠地计量时， 固定资产才能予以确认。</w:t>
      </w:r>
    </w:p>
    <w:p>
      <w:pPr>
        <w:pStyle w:val="BodyText"/>
        <w:spacing w:line="248" w:lineRule="exact"/>
        <w:ind w:left="638" w:right="228"/>
        <w:jc w:val="left"/>
      </w:pPr>
      <w:r>
        <w:rPr/>
        <w:t>本集团固定资产按照取得时的实际成本进行初始计量。</w:t>
      </w:r>
    </w:p>
    <w:p>
      <w:pPr>
        <w:pStyle w:val="Heading3"/>
        <w:spacing w:line="240" w:lineRule="auto" w:before="57"/>
        <w:ind w:right="0"/>
        <w:jc w:val="both"/>
        <w:rPr>
          <w:b w:val="0"/>
          <w:bCs w:val="0"/>
        </w:rPr>
      </w:pPr>
      <w:r>
        <w:rPr>
          <w:rFonts w:ascii="宋体" w:hAnsi="宋体" w:cs="宋体" w:eastAsia="宋体" w:hint="default"/>
        </w:rPr>
        <w:t>(2).</w:t>
      </w:r>
      <w:r>
        <w:rPr/>
        <w:t>折旧方法</w:t>
      </w:r>
      <w:r>
        <w:rPr>
          <w:b w:val="0"/>
          <w:bCs w:val="0"/>
        </w:rPr>
      </w:r>
    </w:p>
    <w:p>
      <w:pPr>
        <w:pStyle w:val="BodyText"/>
        <w:spacing w:line="272" w:lineRule="exact" w:before="84"/>
        <w:ind w:right="235" w:firstLine="420"/>
        <w:jc w:val="both"/>
      </w:pPr>
      <w:r>
        <w:rPr/>
        <w:t>本集团采用年限平均法计提折旧。固定资产自达到预定可使用状态时开始计提折旧，终止确 认时或划分为持有待售非流动资产时停止计提折旧。在不考虑减值准备的情况下，按固定资产类</w:t>
      </w:r>
      <w:r>
        <w:rPr>
          <w:spacing w:val="-96"/>
        </w:rPr>
        <w:t> </w:t>
      </w:r>
      <w:r>
        <w:rPr>
          <w:spacing w:val="-96"/>
        </w:rPr>
      </w:r>
      <w:r>
        <w:rPr/>
        <w:t>别、预计使用寿命和预计残值，本集团确定各类固定资产的年折旧率如下：</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97"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4"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Times New Roman" w:hAnsi="Times New Roman" w:cs="Times New Roman" w:eastAsia="Times New Roman" w:hint="default"/>
                <w:sz w:val="21"/>
                <w:szCs w:val="21"/>
              </w:rPr>
            </w:pPr>
            <w:r>
              <w:rPr>
                <w:rFonts w:ascii="Times New Roman"/>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4.75%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9.50%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Times New Roman" w:hAnsi="Times New Roman" w:cs="Times New Roman" w:eastAsia="Times New Roman" w:hint="default"/>
                <w:sz w:val="21"/>
                <w:szCs w:val="21"/>
              </w:rPr>
            </w:pPr>
            <w:r>
              <w:rPr>
                <w:rFonts w:ascii="Times New Roman"/>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19.00%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Times New Roman" w:hAnsi="Times New Roman" w:cs="Times New Roman" w:eastAsia="Times New Roman" w:hint="default"/>
                <w:sz w:val="21"/>
                <w:szCs w:val="21"/>
              </w:rPr>
            </w:pPr>
            <w:r>
              <w:rPr>
                <w:rFonts w:ascii="Times New Roman"/>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Times New Roman" w:hAnsi="Times New Roman" w:cs="Times New Roman" w:eastAsia="Times New Roman" w:hint="default"/>
                <w:sz w:val="21"/>
                <w:szCs w:val="21"/>
              </w:rPr>
            </w:pPr>
            <w:r>
              <w:rPr>
                <w:rFonts w:ascii="Times New Roman"/>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19.00%</w:t>
            </w:r>
          </w:p>
        </w:tc>
      </w:tr>
    </w:tbl>
    <w:p>
      <w:pPr>
        <w:pStyle w:val="BodyText"/>
        <w:spacing w:line="272" w:lineRule="exact"/>
        <w:ind w:right="228" w:firstLine="420"/>
        <w:jc w:val="left"/>
      </w:pPr>
      <w:r>
        <w:rPr/>
        <w:t>其中，已计提减值准备的固定资产，还应扣除已计提的固定资产减值准备累计金额计算确定 折旧率。</w:t>
      </w:r>
    </w:p>
    <w:p>
      <w:pPr>
        <w:pStyle w:val="BodyText"/>
        <w:spacing w:line="246" w:lineRule="exact"/>
        <w:ind w:left="638" w:right="228"/>
        <w:jc w:val="left"/>
      </w:pPr>
      <w:r>
        <w:rPr/>
        <w:t>（</w:t>
      </w:r>
      <w:r>
        <w:rPr>
          <w:rFonts w:ascii="宋体" w:hAnsi="宋体" w:cs="宋体" w:eastAsia="宋体" w:hint="default"/>
        </w:rPr>
        <w:t>3</w:t>
      </w:r>
      <w:r>
        <w:rPr/>
        <w:t>）固定资产的减值测试方法、减值准备计提方法见附注三、</w:t>
      </w:r>
      <w:r>
        <w:rPr>
          <w:rFonts w:ascii="宋体" w:hAnsi="宋体" w:cs="宋体" w:eastAsia="宋体" w:hint="default"/>
        </w:rPr>
        <w:t>18</w:t>
      </w:r>
      <w:r>
        <w:rPr/>
        <w:t>。</w:t>
      </w:r>
    </w:p>
    <w:p>
      <w:pPr>
        <w:pStyle w:val="BodyText"/>
        <w:spacing w:line="272" w:lineRule="exact" w:before="26"/>
        <w:ind w:left="638" w:right="228"/>
        <w:jc w:val="left"/>
      </w:pPr>
      <w:r>
        <w:rPr/>
        <w:t>（</w:t>
      </w:r>
      <w:r>
        <w:rPr>
          <w:rFonts w:ascii="宋体" w:hAnsi="宋体" w:cs="宋体" w:eastAsia="宋体" w:hint="default"/>
        </w:rPr>
        <w:t>4</w:t>
      </w:r>
      <w:r>
        <w:rPr/>
        <w:t>）每年年度终了，本集团对固定资产的使用寿命、预计净残值和折旧方法进行复核。 使用寿命预计数与原先估计数有差异的，调整固定资产使用寿命；预计净残值预计数与原先</w:t>
      </w:r>
    </w:p>
    <w:p>
      <w:pPr>
        <w:pStyle w:val="BodyText"/>
        <w:spacing w:line="246" w:lineRule="exact"/>
        <w:ind w:right="228"/>
        <w:jc w:val="left"/>
      </w:pPr>
      <w:r>
        <w:rPr/>
        <w:t>估计数有差异的，调整预计净残值。</w:t>
      </w:r>
    </w:p>
    <w:p>
      <w:pPr>
        <w:pStyle w:val="BodyText"/>
        <w:spacing w:line="272" w:lineRule="exact" w:before="26"/>
        <w:ind w:left="638" w:right="228"/>
        <w:jc w:val="left"/>
      </w:pPr>
      <w:r>
        <w:rPr/>
        <w:t>（</w:t>
      </w:r>
      <w:r>
        <w:rPr>
          <w:rFonts w:ascii="宋体" w:hAnsi="宋体" w:cs="宋体" w:eastAsia="宋体" w:hint="default"/>
        </w:rPr>
        <w:t>5</w:t>
      </w:r>
      <w:r>
        <w:rPr/>
        <w:t>）大修理费用 本集团对固定资产进行定期检查发生的大修理费用，有确凿证据表明符合固定资产确认条件</w:t>
      </w:r>
    </w:p>
    <w:p>
      <w:pPr>
        <w:pStyle w:val="BodyText"/>
        <w:spacing w:line="272" w:lineRule="exact"/>
        <w:ind w:right="228"/>
        <w:jc w:val="left"/>
      </w:pPr>
      <w:r>
        <w:rPr/>
        <w:t>的部分，计入固定资产成本，不符合固定资产确认条件的计入当期损益。固定资产在定期大修理</w:t>
      </w:r>
      <w:r>
        <w:rPr>
          <w:spacing w:val="-96"/>
        </w:rPr>
        <w:t> </w:t>
      </w:r>
      <w:r>
        <w:rPr>
          <w:spacing w:val="-96"/>
        </w:rPr>
      </w:r>
      <w:r>
        <w:rPr/>
        <w:t>间隔期间，照提折旧。</w:t>
      </w:r>
    </w:p>
    <w:p>
      <w:pPr>
        <w:spacing w:after="0" w:line="272" w:lineRule="exact"/>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left="338" w:right="0"/>
        <w:jc w:val="both"/>
        <w:rPr>
          <w:b w:val="0"/>
          <w:bCs w:val="0"/>
        </w:rPr>
      </w:pPr>
      <w:r>
        <w:rPr>
          <w:rFonts w:ascii="Calibri" w:hAnsi="Calibri" w:cs="Calibri" w:eastAsia="Calibri" w:hint="default"/>
        </w:rPr>
        <w:t>16.  </w:t>
      </w:r>
      <w:r>
        <w:rPr>
          <w:rFonts w:ascii="Calibri" w:hAnsi="Calibri" w:cs="Calibri" w:eastAsia="Calibri" w:hint="default"/>
          <w:spacing w:val="12"/>
        </w:rPr>
        <w:t> </w:t>
      </w:r>
      <w:r>
        <w:rPr/>
        <w:t>在建工程</w:t>
      </w:r>
      <w:r>
        <w:rPr>
          <w:b w:val="0"/>
          <w:bCs w:val="0"/>
        </w:rPr>
      </w:r>
    </w:p>
    <w:p>
      <w:pPr>
        <w:pStyle w:val="BodyText"/>
        <w:spacing w:line="272" w:lineRule="exact" w:before="58"/>
        <w:ind w:left="338" w:right="328" w:firstLine="420"/>
        <w:jc w:val="left"/>
      </w:pPr>
      <w:r>
        <w:rPr/>
        <w:t>本集团在建工程成本按实际工程支出确定，包括在建期间发生的各项必要工程支出、工程达 到预定可使用状态前的其他相关费用等。</w:t>
      </w:r>
    </w:p>
    <w:p>
      <w:pPr>
        <w:pStyle w:val="BodyText"/>
        <w:spacing w:line="247" w:lineRule="exact"/>
        <w:ind w:left="758" w:right="328"/>
        <w:jc w:val="left"/>
      </w:pPr>
      <w:r>
        <w:rPr/>
        <w:t>在建工程在达到预定可使用状态时转入固定资产。</w:t>
      </w:r>
    </w:p>
    <w:p>
      <w:pPr>
        <w:pStyle w:val="BodyText"/>
        <w:spacing w:line="274" w:lineRule="exact"/>
        <w:ind w:left="758" w:right="328"/>
        <w:jc w:val="left"/>
      </w:pPr>
      <w:r>
        <w:rPr/>
        <w:t>在建工程计提资产减值方法见附注三、</w:t>
      </w:r>
      <w:r>
        <w:rPr>
          <w:rFonts w:ascii="宋体" w:hAnsi="宋体" w:cs="宋体" w:eastAsia="宋体" w:hint="default"/>
        </w:rPr>
        <w:t>18</w:t>
      </w:r>
      <w:r>
        <w:rPr/>
        <w:t>。</w:t>
      </w:r>
    </w:p>
    <w:p>
      <w:pPr>
        <w:pStyle w:val="Heading3"/>
        <w:spacing w:line="240" w:lineRule="auto" w:before="57"/>
        <w:ind w:left="338" w:right="0"/>
        <w:jc w:val="both"/>
        <w:rPr>
          <w:b w:val="0"/>
          <w:bCs w:val="0"/>
        </w:rPr>
      </w:pPr>
      <w:r>
        <w:rPr>
          <w:rFonts w:ascii="Calibri" w:hAnsi="Calibri" w:cs="Calibri" w:eastAsia="Calibri" w:hint="default"/>
        </w:rPr>
        <w:t>17.  </w:t>
      </w:r>
      <w:r>
        <w:rPr>
          <w:rFonts w:ascii="Calibri" w:hAnsi="Calibri" w:cs="Calibri" w:eastAsia="Calibri" w:hint="default"/>
          <w:spacing w:val="12"/>
        </w:rPr>
        <w:t> </w:t>
      </w:r>
      <w:r>
        <w:rPr/>
        <w:t>无形资产</w:t>
      </w:r>
      <w:r>
        <w:rPr>
          <w:b w:val="0"/>
          <w:bCs w:val="0"/>
        </w:rPr>
      </w:r>
    </w:p>
    <w:p>
      <w:pPr>
        <w:spacing w:line="290" w:lineRule="auto" w:before="30"/>
        <w:ind w:left="757" w:right="4949"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2"/>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本集团无形资产包括土地使用权、软件。</w:t>
      </w:r>
    </w:p>
    <w:p>
      <w:pPr>
        <w:pStyle w:val="BodyText"/>
        <w:spacing w:line="226" w:lineRule="exact"/>
        <w:ind w:left="338" w:right="0" w:firstLine="420"/>
        <w:jc w:val="left"/>
      </w:pPr>
      <w:r>
        <w:rPr/>
        <w:t>无形资产按照成本进行初始计量，并于取得无形资产时分析判断其使用寿命。使用寿命为有</w:t>
      </w:r>
    </w:p>
    <w:p>
      <w:pPr>
        <w:pStyle w:val="BodyText"/>
        <w:spacing w:line="272" w:lineRule="exact" w:before="26"/>
        <w:ind w:left="338" w:right="335"/>
        <w:jc w:val="both"/>
      </w:pPr>
      <w:r>
        <w:rPr/>
        <w:t>限的，自无形资产可供使用时起，采用能反映与该资产有关的经济利益的预期实现方式的摊销方</w:t>
      </w:r>
      <w:r>
        <w:rPr>
          <w:spacing w:val="-96"/>
        </w:rPr>
        <w:t> </w:t>
      </w:r>
      <w:r>
        <w:rPr>
          <w:spacing w:val="-96"/>
        </w:rPr>
      </w:r>
      <w:r>
        <w:rPr/>
        <w:t>法，在预计使用年限内摊销；无法可靠确定预期实现方式的，采用直线法摊销；使用寿命不确定</w:t>
      </w:r>
      <w:r>
        <w:rPr>
          <w:spacing w:val="-96"/>
        </w:rPr>
        <w:t> </w:t>
      </w:r>
      <w:r>
        <w:rPr>
          <w:spacing w:val="-96"/>
        </w:rPr>
      </w:r>
      <w:r>
        <w:rPr/>
        <w:t>的无形资产，不作摊销。</w:t>
      </w:r>
    </w:p>
    <w:p>
      <w:pPr>
        <w:pStyle w:val="BodyText"/>
        <w:spacing w:line="248" w:lineRule="exact"/>
        <w:ind w:left="758" w:right="328"/>
        <w:jc w:val="left"/>
      </w:pPr>
      <w:r>
        <w:rPr/>
        <w:t>使用寿命有限的无形资产摊销方法如下：</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76"/>
        <w:gridCol w:w="3798"/>
        <w:gridCol w:w="2009"/>
      </w:tblGrid>
      <w:tr>
        <w:trPr>
          <w:trHeight w:val="355" w:hRule="exact"/>
        </w:trPr>
        <w:tc>
          <w:tcPr>
            <w:tcW w:w="3476"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798" w:type="dxa"/>
            <w:tcBorders>
              <w:top w:val="single" w:sz="6" w:space="0" w:color="000000"/>
              <w:left w:val="nil" w:sz="6" w:space="0" w:color="auto"/>
              <w:bottom w:val="single" w:sz="6" w:space="0" w:color="000000"/>
              <w:right w:val="nil" w:sz="6" w:space="0" w:color="auto"/>
            </w:tcBorders>
          </w:tcPr>
          <w:p>
            <w:pPr>
              <w:pStyle w:val="TableParagraph"/>
              <w:spacing w:line="274" w:lineRule="exact"/>
              <w:ind w:right="1054"/>
              <w:jc w:val="right"/>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sz w:val="21"/>
                <w:szCs w:val="21"/>
              </w:rPr>
            </w:r>
          </w:p>
        </w:tc>
        <w:tc>
          <w:tcPr>
            <w:tcW w:w="2009" w:type="dxa"/>
            <w:tcBorders>
              <w:top w:val="single" w:sz="6" w:space="0" w:color="000000"/>
              <w:left w:val="nil" w:sz="6" w:space="0" w:color="auto"/>
              <w:bottom w:val="single" w:sz="6"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sz w:val="21"/>
                <w:szCs w:val="21"/>
              </w:rPr>
            </w:r>
          </w:p>
        </w:tc>
      </w:tr>
      <w:tr>
        <w:trPr>
          <w:trHeight w:val="346" w:hRule="exact"/>
        </w:trPr>
        <w:tc>
          <w:tcPr>
            <w:tcW w:w="3476" w:type="dxa"/>
            <w:tcBorders>
              <w:top w:val="single" w:sz="6" w:space="0" w:color="000000"/>
              <w:left w:val="nil" w:sz="6" w:space="0" w:color="auto"/>
              <w:bottom w:val="nil" w:sz="6" w:space="0" w:color="auto"/>
              <w:right w:val="nil" w:sz="6" w:space="0" w:color="auto"/>
            </w:tcBorders>
          </w:tcPr>
          <w:p>
            <w:pPr>
              <w:pStyle w:val="TableParagraph"/>
              <w:spacing w:line="274" w:lineRule="exact"/>
              <w:ind w:left="5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798" w:type="dxa"/>
            <w:tcBorders>
              <w:top w:val="single" w:sz="6" w:space="0" w:color="000000"/>
              <w:left w:val="nil" w:sz="6" w:space="0" w:color="auto"/>
              <w:bottom w:val="nil" w:sz="6" w:space="0" w:color="auto"/>
              <w:right w:val="nil" w:sz="6" w:space="0" w:color="auto"/>
            </w:tcBorders>
          </w:tcPr>
          <w:p>
            <w:pPr>
              <w:pStyle w:val="TableParagraph"/>
              <w:spacing w:line="274" w:lineRule="exact"/>
              <w:ind w:right="1054"/>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09" w:type="dxa"/>
            <w:tcBorders>
              <w:top w:val="single" w:sz="6" w:space="0" w:color="000000"/>
              <w:left w:val="nil" w:sz="6" w:space="0" w:color="auto"/>
              <w:bottom w:val="nil" w:sz="6" w:space="0" w:color="auto"/>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hAnsi="宋体" w:cs="宋体" w:eastAsia="宋体" w:hint="default"/>
                <w:sz w:val="21"/>
                <w:szCs w:val="21"/>
              </w:rPr>
              <w:t>直线法</w:t>
            </w:r>
          </w:p>
        </w:tc>
      </w:tr>
      <w:tr>
        <w:trPr>
          <w:trHeight w:val="350" w:hRule="exact"/>
        </w:trPr>
        <w:tc>
          <w:tcPr>
            <w:tcW w:w="3476" w:type="dxa"/>
            <w:tcBorders>
              <w:top w:val="nil" w:sz="6" w:space="0" w:color="auto"/>
              <w:left w:val="nil" w:sz="6" w:space="0" w:color="auto"/>
              <w:bottom w:val="single" w:sz="6" w:space="0" w:color="000000"/>
              <w:right w:val="nil" w:sz="6" w:space="0" w:color="auto"/>
            </w:tcBorders>
          </w:tcPr>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798" w:type="dxa"/>
            <w:tcBorders>
              <w:top w:val="nil" w:sz="6" w:space="0" w:color="auto"/>
              <w:left w:val="nil" w:sz="6" w:space="0" w:color="auto"/>
              <w:bottom w:val="single" w:sz="6" w:space="0" w:color="000000"/>
              <w:right w:val="nil" w:sz="6" w:space="0" w:color="auto"/>
            </w:tcBorders>
          </w:tcPr>
          <w:p>
            <w:pPr>
              <w:pStyle w:val="TableParagraph"/>
              <w:spacing w:line="240" w:lineRule="auto"/>
              <w:ind w:right="1054"/>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09" w:type="dxa"/>
            <w:tcBorders>
              <w:top w:val="nil" w:sz="6" w:space="0" w:color="auto"/>
              <w:left w:val="nil" w:sz="6" w:space="0" w:color="auto"/>
              <w:bottom w:val="single" w:sz="6" w:space="0" w:color="000000"/>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直线法</w:t>
            </w:r>
          </w:p>
        </w:tc>
      </w:tr>
    </w:tbl>
    <w:p>
      <w:pPr>
        <w:pStyle w:val="BodyText"/>
        <w:spacing w:line="238" w:lineRule="exact"/>
        <w:ind w:left="758" w:right="0"/>
        <w:jc w:val="left"/>
      </w:pPr>
      <w:r>
        <w:rPr/>
        <w:t>本集团于每年年度终了，对使用寿命有限的无形资产的使用寿命及摊销方法进行复核，与以</w:t>
      </w:r>
    </w:p>
    <w:p>
      <w:pPr>
        <w:pStyle w:val="BodyText"/>
        <w:spacing w:line="272" w:lineRule="exact" w:before="26"/>
        <w:ind w:left="757" w:right="329" w:hanging="420"/>
        <w:jc w:val="left"/>
      </w:pPr>
      <w:r>
        <w:rPr/>
        <w:t>前估计不同的，调整原先估计数，并按会计估计变更处理。 资产负债表日预计某项无形资产已经不能给企业带来未来经济利益的，将该项无形资产的账</w:t>
      </w:r>
    </w:p>
    <w:p>
      <w:pPr>
        <w:pStyle w:val="BodyText"/>
        <w:spacing w:line="272" w:lineRule="exact"/>
        <w:ind w:left="758" w:right="4738" w:hanging="420"/>
        <w:jc w:val="left"/>
      </w:pPr>
      <w:r>
        <w:rPr/>
        <w:t>面价值全部转入当期损益。 无形资产计提资产减值方法见附注三、</w:t>
      </w:r>
      <w:r>
        <w:rPr>
          <w:rFonts w:ascii="宋体" w:hAnsi="宋体" w:cs="宋体" w:eastAsia="宋体" w:hint="default"/>
        </w:rPr>
        <w:t>18</w:t>
      </w:r>
      <w:r>
        <w:rPr/>
        <w:t>。</w:t>
      </w:r>
    </w:p>
    <w:p>
      <w:pPr>
        <w:pStyle w:val="Heading3"/>
        <w:spacing w:line="240" w:lineRule="auto" w:before="31"/>
        <w:ind w:left="338" w:right="328"/>
        <w:jc w:val="left"/>
        <w:rPr>
          <w:b w:val="0"/>
          <w:bCs w:val="0"/>
        </w:rPr>
      </w:pPr>
      <w:r>
        <w:rPr>
          <w:rFonts w:ascii="宋体" w:hAnsi="宋体" w:cs="宋体" w:eastAsia="宋体" w:hint="default"/>
        </w:rPr>
        <w:t>(2).</w:t>
      </w:r>
      <w:r>
        <w:rPr>
          <w:rFonts w:ascii="宋体" w:hAnsi="宋体" w:cs="宋体" w:eastAsia="宋体" w:hint="default"/>
          <w:spacing w:val="-86"/>
        </w:rPr>
        <w:t> </w:t>
      </w:r>
      <w:r>
        <w:rPr/>
        <w:t>内部研究开发支出会计政策</w:t>
      </w:r>
      <w:r>
        <w:rPr>
          <w:b w:val="0"/>
          <w:bCs w:val="0"/>
        </w:rPr>
      </w:r>
    </w:p>
    <w:p>
      <w:pPr>
        <w:pStyle w:val="BodyText"/>
        <w:spacing w:line="237" w:lineRule="auto" w:before="60"/>
        <w:ind w:left="758" w:right="328"/>
        <w:jc w:val="left"/>
      </w:pPr>
      <w:r>
        <w:rPr/>
        <w:t>本集团将内部研究开发项目的支出，区分为研究阶段支出和开发阶段支出。 研究阶段的支出，于发生时计入当期损益。 开发阶段的支出，同时满足下列条件的，才能予以资本化，即：完成该无形资产以使其能够</w:t>
      </w:r>
    </w:p>
    <w:p>
      <w:pPr>
        <w:pStyle w:val="BodyText"/>
        <w:spacing w:line="272" w:lineRule="exact" w:before="25"/>
        <w:ind w:left="338" w:right="335"/>
        <w:jc w:val="both"/>
      </w:pPr>
      <w:r>
        <w:rPr/>
        <w:t>使用或出售在技术上具有可行性；具有完成该无形资产并使用或出售的意图；无形资产产生经济</w:t>
      </w:r>
      <w:r>
        <w:rPr>
          <w:spacing w:val="-96"/>
        </w:rPr>
        <w:t> </w:t>
      </w:r>
      <w:r>
        <w:rPr>
          <w:spacing w:val="-96"/>
        </w:rPr>
      </w:r>
      <w:r>
        <w:rPr/>
        <w:t>利益的方式，包括能够证明运用该无形资产生产的产品存在市场或无形资产自身存在市场，无形</w:t>
      </w:r>
      <w:r>
        <w:rPr>
          <w:spacing w:val="-96"/>
        </w:rPr>
        <w:t> </w:t>
      </w:r>
      <w:r>
        <w:rPr>
          <w:spacing w:val="-96"/>
        </w:rPr>
      </w:r>
      <w:r>
        <w:rPr/>
        <w:t>资产将在内部使用的，能够证明其有用性；有足够的技术、财务资源和其他资源支持，以完成该</w:t>
      </w:r>
      <w:r>
        <w:rPr>
          <w:spacing w:val="-96"/>
        </w:rPr>
        <w:t> </w:t>
      </w:r>
      <w:r>
        <w:rPr>
          <w:spacing w:val="-96"/>
        </w:rPr>
      </w:r>
      <w:r>
        <w:rPr/>
        <w:t>无形资产的开发，并有能力使用或出售该无形资产；归属于该无形资产开发阶段的支出能够可靠</w:t>
      </w:r>
      <w:r>
        <w:rPr>
          <w:spacing w:val="-96"/>
        </w:rPr>
        <w:t> </w:t>
      </w:r>
      <w:r>
        <w:rPr>
          <w:spacing w:val="-96"/>
        </w:rPr>
      </w:r>
      <w:r>
        <w:rPr/>
        <w:t>地计量。不满足上述条件的开发支出计入当期损益。</w:t>
      </w:r>
    </w:p>
    <w:p>
      <w:pPr>
        <w:pStyle w:val="BodyText"/>
        <w:spacing w:line="272" w:lineRule="exact"/>
        <w:ind w:left="338" w:right="323" w:firstLine="420"/>
        <w:jc w:val="left"/>
      </w:pPr>
      <w:r>
        <w:rPr>
          <w:spacing w:val="-5"/>
        </w:rPr>
        <w:t>本集团研究开发项目在满足上述条件，通过技术可行性及经济可行性研究，形成项目立项后，</w:t>
      </w:r>
      <w:r>
        <w:rPr/>
        <w:t> 进入开发阶段。</w:t>
      </w:r>
    </w:p>
    <w:p>
      <w:pPr>
        <w:pStyle w:val="BodyText"/>
        <w:spacing w:line="272" w:lineRule="exact"/>
        <w:ind w:left="337" w:right="329" w:firstLine="420"/>
        <w:jc w:val="left"/>
      </w:pPr>
      <w:r>
        <w:rPr/>
        <w:t>已资本化的开发阶段的支出在资产负债表上列示为开发支出，自该项目达到预定可使用状态 之日转为无形资产。</w:t>
      </w:r>
    </w:p>
    <w:p>
      <w:pPr>
        <w:spacing w:line="240" w:lineRule="auto" w:before="12"/>
        <w:rPr>
          <w:rFonts w:ascii="宋体" w:hAnsi="宋体" w:cs="宋体" w:eastAsia="宋体" w:hint="default"/>
          <w:sz w:val="20"/>
          <w:szCs w:val="20"/>
        </w:rPr>
      </w:pPr>
    </w:p>
    <w:p>
      <w:pPr>
        <w:spacing w:line="264" w:lineRule="auto" w:before="0"/>
        <w:ind w:left="758" w:right="328" w:hanging="420"/>
        <w:jc w:val="left"/>
        <w:rPr>
          <w:rFonts w:ascii="宋体" w:hAnsi="宋体" w:cs="宋体" w:eastAsia="宋体" w:hint="default"/>
          <w:sz w:val="21"/>
          <w:szCs w:val="21"/>
        </w:rPr>
      </w:pPr>
      <w:r>
        <w:rPr>
          <w:rFonts w:ascii="Calibri" w:hAnsi="Calibri" w:cs="Calibri" w:eastAsia="Calibri" w:hint="default"/>
          <w:b/>
          <w:bCs/>
          <w:sz w:val="21"/>
          <w:szCs w:val="21"/>
        </w:rPr>
        <w:t>18.</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对子公司和联营企业的长期股权投资、固定资产、在建工程、无形资产、商誉等（存货、递</w:t>
      </w:r>
    </w:p>
    <w:p>
      <w:pPr>
        <w:pStyle w:val="BodyText"/>
        <w:spacing w:line="272" w:lineRule="exact" w:before="4"/>
        <w:ind w:left="757" w:right="329" w:hanging="420"/>
        <w:jc w:val="left"/>
      </w:pPr>
      <w:r>
        <w:rPr/>
        <w:t>延所得税资产、金融资产除外）的资产减值，按以下方法确定： 于资产负债表日判断资产是否存在可能发生减值的迹象，存在减值迹象的，本集团将估计其</w:t>
      </w:r>
    </w:p>
    <w:p>
      <w:pPr>
        <w:pStyle w:val="BodyText"/>
        <w:spacing w:line="272" w:lineRule="exact"/>
        <w:ind w:left="337" w:right="335"/>
        <w:jc w:val="both"/>
      </w:pPr>
      <w:r>
        <w:rPr/>
        <w:t>可收回金额，进行减值测试。对因企业合并所形成的商誉、使用寿命不确定的无形资产和尚未达</w:t>
      </w:r>
      <w:r>
        <w:rPr>
          <w:spacing w:val="-96"/>
        </w:rPr>
        <w:t> </w:t>
      </w:r>
      <w:r>
        <w:rPr>
          <w:spacing w:val="-96"/>
        </w:rPr>
      </w:r>
      <w:r>
        <w:rPr/>
        <w:t>到可使用状态的无形资产无论是否存在减值迹象，每年都进行减值测试。</w:t>
      </w:r>
    </w:p>
    <w:p>
      <w:pPr>
        <w:pStyle w:val="BodyText"/>
        <w:spacing w:line="272" w:lineRule="exact"/>
        <w:ind w:left="337" w:right="329" w:firstLine="420"/>
        <w:jc w:val="left"/>
      </w:pPr>
      <w:r>
        <w:rPr/>
        <w:t>可收回金额根据资产的公允价值减去处置费用后的净额与资产预计未来现金流量的现值两者</w:t>
      </w:r>
      <w:r>
        <w:rPr>
          <w:spacing w:val="1"/>
        </w:rPr>
        <w:t> </w:t>
      </w:r>
      <w:r>
        <w:rPr/>
        <w:t>之间较高者确定。本集团以单项资产为基础估计其可收回金额；难以对单项资产的可收回金额进</w:t>
      </w:r>
    </w:p>
    <w:p>
      <w:pPr>
        <w:pStyle w:val="BodyText"/>
        <w:spacing w:line="272" w:lineRule="exact"/>
        <w:ind w:left="337" w:right="335"/>
        <w:jc w:val="both"/>
      </w:pPr>
      <w:r>
        <w:rPr/>
        <w:t>行估计的，以该资产所属的资产组为基础确定资产组的可收回金额。资产组的认定，以资产组产</w:t>
      </w:r>
      <w:r>
        <w:rPr>
          <w:spacing w:val="-96"/>
        </w:rPr>
        <w:t> </w:t>
      </w:r>
      <w:r>
        <w:rPr>
          <w:spacing w:val="-96"/>
        </w:rPr>
      </w:r>
      <w:r>
        <w:rPr/>
        <w:t>生的主要现金流入是否独立于其他资产或者资产组的现金流入为依据。</w:t>
      </w:r>
    </w:p>
    <w:p>
      <w:pPr>
        <w:pStyle w:val="BodyText"/>
        <w:spacing w:line="272" w:lineRule="exact"/>
        <w:ind w:left="337" w:right="329" w:firstLine="420"/>
        <w:jc w:val="left"/>
      </w:pPr>
      <w:r>
        <w:rPr/>
        <w:t>当资产或资产组的可收回金额低于其账面价值时，本集团将其账面价值减记至可收回金额， 减记的金额计入当期损益，同时计提相应的资产减值准备。</w:t>
      </w:r>
    </w:p>
    <w:p>
      <w:pPr>
        <w:pStyle w:val="BodyText"/>
        <w:spacing w:line="248" w:lineRule="exact"/>
        <w:ind w:left="757" w:right="0"/>
        <w:jc w:val="left"/>
      </w:pPr>
      <w:r>
        <w:rPr/>
        <w:t>就商誉的减值测试而言，对于因企业合并形成的商誉的账面价值，自购买日起按照合理的方</w:t>
      </w:r>
    </w:p>
    <w:p>
      <w:pPr>
        <w:spacing w:after="0" w:line="248" w:lineRule="exact"/>
        <w:jc w:val="left"/>
        <w:sectPr>
          <w:footerReference w:type="default" r:id="rId42"/>
          <w:pgSz w:w="11910" w:h="16840"/>
          <w:pgMar w:footer="1194" w:header="882" w:top="1120" w:bottom="1380" w:left="1460" w:right="940"/>
        </w:sectPr>
      </w:pPr>
    </w:p>
    <w:p>
      <w:pPr>
        <w:spacing w:line="240" w:lineRule="auto" w:before="3"/>
        <w:rPr>
          <w:rFonts w:ascii="宋体" w:hAnsi="宋体" w:cs="宋体" w:eastAsia="宋体" w:hint="default"/>
          <w:sz w:val="25"/>
          <w:szCs w:val="25"/>
        </w:rPr>
      </w:pPr>
    </w:p>
    <w:p>
      <w:pPr>
        <w:pStyle w:val="BodyText"/>
        <w:spacing w:line="272" w:lineRule="exact" w:before="63"/>
        <w:ind w:left="138" w:right="134"/>
        <w:jc w:val="both"/>
      </w:pPr>
      <w:r>
        <w:rPr/>
        <w:t>法分摊至相关的资产组；难以分摊至相关的资产组的，将其分摊至相关的资产组组合。相关的资</w:t>
      </w:r>
      <w:r>
        <w:rPr>
          <w:spacing w:val="-95"/>
        </w:rPr>
        <w:t> </w:t>
      </w:r>
      <w:r>
        <w:rPr>
          <w:spacing w:val="-95"/>
        </w:rPr>
      </w:r>
      <w:r>
        <w:rPr/>
        <w:t>产组或资产组组合，是能够从企业合并的协同效应中受益的资产组或者资产组组合，且不大于本</w:t>
      </w:r>
      <w:r>
        <w:rPr>
          <w:spacing w:val="-96"/>
        </w:rPr>
        <w:t> </w:t>
      </w:r>
      <w:r>
        <w:rPr>
          <w:spacing w:val="-96"/>
        </w:rPr>
      </w:r>
      <w:r>
        <w:rPr/>
        <w:t>集团确定的报告分部。</w:t>
      </w:r>
    </w:p>
    <w:p>
      <w:pPr>
        <w:pStyle w:val="BodyText"/>
        <w:spacing w:line="247" w:lineRule="exact"/>
        <w:ind w:left="138" w:right="0" w:firstLine="420"/>
        <w:jc w:val="left"/>
      </w:pPr>
      <w:r>
        <w:rPr/>
        <w:t>减值测试时，如与商誉相关的资产组或者资产组组合存在减值迹象的，首先对不包含商誉的</w:t>
      </w:r>
    </w:p>
    <w:p>
      <w:pPr>
        <w:pStyle w:val="BodyText"/>
        <w:spacing w:line="272" w:lineRule="exact" w:before="26"/>
        <w:ind w:left="138" w:right="135"/>
        <w:jc w:val="both"/>
      </w:pPr>
      <w:r>
        <w:rPr/>
        <w:t>资产组或者资产组组合进行减值测试，计算可收回金额，确认相应的减值损失。然后对包含商誉</w:t>
      </w:r>
      <w:r>
        <w:rPr>
          <w:spacing w:val="-96"/>
        </w:rPr>
        <w:t> </w:t>
      </w:r>
      <w:r>
        <w:rPr>
          <w:spacing w:val="-96"/>
        </w:rPr>
      </w:r>
      <w:r>
        <w:rPr/>
        <w:t>的资产组或者资产组组合进行减值测试，比较其账面价值与可收回金额，如可收回金额低于账面</w:t>
      </w:r>
      <w:r>
        <w:rPr>
          <w:spacing w:val="-96"/>
        </w:rPr>
        <w:t> </w:t>
      </w:r>
      <w:r>
        <w:rPr>
          <w:spacing w:val="-96"/>
        </w:rPr>
      </w:r>
      <w:r>
        <w:rPr/>
        <w:t>价值的，确认商誉的减值损失。</w:t>
      </w:r>
    </w:p>
    <w:p>
      <w:pPr>
        <w:pStyle w:val="BodyText"/>
        <w:spacing w:line="248" w:lineRule="exact"/>
        <w:ind w:left="558" w:right="0"/>
        <w:jc w:val="left"/>
      </w:pPr>
      <w:r>
        <w:rPr/>
        <w:t>资产减值损失一经确认，在以后会计期间不再转回。</w:t>
      </w:r>
    </w:p>
    <w:p>
      <w:pPr>
        <w:spacing w:line="264" w:lineRule="auto" w:before="56"/>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1"/>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本集团发生的长期待摊费用按实际成本计价，并按预计受益期限平均摊销。对不能使以后会</w:t>
      </w:r>
    </w:p>
    <w:p>
      <w:pPr>
        <w:pStyle w:val="BodyText"/>
        <w:spacing w:line="251" w:lineRule="exact"/>
        <w:ind w:left="138" w:right="0"/>
        <w:jc w:val="both"/>
      </w:pPr>
      <w:r>
        <w:rPr/>
        <w:t>计期间受益的长期待摊费用项目，其摊余价值全部计入当期损益。</w:t>
      </w:r>
    </w:p>
    <w:p>
      <w:pPr>
        <w:pStyle w:val="Heading3"/>
        <w:spacing w:line="264" w:lineRule="auto" w:before="57"/>
        <w:ind w:left="138" w:right="6101"/>
        <w:jc w:val="left"/>
        <w:rPr>
          <w:b w:val="0"/>
          <w:bCs w:val="0"/>
        </w:rPr>
      </w:pPr>
      <w:r>
        <w:rPr>
          <w:rFonts w:ascii="Calibri" w:hAnsi="Calibri" w:cs="Calibri" w:eastAsia="Calibri" w:hint="default"/>
        </w:rPr>
        <w:t>20.</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272" w:lineRule="exact" w:before="64"/>
        <w:ind w:left="138" w:right="135" w:firstLine="420"/>
        <w:jc w:val="both"/>
      </w:pPr>
      <w:r>
        <w:rPr/>
        <w:t>本集团在职工提供服务的会计期间，将实际发生的职工工资、奖金、按规定的基准和比例为 职工缴纳的医疗保险费、工伤保险费和生育保险费等社会保险费和住房公积金，确认为负债，并</w:t>
      </w:r>
      <w:r>
        <w:rPr>
          <w:spacing w:val="-96"/>
        </w:rPr>
        <w:t> </w:t>
      </w:r>
      <w:r>
        <w:rPr>
          <w:spacing w:val="-96"/>
        </w:rPr>
      </w:r>
      <w:r>
        <w:rPr/>
        <w:t>计入当期损益或相关资产成本。如果该负债预期在职工提供相关服务的年度报告期结束后十二个</w:t>
      </w:r>
      <w:r>
        <w:rPr>
          <w:spacing w:val="-96"/>
        </w:rPr>
        <w:t> </w:t>
      </w:r>
      <w:r>
        <w:rPr>
          <w:spacing w:val="-96"/>
        </w:rPr>
      </w:r>
      <w:r>
        <w:rPr/>
        <w:t>月内不能完全支付，且财务影响重大的，则该负债将以折现后的金额计量。</w:t>
      </w:r>
    </w:p>
    <w:p>
      <w:pPr>
        <w:spacing w:line="290" w:lineRule="auto" w:before="32"/>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离职后福利计划包括设定提存计划和设定受益计划。其中，设定提存计划，是指向独立的基</w:t>
      </w:r>
    </w:p>
    <w:p>
      <w:pPr>
        <w:pStyle w:val="BodyText"/>
        <w:spacing w:line="227" w:lineRule="exact"/>
        <w:ind w:left="138" w:right="0"/>
        <w:jc w:val="both"/>
      </w:pPr>
      <w:r>
        <w:rPr/>
        <w:t>金缴存固定费用后，企业不再承担进一步支付义务的离职后福利计划；设定受益计划，是指除设</w:t>
      </w:r>
    </w:p>
    <w:p>
      <w:pPr>
        <w:pStyle w:val="BodyText"/>
        <w:spacing w:line="272" w:lineRule="exact" w:before="26"/>
        <w:ind w:left="558" w:right="5588" w:hanging="420"/>
        <w:jc w:val="left"/>
      </w:pPr>
      <w:r>
        <w:rPr/>
        <w:t>定提存计划以外的离职后福利计划。 设定提存计划</w:t>
      </w:r>
    </w:p>
    <w:p>
      <w:pPr>
        <w:pStyle w:val="BodyText"/>
        <w:spacing w:line="247" w:lineRule="exact"/>
        <w:ind w:left="558" w:right="0"/>
        <w:jc w:val="left"/>
      </w:pPr>
      <w:r>
        <w:rPr/>
        <w:t>设定提存计划包括基本养老保险、失业保险等。</w:t>
      </w:r>
    </w:p>
    <w:p>
      <w:pPr>
        <w:pStyle w:val="BodyText"/>
        <w:spacing w:line="272" w:lineRule="exact" w:before="26"/>
        <w:ind w:left="138" w:right="128" w:firstLine="420"/>
        <w:jc w:val="left"/>
      </w:pPr>
      <w:r>
        <w:rPr/>
        <w:t>在职工提供服务的会计期间，根据设定提存计划计算的应缴存金额确认为负债，并计入当期 损益或相关资产成本。</w:t>
      </w:r>
    </w:p>
    <w:p>
      <w:pPr>
        <w:spacing w:line="272" w:lineRule="exact" w:before="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本集团向职工提供辞退福利的，在下列两者孰早日确认辞退福利产生的职工薪酬负债，并计</w:t>
      </w:r>
    </w:p>
    <w:p>
      <w:pPr>
        <w:pStyle w:val="BodyText"/>
        <w:spacing w:line="272" w:lineRule="exact"/>
        <w:ind w:left="138" w:right="128"/>
        <w:jc w:val="left"/>
      </w:pPr>
      <w:r>
        <w:rPr/>
        <w:t>入当期损益：本集团不能单方面撤回因解除劳动关系计划或裁减建议所提供的辞退福利时；本集</w:t>
      </w:r>
      <w:r>
        <w:rPr>
          <w:spacing w:val="-96"/>
        </w:rPr>
        <w:t> </w:t>
      </w:r>
      <w:r>
        <w:rPr>
          <w:spacing w:val="-96"/>
        </w:rPr>
      </w:r>
      <w:r>
        <w:rPr/>
        <w:t>团确认与涉及支付辞退福利的重组相关的成本或费用时。</w:t>
      </w:r>
    </w:p>
    <w:p>
      <w:pPr>
        <w:pStyle w:val="Heading3"/>
        <w:spacing w:line="240" w:lineRule="auto" w:before="31"/>
        <w:ind w:left="137" w:right="0"/>
        <w:jc w:val="both"/>
        <w:rPr>
          <w:b w:val="0"/>
          <w:bCs w:val="0"/>
        </w:rPr>
      </w:pPr>
      <w:r>
        <w:rPr>
          <w:rFonts w:ascii="Calibri" w:hAnsi="Calibri" w:cs="Calibri" w:eastAsia="Calibri" w:hint="default"/>
        </w:rPr>
        <w:t>21.  </w:t>
      </w:r>
      <w:r>
        <w:rPr>
          <w:rFonts w:ascii="Calibri" w:hAnsi="Calibri" w:cs="Calibri" w:eastAsia="Calibri" w:hint="default"/>
          <w:spacing w:val="12"/>
        </w:rPr>
        <w:t> </w:t>
      </w:r>
      <w:r>
        <w:rPr/>
        <w:t>预计负债</w:t>
      </w:r>
      <w:r>
        <w:rPr>
          <w:b w:val="0"/>
          <w:bCs w:val="0"/>
        </w:rPr>
      </w:r>
    </w:p>
    <w:p>
      <w:pPr>
        <w:pStyle w:val="BodyText"/>
        <w:spacing w:line="272" w:lineRule="exact" w:before="58"/>
        <w:ind w:left="138" w:right="119" w:firstLine="420"/>
        <w:jc w:val="left"/>
      </w:pPr>
      <w:r>
        <w:rPr/>
        <w:t>本集团预计负债按产品销售收入的</w:t>
      </w:r>
      <w:r>
        <w:rPr>
          <w:spacing w:val="-42"/>
        </w:rPr>
        <w:t> </w:t>
      </w:r>
      <w:r>
        <w:rPr>
          <w:rFonts w:ascii="宋体" w:hAnsi="宋体" w:cs="宋体" w:eastAsia="宋体" w:hint="default"/>
          <w:spacing w:val="-2"/>
        </w:rPr>
        <w:t>0.3%</w:t>
      </w:r>
      <w:r>
        <w:rPr>
          <w:spacing w:val="-2"/>
        </w:rPr>
        <w:t>计提产品质量保证金，同时该或有事项相关的义务同</w:t>
      </w:r>
      <w:r>
        <w:rPr/>
        <w:t> 时符合以下条件，本集团将其确认为预计负债：</w:t>
      </w:r>
    </w:p>
    <w:p>
      <w:pPr>
        <w:pStyle w:val="BodyText"/>
        <w:spacing w:line="246" w:lineRule="exact"/>
        <w:ind w:left="558" w:right="0"/>
        <w:jc w:val="left"/>
      </w:pPr>
      <w:r>
        <w:rPr/>
        <w:t>（</w:t>
      </w:r>
      <w:r>
        <w:rPr>
          <w:rFonts w:ascii="宋体" w:hAnsi="宋体" w:cs="宋体" w:eastAsia="宋体" w:hint="default"/>
        </w:rPr>
        <w:t>1</w:t>
      </w:r>
      <w:r>
        <w:rPr/>
        <w:t>）该义务是本集团承担的现时义务；</w:t>
      </w:r>
    </w:p>
    <w:p>
      <w:pPr>
        <w:pStyle w:val="BodyText"/>
        <w:spacing w:line="272" w:lineRule="exact"/>
        <w:ind w:left="557" w:right="0"/>
        <w:jc w:val="left"/>
      </w:pPr>
      <w:r>
        <w:rPr/>
        <w:t>（</w:t>
      </w:r>
      <w:r>
        <w:rPr>
          <w:rFonts w:ascii="宋体" w:hAnsi="宋体" w:cs="宋体" w:eastAsia="宋体" w:hint="default"/>
        </w:rPr>
        <w:t>2</w:t>
      </w:r>
      <w:r>
        <w:rPr/>
        <w:t>）该义务的履行很可能导致经济利益流出本集团；</w:t>
      </w:r>
    </w:p>
    <w:p>
      <w:pPr>
        <w:pStyle w:val="BodyText"/>
        <w:spacing w:line="272" w:lineRule="exact" w:before="26"/>
        <w:ind w:left="557" w:right="129"/>
        <w:jc w:val="left"/>
      </w:pPr>
      <w:r>
        <w:rPr/>
        <w:t>（</w:t>
      </w:r>
      <w:r>
        <w:rPr>
          <w:rFonts w:ascii="宋体" w:hAnsi="宋体" w:cs="宋体" w:eastAsia="宋体" w:hint="default"/>
        </w:rPr>
        <w:t>3</w:t>
      </w:r>
      <w:r>
        <w:rPr/>
        <w:t>）该义务的金额能够可靠地计量。 本集团于资产负债表日对预计负债的账面价值进行复核，并对账面价值进行调整以反映当前</w:t>
      </w:r>
    </w:p>
    <w:p>
      <w:pPr>
        <w:pStyle w:val="BodyText"/>
        <w:spacing w:line="248" w:lineRule="exact"/>
        <w:ind w:left="137" w:right="0"/>
        <w:jc w:val="both"/>
      </w:pPr>
      <w:r>
        <w:rPr/>
        <w:t>最佳估计数。</w:t>
      </w:r>
    </w:p>
    <w:p>
      <w:pPr>
        <w:pStyle w:val="Heading3"/>
        <w:spacing w:line="240" w:lineRule="auto" w:before="57"/>
        <w:ind w:left="138" w:right="0"/>
        <w:jc w:val="both"/>
        <w:rPr>
          <w:b w:val="0"/>
          <w:bCs w:val="0"/>
        </w:rPr>
      </w:pPr>
      <w:r>
        <w:rPr>
          <w:rFonts w:ascii="Calibri" w:hAnsi="Calibri" w:cs="Calibri" w:eastAsia="Calibri" w:hint="default"/>
        </w:rPr>
        <w:t>22.  </w:t>
      </w:r>
      <w:r>
        <w:rPr>
          <w:rFonts w:ascii="Calibri" w:hAnsi="Calibri" w:cs="Calibri" w:eastAsia="Calibri" w:hint="default"/>
          <w:spacing w:val="12"/>
        </w:rPr>
        <w:t> </w:t>
      </w:r>
      <w:r>
        <w:rPr/>
        <w:t>收入</w:t>
      </w:r>
      <w:r>
        <w:rPr>
          <w:b w:val="0"/>
          <w:bCs w:val="0"/>
        </w:rPr>
      </w:r>
    </w:p>
    <w:p>
      <w:pPr>
        <w:pStyle w:val="BodyText"/>
        <w:spacing w:line="274" w:lineRule="exact" w:before="30"/>
        <w:ind w:left="557" w:right="0"/>
        <w:jc w:val="left"/>
      </w:pPr>
      <w:r>
        <w:rPr/>
        <w:t>（</w:t>
      </w:r>
      <w:r>
        <w:rPr>
          <w:rFonts w:ascii="宋体" w:hAnsi="宋体" w:cs="宋体" w:eastAsia="宋体" w:hint="default"/>
        </w:rPr>
        <w:t>1</w:t>
      </w:r>
      <w:r>
        <w:rPr/>
        <w:t>）一般原则</w:t>
      </w:r>
    </w:p>
    <w:p>
      <w:pPr>
        <w:pStyle w:val="BodyText"/>
        <w:spacing w:line="272" w:lineRule="exact" w:before="26"/>
        <w:ind w:left="558" w:right="128"/>
        <w:jc w:val="left"/>
      </w:pPr>
      <w:r>
        <w:rPr/>
        <w:t>①销售商品 在已将商品所有权上的主要风险和报酬转移给购货方，既没有保留通常与所有权相联系的继</w:t>
      </w:r>
    </w:p>
    <w:p>
      <w:pPr>
        <w:pStyle w:val="BodyText"/>
        <w:spacing w:line="272" w:lineRule="exact"/>
        <w:ind w:left="138" w:right="128"/>
        <w:jc w:val="left"/>
      </w:pPr>
      <w:r>
        <w:rPr/>
        <w:t>续管理权，也没有对已售商品实施有效控制，收入的金额能够可靠地计量，相关的经济利益很可</w:t>
      </w:r>
      <w:r>
        <w:rPr>
          <w:spacing w:val="-96"/>
        </w:rPr>
        <w:t> </w:t>
      </w:r>
      <w:r>
        <w:rPr>
          <w:spacing w:val="-96"/>
        </w:rPr>
      </w:r>
      <w:r>
        <w:rPr/>
        <w:t>能流入企业，相关的已发生或将发生的成本能够可靠地计量时，确认商品销售收入的实现。</w:t>
      </w:r>
    </w:p>
    <w:p>
      <w:pPr>
        <w:pStyle w:val="BodyText"/>
        <w:spacing w:line="272" w:lineRule="exact"/>
        <w:ind w:left="558" w:right="128"/>
        <w:jc w:val="left"/>
      </w:pPr>
      <w:r>
        <w:rPr/>
        <w:t>②让渡资产使用权 与资产使用权让渡相关的经济利益能够流入及收入的金额能够可靠地计量时，本集团确认收</w:t>
      </w:r>
    </w:p>
    <w:p>
      <w:pPr>
        <w:pStyle w:val="BodyText"/>
        <w:spacing w:line="246" w:lineRule="exact"/>
        <w:ind w:left="138" w:right="0"/>
        <w:jc w:val="both"/>
      </w:pPr>
      <w:r>
        <w:rPr/>
        <w:t>入。</w:t>
      </w:r>
    </w:p>
    <w:p>
      <w:pPr>
        <w:pStyle w:val="BodyText"/>
        <w:spacing w:line="272" w:lineRule="exact" w:before="26"/>
        <w:ind w:left="558" w:right="4538"/>
        <w:jc w:val="left"/>
      </w:pPr>
      <w:r>
        <w:rPr/>
        <w:t>（</w:t>
      </w:r>
      <w:r>
        <w:rPr>
          <w:rFonts w:ascii="宋体" w:hAnsi="宋体" w:cs="宋体" w:eastAsia="宋体" w:hint="default"/>
        </w:rPr>
        <w:t>2</w:t>
      </w:r>
      <w:r>
        <w:rPr/>
        <w:t>）收入确认的具体方法 本集团销售商品收入确认的具体方法如下：</w:t>
      </w:r>
    </w:p>
    <w:p>
      <w:pPr>
        <w:spacing w:after="0" w:line="272" w:lineRule="exact"/>
        <w:jc w:val="left"/>
        <w:sectPr>
          <w:footerReference w:type="default" r:id="rId43"/>
          <w:pgSz w:w="11910" w:h="16840"/>
          <w:pgMar w:footer="1194" w:header="882" w:top="1120" w:bottom="1380" w:left="1660" w:right="1140"/>
          <w:pgNumType w:start="81"/>
        </w:sectPr>
      </w:pPr>
    </w:p>
    <w:p>
      <w:pPr>
        <w:spacing w:line="240" w:lineRule="auto" w:before="3"/>
        <w:rPr>
          <w:rFonts w:ascii="宋体" w:hAnsi="宋体" w:cs="宋体" w:eastAsia="宋体" w:hint="default"/>
          <w:sz w:val="25"/>
          <w:szCs w:val="25"/>
        </w:rPr>
      </w:pPr>
    </w:p>
    <w:p>
      <w:pPr>
        <w:pStyle w:val="BodyText"/>
        <w:spacing w:line="272" w:lineRule="exact" w:before="63"/>
        <w:ind w:left="138" w:right="135" w:firstLine="420"/>
        <w:jc w:val="both"/>
      </w:pPr>
      <w:r>
        <w:rPr/>
        <w:t>本集团销售的商品，在经销方式的商品已被经销商接收并取得验收单据，工程产品已安装并 验收合格，出口商品完成出口报关手续且同时满足以上条件时，按从购货方已收或应收合同或协</w:t>
      </w:r>
      <w:r>
        <w:rPr>
          <w:spacing w:val="-96"/>
        </w:rPr>
        <w:t> </w:t>
      </w:r>
      <w:r>
        <w:rPr>
          <w:spacing w:val="-96"/>
        </w:rPr>
      </w:r>
      <w:r>
        <w:rPr/>
        <w:t>议价款的金额确认销售商品收入。</w:t>
      </w:r>
    </w:p>
    <w:p>
      <w:pPr>
        <w:pStyle w:val="Heading3"/>
        <w:spacing w:line="264" w:lineRule="auto" w:before="32"/>
        <w:ind w:left="137" w:right="3109"/>
        <w:jc w:val="left"/>
        <w:rPr>
          <w:b w:val="0"/>
          <w:bCs w:val="0"/>
        </w:rPr>
      </w:pPr>
      <w:r>
        <w:rPr>
          <w:rFonts w:ascii="Calibri" w:hAnsi="Calibri" w:cs="Calibri" w:eastAsia="Calibri" w:hint="default"/>
        </w:rPr>
        <w:t>23.</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272" w:lineRule="exact" w:before="64"/>
        <w:ind w:left="138" w:right="136" w:firstLine="420"/>
        <w:jc w:val="both"/>
      </w:pPr>
      <w:r>
        <w:rPr/>
        <w:t>与资产相关的政府补助，是指本集团取得的、用于购建或以其他方式形成长期资产的政府补 助；除此之外，作为与收益相关的政府补助。</w:t>
      </w:r>
    </w:p>
    <w:p>
      <w:pPr>
        <w:pStyle w:val="BodyText"/>
        <w:spacing w:line="272" w:lineRule="exact"/>
        <w:ind w:left="138" w:right="134" w:firstLine="420"/>
        <w:jc w:val="both"/>
      </w:pPr>
      <w:r>
        <w:rPr/>
        <w:t>对于政府文件未明确规定补助对象的，能够形成长期资产的，与资产价值相对应的政府补助 部分作为与资产相关的政府补助，其余部分作为与收益相关的政府补助；难以区分的，将政府补</w:t>
      </w:r>
    </w:p>
    <w:p>
      <w:pPr>
        <w:pStyle w:val="BodyText"/>
        <w:spacing w:line="272" w:lineRule="exact"/>
        <w:ind w:left="558" w:right="128" w:hanging="420"/>
        <w:jc w:val="left"/>
      </w:pPr>
      <w:r>
        <w:rPr/>
        <w:t>助整体作为与收益相关的政府补助。 与资产相关的政府补助，确认为递延收益，并在相关资产使用期限内平均分配，计入当期损</w:t>
      </w:r>
    </w:p>
    <w:p>
      <w:pPr>
        <w:pStyle w:val="BodyText"/>
        <w:spacing w:line="272" w:lineRule="exact"/>
        <w:ind w:left="138" w:right="135"/>
        <w:jc w:val="both"/>
      </w:pPr>
      <w:r>
        <w:rPr/>
        <w:t>益。与收益相关的政府补助，如果用于补偿已发生的相关费用或损失，则计入当期损益；如果用</w:t>
      </w:r>
      <w:r>
        <w:rPr>
          <w:spacing w:val="-96"/>
        </w:rPr>
        <w:t> </w:t>
      </w:r>
      <w:r>
        <w:rPr>
          <w:spacing w:val="-96"/>
        </w:rPr>
      </w:r>
      <w:r>
        <w:rPr/>
        <w:t>于补偿以后期间的相关费用或损失，则计入递延收益，于费用确认期间计入当期损益。按照名义</w:t>
      </w:r>
      <w:r>
        <w:rPr>
          <w:spacing w:val="-96"/>
        </w:rPr>
        <w:t> </w:t>
      </w:r>
      <w:r>
        <w:rPr>
          <w:spacing w:val="-96"/>
        </w:rPr>
      </w:r>
      <w:r>
        <w:rPr/>
        <w:t>金额计量的政府补助，直接计入当期损益。</w:t>
      </w:r>
    </w:p>
    <w:p>
      <w:pPr>
        <w:spacing w:line="290" w:lineRule="auto" w:before="32"/>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对于货币性资产的政府补助，按照收到或应收的金额计量。其中，对期末有确凿证据表明能</w:t>
      </w:r>
    </w:p>
    <w:p>
      <w:pPr>
        <w:pStyle w:val="BodyText"/>
        <w:spacing w:line="227" w:lineRule="exact"/>
        <w:ind w:left="138" w:right="0"/>
        <w:jc w:val="left"/>
      </w:pPr>
      <w:r>
        <w:rPr/>
        <w:t>够符合财政扶持政策规定的相关条件且预计能够收到财政扶持资金时，按应收金额计量；否则，</w:t>
      </w:r>
    </w:p>
    <w:p>
      <w:pPr>
        <w:pStyle w:val="BodyText"/>
        <w:spacing w:line="274" w:lineRule="exact"/>
        <w:ind w:left="138" w:right="0"/>
        <w:jc w:val="left"/>
      </w:pPr>
      <w:r>
        <w:rPr/>
        <w:t>按照实际收到的金额计量。</w:t>
      </w:r>
    </w:p>
    <w:p>
      <w:pPr>
        <w:spacing w:line="264" w:lineRule="auto" w:before="57"/>
        <w:ind w:left="557" w:right="129" w:hanging="420"/>
        <w:jc w:val="left"/>
        <w:rPr>
          <w:rFonts w:ascii="宋体" w:hAnsi="宋体" w:cs="宋体" w:eastAsia="宋体" w:hint="default"/>
          <w:sz w:val="21"/>
          <w:szCs w:val="21"/>
        </w:rPr>
      </w:pPr>
      <w:r>
        <w:rPr>
          <w:rFonts w:ascii="Calibri" w:hAnsi="Calibri" w:cs="Calibri" w:eastAsia="Calibri" w:hint="default"/>
          <w:b/>
          <w:bCs/>
          <w:sz w:val="21"/>
          <w:szCs w:val="21"/>
        </w:rPr>
        <w:t>24.</w:t>
      </w:r>
      <w:r>
        <w:rPr>
          <w:rFonts w:ascii="Calibri" w:hAnsi="Calibri" w:cs="Calibri" w:eastAsia="Calibri" w:hint="default"/>
          <w:b/>
          <w:bCs/>
          <w:spacing w:val="1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所得税包括当期所得税和递延所得税。除由于企业合并产生的调整商誉，或与直接计入所有</w:t>
      </w:r>
    </w:p>
    <w:p>
      <w:pPr>
        <w:pStyle w:val="BodyText"/>
        <w:spacing w:line="272" w:lineRule="exact" w:before="4"/>
        <w:ind w:left="558" w:right="128" w:hanging="420"/>
        <w:jc w:val="left"/>
      </w:pPr>
      <w:r>
        <w:rPr/>
        <w:t>者权益的交易或者事项相关的递延所得税计入所有者权益外，均作为所得税费用计入当期损益。 本集团根据资产、负债于资产负债表日的账面价值与计税基础之间的暂时性差异，采用资产</w:t>
      </w:r>
    </w:p>
    <w:p>
      <w:pPr>
        <w:pStyle w:val="BodyText"/>
        <w:spacing w:line="247" w:lineRule="exact"/>
        <w:ind w:left="138" w:right="0"/>
        <w:jc w:val="left"/>
      </w:pPr>
      <w:r>
        <w:rPr/>
        <w:t>负债表债务法确认递延所得税。</w:t>
      </w:r>
    </w:p>
    <w:p>
      <w:pPr>
        <w:pStyle w:val="BodyText"/>
        <w:spacing w:line="272" w:lineRule="exact" w:before="26"/>
        <w:ind w:left="138" w:right="136" w:firstLine="420"/>
        <w:jc w:val="both"/>
      </w:pPr>
      <w:r>
        <w:rPr/>
        <w:t>各项应纳税暂时性差异均确认相关的递延所得税负债，除非该应纳税暂时性差异是在以下交 易中产生的：</w:t>
      </w:r>
    </w:p>
    <w:p>
      <w:pPr>
        <w:pStyle w:val="BodyText"/>
        <w:spacing w:line="272" w:lineRule="exact"/>
        <w:ind w:left="138" w:right="134" w:firstLine="420"/>
        <w:jc w:val="both"/>
      </w:pPr>
      <w:r>
        <w:rPr>
          <w:spacing w:val="-3"/>
        </w:rPr>
        <w:t>（</w:t>
      </w:r>
      <w:r>
        <w:rPr>
          <w:rFonts w:ascii="宋体" w:hAnsi="宋体" w:cs="宋体" w:eastAsia="宋体" w:hint="default"/>
          <w:spacing w:val="-3"/>
        </w:rPr>
        <w:t>1</w:t>
      </w:r>
      <w:r>
        <w:rPr>
          <w:spacing w:val="-3"/>
        </w:rPr>
        <w:t>）商誉的初始确认，或者具有以下特征的交易中产生的资产或负债的初始确认：该交易不</w:t>
      </w:r>
      <w:r>
        <w:rPr/>
        <w:t> 是企业合并，并且交易发生时既不影响会计利润也不影响应纳税所得额；</w:t>
      </w:r>
    </w:p>
    <w:p>
      <w:pPr>
        <w:pStyle w:val="BodyText"/>
        <w:spacing w:line="272" w:lineRule="exact"/>
        <w:ind w:left="138" w:right="133" w:firstLine="420"/>
        <w:jc w:val="both"/>
      </w:pPr>
      <w:r>
        <w:rPr>
          <w:spacing w:val="-3"/>
        </w:rPr>
        <w:t>（</w:t>
      </w:r>
      <w:r>
        <w:rPr>
          <w:rFonts w:ascii="宋体" w:hAnsi="宋体" w:cs="宋体" w:eastAsia="宋体" w:hint="default"/>
          <w:spacing w:val="-3"/>
        </w:rPr>
        <w:t>2</w:t>
      </w:r>
      <w:r>
        <w:rPr>
          <w:spacing w:val="-3"/>
        </w:rPr>
        <w:t>）对于与子公司及联营企业投资相关的应纳税暂时性差异，该暂时性差异转回的时间能够</w:t>
      </w:r>
      <w:r>
        <w:rPr/>
        <w:t> 控制并且该暂时性差异在可预见的未来很可能不会转回。</w:t>
      </w:r>
    </w:p>
    <w:p>
      <w:pPr>
        <w:pStyle w:val="BodyText"/>
        <w:spacing w:line="245" w:lineRule="exact"/>
        <w:ind w:left="137" w:right="0" w:firstLine="420"/>
        <w:jc w:val="both"/>
      </w:pPr>
      <w:r>
        <w:rPr/>
        <w:t>对于可抵扣暂时性差异、能够结转以后年度的可抵扣亏损和税款抵减，本集团以很可能取得</w:t>
      </w:r>
    </w:p>
    <w:p>
      <w:pPr>
        <w:pStyle w:val="BodyText"/>
        <w:spacing w:line="272" w:lineRule="exact" w:before="26"/>
        <w:ind w:left="137" w:right="129"/>
        <w:jc w:val="left"/>
      </w:pPr>
      <w:r>
        <w:rPr/>
        <w:t>用来抵扣可抵扣暂时性差异、可抵扣亏损和税款抵减的未来应纳税所得额为限，确认由此产生的</w:t>
      </w:r>
      <w:r>
        <w:rPr>
          <w:spacing w:val="-96"/>
        </w:rPr>
        <w:t> </w:t>
      </w:r>
      <w:r>
        <w:rPr>
          <w:spacing w:val="-96"/>
        </w:rPr>
      </w:r>
      <w:r>
        <w:rPr/>
        <w:t>递延所得税资产，除非该可抵扣暂时性差异是在以下交易中产生的：</w:t>
      </w:r>
    </w:p>
    <w:p>
      <w:pPr>
        <w:pStyle w:val="BodyText"/>
        <w:spacing w:line="246" w:lineRule="exact"/>
        <w:ind w:left="557" w:right="0"/>
        <w:jc w:val="left"/>
      </w:pPr>
      <w:r>
        <w:rPr/>
        <w:t>（</w:t>
      </w:r>
      <w:r>
        <w:rPr>
          <w:rFonts w:ascii="宋体" w:hAnsi="宋体" w:cs="宋体" w:eastAsia="宋体" w:hint="default"/>
        </w:rPr>
        <w:t>1</w:t>
      </w:r>
      <w:r>
        <w:rPr/>
        <w:t>）该交易不是企业合并，并且交易发生时既不影响会计利润也不影响应纳税所得额；</w:t>
      </w:r>
    </w:p>
    <w:p>
      <w:pPr>
        <w:pStyle w:val="BodyText"/>
        <w:spacing w:line="272" w:lineRule="exact" w:before="26"/>
        <w:ind w:left="138" w:right="134" w:firstLine="420"/>
        <w:jc w:val="both"/>
      </w:pPr>
      <w:r>
        <w:rPr>
          <w:spacing w:val="-3"/>
        </w:rPr>
        <w:t>（</w:t>
      </w:r>
      <w:r>
        <w:rPr>
          <w:rFonts w:ascii="宋体" w:hAnsi="宋体" w:cs="宋体" w:eastAsia="宋体" w:hint="default"/>
          <w:spacing w:val="-3"/>
        </w:rPr>
        <w:t>2</w:t>
      </w:r>
      <w:r>
        <w:rPr>
          <w:spacing w:val="-3"/>
        </w:rPr>
        <w:t>）对于与子公司及联营企业投资相关的可抵扣暂时性差异，同时满足下列条件的，确认相</w:t>
      </w:r>
      <w:r>
        <w:rPr/>
        <w:t> 应的递延所得税资产：暂时性差异在可预见的未来很可能转回，且未来很可能获得用来抵扣可抵</w:t>
      </w:r>
      <w:r>
        <w:rPr>
          <w:spacing w:val="-96"/>
        </w:rPr>
        <w:t> </w:t>
      </w:r>
      <w:r>
        <w:rPr>
          <w:spacing w:val="-96"/>
        </w:rPr>
      </w:r>
      <w:r>
        <w:rPr/>
        <w:t>扣暂时性差异的应纳税所得额。</w:t>
      </w:r>
    </w:p>
    <w:p>
      <w:pPr>
        <w:pStyle w:val="BodyText"/>
        <w:spacing w:line="272" w:lineRule="exact"/>
        <w:ind w:left="138" w:right="133" w:firstLine="420"/>
        <w:jc w:val="right"/>
      </w:pPr>
      <w:r>
        <w:rPr/>
        <w:t>于资产负债表日，本集团对递延所得税资产和递延所得税负债，按照预期收回该资产或清偿 该负债期间的适用税率计量，并反映资产负债表日预期收回资产或清偿负债方式的所得税影响。 于资产负债表日，本集团对递延所得税资产的账面价值进行复核。如果未来期间很可能无法</w:t>
      </w:r>
      <w:r>
        <w:rPr>
          <w:spacing w:val="1"/>
        </w:rPr>
        <w:t> </w:t>
      </w:r>
      <w:r>
        <w:rPr/>
        <w:t>获得足够的应纳税所得额用以抵扣递延所得税资产的利益，减记递延所得税资产的账面价值。在</w:t>
      </w:r>
    </w:p>
    <w:p>
      <w:pPr>
        <w:pStyle w:val="BodyText"/>
        <w:spacing w:line="248" w:lineRule="exact"/>
        <w:ind w:left="138" w:right="0"/>
        <w:jc w:val="left"/>
      </w:pPr>
      <w:r>
        <w:rPr/>
        <w:t>很可能获得足够的应纳税所得额时，减记的金额予以转回。</w:t>
      </w:r>
    </w:p>
    <w:p>
      <w:pPr>
        <w:pStyle w:val="Heading3"/>
        <w:spacing w:line="264" w:lineRule="auto" w:before="57"/>
        <w:ind w:left="138" w:right="6629"/>
        <w:jc w:val="left"/>
        <w:rPr>
          <w:b w:val="0"/>
          <w:bCs w:val="0"/>
        </w:rPr>
      </w:pPr>
      <w:r>
        <w:rPr>
          <w:rFonts w:ascii="Calibri" w:hAnsi="Calibri" w:cs="Calibri" w:eastAsia="Calibri" w:hint="default"/>
        </w:rPr>
        <w:t>25.</w:t>
      </w:r>
      <w:r>
        <w:rPr>
          <w:rFonts w:ascii="Calibri" w:hAnsi="Calibri" w:cs="Calibri" w:eastAsia="Calibri" w:hint="default"/>
          <w:spacing w:val="12"/>
        </w:rPr>
        <w:t> </w:t>
      </w:r>
      <w:r>
        <w:rPr/>
        <w:t>租赁</w:t>
      </w:r>
      <w:r>
        <w:rPr>
          <w:spacing w:val="1"/>
          <w:w w:val="99"/>
        </w:rPr>
        <w:t> </w:t>
      </w:r>
      <w:r>
        <w:rPr/>
        <w:t>经营租赁的会计处理方法</w:t>
      </w:r>
      <w:r>
        <w:rPr>
          <w:b w:val="0"/>
          <w:bCs w:val="0"/>
        </w:rPr>
      </w:r>
    </w:p>
    <w:p>
      <w:pPr>
        <w:pStyle w:val="BodyText"/>
        <w:spacing w:line="272" w:lineRule="exact" w:before="64"/>
        <w:ind w:left="558" w:right="128"/>
        <w:jc w:val="left"/>
      </w:pPr>
      <w:r>
        <w:rPr/>
        <w:t>（</w:t>
      </w:r>
      <w:r>
        <w:rPr>
          <w:rFonts w:ascii="宋体" w:hAnsi="宋体" w:cs="宋体" w:eastAsia="宋体" w:hint="default"/>
        </w:rPr>
        <w:t>1</w:t>
      </w:r>
      <w:r>
        <w:rPr/>
        <w:t>）本集团作为出租人 经营租赁中的租金，本集团在租赁期内各个期间按照直线法确认当期损益。发生的初始直接</w:t>
      </w:r>
    </w:p>
    <w:p>
      <w:pPr>
        <w:pStyle w:val="BodyText"/>
        <w:spacing w:line="246" w:lineRule="exact"/>
        <w:ind w:left="138" w:right="0"/>
        <w:jc w:val="left"/>
      </w:pPr>
      <w:r>
        <w:rPr/>
        <w:t>费用，计入当期损益。</w:t>
      </w:r>
    </w:p>
    <w:p>
      <w:pPr>
        <w:pStyle w:val="BodyText"/>
        <w:spacing w:line="272" w:lineRule="exact" w:before="26"/>
        <w:ind w:left="558" w:right="128"/>
        <w:jc w:val="left"/>
      </w:pPr>
      <w:r>
        <w:rPr/>
        <w:t>（</w:t>
      </w:r>
      <w:r>
        <w:rPr>
          <w:rFonts w:ascii="宋体" w:hAnsi="宋体" w:cs="宋体" w:eastAsia="宋体" w:hint="default"/>
        </w:rPr>
        <w:t>2</w:t>
      </w:r>
      <w:r>
        <w:rPr/>
        <w:t>）本集团作为承租人 经营租赁中的租金，本集团在租赁期内各个期间按照直线法计入相关资产成本或当期损益；</w:t>
      </w:r>
    </w:p>
    <w:p>
      <w:pPr>
        <w:spacing w:after="0" w:line="272"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5"/>
        <w:ind w:left="538" w:right="4671"/>
        <w:jc w:val="left"/>
      </w:pPr>
      <w:r>
        <w:rPr/>
        <w:t>发生的初始直接费用，计入当期损益。</w:t>
      </w:r>
    </w:p>
    <w:p>
      <w:pPr>
        <w:spacing w:line="264" w:lineRule="auto" w:before="57"/>
        <w:ind w:left="958" w:right="4671" w:hanging="420"/>
        <w:jc w:val="left"/>
        <w:rPr>
          <w:rFonts w:ascii="宋体" w:hAnsi="宋体" w:cs="宋体" w:eastAsia="宋体" w:hint="default"/>
          <w:sz w:val="21"/>
          <w:szCs w:val="21"/>
        </w:rPr>
      </w:pPr>
      <w:r>
        <w:rPr>
          <w:rFonts w:ascii="Calibri" w:hAnsi="Calibri" w:cs="Calibri" w:eastAsia="Calibri" w:hint="default"/>
          <w:b/>
          <w:bCs/>
          <w:sz w:val="21"/>
          <w:szCs w:val="21"/>
        </w:rPr>
        <w:t>26.</w:t>
      </w:r>
      <w:r>
        <w:rPr>
          <w:rFonts w:ascii="Calibri" w:hAnsi="Calibri" w:cs="Calibri" w:eastAsia="Calibri" w:hint="default"/>
          <w:b/>
          <w:bCs/>
          <w:spacing w:val="9"/>
          <w:sz w:val="21"/>
          <w:szCs w:val="21"/>
        </w:rPr>
        <w:t> </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z w:val="21"/>
          <w:szCs w:val="21"/>
        </w:rPr>
        <w:t>公允价值计量</w:t>
      </w:r>
    </w:p>
    <w:p>
      <w:pPr>
        <w:pStyle w:val="BodyText"/>
        <w:spacing w:line="272" w:lineRule="exact" w:before="4"/>
        <w:ind w:left="538" w:right="348" w:firstLine="420"/>
        <w:jc w:val="left"/>
      </w:pPr>
      <w:r>
        <w:rPr/>
        <w:t>公允价值是指市场参与者在计量日发生的有序交易中，出售一项资产所能收到或者转移一项 负债所需支付的价格。</w:t>
      </w:r>
    </w:p>
    <w:p>
      <w:pPr>
        <w:pStyle w:val="BodyText"/>
        <w:spacing w:line="272" w:lineRule="exact"/>
        <w:ind w:left="538" w:right="348" w:firstLine="420"/>
        <w:jc w:val="left"/>
      </w:pPr>
      <w:r>
        <w:rPr/>
        <w:t>本集团以公允价值计量相关资产，假定出售资产的有序交易在相关资产的主要市场进行；不 存在主要市场的，本集团假定该交易在相关资产的最有利市场进行。主要市场（或最有利市场）</w:t>
      </w:r>
    </w:p>
    <w:p>
      <w:pPr>
        <w:pStyle w:val="BodyText"/>
        <w:spacing w:line="272" w:lineRule="exact"/>
        <w:ind w:left="538" w:right="348"/>
        <w:jc w:val="left"/>
      </w:pPr>
      <w:r>
        <w:rPr/>
        <w:t>是本集团在计量日能够进入的交易市场。本集团采用市场参与者在对该资产定价时为实现其经济</w:t>
      </w:r>
      <w:r>
        <w:rPr>
          <w:spacing w:val="-96"/>
        </w:rPr>
        <w:t> </w:t>
      </w:r>
      <w:r>
        <w:rPr>
          <w:spacing w:val="-96"/>
        </w:rPr>
      </w:r>
      <w:r>
        <w:rPr/>
        <w:t>利益最大化所使用的假设。</w:t>
      </w:r>
    </w:p>
    <w:p>
      <w:pPr>
        <w:pStyle w:val="BodyText"/>
        <w:spacing w:line="272" w:lineRule="exact"/>
        <w:ind w:left="538" w:right="348" w:firstLine="420"/>
        <w:jc w:val="left"/>
      </w:pPr>
      <w:r>
        <w:rPr/>
        <w:t>存在活跃市场的金融资产，本集团采用活跃市场中的报价确定其公允价值。金融工具不存在 活跃市场的，本集团采用估值技术确定其公允价值。</w:t>
      </w:r>
    </w:p>
    <w:p>
      <w:pPr>
        <w:pStyle w:val="Heading3"/>
        <w:spacing w:line="264" w:lineRule="auto" w:before="32"/>
        <w:ind w:left="537" w:right="4671"/>
        <w:jc w:val="left"/>
        <w:rPr>
          <w:b w:val="0"/>
          <w:bCs w:val="0"/>
        </w:rPr>
      </w:pPr>
      <w:r>
        <w:rPr>
          <w:rFonts w:ascii="Calibri" w:hAnsi="Calibri" w:cs="Calibri" w:eastAsia="Calibri" w:hint="default"/>
        </w:rPr>
        <w:t>27.</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537" w:right="4671"/>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tbl>
      <w:tblPr>
        <w:tblW w:w="0" w:type="auto"/>
        <w:jc w:val="left"/>
        <w:tblInd w:w="106" w:type="dxa"/>
        <w:tblLayout w:type="fixed"/>
        <w:tblCellMar>
          <w:top w:w="0" w:type="dxa"/>
          <w:left w:w="0" w:type="dxa"/>
          <w:bottom w:w="0" w:type="dxa"/>
          <w:right w:w="0" w:type="dxa"/>
        </w:tblCellMar>
        <w:tblLook w:val="01E0"/>
      </w:tblPr>
      <w:tblGrid>
        <w:gridCol w:w="3275"/>
        <w:gridCol w:w="2396"/>
        <w:gridCol w:w="3828"/>
      </w:tblGrid>
      <w:tr>
        <w:trPr>
          <w:trHeight w:val="554"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70"/>
              <w:jc w:val="right"/>
              <w:rPr>
                <w:rFonts w:ascii="宋体" w:hAnsi="宋体" w:cs="宋体" w:eastAsia="宋体" w:hint="default"/>
                <w:sz w:val="21"/>
                <w:szCs w:val="21"/>
              </w:rPr>
            </w:pPr>
            <w:r>
              <w:rPr>
                <w:rFonts w:ascii="宋体" w:hAnsi="宋体" w:cs="宋体" w:eastAsia="宋体" w:hint="default"/>
                <w:sz w:val="21"/>
                <w:szCs w:val="21"/>
              </w:rPr>
              <w:t>审批程序</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受重要影响的报表项目名称和金</w:t>
            </w:r>
          </w:p>
          <w:p>
            <w:pPr>
              <w:pStyle w:val="TableParagraph"/>
              <w:spacing w:line="28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w:t>
            </w:r>
            <w:r>
              <w:rPr>
                <w:rFonts w:ascii="Times New Roman" w:hAnsi="Times New Roman" w:cs="Times New Roman" w:eastAsia="Times New Roman" w:hint="default"/>
                <w:sz w:val="21"/>
                <w:szCs w:val="21"/>
              </w:rPr>
              <w:t>)</w:t>
            </w:r>
          </w:p>
        </w:tc>
      </w:tr>
      <w:tr>
        <w:trPr>
          <w:trHeight w:val="246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号的要求：</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、对被投资单位不具有控制、共</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同控制或重大影响，并且在活跃市</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场中没有报价、公允价值不能可靠</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计量的权益性投资，按《企业会计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准则第</w:t>
            </w:r>
            <w:r>
              <w:rPr>
                <w:rFonts w:ascii="宋体" w:hAnsi="宋体" w:cs="宋体" w:eastAsia="宋体" w:hint="default"/>
                <w:spacing w:val="-47"/>
                <w:sz w:val="21"/>
                <w:szCs w:val="21"/>
              </w:rPr>
              <w:t> </w:t>
            </w:r>
            <w:r>
              <w:rPr>
                <w:rFonts w:ascii="宋体" w:hAnsi="宋体" w:cs="宋体" w:eastAsia="宋体" w:hint="default"/>
                <w:sz w:val="21"/>
                <w:szCs w:val="21"/>
              </w:rPr>
              <w:t>22</w:t>
            </w:r>
            <w:r>
              <w:rPr>
                <w:rFonts w:ascii="宋体" w:hAnsi="宋体" w:cs="宋体" w:eastAsia="宋体" w:hint="default"/>
                <w:spacing w:val="-47"/>
                <w:sz w:val="21"/>
                <w:szCs w:val="21"/>
              </w:rPr>
              <w:t> </w:t>
            </w:r>
            <w:r>
              <w:rPr>
                <w:rFonts w:ascii="宋体" w:hAnsi="宋体" w:cs="宋体" w:eastAsia="宋体" w:hint="default"/>
                <w:sz w:val="21"/>
                <w:szCs w:val="21"/>
              </w:rPr>
              <w:t>号——金融工具确认和 计量》进行处理。 </w:t>
            </w:r>
            <w:r>
              <w:rPr>
                <w:rFonts w:ascii="宋体" w:hAnsi="宋体" w:cs="宋体" w:eastAsia="宋体" w:hint="default"/>
                <w:spacing w:val="8"/>
                <w:sz w:val="21"/>
                <w:szCs w:val="21"/>
              </w:rPr>
              <w:t>本集团对上述会计政策变更采用</w:t>
            </w:r>
            <w:r>
              <w:rPr>
                <w:rFonts w:ascii="宋体" w:hAnsi="宋体" w:cs="宋体" w:eastAsia="宋体" w:hint="default"/>
                <w:sz w:val="21"/>
                <w:szCs w:val="21"/>
              </w:rPr>
              <w:t> 追溯调整法处理。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0"/>
              <w:jc w:val="right"/>
              <w:rPr>
                <w:rFonts w:ascii="宋体" w:hAnsi="宋体" w:cs="宋体" w:eastAsia="宋体" w:hint="default"/>
                <w:sz w:val="21"/>
                <w:szCs w:val="21"/>
              </w:rPr>
            </w:pPr>
            <w:r>
              <w:rPr>
                <w:rFonts w:ascii="宋体" w:hAnsi="宋体" w:cs="宋体" w:eastAsia="宋体" w:hint="default"/>
                <w:sz w:val="21"/>
                <w:szCs w:val="21"/>
              </w:rPr>
              <w:t>董事会审议批准</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、长期股权投资</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、影响金额：</w:t>
            </w:r>
            <w:r>
              <w:rPr>
                <w:rFonts w:ascii="宋体" w:hAnsi="宋体" w:cs="宋体" w:eastAsia="宋体" w:hint="default"/>
                <w:sz w:val="21"/>
                <w:szCs w:val="21"/>
              </w:rPr>
              <w:t>41100000.00</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110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8"/>
                <w:sz w:val="21"/>
                <w:szCs w:val="21"/>
              </w:rPr>
              <w:t>根据企业会计准则第 </w:t>
            </w:r>
            <w:r>
              <w:rPr>
                <w:rFonts w:ascii="宋体" w:hAnsi="宋体" w:cs="宋体" w:eastAsia="宋体" w:hint="default"/>
                <w:sz w:val="21"/>
                <w:szCs w:val="21"/>
              </w:rPr>
              <w:t>30</w:t>
            </w:r>
            <w:r>
              <w:rPr>
                <w:rFonts w:ascii="宋体" w:hAnsi="宋体" w:cs="宋体" w:eastAsia="宋体" w:hint="default"/>
                <w:spacing w:val="13"/>
                <w:sz w:val="21"/>
                <w:szCs w:val="21"/>
              </w:rPr>
              <w:t> </w:t>
            </w:r>
            <w:r>
              <w:rPr>
                <w:rFonts w:ascii="宋体" w:hAnsi="宋体" w:cs="宋体" w:eastAsia="宋体" w:hint="default"/>
                <w:spacing w:val="9"/>
                <w:sz w:val="21"/>
                <w:szCs w:val="21"/>
              </w:rPr>
              <w:t>号的要</w:t>
            </w:r>
            <w:r>
              <w:rPr>
                <w:rFonts w:ascii="宋体" w:hAnsi="宋体" w:cs="宋体" w:eastAsia="宋体" w:hint="default"/>
                <w:sz w:val="21"/>
                <w:szCs w:val="21"/>
              </w:rPr>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pacing w:val="-7"/>
                <w:sz w:val="21"/>
                <w:szCs w:val="21"/>
              </w:rPr>
              <w:t>求：资产负债表中递延收益列报进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行调整本集团对上述会计政策变</w:t>
            </w:r>
            <w:r>
              <w:rPr>
                <w:rFonts w:ascii="宋体" w:hAnsi="宋体" w:cs="宋体" w:eastAsia="宋体" w:hint="default"/>
                <w:sz w:val="21"/>
                <w:szCs w:val="21"/>
              </w:rPr>
              <w:t> 更采用追溯调整法处理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0"/>
              <w:jc w:val="right"/>
              <w:rPr>
                <w:rFonts w:ascii="宋体" w:hAnsi="宋体" w:cs="宋体" w:eastAsia="宋体" w:hint="default"/>
                <w:sz w:val="21"/>
                <w:szCs w:val="21"/>
              </w:rPr>
            </w:pPr>
            <w:r>
              <w:rPr>
                <w:rFonts w:ascii="宋体" w:hAnsi="宋体" w:cs="宋体" w:eastAsia="宋体" w:hint="default"/>
                <w:sz w:val="21"/>
                <w:szCs w:val="21"/>
              </w:rPr>
              <w:t>董事会审议批准</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、递延收益</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、其他非流动负债</w:t>
            </w:r>
          </w:p>
        </w:tc>
      </w:tr>
    </w:tbl>
    <w:p>
      <w:pPr>
        <w:pStyle w:val="BodyText"/>
        <w:spacing w:line="255" w:lineRule="exact"/>
        <w:ind w:left="538" w:right="4671"/>
        <w:jc w:val="left"/>
      </w:pPr>
      <w:r>
        <w:rPr/>
        <w:t>其他说明</w:t>
      </w:r>
    </w:p>
    <w:p>
      <w:pPr>
        <w:spacing w:line="290" w:lineRule="auto" w:before="0"/>
        <w:ind w:left="537" w:right="3499" w:firstLine="420"/>
        <w:jc w:val="left"/>
        <w:rPr>
          <w:rFonts w:ascii="宋体" w:hAnsi="宋体" w:cs="宋体" w:eastAsia="宋体" w:hint="default"/>
          <w:sz w:val="21"/>
          <w:szCs w:val="21"/>
        </w:rPr>
      </w:pPr>
      <w:r>
        <w:rPr>
          <w:rFonts w:ascii="宋体" w:hAnsi="宋体" w:cs="宋体" w:eastAsia="宋体" w:hint="default"/>
          <w:sz w:val="21"/>
          <w:szCs w:val="21"/>
        </w:rPr>
        <w:t>除上述事项外，其他因会计政策变更导致的影响不重大。 </w:t>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73" w:lineRule="auto" w:before="13"/>
        <w:ind w:left="538" w:right="77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 </w:t>
      </w:r>
      <w:r>
        <w:rPr>
          <w:rFonts w:ascii="宋体" w:hAnsi="宋体" w:cs="宋体" w:eastAsia="宋体" w:hint="default"/>
          <w:b/>
          <w:bCs/>
          <w:sz w:val="21"/>
          <w:szCs w:val="21"/>
        </w:rPr>
        <w:t>六、税项</w:t>
      </w:r>
      <w:r>
        <w:rPr>
          <w:rFonts w:ascii="宋体" w:hAnsi="宋体" w:cs="宋体" w:eastAsia="宋体" w:hint="default"/>
          <w:sz w:val="21"/>
          <w:szCs w:val="21"/>
        </w:rPr>
      </w:r>
    </w:p>
    <w:p>
      <w:pPr>
        <w:pStyle w:val="Heading3"/>
        <w:tabs>
          <w:tab w:pos="962" w:val="left" w:leader="none"/>
        </w:tabs>
        <w:spacing w:line="240" w:lineRule="auto" w:before="28"/>
        <w:ind w:left="538" w:right="4671"/>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425" w:type="dxa"/>
        <w:tblLayout w:type="fixed"/>
        <w:tblCellMar>
          <w:top w:w="0" w:type="dxa"/>
          <w:left w:w="0" w:type="dxa"/>
          <w:bottom w:w="0" w:type="dxa"/>
          <w:right w:w="0" w:type="dxa"/>
        </w:tblCellMar>
        <w:tblLook w:val="01E0"/>
      </w:tblPr>
      <w:tblGrid>
        <w:gridCol w:w="2782"/>
        <w:gridCol w:w="3146"/>
        <w:gridCol w:w="3123"/>
      </w:tblGrid>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17%</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教育税及附加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3%</w:t>
            </w:r>
          </w:p>
        </w:tc>
      </w:tr>
    </w:tbl>
    <w:p>
      <w:pPr>
        <w:pStyle w:val="BodyText"/>
        <w:spacing w:line="237" w:lineRule="auto" w:before="87"/>
        <w:ind w:left="538" w:right="352"/>
        <w:jc w:val="both"/>
      </w:pPr>
      <w:r>
        <w:rPr/>
        <w:t>注：本集团之子公司连云港太阳雨贸易有限公司的出口商品销售适用“免、退”政策，退税率为</w:t>
      </w:r>
      <w:r>
        <w:rPr>
          <w:spacing w:val="-95"/>
        </w:rPr>
        <w:t> </w:t>
      </w:r>
      <w:r>
        <w:rPr>
          <w:spacing w:val="-95"/>
        </w:rPr>
      </w:r>
      <w:r>
        <w:rPr>
          <w:rFonts w:ascii="宋体" w:hAnsi="宋体" w:cs="宋体" w:eastAsia="宋体" w:hint="default"/>
          <w:spacing w:val="-3"/>
        </w:rPr>
        <w:t>17%</w:t>
      </w:r>
      <w:r>
        <w:rPr>
          <w:spacing w:val="-3"/>
        </w:rPr>
        <w:t>；本集团之子公司江苏四季沐歌太阳能有限公司的出口商品销售适用“免、抵、退”政策，退</w:t>
      </w:r>
      <w:r>
        <w:rPr>
          <w:spacing w:val="-67"/>
        </w:rPr>
        <w:t> </w:t>
      </w:r>
      <w:r>
        <w:rPr>
          <w:spacing w:val="-67"/>
        </w:rPr>
      </w:r>
      <w:r>
        <w:rPr/>
        <w:t>税率为</w:t>
      </w:r>
      <w:r>
        <w:rPr>
          <w:spacing w:val="-53"/>
        </w:rPr>
        <w:t> </w:t>
      </w:r>
      <w:r>
        <w:rPr>
          <w:rFonts w:ascii="宋体" w:hAnsi="宋体" w:cs="宋体" w:eastAsia="宋体" w:hint="default"/>
        </w:rPr>
        <w:t>17%</w:t>
      </w:r>
      <w:r>
        <w:rPr/>
        <w:t>。</w:t>
      </w:r>
    </w:p>
    <w:p>
      <w:pPr>
        <w:spacing w:line="240" w:lineRule="auto" w:before="5"/>
        <w:rPr>
          <w:rFonts w:ascii="宋体" w:hAnsi="宋体" w:cs="宋体" w:eastAsia="宋体" w:hint="default"/>
          <w:sz w:val="16"/>
          <w:szCs w:val="16"/>
        </w:rPr>
      </w:pPr>
    </w:p>
    <w:p>
      <w:pPr>
        <w:pStyle w:val="BodyText"/>
        <w:spacing w:line="240" w:lineRule="auto"/>
        <w:ind w:left="538" w:right="0"/>
        <w:jc w:val="both"/>
      </w:pPr>
      <w:r>
        <w:rPr/>
        <w:t>存在不同企业所得税税率纳税主体的，披露情况说明</w:t>
      </w:r>
    </w:p>
    <w:p>
      <w:pPr>
        <w:spacing w:after="0" w:line="240" w:lineRule="auto"/>
        <w:jc w:val="both"/>
        <w:sectPr>
          <w:pgSz w:w="11910" w:h="16840"/>
          <w:pgMar w:header="882" w:footer="1194" w:top="1120" w:bottom="1380" w:left="126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602"/>
        <w:gridCol w:w="4448"/>
      </w:tblGrid>
      <w:tr>
        <w:trPr>
          <w:trHeight w:val="284"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北京四季沐歌太阳能技术集团有限公司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四季沐歌（洛阳）太阳能有限公司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r>
      <w:tr>
        <w:trPr>
          <w:trHeight w:val="286" w:hRule="exact"/>
        </w:trPr>
        <w:tc>
          <w:tcPr>
            <w:tcW w:w="460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44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bl>
    <w:p>
      <w:pPr>
        <w:spacing w:line="240" w:lineRule="auto" w:before="8"/>
        <w:rPr>
          <w:rFonts w:ascii="宋体" w:hAnsi="宋体" w:cs="宋体" w:eastAsia="宋体" w:hint="default"/>
          <w:sz w:val="17"/>
          <w:szCs w:val="17"/>
        </w:rPr>
      </w:pPr>
    </w:p>
    <w:p>
      <w:pPr>
        <w:pStyle w:val="Heading3"/>
        <w:tabs>
          <w:tab w:pos="662" w:val="left" w:leader="none"/>
        </w:tabs>
        <w:spacing w:line="240" w:lineRule="auto"/>
        <w:ind w:left="238" w:right="0"/>
        <w:jc w:val="left"/>
        <w:rPr>
          <w:b w:val="0"/>
          <w:bCs w:val="0"/>
        </w:rPr>
      </w:pPr>
      <w:r>
        <w:rPr>
          <w:rFonts w:ascii="Calibri" w:hAnsi="Calibri" w:cs="Calibri" w:eastAsia="Calibri" w:hint="default"/>
        </w:rPr>
        <w:t>2.</w:t>
        <w:tab/>
      </w:r>
      <w:r>
        <w:rPr/>
        <w:t>税收优惠</w:t>
      </w:r>
      <w:r>
        <w:rPr>
          <w:b w:val="0"/>
          <w:bCs w:val="0"/>
        </w:rPr>
      </w:r>
    </w:p>
    <w:p>
      <w:pPr>
        <w:pStyle w:val="BodyText"/>
        <w:spacing w:line="274" w:lineRule="exact" w:before="30"/>
        <w:ind w:left="657" w:right="0"/>
        <w:jc w:val="left"/>
      </w:pPr>
      <w:r>
        <w:rPr>
          <w:spacing w:val="-5"/>
        </w:rPr>
        <w:t>（</w:t>
      </w:r>
      <w:r>
        <w:rPr>
          <w:rFonts w:ascii="宋体" w:hAnsi="宋体" w:cs="宋体" w:eastAsia="宋体" w:hint="default"/>
          <w:spacing w:val="-5"/>
        </w:rPr>
        <w:t>1</w:t>
      </w:r>
      <w:r>
        <w:rPr>
          <w:spacing w:val="-5"/>
        </w:rPr>
        <w:t>）本集团之母公司企业所得税税率为</w:t>
      </w:r>
      <w:r>
        <w:rPr>
          <w:spacing w:val="-50"/>
        </w:rPr>
        <w:t> </w:t>
      </w:r>
      <w:r>
        <w:rPr>
          <w:rFonts w:ascii="宋体" w:hAnsi="宋体" w:cs="宋体" w:eastAsia="宋体" w:hint="default"/>
          <w:spacing w:val="-15"/>
        </w:rPr>
        <w:t>25%</w:t>
      </w:r>
      <w:r>
        <w:rPr>
          <w:spacing w:val="-15"/>
        </w:rPr>
        <w:t>，于</w:t>
      </w:r>
      <w:r>
        <w:rPr>
          <w:spacing w:val="-52"/>
        </w:rPr>
        <w:t> </w:t>
      </w:r>
      <w:r>
        <w:rPr>
          <w:rFonts w:ascii="宋体" w:hAnsi="宋体" w:cs="宋体" w:eastAsia="宋体" w:hint="default"/>
        </w:rPr>
        <w:t>2008</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1"/>
        </w:rPr>
        <w:t> </w:t>
      </w:r>
      <w:r>
        <w:rPr>
          <w:rFonts w:ascii="宋体" w:hAnsi="宋体" w:cs="宋体" w:eastAsia="宋体" w:hint="default"/>
        </w:rPr>
        <w:t>21</w:t>
      </w:r>
      <w:r>
        <w:rPr>
          <w:rFonts w:ascii="宋体" w:hAnsi="宋体" w:cs="宋体" w:eastAsia="宋体" w:hint="default"/>
          <w:spacing w:val="-50"/>
        </w:rPr>
        <w:t> </w:t>
      </w:r>
      <w:r>
        <w:rPr/>
        <w:t>日被认定为高新技术企业，</w:t>
      </w:r>
    </w:p>
    <w:p>
      <w:pPr>
        <w:pStyle w:val="BodyText"/>
        <w:spacing w:line="272" w:lineRule="exact" w:before="26"/>
        <w:ind w:left="237" w:right="0"/>
        <w:jc w:val="left"/>
      </w:pPr>
      <w:r>
        <w:rPr>
          <w:spacing w:val="-9"/>
        </w:rPr>
        <w:t>有效期三年。分别于</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2"/>
        </w:rPr>
        <w:t> </w:t>
      </w:r>
      <w:r>
        <w:rPr>
          <w:spacing w:val="-13"/>
        </w:rPr>
        <w:t>日、</w:t>
      </w:r>
      <w:r>
        <w:rPr>
          <w:rFonts w:ascii="宋体" w:hAnsi="宋体" w:cs="宋体" w:eastAsia="宋体" w:hint="default"/>
          <w:spacing w:val="-13"/>
        </w:rPr>
        <w:t>2014</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30</w:t>
      </w:r>
      <w:r>
        <w:rPr>
          <w:rFonts w:ascii="宋体" w:hAnsi="宋体" w:cs="宋体" w:eastAsia="宋体" w:hint="default"/>
          <w:spacing w:val="-52"/>
        </w:rPr>
        <w:t> </w:t>
      </w:r>
      <w:r>
        <w:rPr/>
        <w:t>日通过复审重新被认定为高新技术企业， 有效期三年。本年度减按</w:t>
      </w:r>
      <w:r>
        <w:rPr>
          <w:spacing w:val="-55"/>
        </w:rPr>
        <w:t> </w:t>
      </w:r>
      <w:r>
        <w:rPr>
          <w:rFonts w:ascii="宋体" w:hAnsi="宋体" w:cs="宋体" w:eastAsia="宋体" w:hint="default"/>
        </w:rPr>
        <w:t>15%</w:t>
      </w:r>
      <w:r>
        <w:rPr/>
        <w:t>的税率缴纳企业所得税。</w:t>
      </w:r>
    </w:p>
    <w:p>
      <w:pPr>
        <w:pStyle w:val="BodyText"/>
        <w:spacing w:line="246" w:lineRule="exact"/>
        <w:ind w:left="657" w:right="0"/>
        <w:jc w:val="left"/>
        <w:rPr>
          <w:rFonts w:ascii="宋体" w:hAnsi="宋体" w:cs="宋体" w:eastAsia="宋体" w:hint="default"/>
        </w:rPr>
      </w:pPr>
      <w:r>
        <w:rPr/>
        <w:t>（</w:t>
      </w:r>
      <w:r>
        <w:rPr>
          <w:rFonts w:ascii="宋体" w:hAnsi="宋体" w:cs="宋体" w:eastAsia="宋体" w:hint="default"/>
        </w:rPr>
        <w:t>2</w:t>
      </w:r>
      <w:r>
        <w:rPr/>
        <w:t>）本集团之子公司北京四季沐歌太阳能技术集团有限公司企业所得税税率为</w:t>
      </w:r>
      <w:r>
        <w:rPr>
          <w:spacing w:val="-75"/>
        </w:rPr>
        <w:t> </w:t>
      </w:r>
      <w:r>
        <w:rPr>
          <w:rFonts w:ascii="宋体" w:hAnsi="宋体" w:cs="宋体" w:eastAsia="宋体" w:hint="default"/>
          <w:spacing w:val="-10"/>
        </w:rPr>
        <w:t>25%</w:t>
      </w:r>
      <w:r>
        <w:rPr>
          <w:spacing w:val="-10"/>
        </w:rPr>
        <w:t>，于</w:t>
      </w:r>
      <w:r>
        <w:rPr>
          <w:spacing w:val="-76"/>
        </w:rPr>
        <w:t> </w:t>
      </w:r>
      <w:r>
        <w:rPr>
          <w:rFonts w:ascii="宋体" w:hAnsi="宋体" w:cs="宋体" w:eastAsia="宋体" w:hint="default"/>
        </w:rPr>
        <w:t>2008</w:t>
      </w:r>
    </w:p>
    <w:p>
      <w:pPr>
        <w:pStyle w:val="BodyText"/>
        <w:spacing w:line="272" w:lineRule="exact" w:before="26"/>
        <w:ind w:left="237" w:right="349"/>
        <w:jc w:val="left"/>
      </w:pP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日被认定为高新技术企业，有效期三年。分别于</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2"/>
        </w:rPr>
        <w:t> </w:t>
      </w:r>
      <w:r>
        <w:rPr>
          <w:rFonts w:ascii="宋体" w:hAnsi="宋体" w:cs="宋体" w:eastAsia="宋体" w:hint="default"/>
        </w:rPr>
        <w:t>14</w:t>
      </w:r>
      <w:r>
        <w:rPr>
          <w:rFonts w:ascii="宋体" w:hAnsi="宋体" w:cs="宋体" w:eastAsia="宋体" w:hint="default"/>
          <w:spacing w:val="-52"/>
        </w:rPr>
        <w:t> </w:t>
      </w:r>
      <w:r>
        <w:rPr/>
        <w:t>日、</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3"/>
        </w:rPr>
        <w:t> </w:t>
      </w:r>
      <w:r>
        <w:rPr/>
        <w:t>月</w:t>
      </w:r>
      <w:r>
        <w:rPr>
          <w:spacing w:val="-52"/>
        </w:rPr>
        <w:t> </w:t>
      </w:r>
      <w:r>
        <w:rPr>
          <w:rFonts w:ascii="宋体" w:hAnsi="宋体" w:cs="宋体" w:eastAsia="宋体" w:hint="default"/>
        </w:rPr>
        <w:t>30</w:t>
      </w:r>
      <w:r>
        <w:rPr>
          <w:rFonts w:ascii="宋体" w:hAnsi="宋体" w:cs="宋体" w:eastAsia="宋体" w:hint="default"/>
          <w:spacing w:val="-1"/>
        </w:rPr>
        <w:t> </w:t>
      </w:r>
      <w:r>
        <w:rPr/>
        <w:t>日通过复审重新被认定为高新技术企业，有效期三年。本年度减按</w:t>
      </w:r>
      <w:r>
        <w:rPr>
          <w:spacing w:val="-54"/>
        </w:rPr>
        <w:t> </w:t>
      </w:r>
      <w:r>
        <w:rPr>
          <w:rFonts w:ascii="宋体" w:hAnsi="宋体" w:cs="宋体" w:eastAsia="宋体" w:hint="default"/>
        </w:rPr>
        <w:t>15%</w:t>
      </w:r>
      <w:r>
        <w:rPr/>
        <w:t>的税率缴纳企业所得税。</w:t>
      </w:r>
    </w:p>
    <w:p>
      <w:pPr>
        <w:pStyle w:val="BodyText"/>
        <w:spacing w:line="272" w:lineRule="exact"/>
        <w:ind w:left="238" w:right="340" w:firstLine="420"/>
        <w:jc w:val="left"/>
      </w:pPr>
      <w:r>
        <w:rPr/>
        <w:t>（</w:t>
      </w:r>
      <w:r>
        <w:rPr>
          <w:rFonts w:ascii="宋体" w:hAnsi="宋体" w:cs="宋体" w:eastAsia="宋体" w:hint="default"/>
        </w:rPr>
        <w:t>3</w:t>
      </w:r>
      <w:r>
        <w:rPr/>
        <w:t>）本集团之子公司四季沐歌（洛阳）太阳能有限公司企业所得税税率为</w:t>
      </w:r>
      <w:r>
        <w:rPr>
          <w:spacing w:val="-32"/>
        </w:rPr>
        <w:t> </w:t>
      </w:r>
      <w:r>
        <w:rPr>
          <w:rFonts w:ascii="宋体" w:hAnsi="宋体" w:cs="宋体" w:eastAsia="宋体" w:hint="default"/>
        </w:rPr>
        <w:t>25%</w:t>
      </w:r>
      <w:r>
        <w:rPr/>
        <w:t>，于</w:t>
      </w:r>
      <w:r>
        <w:rPr>
          <w:spacing w:val="-33"/>
        </w:rPr>
        <w:t> </w:t>
      </w:r>
      <w:r>
        <w:rPr>
          <w:rFonts w:ascii="宋体" w:hAnsi="宋体" w:cs="宋体" w:eastAsia="宋体" w:hint="default"/>
        </w:rPr>
        <w:t>2012</w:t>
      </w:r>
      <w:r>
        <w:rPr>
          <w:rFonts w:ascii="宋体" w:hAnsi="宋体" w:cs="宋体" w:eastAsia="宋体" w:hint="default"/>
          <w:spacing w:val="-32"/>
        </w:rPr>
        <w:t> </w:t>
      </w:r>
      <w:r>
        <w:rPr/>
        <w:t>年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日被认定为高新技术企业，有效期三年。本年度减按</w:t>
      </w:r>
      <w:r>
        <w:rPr>
          <w:spacing w:val="-54"/>
        </w:rPr>
        <w:t> </w:t>
      </w:r>
      <w:r>
        <w:rPr>
          <w:rFonts w:ascii="宋体" w:hAnsi="宋体" w:cs="宋体" w:eastAsia="宋体" w:hint="default"/>
        </w:rPr>
        <w:t>15%</w:t>
      </w:r>
      <w:r>
        <w:rPr/>
        <w:t>的税率缴纳企业所得税。</w:t>
      </w:r>
    </w:p>
    <w:p>
      <w:pPr>
        <w:pStyle w:val="BodyText"/>
        <w:spacing w:line="246" w:lineRule="exact"/>
        <w:ind w:left="657" w:right="0"/>
        <w:jc w:val="left"/>
      </w:pPr>
      <w:r>
        <w:rPr/>
        <w:t>（</w:t>
      </w:r>
      <w:r>
        <w:rPr>
          <w:rFonts w:ascii="宋体" w:hAnsi="宋体" w:cs="宋体" w:eastAsia="宋体" w:hint="default"/>
        </w:rPr>
        <w:t>4</w:t>
      </w:r>
      <w:r>
        <w:rPr/>
        <w:t>）除上</w:t>
      </w:r>
      <w:r>
        <w:rPr>
          <w:spacing w:val="-2"/>
        </w:rPr>
        <w:t>述</w:t>
      </w:r>
      <w:r>
        <w:rPr/>
        <w:t>（</w:t>
      </w:r>
      <w:r>
        <w:rPr>
          <w:rFonts w:ascii="宋体" w:hAnsi="宋体" w:cs="宋体" w:eastAsia="宋体" w:hint="default"/>
        </w:rPr>
        <w:t>1</w:t>
      </w:r>
      <w:r>
        <w:rPr/>
        <w:t>）至（</w:t>
      </w:r>
      <w:r>
        <w:rPr>
          <w:rFonts w:ascii="宋体" w:hAnsi="宋体" w:cs="宋体" w:eastAsia="宋体" w:hint="default"/>
          <w:spacing w:val="-1"/>
        </w:rPr>
        <w:t>3</w:t>
      </w:r>
      <w:r>
        <w:rPr>
          <w:spacing w:val="-106"/>
        </w:rPr>
        <w:t>）</w:t>
      </w:r>
      <w:r>
        <w:rPr>
          <w:spacing w:val="-105"/>
        </w:rPr>
        <w:t>、</w:t>
      </w:r>
      <w:r>
        <w:rPr/>
        <w:t>（</w:t>
      </w:r>
      <w:r>
        <w:rPr>
          <w:rFonts w:ascii="宋体" w:hAnsi="宋体" w:cs="宋体" w:eastAsia="宋体" w:hint="default"/>
          <w:spacing w:val="1"/>
        </w:rPr>
        <w:t>5</w:t>
      </w:r>
      <w:r>
        <w:rPr/>
        <w:t>）外</w:t>
      </w:r>
      <w:r>
        <w:rPr>
          <w:spacing w:val="-2"/>
        </w:rPr>
        <w:t>，</w:t>
      </w:r>
      <w:r>
        <w:rPr/>
        <w:t>其余国内子（孙）公司的企业所得税税率为</w:t>
      </w:r>
      <w:r>
        <w:rPr>
          <w:spacing w:val="-52"/>
        </w:rPr>
        <w:t> </w:t>
      </w:r>
      <w:r>
        <w:rPr>
          <w:rFonts w:ascii="宋体" w:hAnsi="宋体" w:cs="宋体" w:eastAsia="宋体" w:hint="default"/>
        </w:rPr>
        <w:t>25</w:t>
      </w:r>
      <w:r>
        <w:rPr>
          <w:rFonts w:ascii="宋体" w:hAnsi="宋体" w:cs="宋体" w:eastAsia="宋体" w:hint="default"/>
          <w:spacing w:val="-1"/>
        </w:rPr>
        <w:t>%</w:t>
      </w:r>
      <w:r>
        <w:rPr/>
        <w:t>。</w:t>
      </w:r>
    </w:p>
    <w:p>
      <w:pPr>
        <w:pStyle w:val="BodyText"/>
        <w:spacing w:line="272" w:lineRule="exact" w:before="26"/>
        <w:ind w:left="657" w:right="343"/>
        <w:jc w:val="left"/>
        <w:rPr>
          <w:rFonts w:ascii="宋体" w:hAnsi="宋体" w:cs="宋体" w:eastAsia="宋体" w:hint="default"/>
        </w:rPr>
      </w:pPr>
      <w:r>
        <w:rPr/>
        <w:t>（</w:t>
      </w:r>
      <w:r>
        <w:rPr>
          <w:rFonts w:ascii="宋体" w:hAnsi="宋体" w:cs="宋体" w:eastAsia="宋体" w:hint="default"/>
        </w:rPr>
        <w:t>5</w:t>
      </w:r>
      <w:r>
        <w:rPr/>
        <w:t>）本集团之境外子公司的企业所得税率情况如下： 子公司创蓝国际投资控股集团有限公司注册于香港，所得税税率为 </w:t>
      </w:r>
      <w:r>
        <w:rPr>
          <w:rFonts w:ascii="宋体" w:hAnsi="宋体" w:cs="宋体" w:eastAsia="宋体" w:hint="default"/>
        </w:rPr>
        <w:t>16.5%</w:t>
      </w:r>
      <w:r>
        <w:rPr/>
        <w:t>（其子公司</w:t>
      </w:r>
      <w:r>
        <w:rPr>
          <w:spacing w:val="6"/>
        </w:rPr>
        <w:t> </w:t>
      </w:r>
      <w:r>
        <w:rPr>
          <w:rFonts w:ascii="宋体" w:hAnsi="宋体" w:cs="宋体" w:eastAsia="宋体" w:hint="default"/>
        </w:rPr>
        <w:t>Great</w:t>
      </w:r>
    </w:p>
    <w:p>
      <w:pPr>
        <w:pStyle w:val="BodyText"/>
        <w:spacing w:line="272" w:lineRule="exact"/>
        <w:ind w:left="237" w:right="352"/>
        <w:jc w:val="left"/>
      </w:pPr>
      <w:r>
        <w:rPr>
          <w:rFonts w:ascii="宋体" w:hAnsi="宋体" w:cs="宋体" w:eastAsia="宋体" w:hint="default"/>
        </w:rPr>
        <w:t>Change Europe Investment Holdings Company Limited </w:t>
      </w:r>
      <w:r>
        <w:rPr>
          <w:spacing w:val="5"/>
        </w:rPr>
        <w:t>注册于卢森堡，子公司 </w:t>
      </w:r>
      <w:r>
        <w:rPr>
          <w:rFonts w:ascii="宋体" w:hAnsi="宋体" w:cs="宋体" w:eastAsia="宋体" w:hint="default"/>
        </w:rPr>
        <w:t>Great</w:t>
      </w:r>
      <w:r>
        <w:rPr>
          <w:rFonts w:ascii="宋体" w:hAnsi="宋体" w:cs="宋体" w:eastAsia="宋体" w:hint="default"/>
          <w:spacing w:val="47"/>
        </w:rPr>
        <w:t> </w:t>
      </w:r>
      <w:r>
        <w:rPr>
          <w:rFonts w:ascii="宋体" w:hAnsi="宋体" w:cs="宋体" w:eastAsia="宋体" w:hint="default"/>
        </w:rPr>
        <w:t>Change</w:t>
      </w:r>
      <w:r>
        <w:rPr>
          <w:rFonts w:ascii="宋体" w:hAnsi="宋体" w:cs="宋体" w:eastAsia="宋体" w:hint="default"/>
        </w:rPr>
        <w:t> American Corporation</w:t>
      </w:r>
      <w:r>
        <w:rPr>
          <w:rFonts w:ascii="宋体" w:hAnsi="宋体" w:cs="宋体" w:eastAsia="宋体" w:hint="default"/>
          <w:spacing w:val="-55"/>
        </w:rPr>
        <w:t> </w:t>
      </w:r>
      <w:r>
        <w:rPr/>
        <w:t>注册于美国加州，按照当地税法进行缴税）</w:t>
      </w:r>
    </w:p>
    <w:p>
      <w:pPr>
        <w:pStyle w:val="BodyText"/>
        <w:spacing w:line="248" w:lineRule="exact"/>
        <w:ind w:left="657" w:right="0"/>
        <w:jc w:val="left"/>
      </w:pPr>
      <w:r>
        <w:rPr/>
        <w:t>子公司韩国太阳雨企业所得税率列示如下：</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01"/>
        <w:gridCol w:w="4169"/>
      </w:tblGrid>
      <w:tr>
        <w:trPr>
          <w:trHeight w:val="414" w:hRule="exact"/>
        </w:trPr>
        <w:tc>
          <w:tcPr>
            <w:tcW w:w="490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8"/>
              <w:jc w:val="center"/>
              <w:rPr>
                <w:rFonts w:ascii="宋体" w:hAnsi="宋体" w:cs="宋体" w:eastAsia="宋体" w:hint="default"/>
                <w:sz w:val="21"/>
                <w:szCs w:val="21"/>
              </w:rPr>
            </w:pPr>
            <w:r>
              <w:rPr>
                <w:rFonts w:ascii="宋体" w:hAnsi="宋体" w:cs="宋体" w:eastAsia="宋体" w:hint="default"/>
                <w:b/>
                <w:bCs/>
                <w:sz w:val="21"/>
                <w:szCs w:val="21"/>
              </w:rPr>
              <w:t>应税所得</w:t>
            </w:r>
            <w:r>
              <w:rPr>
                <w:rFonts w:ascii="宋体" w:hAnsi="宋体" w:cs="宋体" w:eastAsia="宋体" w:hint="default"/>
                <w:sz w:val="21"/>
                <w:szCs w:val="21"/>
              </w:rPr>
            </w:r>
          </w:p>
        </w:tc>
        <w:tc>
          <w:tcPr>
            <w:tcW w:w="416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7"/>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403" w:hRule="exact"/>
        </w:trPr>
        <w:tc>
          <w:tcPr>
            <w:tcW w:w="490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3"/>
              <w:jc w:val="center"/>
              <w:rPr>
                <w:rFonts w:ascii="宋体" w:hAnsi="宋体" w:cs="宋体" w:eastAsia="宋体" w:hint="default"/>
                <w:sz w:val="21"/>
                <w:szCs w:val="21"/>
              </w:rPr>
            </w:pPr>
            <w:r>
              <w:rPr>
                <w:rFonts w:ascii="宋体" w:hAnsi="宋体" w:cs="宋体" w:eastAsia="宋体" w:hint="default"/>
                <w:sz w:val="21"/>
                <w:szCs w:val="21"/>
              </w:rPr>
              <w:t>韩元</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亿以上</w:t>
            </w:r>
          </w:p>
        </w:tc>
        <w:tc>
          <w:tcPr>
            <w:tcW w:w="416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49"/>
              <w:jc w:val="center"/>
              <w:rPr>
                <w:rFonts w:ascii="宋体" w:hAnsi="宋体" w:cs="宋体" w:eastAsia="宋体" w:hint="default"/>
                <w:sz w:val="21"/>
                <w:szCs w:val="21"/>
              </w:rPr>
            </w:pPr>
            <w:r>
              <w:rPr>
                <w:rFonts w:ascii="宋体"/>
                <w:sz w:val="21"/>
              </w:rPr>
              <w:t>22%</w:t>
            </w:r>
          </w:p>
        </w:tc>
      </w:tr>
      <w:tr>
        <w:trPr>
          <w:trHeight w:val="411" w:hRule="exact"/>
        </w:trPr>
        <w:tc>
          <w:tcPr>
            <w:tcW w:w="4901"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53"/>
              <w:jc w:val="center"/>
              <w:rPr>
                <w:rFonts w:ascii="宋体" w:hAnsi="宋体" w:cs="宋体" w:eastAsia="宋体" w:hint="default"/>
                <w:sz w:val="21"/>
                <w:szCs w:val="21"/>
              </w:rPr>
            </w:pPr>
            <w:r>
              <w:rPr>
                <w:rFonts w:ascii="宋体" w:hAnsi="宋体" w:cs="宋体" w:eastAsia="宋体" w:hint="default"/>
                <w:sz w:val="21"/>
                <w:szCs w:val="21"/>
              </w:rPr>
              <w:t>韩元</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亿以下</w:t>
            </w:r>
          </w:p>
        </w:tc>
        <w:tc>
          <w:tcPr>
            <w:tcW w:w="4169"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49"/>
              <w:jc w:val="center"/>
              <w:rPr>
                <w:rFonts w:ascii="宋体" w:hAnsi="宋体" w:cs="宋体" w:eastAsia="宋体" w:hint="default"/>
                <w:sz w:val="21"/>
                <w:szCs w:val="21"/>
              </w:rPr>
            </w:pPr>
            <w:r>
              <w:rPr>
                <w:rFonts w:ascii="宋体"/>
                <w:sz w:val="21"/>
              </w:rPr>
              <w:t>10%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920"/>
        </w:sectPr>
      </w:pPr>
    </w:p>
    <w:p>
      <w:pPr>
        <w:pStyle w:val="Heading3"/>
        <w:spacing w:line="290" w:lineRule="auto"/>
        <w:ind w:left="238"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8" w:right="0"/>
        <w:jc w:val="left"/>
      </w:pPr>
      <w:r>
        <w:rPr/>
        <w:t>单位：元</w:t>
        <w:tab/>
        <w:t>币种：人民币</w:t>
      </w:r>
    </w:p>
    <w:p>
      <w:pPr>
        <w:spacing w:after="0" w:line="240" w:lineRule="auto"/>
        <w:jc w:val="left"/>
        <w:sectPr>
          <w:type w:val="continuous"/>
          <w:pgSz w:w="11910" w:h="16840"/>
          <w:pgMar w:top="1120" w:bottom="1380" w:left="1560" w:right="920"/>
          <w:cols w:num="2" w:equalWidth="0">
            <w:col w:w="2770" w:space="3754"/>
            <w:col w:w="2906"/>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001"/>
        <w:gridCol w:w="1842"/>
        <w:gridCol w:w="852"/>
        <w:gridCol w:w="1566"/>
        <w:gridCol w:w="1556"/>
        <w:gridCol w:w="710"/>
        <w:gridCol w:w="1555"/>
      </w:tblGrid>
      <w:tr>
        <w:trPr>
          <w:trHeight w:val="287" w:hRule="exact"/>
        </w:trPr>
        <w:tc>
          <w:tcPr>
            <w:tcW w:w="1001" w:type="dxa"/>
            <w:vMerge w:val="restart"/>
            <w:tcBorders>
              <w:top w:val="single" w:sz="6" w:space="0" w:color="000000"/>
              <w:left w:val="single" w:sz="6" w:space="0" w:color="000000"/>
              <w:right w:val="single" w:sz="6" w:space="0" w:color="000000"/>
            </w:tcBorders>
          </w:tcPr>
          <w:p>
            <w:pPr>
              <w:pStyle w:val="TableParagraph"/>
              <w:spacing w:line="240" w:lineRule="auto" w:before="108"/>
              <w:ind w:left="2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001"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折算率</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3"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84"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84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0"/>
                <w:sz w:val="18"/>
              </w:rPr>
              <w:t>200,942.09</w:t>
            </w:r>
          </w:p>
        </w:tc>
        <w:tc>
          <w:tcPr>
            <w:tcW w:w="155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right"/>
              <w:rPr>
                <w:rFonts w:ascii="宋体" w:hAnsi="宋体" w:cs="宋体" w:eastAsia="宋体" w:hint="default"/>
                <w:sz w:val="18"/>
                <w:szCs w:val="18"/>
              </w:rPr>
            </w:pPr>
            <w:r>
              <w:rPr>
                <w:rFonts w:ascii="宋体"/>
                <w:sz w:val="18"/>
              </w:rPr>
              <w:t>295,208.08</w:t>
            </w:r>
          </w:p>
        </w:tc>
      </w:tr>
      <w:tr>
        <w:trPr>
          <w:trHeight w:val="287"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89"/>
              <w:jc w:val="right"/>
              <w:rPr>
                <w:rFonts w:ascii="宋体" w:hAnsi="宋体" w:cs="宋体" w:eastAsia="宋体" w:hint="default"/>
                <w:sz w:val="18"/>
                <w:szCs w:val="18"/>
              </w:rPr>
            </w:pPr>
            <w:r>
              <w:rPr>
                <w:rFonts w:ascii="宋体"/>
                <w:sz w:val="18"/>
              </w:rPr>
              <w:t>176,643.24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1.00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89"/>
              <w:jc w:val="right"/>
              <w:rPr>
                <w:rFonts w:ascii="宋体" w:hAnsi="宋体" w:cs="宋体" w:eastAsia="宋体" w:hint="default"/>
                <w:sz w:val="18"/>
                <w:szCs w:val="18"/>
              </w:rPr>
            </w:pPr>
            <w:r>
              <w:rPr>
                <w:rFonts w:ascii="宋体"/>
                <w:sz w:val="18"/>
              </w:rPr>
              <w:t>176,643.24</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285,308.36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1.00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285,308.36</w:t>
            </w:r>
          </w:p>
        </w:tc>
      </w:tr>
      <w:tr>
        <w:trPr>
          <w:trHeight w:val="28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96" w:right="0"/>
              <w:jc w:val="left"/>
              <w:rPr>
                <w:rFonts w:ascii="宋体" w:hAnsi="宋体" w:cs="宋体" w:eastAsia="宋体" w:hint="default"/>
                <w:sz w:val="18"/>
                <w:szCs w:val="18"/>
              </w:rPr>
            </w:pPr>
            <w:r>
              <w:rPr>
                <w:rFonts w:ascii="宋体" w:hAnsi="宋体" w:cs="宋体" w:eastAsia="宋体" w:hint="default"/>
                <w:sz w:val="18"/>
                <w:szCs w:val="18"/>
              </w:rPr>
              <w:t>4,294,600.00</w:t>
            </w:r>
            <w:r>
              <w:rPr>
                <w:rFonts w:ascii="宋体" w:hAnsi="宋体" w:cs="宋体" w:eastAsia="宋体" w:hint="default"/>
                <w:sz w:val="18"/>
                <w:szCs w:val="18"/>
              </w:rPr>
              <w:t>韩元</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16" w:right="0"/>
              <w:jc w:val="left"/>
              <w:rPr>
                <w:rFonts w:ascii="宋体" w:hAnsi="宋体" w:cs="宋体" w:eastAsia="宋体" w:hint="default"/>
                <w:sz w:val="18"/>
                <w:szCs w:val="18"/>
              </w:rPr>
            </w:pPr>
            <w:r>
              <w:rPr>
                <w:rFonts w:ascii="宋体"/>
                <w:sz w:val="18"/>
              </w:rPr>
              <w:t>0.005658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89"/>
              <w:jc w:val="right"/>
              <w:rPr>
                <w:rFonts w:ascii="宋体" w:hAnsi="宋体" w:cs="宋体" w:eastAsia="宋体" w:hint="default"/>
                <w:sz w:val="18"/>
                <w:szCs w:val="18"/>
              </w:rPr>
            </w:pPr>
            <w:r>
              <w:rPr>
                <w:rFonts w:ascii="宋体"/>
                <w:sz w:val="18"/>
              </w:rPr>
              <w:t>24,298.85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hAnsi="宋体" w:cs="宋体" w:eastAsia="宋体" w:hint="default"/>
                <w:sz w:val="18"/>
                <w:szCs w:val="18"/>
              </w:rPr>
              <w:t>1,724,690.00</w:t>
            </w:r>
            <w:r>
              <w:rPr>
                <w:rFonts w:ascii="宋体" w:hAnsi="宋体" w:cs="宋体" w:eastAsia="宋体" w:hint="default"/>
                <w:sz w:val="18"/>
                <w:szCs w:val="18"/>
              </w:rPr>
              <w:t>韩元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0.00574</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right"/>
              <w:rPr>
                <w:rFonts w:ascii="宋体" w:hAnsi="宋体" w:cs="宋体" w:eastAsia="宋体" w:hint="default"/>
                <w:sz w:val="18"/>
                <w:szCs w:val="18"/>
              </w:rPr>
            </w:pPr>
            <w:r>
              <w:rPr>
                <w:rFonts w:ascii="宋体"/>
                <w:sz w:val="18"/>
              </w:rPr>
              <w:t>9,899.72</w:t>
            </w:r>
          </w:p>
        </w:tc>
      </w:tr>
      <w:tr>
        <w:trPr>
          <w:trHeight w:val="48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84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
              <w:jc w:val="right"/>
              <w:rPr>
                <w:rFonts w:ascii="宋体" w:hAnsi="宋体" w:cs="宋体" w:eastAsia="宋体" w:hint="default"/>
                <w:sz w:val="18"/>
                <w:szCs w:val="18"/>
              </w:rPr>
            </w:pPr>
            <w:r>
              <w:rPr>
                <w:rFonts w:ascii="宋体"/>
                <w:spacing w:val="-10"/>
                <w:sz w:val="18"/>
              </w:rPr>
              <w:t>1,111,827,528.50</w:t>
            </w:r>
          </w:p>
        </w:tc>
        <w:tc>
          <w:tcPr>
            <w:tcW w:w="155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0"/>
                <w:sz w:val="18"/>
              </w:rPr>
              <w:t>1,808,958,257.93</w:t>
            </w:r>
          </w:p>
        </w:tc>
      </w:tr>
      <w:tr>
        <w:trPr>
          <w:trHeight w:val="287"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1,106,543,868.30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1.00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1,106,543,868.30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1,807,919,863.96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1.00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1,807,919,863.96</w:t>
            </w:r>
          </w:p>
        </w:tc>
      </w:tr>
      <w:tr>
        <w:trPr>
          <w:trHeight w:val="28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89"/>
              <w:jc w:val="right"/>
              <w:rPr>
                <w:rFonts w:ascii="宋体" w:hAnsi="宋体" w:cs="宋体" w:eastAsia="宋体" w:hint="default"/>
                <w:sz w:val="18"/>
                <w:szCs w:val="18"/>
              </w:rPr>
            </w:pPr>
            <w:r>
              <w:rPr>
                <w:rFonts w:ascii="宋体" w:hAnsi="宋体" w:cs="宋体" w:eastAsia="宋体" w:hint="default"/>
                <w:sz w:val="18"/>
                <w:szCs w:val="18"/>
              </w:rPr>
              <w:t>582,151.23</w:t>
            </w:r>
            <w:r>
              <w:rPr>
                <w:rFonts w:ascii="宋体" w:hAnsi="宋体" w:cs="宋体" w:eastAsia="宋体" w:hint="default"/>
                <w:sz w:val="18"/>
                <w:szCs w:val="18"/>
              </w:rPr>
              <w:t>美元</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6.1190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80" w:right="0"/>
              <w:jc w:val="left"/>
              <w:rPr>
                <w:rFonts w:ascii="宋体" w:hAnsi="宋体" w:cs="宋体" w:eastAsia="宋体" w:hint="default"/>
                <w:sz w:val="18"/>
                <w:szCs w:val="18"/>
              </w:rPr>
            </w:pPr>
            <w:r>
              <w:rPr>
                <w:rFonts w:ascii="宋体"/>
                <w:sz w:val="18"/>
              </w:rPr>
              <w:t>3,562,183.37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hAnsi="宋体" w:cs="宋体" w:eastAsia="宋体" w:hint="default"/>
                <w:sz w:val="18"/>
                <w:szCs w:val="18"/>
              </w:rPr>
              <w:t>57.17</w:t>
            </w:r>
            <w:r>
              <w:rPr>
                <w:rFonts w:ascii="宋体" w:hAnsi="宋体" w:cs="宋体" w:eastAsia="宋体" w:hint="default"/>
                <w:sz w:val="18"/>
                <w:szCs w:val="18"/>
              </w:rPr>
              <w:t>美元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6.0969</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right"/>
              <w:rPr>
                <w:rFonts w:ascii="宋体" w:hAnsi="宋体" w:cs="宋体" w:eastAsia="宋体" w:hint="default"/>
                <w:sz w:val="18"/>
                <w:szCs w:val="18"/>
              </w:rPr>
            </w:pPr>
            <w:r>
              <w:rPr>
                <w:rFonts w:ascii="宋体"/>
                <w:sz w:val="18"/>
              </w:rPr>
              <w:t>348.56</w:t>
            </w:r>
          </w:p>
        </w:tc>
      </w:tr>
      <w:tr>
        <w:trPr>
          <w:trHeight w:val="287"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89"/>
              <w:jc w:val="right"/>
              <w:rPr>
                <w:rFonts w:ascii="宋体" w:hAnsi="宋体" w:cs="宋体" w:eastAsia="宋体" w:hint="default"/>
                <w:sz w:val="18"/>
                <w:szCs w:val="18"/>
              </w:rPr>
            </w:pPr>
            <w:r>
              <w:rPr>
                <w:rFonts w:ascii="宋体" w:hAnsi="宋体" w:cs="宋体" w:eastAsia="宋体" w:hint="default"/>
                <w:sz w:val="18"/>
                <w:szCs w:val="18"/>
              </w:rPr>
              <w:t>48,383.95</w:t>
            </w:r>
            <w:r>
              <w:rPr>
                <w:rFonts w:ascii="宋体" w:hAnsi="宋体" w:cs="宋体" w:eastAsia="宋体" w:hint="default"/>
                <w:sz w:val="18"/>
                <w:szCs w:val="18"/>
              </w:rPr>
              <w:t>欧元</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7.4556</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89"/>
              <w:jc w:val="right"/>
              <w:rPr>
                <w:rFonts w:ascii="宋体" w:hAnsi="宋体" w:cs="宋体" w:eastAsia="宋体" w:hint="default"/>
                <w:sz w:val="18"/>
                <w:szCs w:val="18"/>
              </w:rPr>
            </w:pPr>
            <w:r>
              <w:rPr>
                <w:rFonts w:ascii="宋体"/>
                <w:sz w:val="18"/>
              </w:rPr>
              <w:t>360,731.38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hAnsi="宋体" w:cs="宋体" w:eastAsia="宋体" w:hint="default"/>
                <w:sz w:val="18"/>
                <w:szCs w:val="18"/>
              </w:rPr>
              <w:t>47,404.27</w:t>
            </w:r>
            <w:r>
              <w:rPr>
                <w:rFonts w:ascii="宋体" w:hAnsi="宋体" w:cs="宋体" w:eastAsia="宋体" w:hint="default"/>
                <w:sz w:val="18"/>
                <w:szCs w:val="18"/>
              </w:rPr>
              <w:t>欧元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8.42</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399,143.95</w:t>
            </w:r>
          </w:p>
        </w:tc>
      </w:tr>
      <w:tr>
        <w:trPr>
          <w:trHeight w:val="494"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6" w:right="0"/>
              <w:jc w:val="left"/>
              <w:rPr>
                <w:rFonts w:ascii="宋体" w:hAnsi="宋体" w:cs="宋体" w:eastAsia="宋体" w:hint="default"/>
                <w:sz w:val="18"/>
                <w:szCs w:val="18"/>
              </w:rPr>
            </w:pPr>
            <w:r>
              <w:rPr>
                <w:rFonts w:ascii="宋体" w:hAnsi="宋体" w:cs="宋体" w:eastAsia="宋体" w:hint="default"/>
                <w:sz w:val="18"/>
                <w:szCs w:val="18"/>
              </w:rPr>
              <w:t>238,821,549.00</w:t>
            </w:r>
            <w:r>
              <w:rPr>
                <w:rFonts w:ascii="宋体" w:hAnsi="宋体" w:cs="宋体" w:eastAsia="宋体" w:hint="default"/>
                <w:sz w:val="18"/>
                <w:szCs w:val="18"/>
              </w:rPr>
              <w:t>韩元</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6" w:right="0"/>
              <w:jc w:val="left"/>
              <w:rPr>
                <w:rFonts w:ascii="宋体" w:hAnsi="宋体" w:cs="宋体" w:eastAsia="宋体" w:hint="default"/>
                <w:sz w:val="18"/>
                <w:szCs w:val="18"/>
              </w:rPr>
            </w:pPr>
            <w:r>
              <w:rPr>
                <w:rFonts w:ascii="宋体"/>
                <w:sz w:val="18"/>
              </w:rPr>
              <w:t>0.005658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380" w:right="0"/>
              <w:jc w:val="left"/>
              <w:rPr>
                <w:rFonts w:ascii="宋体" w:hAnsi="宋体" w:cs="宋体" w:eastAsia="宋体" w:hint="default"/>
                <w:sz w:val="18"/>
                <w:szCs w:val="18"/>
              </w:rPr>
            </w:pPr>
            <w:r>
              <w:rPr>
                <w:rFonts w:ascii="宋体"/>
                <w:sz w:val="18"/>
              </w:rPr>
              <w:t>1,351,252.32</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hAnsi="宋体" w:cs="宋体" w:eastAsia="宋体" w:hint="default"/>
                <w:sz w:val="18"/>
                <w:szCs w:val="18"/>
              </w:rPr>
              <w:t>111,306,874.00</w:t>
            </w:r>
            <w:r>
              <w:rPr>
                <w:rFonts w:ascii="宋体" w:hAnsi="宋体" w:cs="宋体" w:eastAsia="宋体" w:hint="default"/>
                <w:sz w:val="18"/>
                <w:szCs w:val="18"/>
              </w:rPr>
              <w:t>韩</w:t>
            </w:r>
          </w:p>
          <w:p>
            <w:pPr>
              <w:pStyle w:val="TableParagraph"/>
              <w:spacing w:line="240" w:lineRule="auto" w:before="4"/>
              <w:ind w:right="1"/>
              <w:jc w:val="right"/>
              <w:rPr>
                <w:rFonts w:ascii="宋体" w:hAnsi="宋体" w:cs="宋体" w:eastAsia="宋体" w:hint="default"/>
                <w:sz w:val="18"/>
                <w:szCs w:val="18"/>
              </w:rPr>
            </w:pPr>
            <w:r>
              <w:rPr>
                <w:rFonts w:ascii="宋体" w:hAnsi="宋体" w:cs="宋体" w:eastAsia="宋体" w:hint="default"/>
                <w:sz w:val="18"/>
                <w:szCs w:val="18"/>
              </w:rPr>
              <w:t>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0.00574</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638,901.46</w:t>
            </w:r>
          </w:p>
        </w:tc>
      </w:tr>
      <w:tr>
        <w:trPr>
          <w:trHeight w:val="28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89"/>
              <w:jc w:val="right"/>
              <w:rPr>
                <w:rFonts w:ascii="宋体" w:hAnsi="宋体" w:cs="宋体" w:eastAsia="宋体" w:hint="default"/>
                <w:sz w:val="18"/>
                <w:szCs w:val="18"/>
              </w:rPr>
            </w:pPr>
            <w:r>
              <w:rPr>
                <w:rFonts w:ascii="宋体" w:hAnsi="宋体" w:cs="宋体" w:eastAsia="宋体" w:hint="default"/>
                <w:sz w:val="18"/>
                <w:szCs w:val="18"/>
              </w:rPr>
              <w:t>12,033.83</w:t>
            </w:r>
            <w:r>
              <w:rPr>
                <w:rFonts w:ascii="宋体" w:hAnsi="宋体" w:cs="宋体" w:eastAsia="宋体" w:hint="default"/>
                <w:sz w:val="18"/>
                <w:szCs w:val="18"/>
              </w:rPr>
              <w:t>港币</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0.7889</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89"/>
              <w:jc w:val="right"/>
              <w:rPr>
                <w:rFonts w:ascii="宋体" w:hAnsi="宋体" w:cs="宋体" w:eastAsia="宋体" w:hint="default"/>
                <w:sz w:val="18"/>
                <w:szCs w:val="18"/>
              </w:rPr>
            </w:pPr>
            <w:r>
              <w:rPr>
                <w:rFonts w:ascii="宋体"/>
                <w:sz w:val="18"/>
              </w:rPr>
              <w:t>9,493.13</w:t>
            </w:r>
          </w:p>
        </w:tc>
        <w:tc>
          <w:tcPr>
            <w:tcW w:w="155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46"/>
              <w:jc w:val="left"/>
              <w:rPr>
                <w:rFonts w:ascii="宋体" w:hAnsi="宋体" w:cs="宋体" w:eastAsia="宋体" w:hint="default"/>
                <w:sz w:val="21"/>
                <w:szCs w:val="21"/>
              </w:rPr>
            </w:pPr>
            <w:r>
              <w:rPr>
                <w:rFonts w:ascii="宋体" w:hAnsi="宋体" w:cs="宋体" w:eastAsia="宋体" w:hint="default"/>
                <w:spacing w:val="36"/>
                <w:sz w:val="21"/>
                <w:szCs w:val="21"/>
              </w:rPr>
              <w:t>其他货币</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84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0"/>
                <w:sz w:val="18"/>
              </w:rPr>
              <w:t>1,541,753.98</w:t>
            </w:r>
          </w:p>
        </w:tc>
        <w:tc>
          <w:tcPr>
            <w:tcW w:w="155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0"/>
                <w:sz w:val="18"/>
              </w:rPr>
              <w:t>2,857,247.14</w:t>
            </w:r>
          </w:p>
        </w:tc>
      </w:tr>
      <w:tr>
        <w:trPr>
          <w:trHeight w:val="28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1,541,753.98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1.00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1,541,753.98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2,857,247.14</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right"/>
              <w:rPr>
                <w:rFonts w:ascii="宋体" w:hAnsi="宋体" w:cs="宋体" w:eastAsia="宋体" w:hint="default"/>
                <w:sz w:val="18"/>
                <w:szCs w:val="18"/>
              </w:rPr>
            </w:pPr>
            <w:r>
              <w:rPr>
                <w:rFonts w:ascii="宋体"/>
                <w:sz w:val="18"/>
              </w:rPr>
              <w:t>1.00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right"/>
              <w:rPr>
                <w:rFonts w:ascii="宋体" w:hAnsi="宋体" w:cs="宋体" w:eastAsia="宋体" w:hint="default"/>
                <w:sz w:val="18"/>
                <w:szCs w:val="18"/>
              </w:rPr>
            </w:pPr>
            <w:r>
              <w:rPr>
                <w:rFonts w:ascii="宋体"/>
                <w:sz w:val="18"/>
              </w:rPr>
              <w:t>2,857,247.14</w:t>
            </w:r>
          </w:p>
        </w:tc>
      </w:tr>
      <w:tr>
        <w:trPr>
          <w:trHeight w:val="287"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z w:val="18"/>
              </w:rPr>
              <w:t>1,113,570,224.57</w:t>
            </w:r>
          </w:p>
        </w:tc>
        <w:tc>
          <w:tcPr>
            <w:tcW w:w="155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1,812,110,713.15</w:t>
            </w:r>
          </w:p>
        </w:tc>
      </w:tr>
    </w:tbl>
    <w:p>
      <w:pPr>
        <w:spacing w:after="0" w:line="213" w:lineRule="exact"/>
        <w:jc w:val="right"/>
        <w:rPr>
          <w:rFonts w:ascii="宋体" w:hAnsi="宋体" w:cs="宋体" w:eastAsia="宋体" w:hint="default"/>
          <w:sz w:val="18"/>
          <w:szCs w:val="18"/>
        </w:rPr>
        <w:sectPr>
          <w:type w:val="continuous"/>
          <w:pgSz w:w="11910" w:h="16840"/>
          <w:pgMar w:top="1120" w:bottom="1380" w:left="156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42" w:type="dxa"/>
        <w:tblLayout w:type="fixed"/>
        <w:tblCellMar>
          <w:top w:w="0" w:type="dxa"/>
          <w:left w:w="0" w:type="dxa"/>
          <w:bottom w:w="0" w:type="dxa"/>
          <w:right w:w="0" w:type="dxa"/>
        </w:tblCellMar>
        <w:tblLook w:val="01E0"/>
      </w:tblPr>
      <w:tblGrid>
        <w:gridCol w:w="1001"/>
        <w:gridCol w:w="1842"/>
        <w:gridCol w:w="852"/>
        <w:gridCol w:w="1566"/>
        <w:gridCol w:w="1556"/>
        <w:gridCol w:w="710"/>
        <w:gridCol w:w="1555"/>
      </w:tblGrid>
      <w:tr>
        <w:trPr>
          <w:trHeight w:val="1104"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10" w:right="0"/>
              <w:jc w:val="left"/>
              <w:rPr>
                <w:rFonts w:ascii="宋体" w:hAnsi="宋体" w:cs="宋体" w:eastAsia="宋体" w:hint="default"/>
                <w:sz w:val="21"/>
                <w:szCs w:val="21"/>
              </w:rPr>
            </w:pPr>
            <w:r>
              <w:rPr>
                <w:rFonts w:ascii="宋体" w:hAnsi="宋体" w:cs="宋体" w:eastAsia="宋体" w:hint="default"/>
                <w:spacing w:val="-17"/>
                <w:sz w:val="21"/>
                <w:szCs w:val="21"/>
              </w:rPr>
              <w:t>其中：存</w:t>
            </w:r>
          </w:p>
          <w:p>
            <w:pPr>
              <w:pStyle w:val="TableParagraph"/>
              <w:spacing w:line="272" w:lineRule="exact" w:before="26"/>
              <w:ind w:left="71" w:right="72"/>
              <w:jc w:val="center"/>
              <w:rPr>
                <w:rFonts w:ascii="宋体" w:hAnsi="宋体" w:cs="宋体" w:eastAsia="宋体" w:hint="default"/>
                <w:sz w:val="21"/>
                <w:szCs w:val="21"/>
              </w:rPr>
            </w:pPr>
            <w:r>
              <w:rPr>
                <w:rFonts w:ascii="宋体" w:hAnsi="宋体" w:cs="宋体" w:eastAsia="宋体" w:hint="default"/>
                <w:sz w:val="21"/>
                <w:szCs w:val="21"/>
              </w:rPr>
              <w:t>放在境外 的款项总 额</w:t>
            </w:r>
          </w:p>
        </w:tc>
        <w:tc>
          <w:tcPr>
            <w:tcW w:w="184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sz w:val="18"/>
              </w:rPr>
              <w:t>5,110,738.71</w:t>
            </w:r>
          </w:p>
        </w:tc>
        <w:tc>
          <w:tcPr>
            <w:tcW w:w="155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548" w:right="0"/>
              <w:jc w:val="left"/>
              <w:rPr>
                <w:rFonts w:ascii="宋体" w:hAnsi="宋体" w:cs="宋体" w:eastAsia="宋体" w:hint="default"/>
                <w:sz w:val="18"/>
                <w:szCs w:val="18"/>
              </w:rPr>
            </w:pPr>
            <w:r>
              <w:rPr>
                <w:rFonts w:ascii="宋体"/>
                <w:sz w:val="18"/>
              </w:rPr>
              <w:t>648,801.18</w:t>
            </w:r>
          </w:p>
        </w:tc>
      </w:tr>
    </w:tbl>
    <w:p>
      <w:pPr>
        <w:pStyle w:val="BodyText"/>
        <w:spacing w:line="240" w:lineRule="exact"/>
        <w:ind w:left="258" w:right="339"/>
        <w:jc w:val="left"/>
      </w:pPr>
      <w:r>
        <w:rPr/>
        <w:t>其他说明</w:t>
      </w:r>
    </w:p>
    <w:p>
      <w:pPr>
        <w:pStyle w:val="BodyText"/>
        <w:spacing w:line="272" w:lineRule="exact" w:before="26"/>
        <w:ind w:left="257" w:right="339" w:firstLine="420"/>
        <w:jc w:val="left"/>
      </w:pPr>
      <w:r>
        <w:rPr/>
        <w:t>期末货币资金较期初减少</w:t>
      </w:r>
      <w:r>
        <w:rPr>
          <w:spacing w:val="-32"/>
        </w:rPr>
        <w:t> </w:t>
      </w:r>
      <w:r>
        <w:rPr>
          <w:rFonts w:ascii="宋体" w:hAnsi="宋体" w:cs="宋体" w:eastAsia="宋体" w:hint="default"/>
        </w:rPr>
        <w:t>38.55%</w:t>
      </w:r>
      <w:r>
        <w:rPr/>
        <w:t>，主要原因包括本期新设子公司增加投资支出</w:t>
      </w:r>
      <w:r>
        <w:rPr>
          <w:spacing w:val="-32"/>
        </w:rPr>
        <w:t> </w:t>
      </w:r>
      <w:r>
        <w:rPr>
          <w:rFonts w:ascii="宋体" w:hAnsi="宋体" w:cs="宋体" w:eastAsia="宋体" w:hint="default"/>
        </w:rPr>
        <w:t>1.75</w:t>
      </w:r>
      <w:r>
        <w:rPr>
          <w:rFonts w:ascii="宋体" w:hAnsi="宋体" w:cs="宋体" w:eastAsia="宋体" w:hint="default"/>
          <w:spacing w:val="-31"/>
        </w:rPr>
        <w:t> </w:t>
      </w:r>
      <w:r>
        <w:rPr/>
        <w:t>亿、购 买理财产品增加</w:t>
      </w:r>
      <w:r>
        <w:rPr>
          <w:spacing w:val="-54"/>
        </w:rPr>
        <w:t> </w:t>
      </w:r>
      <w:r>
        <w:rPr>
          <w:rFonts w:ascii="宋体" w:hAnsi="宋体" w:cs="宋体" w:eastAsia="宋体" w:hint="default"/>
        </w:rPr>
        <w:t>2</w:t>
      </w:r>
      <w:r>
        <w:rPr>
          <w:rFonts w:ascii="宋体" w:hAnsi="宋体" w:cs="宋体" w:eastAsia="宋体" w:hint="default"/>
          <w:spacing w:val="-53"/>
        </w:rPr>
        <w:t> </w:t>
      </w:r>
      <w:r>
        <w:rPr/>
        <w:t>亿以及募投项目支出新增</w:t>
      </w:r>
      <w:r>
        <w:rPr>
          <w:spacing w:val="-53"/>
        </w:rPr>
        <w:t> </w:t>
      </w:r>
      <w:r>
        <w:rPr>
          <w:rFonts w:ascii="宋体" w:hAnsi="宋体" w:cs="宋体" w:eastAsia="宋体" w:hint="default"/>
        </w:rPr>
        <w:t>2.35</w:t>
      </w:r>
      <w:r>
        <w:rPr>
          <w:rFonts w:ascii="宋体" w:hAnsi="宋体" w:cs="宋体" w:eastAsia="宋体" w:hint="default"/>
          <w:spacing w:val="-54"/>
        </w:rPr>
        <w:t> </w:t>
      </w:r>
      <w:r>
        <w:rPr/>
        <w:t>亿。</w:t>
      </w:r>
    </w:p>
    <w:p>
      <w:pPr>
        <w:pStyle w:val="BodyText"/>
        <w:spacing w:line="248" w:lineRule="exact"/>
        <w:ind w:left="677" w:right="339"/>
        <w:jc w:val="left"/>
      </w:pPr>
      <w:r>
        <w:rPr/>
        <w:t>期末，本集团不存在抵押、质押或冻结、或存放在境外且资金汇回受到限制的款项。</w:t>
      </w:r>
    </w:p>
    <w:p>
      <w:pPr>
        <w:pStyle w:val="Heading3"/>
        <w:spacing w:line="240" w:lineRule="auto" w:before="56"/>
        <w:ind w:left="257" w:right="339"/>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33"/>
        <w:gridCol w:w="2897"/>
        <w:gridCol w:w="3020"/>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指定以公允价值计量且其变动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left="258" w:right="339"/>
        <w:jc w:val="left"/>
      </w:pPr>
      <w:r>
        <w:rPr/>
        <w:t>其他说明：</w:t>
      </w:r>
    </w:p>
    <w:p>
      <w:pPr>
        <w:spacing w:line="240" w:lineRule="auto" w:before="10"/>
        <w:rPr>
          <w:rFonts w:ascii="宋体" w:hAnsi="宋体" w:cs="宋体" w:eastAsia="宋体" w:hint="default"/>
          <w:sz w:val="19"/>
          <w:szCs w:val="19"/>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spacing w:line="240" w:lineRule="auto"/>
        <w:ind w:left="258" w:right="339"/>
        <w:jc w:val="left"/>
        <w:rPr>
          <w:b w:val="0"/>
          <w:bCs w:val="0"/>
        </w:rPr>
      </w:pPr>
      <w:r>
        <w:rPr>
          <w:rFonts w:ascii="宋体" w:hAnsi="宋体" w:cs="宋体" w:eastAsia="宋体" w:hint="default"/>
        </w:rPr>
        <w:t>3</w:t>
      </w:r>
      <w:r>
        <w:rPr/>
        <w:t>、</w:t>
      </w:r>
      <w:r>
        <w:rPr>
          <w:spacing w:val="-6"/>
        </w:rPr>
        <w:t> </w:t>
      </w:r>
      <w:r>
        <w:rPr/>
        <w:t>衍生金融资产</w:t>
      </w:r>
      <w:r>
        <w:rPr>
          <w:b w:val="0"/>
          <w:bCs w:val="0"/>
        </w:rPr>
      </w:r>
    </w:p>
    <w:p>
      <w:pPr>
        <w:pStyle w:val="BodyText"/>
        <w:spacing w:line="240" w:lineRule="auto" w:before="57"/>
        <w:ind w:left="257" w:right="339"/>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20" w:bottom="1380" w:left="1540" w:right="920"/>
        </w:sectPr>
      </w:pPr>
    </w:p>
    <w:p>
      <w:pPr>
        <w:pStyle w:val="Heading3"/>
        <w:spacing w:line="240" w:lineRule="auto"/>
        <w:ind w:left="258" w:right="-19"/>
        <w:jc w:val="left"/>
        <w:rPr>
          <w:b w:val="0"/>
          <w:bCs w:val="0"/>
        </w:rPr>
      </w:pPr>
      <w:r>
        <w:rPr>
          <w:rFonts w:ascii="宋体" w:hAnsi="宋体" w:cs="宋体" w:eastAsia="宋体" w:hint="default"/>
        </w:rPr>
        <w:t>4</w:t>
      </w:r>
      <w:r>
        <w:rPr/>
        <w:t>、</w:t>
      </w:r>
      <w:r>
        <w:rPr>
          <w:spacing w:val="-3"/>
        </w:rPr>
        <w:t> </w:t>
      </w:r>
      <w:r>
        <w:rPr/>
        <w:t>应收票据</w:t>
      </w:r>
      <w:r>
        <w:rPr>
          <w:b w:val="0"/>
          <w:bCs w:val="0"/>
        </w:rPr>
      </w:r>
    </w:p>
    <w:p>
      <w:pPr>
        <w:spacing w:before="57"/>
        <w:ind w:left="257"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120" w:bottom="1380" w:left="1540" w:right="920"/>
          <w:cols w:num="2" w:equalWidth="0">
            <w:col w:w="2473" w:space="4051"/>
            <w:col w:w="292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74,455,543.84</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57,765,597.38</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74,455,543.84</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57,765,597.38</w:t>
            </w:r>
          </w:p>
        </w:tc>
      </w:tr>
    </w:tbl>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920"/>
        </w:sectPr>
      </w:pPr>
    </w:p>
    <w:p>
      <w:pPr>
        <w:spacing w:line="290" w:lineRule="auto" w:before="35"/>
        <w:ind w:left="258" w:right="2207"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期末公司已质押的应收票据</w:t>
      </w:r>
      <w:r>
        <w:rPr>
          <w:rFonts w:ascii="宋体" w:hAnsi="宋体" w:cs="宋体" w:eastAsia="宋体" w:hint="default"/>
          <w:b/>
          <w:bCs/>
          <w:w w:val="99"/>
          <w:sz w:val="21"/>
          <w:szCs w:val="21"/>
        </w:rPr>
        <w:t> </w:t>
      </w:r>
      <w:r>
        <w:rPr>
          <w:rFonts w:ascii="宋体" w:hAnsi="宋体" w:cs="宋体" w:eastAsia="宋体" w:hint="default"/>
          <w:sz w:val="21"/>
          <w:szCs w:val="21"/>
        </w:rPr>
        <w:t>截止本期末，本集团不存在质押的应收票据。</w:t>
      </w:r>
    </w:p>
    <w:p>
      <w:pPr>
        <w:pStyle w:val="Heading3"/>
        <w:spacing w:line="240" w:lineRule="auto" w:before="13"/>
        <w:ind w:left="258" w:right="-19"/>
        <w:jc w:val="left"/>
        <w:rPr>
          <w:b w:val="0"/>
          <w:bCs w:val="0"/>
        </w:rPr>
      </w:pPr>
      <w:r>
        <w:rPr>
          <w:rFonts w:ascii="宋体" w:hAnsi="宋体" w:cs="宋体" w:eastAsia="宋体" w:hint="default"/>
        </w:rPr>
        <w:t>(3).</w:t>
      </w:r>
      <w:r>
        <w:rPr>
          <w:rFonts w:ascii="宋体" w:hAnsi="宋体" w:cs="宋体" w:eastAsia="宋体" w:hint="default"/>
          <w:spacing w:val="-7"/>
        </w:rPr>
        <w:t> </w:t>
      </w:r>
      <w:r>
        <w:rPr/>
        <w:t>期末公司已背书或贴现且在资产负债表日尚未到期的应收票据：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06" w:val="left" w:leader="none"/>
        </w:tabs>
        <w:spacing w:line="240" w:lineRule="auto"/>
        <w:ind w:left="56" w:right="0"/>
        <w:jc w:val="left"/>
      </w:pPr>
      <w:r>
        <w:rPr/>
        <w:t>单位：元</w:t>
        <w:tab/>
        <w:t>币种：人民币</w:t>
      </w:r>
    </w:p>
    <w:p>
      <w:pPr>
        <w:spacing w:after="0" w:line="240" w:lineRule="auto"/>
        <w:jc w:val="left"/>
        <w:sectPr>
          <w:type w:val="continuous"/>
          <w:pgSz w:w="11910" w:h="16840"/>
          <w:pgMar w:top="1120" w:bottom="1380" w:left="1540" w:right="920"/>
          <w:cols w:num="2" w:equalWidth="0">
            <w:col w:w="6686" w:space="40"/>
            <w:col w:w="2724"/>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262,712,854.92</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262,712,854.92</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40" w:right="9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980" w:right="340"/>
        </w:sectPr>
      </w:pPr>
    </w:p>
    <w:p>
      <w:pPr>
        <w:pStyle w:val="Heading3"/>
        <w:spacing w:line="240" w:lineRule="auto"/>
        <w:ind w:left="818" w:right="-18"/>
        <w:jc w:val="left"/>
        <w:rPr>
          <w:b w:val="0"/>
          <w:bCs w:val="0"/>
        </w:rPr>
      </w:pPr>
      <w:r>
        <w:rPr>
          <w:rFonts w:ascii="宋体" w:hAnsi="宋体" w:cs="宋体" w:eastAsia="宋体" w:hint="default"/>
        </w:rPr>
        <w:t>5</w:t>
      </w:r>
      <w:r>
        <w:rPr/>
        <w:t>、</w:t>
      </w:r>
      <w:r>
        <w:rPr>
          <w:spacing w:val="-3"/>
        </w:rPr>
        <w:t> </w:t>
      </w:r>
      <w:r>
        <w:rPr/>
        <w:t>应收账款</w:t>
      </w:r>
      <w:r>
        <w:rPr>
          <w:b w:val="0"/>
          <w:bCs w:val="0"/>
        </w:rPr>
      </w:r>
    </w:p>
    <w:p>
      <w:pPr>
        <w:spacing w:before="57"/>
        <w:ind w:left="817"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7" w:val="left" w:leader="none"/>
        </w:tabs>
        <w:spacing w:line="240" w:lineRule="auto" w:before="176"/>
        <w:ind w:left="817" w:right="0"/>
        <w:jc w:val="left"/>
      </w:pPr>
      <w:r>
        <w:rPr/>
        <w:t>单位：元</w:t>
        <w:tab/>
        <w:t>币种：人民币</w:t>
      </w:r>
    </w:p>
    <w:p>
      <w:pPr>
        <w:spacing w:after="0" w:line="240" w:lineRule="auto"/>
        <w:jc w:val="left"/>
        <w:sectPr>
          <w:type w:val="continuous"/>
          <w:pgSz w:w="11910" w:h="16840"/>
          <w:pgMar w:top="1120" w:bottom="1380" w:left="980" w:right="340"/>
          <w:cols w:num="2" w:equalWidth="0">
            <w:col w:w="3077" w:space="3341"/>
            <w:col w:w="417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95"/>
        <w:gridCol w:w="1134"/>
        <w:gridCol w:w="566"/>
        <w:gridCol w:w="1134"/>
        <w:gridCol w:w="568"/>
        <w:gridCol w:w="1134"/>
        <w:gridCol w:w="1274"/>
        <w:gridCol w:w="424"/>
        <w:gridCol w:w="1278"/>
        <w:gridCol w:w="566"/>
        <w:gridCol w:w="1276"/>
      </w:tblGrid>
      <w:tr>
        <w:trPr>
          <w:trHeight w:val="269"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995" w:type="dxa"/>
            <w:vMerge/>
            <w:tcBorders>
              <w:left w:val="single" w:sz="4" w:space="0" w:color="000000"/>
              <w:right w:val="single" w:sz="4" w:space="0" w:color="000000"/>
            </w:tcBorders>
          </w:tcPr>
          <w:p>
            <w:pP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380" w:right="383"/>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451" w:right="453"/>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99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2" w:right="9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4"/>
              <w:ind w:left="142" w:right="9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3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27"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4"/>
              <w:ind w:left="142" w:right="9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6" w:type="dxa"/>
            <w:vMerge/>
            <w:tcBorders>
              <w:left w:val="single" w:sz="4" w:space="0" w:color="000000"/>
              <w:bottom w:val="single" w:sz="4" w:space="0" w:color="000000"/>
              <w:right w:val="single" w:sz="4" w:space="0" w:color="000000"/>
            </w:tcBorders>
          </w:tcPr>
          <w:p>
            <w:pPr/>
          </w:p>
        </w:tc>
      </w:tr>
      <w:tr>
        <w:trPr>
          <w:trHeight w:val="943"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8"/>
                <w:sz w:val="18"/>
                <w:szCs w:val="18"/>
              </w:rPr>
              <w:t>单项金额重</w:t>
            </w:r>
            <w:r>
              <w:rPr>
                <w:rFonts w:ascii="宋体" w:hAnsi="宋体" w:cs="宋体" w:eastAsia="宋体" w:hint="default"/>
                <w:sz w:val="18"/>
                <w:szCs w:val="18"/>
              </w:rPr>
            </w:r>
          </w:p>
          <w:p>
            <w:pPr>
              <w:pStyle w:val="TableParagraph"/>
              <w:spacing w:line="237" w:lineRule="auto" w:before="1"/>
              <w:ind w:left="26" w:right="15"/>
              <w:jc w:val="both"/>
              <w:rPr>
                <w:rFonts w:ascii="宋体" w:hAnsi="宋体" w:cs="宋体" w:eastAsia="宋体" w:hint="default"/>
                <w:sz w:val="18"/>
                <w:szCs w:val="18"/>
              </w:rPr>
            </w:pPr>
            <w:r>
              <w:rPr>
                <w:rFonts w:ascii="宋体" w:hAnsi="宋体" w:cs="宋体" w:eastAsia="宋体" w:hint="default"/>
                <w:spacing w:val="8"/>
                <w:sz w:val="18"/>
                <w:szCs w:val="18"/>
              </w:rPr>
              <w:t>大并单独计 提坏账准备 </w:t>
            </w:r>
            <w:r>
              <w:rPr>
                <w:rFonts w:ascii="宋体" w:hAnsi="宋体" w:cs="宋体" w:eastAsia="宋体" w:hint="default"/>
                <w:sz w:val="18"/>
                <w:szCs w:val="18"/>
              </w:rPr>
              <w:t>的应收账款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spacing w:val="-10"/>
                <w:sz w:val="18"/>
              </w:rPr>
              <w:t>57,121,456.64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0"/>
                <w:sz w:val="18"/>
              </w:rPr>
              <w:t>100</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center"/>
              <w:rPr>
                <w:rFonts w:ascii="宋体" w:hAnsi="宋体" w:cs="宋体" w:eastAsia="宋体" w:hint="default"/>
                <w:sz w:val="18"/>
                <w:szCs w:val="18"/>
              </w:rPr>
            </w:pPr>
            <w:r>
              <w:rPr>
                <w:rFonts w:ascii="宋体"/>
                <w:spacing w:val="-10"/>
                <w:sz w:val="18"/>
              </w:rPr>
              <w:t>13,652,657.36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9"/>
                <w:sz w:val="18"/>
              </w:rPr>
              <w:t>23.90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 w:right="0"/>
              <w:jc w:val="left"/>
              <w:rPr>
                <w:rFonts w:ascii="宋体" w:hAnsi="宋体" w:cs="宋体" w:eastAsia="宋体" w:hint="default"/>
                <w:sz w:val="18"/>
                <w:szCs w:val="18"/>
              </w:rPr>
            </w:pPr>
            <w:r>
              <w:rPr>
                <w:rFonts w:ascii="宋体"/>
                <w:spacing w:val="-10"/>
                <w:sz w:val="18"/>
              </w:rPr>
              <w:t>43,468,799.28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44,007,082.00</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8,428,182.67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19.15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35,578,899.33</w:t>
            </w:r>
          </w:p>
        </w:tc>
      </w:tr>
      <w:tr>
        <w:trPr>
          <w:trHeight w:val="94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8"/>
                <w:sz w:val="18"/>
                <w:szCs w:val="18"/>
              </w:rPr>
              <w:t>按信用风险</w:t>
            </w:r>
            <w:r>
              <w:rPr>
                <w:rFonts w:ascii="宋体" w:hAnsi="宋体" w:cs="宋体" w:eastAsia="宋体" w:hint="default"/>
                <w:sz w:val="18"/>
                <w:szCs w:val="18"/>
              </w:rPr>
            </w:r>
          </w:p>
          <w:p>
            <w:pPr>
              <w:pStyle w:val="TableParagraph"/>
              <w:spacing w:line="237" w:lineRule="auto" w:before="1"/>
              <w:ind w:left="26" w:right="15"/>
              <w:jc w:val="both"/>
              <w:rPr>
                <w:rFonts w:ascii="宋体" w:hAnsi="宋体" w:cs="宋体" w:eastAsia="宋体" w:hint="default"/>
                <w:sz w:val="18"/>
                <w:szCs w:val="18"/>
              </w:rPr>
            </w:pPr>
            <w:r>
              <w:rPr>
                <w:rFonts w:ascii="宋体" w:hAnsi="宋体" w:cs="宋体" w:eastAsia="宋体" w:hint="default"/>
                <w:spacing w:val="8"/>
                <w:sz w:val="18"/>
                <w:szCs w:val="18"/>
              </w:rPr>
              <w:t>特征组合计 提坏账准备 </w:t>
            </w:r>
            <w:r>
              <w:rPr>
                <w:rFonts w:ascii="宋体" w:hAnsi="宋体" w:cs="宋体" w:eastAsia="宋体" w:hint="default"/>
                <w:sz w:val="18"/>
                <w:szCs w:val="18"/>
              </w:rPr>
              <w:t>的应收账款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8"/>
                <w:sz w:val="18"/>
                <w:szCs w:val="18"/>
              </w:rPr>
              <w:t>单项金额不</w:t>
            </w:r>
            <w:r>
              <w:rPr>
                <w:rFonts w:ascii="宋体" w:hAnsi="宋体" w:cs="宋体" w:eastAsia="宋体" w:hint="default"/>
                <w:sz w:val="18"/>
                <w:szCs w:val="18"/>
              </w:rPr>
            </w:r>
          </w:p>
          <w:p>
            <w:pPr>
              <w:pStyle w:val="TableParagraph"/>
              <w:spacing w:line="237" w:lineRule="auto"/>
              <w:ind w:left="26" w:right="15"/>
              <w:jc w:val="both"/>
              <w:rPr>
                <w:rFonts w:ascii="宋体" w:hAnsi="宋体" w:cs="宋体" w:eastAsia="宋体" w:hint="default"/>
                <w:sz w:val="18"/>
                <w:szCs w:val="18"/>
              </w:rPr>
            </w:pPr>
            <w:r>
              <w:rPr>
                <w:rFonts w:ascii="宋体" w:hAnsi="宋体" w:cs="宋体" w:eastAsia="宋体" w:hint="default"/>
                <w:spacing w:val="8"/>
                <w:sz w:val="18"/>
                <w:szCs w:val="18"/>
              </w:rPr>
              <w:t>重大但单独 计提坏账准 备的应收账 </w:t>
            </w:r>
            <w:r>
              <w:rPr>
                <w:rFonts w:ascii="宋体" w:hAnsi="宋体" w:cs="宋体" w:eastAsia="宋体" w:hint="default"/>
                <w:sz w:val="18"/>
                <w:szCs w:val="18"/>
              </w:rPr>
              <w:t>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spacing w:val="-10"/>
                <w:sz w:val="18"/>
              </w:rPr>
              <w:t>57,121,456.64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center"/>
              <w:rPr>
                <w:rFonts w:ascii="宋体" w:hAnsi="宋体" w:cs="宋体" w:eastAsia="宋体" w:hint="default"/>
                <w:sz w:val="18"/>
                <w:szCs w:val="18"/>
              </w:rPr>
            </w:pPr>
            <w:r>
              <w:rPr>
                <w:rFonts w:ascii="宋体"/>
                <w:spacing w:val="-10"/>
                <w:sz w:val="18"/>
              </w:rPr>
              <w:t>13,652,657.36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 w:right="0"/>
              <w:jc w:val="left"/>
              <w:rPr>
                <w:rFonts w:ascii="宋体" w:hAnsi="宋体" w:cs="宋体" w:eastAsia="宋体" w:hint="default"/>
                <w:sz w:val="18"/>
                <w:szCs w:val="18"/>
              </w:rPr>
            </w:pPr>
            <w:r>
              <w:rPr>
                <w:rFonts w:ascii="宋体"/>
                <w:spacing w:val="-10"/>
                <w:sz w:val="18"/>
              </w:rPr>
              <w:t>43,468,799.28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0"/>
                <w:sz w:val="18"/>
              </w:rPr>
              <w:t>44,007,082.00</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0"/>
                <w:sz w:val="18"/>
              </w:rPr>
              <w:t>8,428,182.67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0"/>
                <w:sz w:val="18"/>
              </w:rPr>
              <w:t>35,578,899.33</w:t>
            </w:r>
          </w:p>
        </w:tc>
      </w:tr>
    </w:tbl>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980" w:right="340"/>
        </w:sectPr>
      </w:pPr>
    </w:p>
    <w:p>
      <w:pPr>
        <w:pStyle w:val="BodyText"/>
        <w:spacing w:line="274" w:lineRule="exact" w:before="35"/>
        <w:ind w:left="818" w:right="-20"/>
        <w:jc w:val="left"/>
      </w:pPr>
      <w:r>
        <w:rPr/>
        <w:t>期末单项金额重大并单项计提坏帐准备的应收账款</w:t>
      </w:r>
    </w:p>
    <w:p>
      <w:pPr>
        <w:pStyle w:val="BodyText"/>
        <w:spacing w:line="272" w:lineRule="exact" w:before="26"/>
        <w:ind w:left="818" w:right="-20"/>
        <w:jc w:val="left"/>
      </w:pPr>
      <w:r>
        <w:rPr/>
        <w:t>□适用</w:t>
      </w:r>
      <w:r>
        <w:rPr>
          <w:spacing w:val="-1"/>
        </w:rPr>
        <w:t> </w:t>
      </w:r>
      <w:r>
        <w:rPr/>
        <w:t>√不适用</w:t>
      </w:r>
      <w:r>
        <w:rPr/>
        <w:t> 组合中，按账龄分析法计提坏账准备的应收账款：</w:t>
      </w:r>
    </w:p>
    <w:p>
      <w:pPr>
        <w:pStyle w:val="BodyText"/>
        <w:spacing w:line="248" w:lineRule="exact"/>
        <w:ind w:left="8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tabs>
          <w:tab w:pos="1867" w:val="left" w:leader="none"/>
        </w:tabs>
        <w:spacing w:line="240" w:lineRule="auto"/>
        <w:ind w:left="817" w:right="0"/>
        <w:jc w:val="left"/>
      </w:pPr>
      <w:r>
        <w:rPr/>
        <w:t>单位：元</w:t>
        <w:tab/>
        <w:t>币种：人民币</w:t>
      </w:r>
    </w:p>
    <w:p>
      <w:pPr>
        <w:spacing w:after="0" w:line="240" w:lineRule="auto"/>
        <w:jc w:val="left"/>
        <w:sectPr>
          <w:type w:val="continuous"/>
          <w:pgSz w:w="11910" w:h="16840"/>
          <w:pgMar w:top="1120" w:bottom="1380" w:left="980" w:right="340"/>
          <w:cols w:num="2" w:equalWidth="0">
            <w:col w:w="5439" w:space="1085"/>
            <w:col w:w="4066"/>
          </w:cols>
        </w:sectPr>
      </w:pPr>
    </w:p>
    <w:p>
      <w:pPr>
        <w:spacing w:line="240" w:lineRule="auto" w:before="7"/>
        <w:rPr>
          <w:rFonts w:ascii="宋体" w:hAnsi="宋体" w:cs="宋体" w:eastAsia="宋体" w:hint="default"/>
          <w:sz w:val="2"/>
          <w:szCs w:val="2"/>
        </w:rPr>
      </w:pPr>
    </w:p>
    <w:tbl>
      <w:tblPr>
        <w:tblW w:w="0" w:type="auto"/>
        <w:jc w:val="left"/>
        <w:tblInd w:w="781" w:type="dxa"/>
        <w:tblLayout w:type="fixed"/>
        <w:tblCellMar>
          <w:top w:w="0" w:type="dxa"/>
          <w:left w:w="0" w:type="dxa"/>
          <w:bottom w:w="0" w:type="dxa"/>
          <w:right w:w="0" w:type="dxa"/>
        </w:tblCellMar>
        <w:tblLook w:val="01E0"/>
      </w:tblPr>
      <w:tblGrid>
        <w:gridCol w:w="2048"/>
        <w:gridCol w:w="2283"/>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36,042,933.03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3,530,754.56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36,042,933.03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3,530,754.56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13,489,849.05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4,046,954.71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3,027,452.96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1,513,726.49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4,561,221.60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4,561,221.60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57,121,456.64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13,652,657.36</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818" w:right="928"/>
        <w:jc w:val="left"/>
      </w:pPr>
      <w:r>
        <w:rPr/>
        <w:t>确定该组合依据的说明：</w:t>
      </w:r>
    </w:p>
    <w:p>
      <w:pPr>
        <w:pStyle w:val="BodyText"/>
        <w:spacing w:line="272" w:lineRule="exact" w:before="26"/>
        <w:ind w:left="818" w:right="928"/>
        <w:jc w:val="left"/>
      </w:pPr>
      <w:r>
        <w:rPr/>
        <w:t>经单独测试后未减值的应收款项（包括单项金额重大和不重大的应收款项）以及未单独测试的单</w:t>
      </w:r>
      <w:r>
        <w:rPr>
          <w:spacing w:val="-96"/>
        </w:rPr>
        <w:t> </w:t>
      </w:r>
      <w:r>
        <w:rPr>
          <w:spacing w:val="-96"/>
        </w:rPr>
      </w:r>
      <w:r>
        <w:rPr/>
        <w:t>项金额不重大的应收款项。</w:t>
      </w:r>
    </w:p>
    <w:p>
      <w:pPr>
        <w:pStyle w:val="BodyText"/>
        <w:spacing w:line="246" w:lineRule="exact"/>
        <w:ind w:left="818" w:right="928"/>
        <w:jc w:val="left"/>
      </w:pPr>
      <w:r>
        <w:rPr/>
        <w:t>组合中，采用余额百分比法计提坏账准备的应收账款：</w:t>
      </w:r>
    </w:p>
    <w:p>
      <w:pPr>
        <w:pStyle w:val="BodyText"/>
        <w:spacing w:line="274" w:lineRule="exact"/>
        <w:ind w:left="818" w:right="928"/>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818" w:right="928"/>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left="817" w:right="928"/>
        <w:jc w:val="left"/>
      </w:pPr>
      <w:r>
        <w:rPr/>
        <w:t>本期计提坏账准备金额</w:t>
      </w:r>
      <w:r>
        <w:rPr>
          <w:spacing w:val="-53"/>
        </w:rPr>
        <w:t> </w:t>
      </w:r>
      <w:r>
        <w:rPr>
          <w:rFonts w:ascii="宋体" w:hAnsi="宋体" w:cs="宋体" w:eastAsia="宋体" w:hint="default"/>
        </w:rPr>
        <w:t>5,224,474.69</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w:t>
      </w:r>
    </w:p>
    <w:p>
      <w:pPr>
        <w:spacing w:line="240" w:lineRule="auto" w:before="11"/>
        <w:rPr>
          <w:rFonts w:ascii="宋体" w:hAnsi="宋体" w:cs="宋体" w:eastAsia="宋体" w:hint="default"/>
          <w:sz w:val="22"/>
          <w:szCs w:val="22"/>
        </w:rPr>
      </w:pPr>
    </w:p>
    <w:p>
      <w:pPr>
        <w:pStyle w:val="Heading3"/>
        <w:spacing w:line="240" w:lineRule="auto" w:before="0"/>
        <w:ind w:left="818" w:right="928"/>
        <w:jc w:val="left"/>
        <w:rPr>
          <w:b w:val="0"/>
          <w:bCs w:val="0"/>
        </w:rPr>
      </w:pPr>
      <w:r>
        <w:rPr>
          <w:rFonts w:ascii="宋体" w:hAnsi="宋体" w:cs="宋体" w:eastAsia="宋体" w:hint="default"/>
        </w:rPr>
        <w:t>(3).</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8"/>
        <w:rPr>
          <w:rFonts w:ascii="宋体" w:hAnsi="宋体" w:cs="宋体" w:eastAsia="宋体" w:hint="default"/>
          <w:b/>
          <w:bCs/>
          <w:sz w:val="25"/>
          <w:szCs w:val="25"/>
        </w:rPr>
      </w:pPr>
    </w:p>
    <w:tbl>
      <w:tblPr>
        <w:tblW w:w="0" w:type="auto"/>
        <w:jc w:val="left"/>
        <w:tblInd w:w="710" w:type="dxa"/>
        <w:tblLayout w:type="fixed"/>
        <w:tblCellMar>
          <w:top w:w="0" w:type="dxa"/>
          <w:left w:w="0" w:type="dxa"/>
          <w:bottom w:w="0" w:type="dxa"/>
          <w:right w:w="0" w:type="dxa"/>
        </w:tblCellMar>
        <w:tblLook w:val="01E0"/>
      </w:tblPr>
      <w:tblGrid>
        <w:gridCol w:w="2805"/>
        <w:gridCol w:w="2914"/>
        <w:gridCol w:w="2348"/>
        <w:gridCol w:w="1215"/>
      </w:tblGrid>
      <w:tr>
        <w:trPr>
          <w:trHeight w:val="626" w:hRule="exact"/>
        </w:trPr>
        <w:tc>
          <w:tcPr>
            <w:tcW w:w="2805" w:type="dxa"/>
            <w:tcBorders>
              <w:top w:val="single" w:sz="8" w:space="0" w:color="000000"/>
              <w:left w:val="nil" w:sz="6" w:space="0" w:color="auto"/>
              <w:bottom w:val="single" w:sz="4" w:space="0" w:color="000000"/>
              <w:right w:val="nil" w:sz="6" w:space="0" w:color="auto"/>
            </w:tcBorders>
          </w:tcPr>
          <w:p>
            <w:pPr>
              <w:pStyle w:val="TableParagraph"/>
              <w:spacing w:line="240" w:lineRule="auto" w:before="134"/>
              <w:ind w:left="8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14" w:type="dxa"/>
            <w:tcBorders>
              <w:top w:val="single" w:sz="8" w:space="0" w:color="000000"/>
              <w:left w:val="nil" w:sz="6" w:space="0" w:color="auto"/>
              <w:bottom w:val="single" w:sz="4" w:space="0" w:color="000000"/>
              <w:right w:val="nil" w:sz="6" w:space="0" w:color="auto"/>
            </w:tcBorders>
          </w:tcPr>
          <w:p>
            <w:pPr>
              <w:pStyle w:val="TableParagraph"/>
              <w:spacing w:line="272" w:lineRule="exact" w:before="26"/>
              <w:ind w:left="1884" w:right="187"/>
              <w:jc w:val="left"/>
              <w:rPr>
                <w:rFonts w:ascii="宋体" w:hAnsi="宋体" w:cs="宋体" w:eastAsia="宋体" w:hint="default"/>
                <w:sz w:val="21"/>
                <w:szCs w:val="21"/>
              </w:rPr>
            </w:pPr>
            <w:r>
              <w:rPr>
                <w:rFonts w:ascii="宋体" w:hAnsi="宋体" w:cs="宋体" w:eastAsia="宋体" w:hint="default"/>
                <w:sz w:val="21"/>
                <w:szCs w:val="21"/>
              </w:rPr>
              <w:t>应收账款 期末余额</w:t>
            </w:r>
          </w:p>
        </w:tc>
        <w:tc>
          <w:tcPr>
            <w:tcW w:w="2348" w:type="dxa"/>
            <w:tcBorders>
              <w:top w:val="single" w:sz="8" w:space="0" w:color="000000"/>
              <w:left w:val="nil" w:sz="6" w:space="0" w:color="auto"/>
              <w:bottom w:val="single" w:sz="4" w:space="0" w:color="000000"/>
              <w:right w:val="nil" w:sz="6" w:space="0" w:color="auto"/>
            </w:tcBorders>
          </w:tcPr>
          <w:p>
            <w:pPr>
              <w:pStyle w:val="TableParagraph"/>
              <w:spacing w:line="272" w:lineRule="exact" w:before="26"/>
              <w:ind w:left="715" w:right="265" w:hanging="526"/>
              <w:jc w:val="left"/>
              <w:rPr>
                <w:rFonts w:ascii="宋体" w:hAnsi="宋体" w:cs="宋体" w:eastAsia="宋体" w:hint="default"/>
                <w:sz w:val="21"/>
                <w:szCs w:val="21"/>
              </w:rPr>
            </w:pPr>
            <w:r>
              <w:rPr>
                <w:rFonts w:ascii="宋体" w:hAnsi="宋体" w:cs="宋体" w:eastAsia="宋体" w:hint="default"/>
                <w:sz w:val="21"/>
                <w:szCs w:val="21"/>
              </w:rPr>
              <w:t>占应收账款期末余额 合计数的比例</w:t>
            </w:r>
            <w:r>
              <w:rPr>
                <w:rFonts w:ascii="宋体" w:hAnsi="宋体" w:cs="宋体" w:eastAsia="宋体" w:hint="default"/>
                <w:sz w:val="21"/>
                <w:szCs w:val="21"/>
              </w:rPr>
              <w:t>%</w:t>
            </w:r>
          </w:p>
        </w:tc>
        <w:tc>
          <w:tcPr>
            <w:tcW w:w="1215" w:type="dxa"/>
            <w:tcBorders>
              <w:top w:val="single" w:sz="8" w:space="0" w:color="000000"/>
              <w:left w:val="nil" w:sz="6" w:space="0" w:color="auto"/>
              <w:bottom w:val="single" w:sz="4" w:space="0" w:color="000000"/>
              <w:right w:val="nil" w:sz="6" w:space="0" w:color="auto"/>
            </w:tcBorders>
          </w:tcPr>
          <w:p>
            <w:pPr>
              <w:pStyle w:val="TableParagraph"/>
              <w:spacing w:line="272" w:lineRule="exact" w:before="26"/>
              <w:ind w:left="267" w:right="107"/>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bl>
    <w:p>
      <w:pPr>
        <w:spacing w:after="0" w:line="272" w:lineRule="exact"/>
        <w:jc w:val="left"/>
        <w:rPr>
          <w:rFonts w:ascii="宋体" w:hAnsi="宋体" w:cs="宋体" w:eastAsia="宋体" w:hint="default"/>
          <w:sz w:val="21"/>
          <w:szCs w:val="21"/>
        </w:rPr>
        <w:sectPr>
          <w:type w:val="continuous"/>
          <w:pgSz w:w="11910" w:h="16840"/>
          <w:pgMar w:top="1120" w:bottom="1380" w:left="980" w:right="3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3789"/>
        <w:gridCol w:w="2613"/>
        <w:gridCol w:w="1455"/>
        <w:gridCol w:w="1425"/>
      </w:tblGrid>
      <w:tr>
        <w:trPr>
          <w:trHeight w:val="413" w:hRule="exact"/>
        </w:trPr>
        <w:tc>
          <w:tcPr>
            <w:tcW w:w="378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pacing w:val="-27"/>
                <w:sz w:val="21"/>
                <w:szCs w:val="21"/>
              </w:rPr>
              <w:t>河北秀兰房地产集团有限公司</w:t>
            </w:r>
          </w:p>
        </w:tc>
        <w:tc>
          <w:tcPr>
            <w:tcW w:w="261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871"/>
              <w:jc w:val="right"/>
              <w:rPr>
                <w:rFonts w:ascii="宋体" w:hAnsi="宋体" w:cs="宋体" w:eastAsia="宋体" w:hint="default"/>
                <w:sz w:val="21"/>
                <w:szCs w:val="21"/>
              </w:rPr>
            </w:pPr>
            <w:r>
              <w:rPr>
                <w:rFonts w:ascii="宋体"/>
                <w:sz w:val="21"/>
              </w:rPr>
              <w:t>3,282,914.00</w:t>
            </w:r>
          </w:p>
        </w:tc>
        <w:tc>
          <w:tcPr>
            <w:tcW w:w="145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6"/>
              <w:jc w:val="right"/>
              <w:rPr>
                <w:rFonts w:ascii="宋体" w:hAnsi="宋体" w:cs="宋体" w:eastAsia="宋体" w:hint="default"/>
                <w:sz w:val="21"/>
                <w:szCs w:val="21"/>
              </w:rPr>
            </w:pPr>
            <w:r>
              <w:rPr>
                <w:rFonts w:ascii="宋体"/>
                <w:sz w:val="21"/>
              </w:rPr>
              <w:t>5.75</w:t>
            </w: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sz w:val="21"/>
              </w:rPr>
              <w:t>977,507.40</w:t>
            </w:r>
          </w:p>
        </w:tc>
      </w:tr>
      <w:tr>
        <w:trPr>
          <w:trHeight w:val="422"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21"/>
                <w:szCs w:val="21"/>
              </w:rPr>
            </w:pPr>
            <w:r>
              <w:rPr>
                <w:rFonts w:ascii="宋体" w:hAnsi="宋体" w:cs="宋体" w:eastAsia="宋体" w:hint="default"/>
                <w:spacing w:val="-27"/>
                <w:sz w:val="21"/>
                <w:szCs w:val="21"/>
              </w:rPr>
              <w:t>南京市下关区太阳雨热水器专卖店营销部</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71"/>
              <w:jc w:val="right"/>
              <w:rPr>
                <w:rFonts w:ascii="宋体" w:hAnsi="宋体" w:cs="宋体" w:eastAsia="宋体" w:hint="default"/>
                <w:sz w:val="21"/>
                <w:szCs w:val="21"/>
              </w:rPr>
            </w:pPr>
            <w:r>
              <w:rPr>
                <w:rFonts w:ascii="宋体"/>
                <w:sz w:val="21"/>
              </w:rPr>
              <w:t>2,362,165.71</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宋体" w:hAnsi="宋体" w:cs="宋体" w:eastAsia="宋体" w:hint="default"/>
                <w:sz w:val="21"/>
                <w:szCs w:val="21"/>
              </w:rPr>
            </w:pPr>
            <w:r>
              <w:rPr>
                <w:rFonts w:ascii="宋体"/>
                <w:sz w:val="21"/>
              </w:rPr>
              <w:t>4.14</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21"/>
                <w:szCs w:val="21"/>
              </w:rPr>
            </w:pPr>
            <w:r>
              <w:rPr>
                <w:rFonts w:ascii="宋体"/>
                <w:sz w:val="21"/>
              </w:rPr>
              <w:t>708,649.71</w:t>
            </w:r>
          </w:p>
        </w:tc>
      </w:tr>
      <w:tr>
        <w:trPr>
          <w:trHeight w:val="406"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21"/>
                <w:szCs w:val="21"/>
              </w:rPr>
            </w:pPr>
            <w:r>
              <w:rPr>
                <w:rFonts w:ascii="宋体" w:hAnsi="宋体" w:cs="宋体" w:eastAsia="宋体" w:hint="default"/>
                <w:spacing w:val="-27"/>
                <w:sz w:val="21"/>
                <w:szCs w:val="21"/>
              </w:rPr>
              <w:t>淮安新城房地产开发有限公司</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71"/>
              <w:jc w:val="right"/>
              <w:rPr>
                <w:rFonts w:ascii="宋体" w:hAnsi="宋体" w:cs="宋体" w:eastAsia="宋体" w:hint="default"/>
                <w:sz w:val="21"/>
                <w:szCs w:val="21"/>
              </w:rPr>
            </w:pPr>
            <w:r>
              <w:rPr>
                <w:rFonts w:ascii="宋体"/>
                <w:sz w:val="21"/>
              </w:rPr>
              <w:t>2,181,289.24</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宋体" w:hAnsi="宋体" w:cs="宋体" w:eastAsia="宋体" w:hint="default"/>
                <w:sz w:val="21"/>
                <w:szCs w:val="21"/>
              </w:rPr>
            </w:pPr>
            <w:r>
              <w:rPr>
                <w:rFonts w:ascii="宋体"/>
                <w:sz w:val="21"/>
              </w:rPr>
              <w:t>3.82</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21"/>
                <w:szCs w:val="21"/>
              </w:rPr>
            </w:pPr>
            <w:r>
              <w:rPr>
                <w:rFonts w:ascii="宋体"/>
                <w:sz w:val="21"/>
              </w:rPr>
              <w:t>218,128.92</w:t>
            </w:r>
          </w:p>
        </w:tc>
      </w:tr>
      <w:tr>
        <w:trPr>
          <w:trHeight w:val="414"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宋体" w:hAnsi="宋体" w:cs="宋体" w:eastAsia="宋体" w:hint="default"/>
                <w:spacing w:val="-26"/>
                <w:sz w:val="21"/>
                <w:szCs w:val="21"/>
              </w:rPr>
              <w:t>常熟市锦弘印染有限公司</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71"/>
              <w:jc w:val="right"/>
              <w:rPr>
                <w:rFonts w:ascii="宋体" w:hAnsi="宋体" w:cs="宋体" w:eastAsia="宋体" w:hint="default"/>
                <w:sz w:val="21"/>
                <w:szCs w:val="21"/>
              </w:rPr>
            </w:pPr>
            <w:r>
              <w:rPr>
                <w:rFonts w:ascii="宋体"/>
                <w:sz w:val="21"/>
              </w:rPr>
              <w:t>1,841,004.00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71" w:right="0"/>
              <w:jc w:val="left"/>
              <w:rPr>
                <w:rFonts w:ascii="宋体" w:hAnsi="宋体" w:cs="宋体" w:eastAsia="宋体" w:hint="default"/>
                <w:sz w:val="21"/>
                <w:szCs w:val="21"/>
              </w:rPr>
            </w:pPr>
            <w:r>
              <w:rPr>
                <w:rFonts w:ascii="宋体"/>
                <w:sz w:val="21"/>
              </w:rPr>
              <w:t>3.22</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21"/>
                <w:szCs w:val="21"/>
              </w:rPr>
            </w:pPr>
            <w:r>
              <w:rPr>
                <w:rFonts w:ascii="宋体"/>
                <w:sz w:val="21"/>
              </w:rPr>
              <w:t>192,301.20</w:t>
            </w:r>
          </w:p>
        </w:tc>
      </w:tr>
      <w:tr>
        <w:trPr>
          <w:trHeight w:val="477" w:hRule="exact"/>
        </w:trPr>
        <w:tc>
          <w:tcPr>
            <w:tcW w:w="3789"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pacing w:val="-27"/>
                <w:sz w:val="21"/>
                <w:szCs w:val="21"/>
              </w:rPr>
              <w:t>中国石化集团北京燕山石油化工有限公司</w:t>
            </w:r>
          </w:p>
        </w:tc>
        <w:tc>
          <w:tcPr>
            <w:tcW w:w="2613"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871"/>
              <w:jc w:val="right"/>
              <w:rPr>
                <w:rFonts w:ascii="宋体" w:hAnsi="宋体" w:cs="宋体" w:eastAsia="宋体" w:hint="default"/>
                <w:sz w:val="21"/>
                <w:szCs w:val="21"/>
              </w:rPr>
            </w:pPr>
            <w:r>
              <w:rPr>
                <w:rFonts w:ascii="宋体"/>
                <w:sz w:val="21"/>
              </w:rPr>
              <w:t>1,621,211.50</w:t>
            </w:r>
          </w:p>
        </w:tc>
        <w:tc>
          <w:tcPr>
            <w:tcW w:w="1455"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56"/>
              <w:jc w:val="right"/>
              <w:rPr>
                <w:rFonts w:ascii="宋体" w:hAnsi="宋体" w:cs="宋体" w:eastAsia="宋体" w:hint="default"/>
                <w:sz w:val="21"/>
                <w:szCs w:val="21"/>
              </w:rPr>
            </w:pPr>
            <w:r>
              <w:rPr>
                <w:rFonts w:ascii="宋体"/>
                <w:sz w:val="21"/>
              </w:rPr>
              <w:t>2.84</w:t>
            </w:r>
          </w:p>
        </w:tc>
        <w:tc>
          <w:tcPr>
            <w:tcW w:w="1425"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107"/>
              <w:jc w:val="right"/>
              <w:rPr>
                <w:rFonts w:ascii="宋体" w:hAnsi="宋体" w:cs="宋体" w:eastAsia="宋体" w:hint="default"/>
                <w:sz w:val="21"/>
                <w:szCs w:val="21"/>
              </w:rPr>
            </w:pPr>
            <w:r>
              <w:rPr>
                <w:rFonts w:ascii="宋体"/>
                <w:sz w:val="21"/>
              </w:rPr>
              <w:t>162,121.15</w:t>
            </w:r>
          </w:p>
        </w:tc>
      </w:tr>
      <w:tr>
        <w:trPr>
          <w:trHeight w:val="419" w:hRule="exact"/>
        </w:trPr>
        <w:tc>
          <w:tcPr>
            <w:tcW w:w="3789" w:type="dxa"/>
            <w:tcBorders>
              <w:top w:val="single" w:sz="8" w:space="0" w:color="000000"/>
              <w:left w:val="nil" w:sz="6" w:space="0" w:color="auto"/>
              <w:bottom w:val="single" w:sz="8" w:space="0" w:color="000000"/>
              <w:right w:val="nil" w:sz="6" w:space="0" w:color="auto"/>
            </w:tcBorders>
          </w:tcPr>
          <w:p>
            <w:pPr>
              <w:pStyle w:val="TableParagraph"/>
              <w:tabs>
                <w:tab w:pos="529"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3"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870"/>
              <w:jc w:val="right"/>
              <w:rPr>
                <w:rFonts w:ascii="宋体" w:hAnsi="宋体" w:cs="宋体" w:eastAsia="宋体" w:hint="default"/>
                <w:sz w:val="21"/>
                <w:szCs w:val="21"/>
              </w:rPr>
            </w:pPr>
            <w:r>
              <w:rPr>
                <w:rFonts w:ascii="宋体"/>
                <w:sz w:val="21"/>
              </w:rPr>
              <w:t>11,288,584.45</w:t>
            </w:r>
          </w:p>
        </w:tc>
        <w:tc>
          <w:tcPr>
            <w:tcW w:w="1455"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56"/>
              <w:jc w:val="right"/>
              <w:rPr>
                <w:rFonts w:ascii="宋体" w:hAnsi="宋体" w:cs="宋体" w:eastAsia="宋体" w:hint="default"/>
                <w:sz w:val="21"/>
                <w:szCs w:val="21"/>
              </w:rPr>
            </w:pPr>
            <w:r>
              <w:rPr>
                <w:rFonts w:ascii="宋体"/>
                <w:spacing w:val="-1"/>
                <w:sz w:val="21"/>
              </w:rPr>
              <w:t>19.77</w:t>
            </w:r>
            <w:r>
              <w:rPr>
                <w:rFonts w:ascii="宋体"/>
                <w:sz w:val="21"/>
              </w:rPr>
            </w:r>
          </w:p>
        </w:tc>
        <w:tc>
          <w:tcPr>
            <w:tcW w:w="1425"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2,258,708.38</w:t>
            </w:r>
          </w:p>
        </w:tc>
      </w:tr>
    </w:tbl>
    <w:p>
      <w:pPr>
        <w:spacing w:line="240" w:lineRule="auto" w:before="8"/>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580" w:right="820"/>
        </w:sectPr>
      </w:pPr>
    </w:p>
    <w:p>
      <w:pPr>
        <w:spacing w:before="3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57"/>
        <w:ind w:left="217"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4"/>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820"/>
          <w:cols w:num="2" w:equalWidth="0">
            <w:col w:w="2730" w:space="3794"/>
            <w:col w:w="298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104,800,458.70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99.37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51,188,351.84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86.07</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553,399.89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0.52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7,762,730.90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13.05</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108,074.00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0.10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521,920.50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0.88</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0.01</w:t>
            </w:r>
          </w:p>
        </w:tc>
        <w:tc>
          <w:tcPr>
            <w:tcW w:w="1876"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105,464,932.59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59,473,003.24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100.00</w:t>
            </w:r>
          </w:p>
        </w:tc>
      </w:tr>
    </w:tbl>
    <w:p>
      <w:pPr>
        <w:spacing w:line="240" w:lineRule="auto" w:before="9"/>
        <w:rPr>
          <w:rFonts w:ascii="宋体" w:hAnsi="宋体" w:cs="宋体" w:eastAsia="宋体" w:hint="default"/>
          <w:sz w:val="17"/>
          <w:szCs w:val="17"/>
        </w:rPr>
      </w:pPr>
    </w:p>
    <w:p>
      <w:pPr>
        <w:pStyle w:val="Heading3"/>
        <w:spacing w:line="240" w:lineRule="auto"/>
        <w:ind w:right="328"/>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709"/>
        <w:gridCol w:w="2973"/>
        <w:gridCol w:w="2599"/>
      </w:tblGrid>
      <w:tr>
        <w:trPr>
          <w:trHeight w:val="559" w:hRule="exact"/>
        </w:trPr>
        <w:tc>
          <w:tcPr>
            <w:tcW w:w="3709"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8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73"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531" w:right="0"/>
              <w:jc w:val="left"/>
              <w:rPr>
                <w:rFonts w:ascii="宋体" w:hAnsi="宋体" w:cs="宋体" w:eastAsia="宋体" w:hint="default"/>
                <w:sz w:val="21"/>
                <w:szCs w:val="21"/>
              </w:rPr>
            </w:pPr>
            <w:r>
              <w:rPr>
                <w:rFonts w:ascii="宋体" w:hAnsi="宋体" w:cs="宋体" w:eastAsia="宋体" w:hint="default"/>
                <w:sz w:val="21"/>
                <w:szCs w:val="21"/>
              </w:rPr>
              <w:t>预付款项</w:t>
            </w:r>
          </w:p>
          <w:p>
            <w:pPr>
              <w:pStyle w:val="TableParagraph"/>
              <w:spacing w:line="274" w:lineRule="exact"/>
              <w:ind w:left="15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99"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126" w:right="0" w:hanging="526"/>
              <w:jc w:val="left"/>
              <w:rPr>
                <w:rFonts w:ascii="宋体" w:hAnsi="宋体" w:cs="宋体" w:eastAsia="宋体" w:hint="default"/>
                <w:sz w:val="21"/>
                <w:szCs w:val="21"/>
              </w:rPr>
            </w:pPr>
            <w:r>
              <w:rPr>
                <w:rFonts w:ascii="宋体" w:hAnsi="宋体" w:cs="宋体" w:eastAsia="宋体" w:hint="default"/>
                <w:sz w:val="21"/>
                <w:szCs w:val="21"/>
              </w:rPr>
              <w:t>占预付款项期末余额</w:t>
            </w:r>
          </w:p>
          <w:p>
            <w:pPr>
              <w:pStyle w:val="TableParagraph"/>
              <w:spacing w:line="274" w:lineRule="exact"/>
              <w:ind w:left="1126" w:right="0"/>
              <w:jc w:val="left"/>
              <w:rPr>
                <w:rFonts w:ascii="宋体" w:hAnsi="宋体" w:cs="宋体" w:eastAsia="宋体" w:hint="default"/>
                <w:sz w:val="21"/>
                <w:szCs w:val="21"/>
              </w:rPr>
            </w:pPr>
            <w:r>
              <w:rPr>
                <w:rFonts w:ascii="宋体" w:hAnsi="宋体" w:cs="宋体" w:eastAsia="宋体" w:hint="default"/>
                <w:sz w:val="21"/>
                <w:szCs w:val="21"/>
              </w:rPr>
              <w:t>合计数的比例</w:t>
            </w:r>
            <w:r>
              <w:rPr>
                <w:rFonts w:ascii="宋体" w:hAnsi="宋体" w:cs="宋体" w:eastAsia="宋体" w:hint="default"/>
                <w:sz w:val="21"/>
                <w:szCs w:val="21"/>
              </w:rPr>
              <w:t>%</w:t>
            </w:r>
          </w:p>
        </w:tc>
      </w:tr>
      <w:tr>
        <w:trPr>
          <w:trHeight w:val="402" w:hRule="exact"/>
        </w:trPr>
        <w:tc>
          <w:tcPr>
            <w:tcW w:w="370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引力传媒股份有限公司</w:t>
            </w:r>
          </w:p>
        </w:tc>
        <w:tc>
          <w:tcPr>
            <w:tcW w:w="297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735"/>
              <w:jc w:val="right"/>
              <w:rPr>
                <w:rFonts w:ascii="宋体" w:hAnsi="宋体" w:cs="宋体" w:eastAsia="宋体" w:hint="default"/>
                <w:sz w:val="21"/>
                <w:szCs w:val="21"/>
              </w:rPr>
            </w:pPr>
            <w:r>
              <w:rPr>
                <w:rFonts w:ascii="宋体"/>
                <w:sz w:val="21"/>
              </w:rPr>
              <w:t>26,000,937.24</w:t>
            </w:r>
          </w:p>
        </w:tc>
        <w:tc>
          <w:tcPr>
            <w:tcW w:w="259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24.65</w:t>
            </w:r>
            <w:r>
              <w:rPr>
                <w:rFonts w:ascii="宋体"/>
                <w:sz w:val="21"/>
              </w:rPr>
            </w:r>
          </w:p>
        </w:tc>
      </w:tr>
      <w:tr>
        <w:trPr>
          <w:trHeight w:val="397"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青岛邯钢彩涂板有限责任公司</w:t>
            </w: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5"/>
              <w:jc w:val="right"/>
              <w:rPr>
                <w:rFonts w:ascii="宋体" w:hAnsi="宋体" w:cs="宋体" w:eastAsia="宋体" w:hint="default"/>
                <w:sz w:val="21"/>
                <w:szCs w:val="21"/>
              </w:rPr>
            </w:pPr>
            <w:r>
              <w:rPr>
                <w:rFonts w:ascii="宋体"/>
                <w:sz w:val="21"/>
              </w:rPr>
              <w:t>24,178,228.83</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22.93</w:t>
            </w:r>
            <w:r>
              <w:rPr>
                <w:rFonts w:ascii="宋体"/>
                <w:sz w:val="21"/>
              </w:rPr>
            </w:r>
          </w:p>
        </w:tc>
      </w:tr>
      <w:tr>
        <w:trPr>
          <w:trHeight w:val="397"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昌荣传媒有限公司</w:t>
            </w: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5"/>
              <w:jc w:val="right"/>
              <w:rPr>
                <w:rFonts w:ascii="宋体" w:hAnsi="宋体" w:cs="宋体" w:eastAsia="宋体" w:hint="default"/>
                <w:sz w:val="21"/>
                <w:szCs w:val="21"/>
              </w:rPr>
            </w:pPr>
            <w:r>
              <w:rPr>
                <w:rFonts w:ascii="宋体"/>
                <w:sz w:val="21"/>
              </w:rPr>
              <w:t>12,501,986.00</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11.85</w:t>
            </w:r>
          </w:p>
        </w:tc>
      </w:tr>
      <w:tr>
        <w:trPr>
          <w:trHeight w:val="397"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上海宝钢不锈钢贸易有限公司</w:t>
            </w: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6"/>
              <w:jc w:val="right"/>
              <w:rPr>
                <w:rFonts w:ascii="宋体" w:hAnsi="宋体" w:cs="宋体" w:eastAsia="宋体" w:hint="default"/>
                <w:sz w:val="21"/>
                <w:szCs w:val="21"/>
              </w:rPr>
            </w:pPr>
            <w:r>
              <w:rPr>
                <w:rFonts w:ascii="宋体"/>
                <w:sz w:val="21"/>
              </w:rPr>
              <w:t>7,753,795.11</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pacing w:val="-1"/>
                <w:sz w:val="21"/>
              </w:rPr>
              <w:t>7.35</w:t>
            </w:r>
          </w:p>
        </w:tc>
      </w:tr>
      <w:tr>
        <w:trPr>
          <w:trHeight w:val="408" w:hRule="exact"/>
        </w:trPr>
        <w:tc>
          <w:tcPr>
            <w:tcW w:w="370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VELAZQUEZ INVESTMENTS</w:t>
            </w:r>
            <w:r>
              <w:rPr>
                <w:rFonts w:ascii="宋体"/>
                <w:spacing w:val="-2"/>
                <w:sz w:val="21"/>
              </w:rPr>
              <w:t> </w:t>
            </w:r>
            <w:r>
              <w:rPr>
                <w:rFonts w:ascii="宋体"/>
                <w:sz w:val="21"/>
              </w:rPr>
              <w:t>LIM</w:t>
            </w:r>
          </w:p>
        </w:tc>
        <w:tc>
          <w:tcPr>
            <w:tcW w:w="297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736"/>
              <w:jc w:val="right"/>
              <w:rPr>
                <w:rFonts w:ascii="宋体" w:hAnsi="宋体" w:cs="宋体" w:eastAsia="宋体" w:hint="default"/>
                <w:sz w:val="21"/>
                <w:szCs w:val="21"/>
              </w:rPr>
            </w:pPr>
            <w:r>
              <w:rPr>
                <w:rFonts w:ascii="宋体"/>
                <w:sz w:val="21"/>
              </w:rPr>
              <w:t>4,295,833.33</w:t>
            </w:r>
          </w:p>
        </w:tc>
        <w:tc>
          <w:tcPr>
            <w:tcW w:w="259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pacing w:val="-1"/>
                <w:sz w:val="21"/>
              </w:rPr>
              <w:t>4.07</w:t>
            </w:r>
          </w:p>
        </w:tc>
      </w:tr>
      <w:tr>
        <w:trPr>
          <w:trHeight w:val="418" w:hRule="exact"/>
        </w:trPr>
        <w:tc>
          <w:tcPr>
            <w:tcW w:w="3709" w:type="dxa"/>
            <w:tcBorders>
              <w:top w:val="single" w:sz="8" w:space="0" w:color="000000"/>
              <w:left w:val="nil" w:sz="6" w:space="0" w:color="auto"/>
              <w:bottom w:val="single" w:sz="8" w:space="0" w:color="000000"/>
              <w:right w:val="nil" w:sz="6" w:space="0" w:color="auto"/>
            </w:tcBorders>
          </w:tcPr>
          <w:p>
            <w:pPr>
              <w:pStyle w:val="TableParagraph"/>
              <w:tabs>
                <w:tab w:pos="529"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73"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735"/>
              <w:jc w:val="right"/>
              <w:rPr>
                <w:rFonts w:ascii="宋体" w:hAnsi="宋体" w:cs="宋体" w:eastAsia="宋体" w:hint="default"/>
                <w:sz w:val="21"/>
                <w:szCs w:val="21"/>
              </w:rPr>
            </w:pPr>
            <w:r>
              <w:rPr>
                <w:rFonts w:ascii="宋体"/>
                <w:sz w:val="21"/>
              </w:rPr>
              <w:t>74,730,780.51</w:t>
            </w:r>
          </w:p>
        </w:tc>
        <w:tc>
          <w:tcPr>
            <w:tcW w:w="2599"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70.86</w:t>
            </w:r>
            <w:r>
              <w:rPr>
                <w:rFonts w:ascii="宋体"/>
                <w:sz w:val="21"/>
              </w:rPr>
            </w:r>
          </w:p>
        </w:tc>
      </w:tr>
    </w:tbl>
    <w:p>
      <w:pPr>
        <w:spacing w:line="240" w:lineRule="auto" w:before="8"/>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820"/>
        </w:sectPr>
      </w:pPr>
    </w:p>
    <w:p>
      <w:pPr>
        <w:spacing w:before="3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spacing w:before="57"/>
        <w:ind w:left="217"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4"/>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820"/>
          <w:cols w:num="2" w:equalWidth="0">
            <w:col w:w="2028" w:space="4496"/>
            <w:col w:w="298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778"/>
        <w:gridCol w:w="3050"/>
        <w:gridCol w:w="3066"/>
      </w:tblGrid>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0"/>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1,366,750.00</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浮动利率存款</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68,700,407.27</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54,734,276.56</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10,220,362.54</w:t>
            </w: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70"/>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78,920,769.81</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56,101,026.56</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8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400" w:right="200"/>
        </w:sectPr>
      </w:pPr>
    </w:p>
    <w:p>
      <w:pPr>
        <w:pStyle w:val="Heading3"/>
        <w:spacing w:line="240" w:lineRule="auto"/>
        <w:ind w:left="1398" w:right="-19"/>
        <w:jc w:val="left"/>
        <w:rPr>
          <w:b w:val="0"/>
          <w:bCs w:val="0"/>
        </w:rPr>
      </w:pPr>
      <w:r>
        <w:rPr>
          <w:rFonts w:ascii="宋体" w:hAnsi="宋体" w:cs="宋体" w:eastAsia="宋体" w:hint="default"/>
        </w:rPr>
        <w:t>8</w:t>
      </w:r>
      <w:r>
        <w:rPr/>
        <w:t>、</w:t>
      </w:r>
      <w:r>
        <w:rPr>
          <w:spacing w:val="-5"/>
        </w:rPr>
        <w:t> </w:t>
      </w:r>
      <w:r>
        <w:rPr/>
        <w:t>其他应收款</w:t>
      </w:r>
      <w:r>
        <w:rPr>
          <w:b w:val="0"/>
          <w:bCs w:val="0"/>
        </w:rPr>
      </w:r>
    </w:p>
    <w:p>
      <w:pPr>
        <w:spacing w:before="57"/>
        <w:ind w:left="1397"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7"/>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447" w:val="left" w:leader="none"/>
        </w:tabs>
        <w:spacing w:line="240" w:lineRule="auto" w:before="176"/>
        <w:ind w:left="1397" w:right="0"/>
        <w:jc w:val="left"/>
      </w:pPr>
      <w:r>
        <w:rPr/>
        <w:t>单位：元</w:t>
        <w:tab/>
        <w:t>币种：人民币</w:t>
      </w:r>
    </w:p>
    <w:p>
      <w:pPr>
        <w:spacing w:after="0" w:line="240" w:lineRule="auto"/>
        <w:jc w:val="left"/>
        <w:sectPr>
          <w:type w:val="continuous"/>
          <w:pgSz w:w="11910" w:h="16840"/>
          <w:pgMar w:top="1120" w:bottom="1380" w:left="400" w:right="200"/>
          <w:cols w:num="2" w:equalWidth="0">
            <w:col w:w="3883" w:space="2536"/>
            <w:col w:w="4891"/>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34"/>
        <w:gridCol w:w="1278"/>
        <w:gridCol w:w="565"/>
        <w:gridCol w:w="1277"/>
        <w:gridCol w:w="568"/>
        <w:gridCol w:w="1274"/>
        <w:gridCol w:w="1276"/>
        <w:gridCol w:w="567"/>
        <w:gridCol w:w="1276"/>
        <w:gridCol w:w="566"/>
        <w:gridCol w:w="1276"/>
      </w:tblGrid>
      <w:tr>
        <w:trPr>
          <w:trHeight w:val="293"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134" w:type="dxa"/>
            <w:vMerge/>
            <w:tcBorders>
              <w:left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72" w:lineRule="exact"/>
              <w:ind w:left="421" w:right="421"/>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72" w:lineRule="exact"/>
              <w:ind w:left="422" w:right="423"/>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797" w:hRule="exact"/>
        </w:trPr>
        <w:tc>
          <w:tcPr>
            <w:tcW w:w="1134" w:type="dxa"/>
            <w:vMerge/>
            <w:tcBorders>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20" w:right="0"/>
              <w:jc w:val="left"/>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21" w:right="0"/>
              <w:jc w:val="left"/>
              <w:rPr>
                <w:rFonts w:ascii="Times New Roman" w:hAnsi="Times New Roman" w:cs="Times New Roman" w:eastAsia="Times New Roman" w:hint="default"/>
                <w:sz w:val="21"/>
                <w:szCs w:val="21"/>
              </w:rPr>
            </w:pPr>
            <w:r>
              <w:rPr>
                <w:rFonts w:ascii="Times New Roman"/>
                <w:sz w:val="21"/>
              </w:rPr>
              <w:t>(%)</w:t>
            </w:r>
          </w:p>
        </w:tc>
        <w:tc>
          <w:tcPr>
            <w:tcW w:w="127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19" w:right="0"/>
              <w:jc w:val="left"/>
              <w:rPr>
                <w:rFonts w:ascii="Times New Roman" w:hAnsi="Times New Roman" w:cs="Times New Roman" w:eastAsia="Times New Roman" w:hint="default"/>
                <w:sz w:val="21"/>
                <w:szCs w:val="21"/>
              </w:rPr>
            </w:pPr>
            <w:r>
              <w:rPr>
                <w:rFonts w:ascii="Times New Roman"/>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19" w:right="0"/>
              <w:jc w:val="left"/>
              <w:rPr>
                <w:rFonts w:ascii="Times New Roman" w:hAnsi="Times New Roman" w:cs="Times New Roman" w:eastAsia="Times New Roman" w:hint="default"/>
                <w:sz w:val="21"/>
                <w:szCs w:val="21"/>
              </w:rPr>
            </w:pPr>
            <w:r>
              <w:rPr>
                <w:rFonts w:ascii="Times New Roman"/>
                <w:sz w:val="21"/>
              </w:rPr>
              <w:t>(%)</w:t>
            </w:r>
          </w:p>
        </w:tc>
        <w:tc>
          <w:tcPr>
            <w:tcW w:w="1276" w:type="dxa"/>
            <w:vMerge/>
            <w:tcBorders>
              <w:left w:val="single" w:sz="4" w:space="0" w:color="000000"/>
              <w:bottom w:val="single" w:sz="4" w:space="0" w:color="000000"/>
              <w:right w:val="single" w:sz="4" w:space="0" w:color="000000"/>
            </w:tcBorders>
          </w:tcPr>
          <w:p>
            <w:pPr/>
          </w:p>
        </w:tc>
      </w:tr>
      <w:tr>
        <w:trPr>
          <w:trHeight w:val="117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spacing w:val="34"/>
                <w:sz w:val="18"/>
                <w:szCs w:val="18"/>
              </w:rPr>
              <w:t>单项金额重</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25" w:right="-17"/>
              <w:jc w:val="both"/>
              <w:rPr>
                <w:rFonts w:ascii="宋体" w:hAnsi="宋体" w:cs="宋体" w:eastAsia="宋体" w:hint="default"/>
                <w:sz w:val="18"/>
                <w:szCs w:val="18"/>
              </w:rPr>
            </w:pPr>
            <w:r>
              <w:rPr>
                <w:rFonts w:ascii="宋体" w:hAnsi="宋体" w:cs="宋体" w:eastAsia="宋体" w:hint="default"/>
                <w:spacing w:val="34"/>
                <w:sz w:val="18"/>
                <w:szCs w:val="18"/>
              </w:rPr>
              <w:t>大并单独计</w:t>
            </w:r>
            <w:r>
              <w:rPr>
                <w:rFonts w:ascii="宋体" w:hAnsi="宋体" w:cs="宋体" w:eastAsia="宋体" w:hint="default"/>
                <w:spacing w:val="-47"/>
                <w:sz w:val="18"/>
                <w:szCs w:val="18"/>
              </w:rPr>
              <w:t> </w:t>
            </w:r>
            <w:r>
              <w:rPr>
                <w:rFonts w:ascii="宋体" w:hAnsi="宋体" w:cs="宋体" w:eastAsia="宋体" w:hint="default"/>
                <w:spacing w:val="34"/>
                <w:sz w:val="18"/>
                <w:szCs w:val="18"/>
              </w:rPr>
              <w:t>提坏账准备</w:t>
            </w:r>
            <w:r>
              <w:rPr>
                <w:rFonts w:ascii="宋体" w:hAnsi="宋体" w:cs="宋体" w:eastAsia="宋体" w:hint="default"/>
                <w:spacing w:val="-47"/>
                <w:sz w:val="18"/>
                <w:szCs w:val="18"/>
              </w:rPr>
              <w:t> </w:t>
            </w:r>
            <w:r>
              <w:rPr>
                <w:rFonts w:ascii="宋体" w:hAnsi="宋体" w:cs="宋体" w:eastAsia="宋体" w:hint="default"/>
                <w:spacing w:val="34"/>
                <w:sz w:val="18"/>
                <w:szCs w:val="18"/>
              </w:rPr>
              <w:t>的其他应收</w:t>
            </w:r>
            <w:r>
              <w:rPr>
                <w:rFonts w:ascii="宋体" w:hAnsi="宋体" w:cs="宋体" w:eastAsia="宋体" w:hint="default"/>
                <w:spacing w:val="-47"/>
                <w:sz w:val="18"/>
                <w:szCs w:val="18"/>
              </w:rPr>
              <w:t> </w:t>
            </w:r>
            <w:r>
              <w:rPr>
                <w:rFonts w:ascii="宋体" w:hAnsi="宋体" w:cs="宋体" w:eastAsia="宋体" w:hint="default"/>
                <w:sz w:val="18"/>
                <w:szCs w:val="18"/>
              </w:rPr>
              <w:t>款</w:t>
            </w:r>
          </w:p>
        </w:tc>
        <w:tc>
          <w:tcPr>
            <w:tcW w:w="127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spacing w:val="34"/>
                <w:sz w:val="18"/>
                <w:szCs w:val="18"/>
              </w:rPr>
              <w:t>按信用风险</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25" w:right="-17"/>
              <w:jc w:val="both"/>
              <w:rPr>
                <w:rFonts w:ascii="宋体" w:hAnsi="宋体" w:cs="宋体" w:eastAsia="宋体" w:hint="default"/>
                <w:sz w:val="18"/>
                <w:szCs w:val="18"/>
              </w:rPr>
            </w:pPr>
            <w:r>
              <w:rPr>
                <w:rFonts w:ascii="宋体" w:hAnsi="宋体" w:cs="宋体" w:eastAsia="宋体" w:hint="default"/>
                <w:spacing w:val="34"/>
                <w:sz w:val="18"/>
                <w:szCs w:val="18"/>
              </w:rPr>
              <w:t>特征组合计</w:t>
            </w:r>
            <w:r>
              <w:rPr>
                <w:rFonts w:ascii="宋体" w:hAnsi="宋体" w:cs="宋体" w:eastAsia="宋体" w:hint="default"/>
                <w:spacing w:val="-47"/>
                <w:sz w:val="18"/>
                <w:szCs w:val="18"/>
              </w:rPr>
              <w:t> </w:t>
            </w:r>
            <w:r>
              <w:rPr>
                <w:rFonts w:ascii="宋体" w:hAnsi="宋体" w:cs="宋体" w:eastAsia="宋体" w:hint="default"/>
                <w:spacing w:val="34"/>
                <w:sz w:val="18"/>
                <w:szCs w:val="18"/>
              </w:rPr>
              <w:t>提坏账准备</w:t>
            </w:r>
            <w:r>
              <w:rPr>
                <w:rFonts w:ascii="宋体" w:hAnsi="宋体" w:cs="宋体" w:eastAsia="宋体" w:hint="default"/>
                <w:spacing w:val="-47"/>
                <w:sz w:val="18"/>
                <w:szCs w:val="18"/>
              </w:rPr>
              <w:t> </w:t>
            </w:r>
            <w:r>
              <w:rPr>
                <w:rFonts w:ascii="宋体" w:hAnsi="宋体" w:cs="宋体" w:eastAsia="宋体" w:hint="default"/>
                <w:spacing w:val="34"/>
                <w:sz w:val="18"/>
                <w:szCs w:val="18"/>
              </w:rPr>
              <w:t>的其他应收</w:t>
            </w:r>
            <w:r>
              <w:rPr>
                <w:rFonts w:ascii="宋体" w:hAnsi="宋体" w:cs="宋体" w:eastAsia="宋体" w:hint="default"/>
                <w:spacing w:val="-47"/>
                <w:sz w:val="18"/>
                <w:szCs w:val="18"/>
              </w:rPr>
              <w:t> </w:t>
            </w:r>
            <w:r>
              <w:rPr>
                <w:rFonts w:ascii="宋体" w:hAnsi="宋体" w:cs="宋体" w:eastAsia="宋体" w:hint="default"/>
                <w:sz w:val="18"/>
                <w:szCs w:val="18"/>
              </w:rPr>
              <w:t>款</w:t>
            </w:r>
          </w:p>
        </w:tc>
        <w:tc>
          <w:tcPr>
            <w:tcW w:w="127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其中：非合并</w:t>
            </w:r>
          </w:p>
          <w:p>
            <w:pPr>
              <w:pStyle w:val="TableParagraph"/>
              <w:spacing w:line="240" w:lineRule="auto"/>
              <w:ind w:left="25" w:right="-17"/>
              <w:jc w:val="left"/>
              <w:rPr>
                <w:rFonts w:ascii="宋体" w:hAnsi="宋体" w:cs="宋体" w:eastAsia="宋体" w:hint="default"/>
                <w:sz w:val="18"/>
                <w:szCs w:val="18"/>
              </w:rPr>
            </w:pPr>
            <w:r>
              <w:rPr>
                <w:rFonts w:ascii="宋体" w:hAnsi="宋体" w:cs="宋体" w:eastAsia="宋体" w:hint="default"/>
                <w:spacing w:val="34"/>
                <w:sz w:val="18"/>
                <w:szCs w:val="18"/>
              </w:rPr>
              <w:t>报表范围单</w:t>
            </w:r>
            <w:r>
              <w:rPr>
                <w:rFonts w:ascii="宋体" w:hAnsi="宋体" w:cs="宋体" w:eastAsia="宋体" w:hint="default"/>
                <w:spacing w:val="-47"/>
                <w:sz w:val="18"/>
                <w:szCs w:val="18"/>
              </w:rPr>
              <w:t> </w:t>
            </w:r>
            <w:r>
              <w:rPr>
                <w:rFonts w:ascii="宋体" w:hAnsi="宋体" w:cs="宋体" w:eastAsia="宋体" w:hint="default"/>
                <w:sz w:val="18"/>
                <w:szCs w:val="18"/>
              </w:rPr>
              <w:t>位往来款</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37,526,470.17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60.78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 w:right="0"/>
              <w:jc w:val="left"/>
              <w:rPr>
                <w:rFonts w:ascii="宋体" w:hAnsi="宋体" w:cs="宋体" w:eastAsia="宋体" w:hint="default"/>
                <w:sz w:val="18"/>
                <w:szCs w:val="18"/>
              </w:rPr>
            </w:pPr>
            <w:r>
              <w:rPr>
                <w:rFonts w:ascii="宋体"/>
                <w:sz w:val="18"/>
              </w:rPr>
              <w:t>6,540,029.42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1"/>
              <w:jc w:val="right"/>
              <w:rPr>
                <w:rFonts w:ascii="宋体" w:hAnsi="宋体" w:cs="宋体" w:eastAsia="宋体" w:hint="default"/>
                <w:sz w:val="18"/>
                <w:szCs w:val="18"/>
              </w:rPr>
            </w:pPr>
            <w:r>
              <w:rPr>
                <w:rFonts w:ascii="宋体"/>
                <w:sz w:val="18"/>
              </w:rPr>
              <w:t>17.43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center"/>
              <w:rPr>
                <w:rFonts w:ascii="宋体" w:hAnsi="宋体" w:cs="宋体" w:eastAsia="宋体" w:hint="default"/>
                <w:sz w:val="18"/>
                <w:szCs w:val="18"/>
              </w:rPr>
            </w:pPr>
            <w:r>
              <w:rPr>
                <w:rFonts w:ascii="宋体"/>
                <w:sz w:val="18"/>
              </w:rPr>
              <w:t>30,986,440.75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12,978,956.68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38.39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5,275,415.47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40.65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center"/>
              <w:rPr>
                <w:rFonts w:ascii="宋体" w:hAnsi="宋体" w:cs="宋体" w:eastAsia="宋体" w:hint="default"/>
                <w:sz w:val="18"/>
                <w:szCs w:val="18"/>
              </w:rPr>
            </w:pPr>
            <w:r>
              <w:rPr>
                <w:rFonts w:ascii="宋体"/>
                <w:sz w:val="18"/>
              </w:rPr>
              <w:t>7,703,541.21</w:t>
            </w:r>
          </w:p>
        </w:tc>
      </w:tr>
      <w:tr>
        <w:trPr>
          <w:trHeight w:val="47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
              <w:jc w:val="right"/>
              <w:rPr>
                <w:rFonts w:ascii="宋体" w:hAnsi="宋体" w:cs="宋体" w:eastAsia="宋体" w:hint="default"/>
                <w:sz w:val="18"/>
                <w:szCs w:val="18"/>
              </w:rPr>
            </w:pPr>
            <w:r>
              <w:rPr>
                <w:rFonts w:ascii="宋体"/>
                <w:sz w:val="18"/>
              </w:rPr>
              <w:t>24,014,056.94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38.90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 w:right="0"/>
              <w:jc w:val="left"/>
              <w:rPr>
                <w:rFonts w:ascii="宋体" w:hAnsi="宋体" w:cs="宋体" w:eastAsia="宋体" w:hint="default"/>
                <w:sz w:val="18"/>
                <w:szCs w:val="18"/>
              </w:rPr>
            </w:pPr>
            <w:r>
              <w:rPr>
                <w:rFonts w:ascii="宋体"/>
                <w:sz w:val="18"/>
              </w:rPr>
              <w:t>5,633,846.78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1"/>
              <w:jc w:val="right"/>
              <w:rPr>
                <w:rFonts w:ascii="宋体" w:hAnsi="宋体" w:cs="宋体" w:eastAsia="宋体" w:hint="default"/>
                <w:sz w:val="18"/>
                <w:szCs w:val="18"/>
              </w:rPr>
            </w:pPr>
            <w:r>
              <w:rPr>
                <w:rFonts w:ascii="宋体"/>
                <w:sz w:val="18"/>
              </w:rPr>
              <w:t>23.46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center"/>
              <w:rPr>
                <w:rFonts w:ascii="宋体" w:hAnsi="宋体" w:cs="宋体" w:eastAsia="宋体" w:hint="default"/>
                <w:sz w:val="18"/>
                <w:szCs w:val="18"/>
              </w:rPr>
            </w:pPr>
            <w:r>
              <w:rPr>
                <w:rFonts w:ascii="宋体"/>
                <w:sz w:val="18"/>
              </w:rPr>
              <w:t>18,380,210.16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17,227,344.98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50.96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4,260,685.93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24.73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 w:right="0"/>
              <w:jc w:val="center"/>
              <w:rPr>
                <w:rFonts w:ascii="宋体" w:hAnsi="宋体" w:cs="宋体" w:eastAsia="宋体" w:hint="default"/>
                <w:sz w:val="18"/>
                <w:szCs w:val="18"/>
              </w:rPr>
            </w:pPr>
            <w:r>
              <w:rPr>
                <w:rFonts w:ascii="宋体"/>
                <w:sz w:val="18"/>
              </w:rPr>
              <w:t>12,966,659.05</w:t>
            </w:r>
          </w:p>
        </w:tc>
      </w:tr>
      <w:tr>
        <w:trPr>
          <w:trHeight w:val="47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
              <w:jc w:val="right"/>
              <w:rPr>
                <w:rFonts w:ascii="宋体" w:hAnsi="宋体" w:cs="宋体" w:eastAsia="宋体" w:hint="default"/>
                <w:sz w:val="18"/>
                <w:szCs w:val="18"/>
              </w:rPr>
            </w:pPr>
            <w:r>
              <w:rPr>
                <w:rFonts w:ascii="宋体"/>
                <w:sz w:val="18"/>
              </w:rPr>
              <w:t>61,540,527.11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99.68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 w:right="0"/>
              <w:jc w:val="left"/>
              <w:rPr>
                <w:rFonts w:ascii="宋体" w:hAnsi="宋体" w:cs="宋体" w:eastAsia="宋体" w:hint="default"/>
                <w:sz w:val="18"/>
                <w:szCs w:val="18"/>
              </w:rPr>
            </w:pPr>
            <w:r>
              <w:rPr>
                <w:rFonts w:ascii="宋体"/>
                <w:sz w:val="18"/>
              </w:rPr>
              <w:t>12,173,876.20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1"/>
              <w:jc w:val="right"/>
              <w:rPr>
                <w:rFonts w:ascii="宋体" w:hAnsi="宋体" w:cs="宋体" w:eastAsia="宋体" w:hint="default"/>
                <w:sz w:val="18"/>
                <w:szCs w:val="18"/>
              </w:rPr>
            </w:pPr>
            <w:r>
              <w:rPr>
                <w:rFonts w:ascii="宋体"/>
                <w:sz w:val="18"/>
              </w:rPr>
              <w:t>19.78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center"/>
              <w:rPr>
                <w:rFonts w:ascii="宋体" w:hAnsi="宋体" w:cs="宋体" w:eastAsia="宋体" w:hint="default"/>
                <w:sz w:val="18"/>
                <w:szCs w:val="18"/>
              </w:rPr>
            </w:pPr>
            <w:r>
              <w:rPr>
                <w:rFonts w:ascii="宋体"/>
                <w:sz w:val="18"/>
              </w:rPr>
              <w:t>49,366,650.91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30,206,301.66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89.35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9,536,101.40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 w:right="0"/>
              <w:jc w:val="center"/>
              <w:rPr>
                <w:rFonts w:ascii="宋体" w:hAnsi="宋体" w:cs="宋体" w:eastAsia="宋体" w:hint="default"/>
                <w:sz w:val="18"/>
                <w:szCs w:val="18"/>
              </w:rPr>
            </w:pPr>
            <w:r>
              <w:rPr>
                <w:rFonts w:ascii="宋体"/>
                <w:sz w:val="18"/>
              </w:rPr>
              <w:t>20,670,200.26</w:t>
            </w:r>
          </w:p>
        </w:tc>
      </w:tr>
      <w:tr>
        <w:trPr>
          <w:trHeight w:val="117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34"/>
                <w:sz w:val="18"/>
                <w:szCs w:val="18"/>
              </w:rPr>
              <w:t>单项金额不</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25" w:right="-17"/>
              <w:jc w:val="both"/>
              <w:rPr>
                <w:rFonts w:ascii="宋体" w:hAnsi="宋体" w:cs="宋体" w:eastAsia="宋体" w:hint="default"/>
                <w:sz w:val="18"/>
                <w:szCs w:val="18"/>
              </w:rPr>
            </w:pPr>
            <w:r>
              <w:rPr>
                <w:rFonts w:ascii="宋体" w:hAnsi="宋体" w:cs="宋体" w:eastAsia="宋体" w:hint="default"/>
                <w:spacing w:val="34"/>
                <w:sz w:val="18"/>
                <w:szCs w:val="18"/>
              </w:rPr>
              <w:t>重大但单独</w:t>
            </w:r>
            <w:r>
              <w:rPr>
                <w:rFonts w:ascii="宋体" w:hAnsi="宋体" w:cs="宋体" w:eastAsia="宋体" w:hint="default"/>
                <w:spacing w:val="-47"/>
                <w:sz w:val="18"/>
                <w:szCs w:val="18"/>
              </w:rPr>
              <w:t> </w:t>
            </w:r>
            <w:r>
              <w:rPr>
                <w:rFonts w:ascii="宋体" w:hAnsi="宋体" w:cs="宋体" w:eastAsia="宋体" w:hint="default"/>
                <w:spacing w:val="34"/>
                <w:sz w:val="18"/>
                <w:szCs w:val="18"/>
              </w:rPr>
              <w:t>计提坏账准</w:t>
            </w:r>
            <w:r>
              <w:rPr>
                <w:rFonts w:ascii="宋体" w:hAnsi="宋体" w:cs="宋体" w:eastAsia="宋体" w:hint="default"/>
                <w:spacing w:val="-47"/>
                <w:sz w:val="18"/>
                <w:szCs w:val="18"/>
              </w:rPr>
              <w:t> </w:t>
            </w:r>
            <w:r>
              <w:rPr>
                <w:rFonts w:ascii="宋体" w:hAnsi="宋体" w:cs="宋体" w:eastAsia="宋体" w:hint="default"/>
                <w:spacing w:val="34"/>
                <w:sz w:val="18"/>
                <w:szCs w:val="18"/>
              </w:rPr>
              <w:t>备的其他应</w:t>
            </w:r>
            <w:r>
              <w:rPr>
                <w:rFonts w:ascii="宋体" w:hAnsi="宋体" w:cs="宋体" w:eastAsia="宋体" w:hint="default"/>
                <w:spacing w:val="-47"/>
                <w:sz w:val="18"/>
                <w:szCs w:val="18"/>
              </w:rPr>
              <w:t> </w:t>
            </w:r>
            <w:r>
              <w:rPr>
                <w:rFonts w:ascii="宋体" w:hAnsi="宋体" w:cs="宋体" w:eastAsia="宋体" w:hint="default"/>
                <w:sz w:val="18"/>
                <w:szCs w:val="18"/>
              </w:rPr>
              <w:t>收款</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200,000.00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0" w:right="0"/>
              <w:jc w:val="left"/>
              <w:rPr>
                <w:rFonts w:ascii="宋体" w:hAnsi="宋体" w:cs="宋体" w:eastAsia="宋体" w:hint="default"/>
                <w:sz w:val="18"/>
                <w:szCs w:val="18"/>
              </w:rPr>
            </w:pPr>
            <w:r>
              <w:rPr>
                <w:rFonts w:ascii="宋体"/>
                <w:sz w:val="18"/>
              </w:rPr>
              <w:t>200,000.00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3,600,000.00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10.65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3" w:right="0"/>
              <w:jc w:val="center"/>
              <w:rPr>
                <w:rFonts w:ascii="宋体" w:hAnsi="宋体" w:cs="宋体" w:eastAsia="宋体" w:hint="default"/>
                <w:sz w:val="18"/>
                <w:szCs w:val="18"/>
              </w:rPr>
            </w:pPr>
            <w:r>
              <w:rPr>
                <w:rFonts w:ascii="宋体"/>
                <w:sz w:val="18"/>
              </w:rPr>
              <w:t>3,600,000.00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100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61,740,527.11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0" w:right="0"/>
              <w:jc w:val="left"/>
              <w:rPr>
                <w:rFonts w:ascii="宋体" w:hAnsi="宋体" w:cs="宋体" w:eastAsia="宋体" w:hint="default"/>
                <w:sz w:val="18"/>
                <w:szCs w:val="18"/>
              </w:rPr>
            </w:pPr>
            <w:r>
              <w:rPr>
                <w:rFonts w:ascii="宋体"/>
                <w:sz w:val="18"/>
              </w:rPr>
              <w:t>12,373,876.20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9" w:right="0"/>
              <w:jc w:val="center"/>
              <w:rPr>
                <w:rFonts w:ascii="宋体" w:hAnsi="宋体" w:cs="宋体" w:eastAsia="宋体" w:hint="default"/>
                <w:sz w:val="18"/>
                <w:szCs w:val="18"/>
              </w:rPr>
            </w:pPr>
            <w:r>
              <w:rPr>
                <w:rFonts w:ascii="宋体"/>
                <w:sz w:val="18"/>
              </w:rPr>
              <w:t>49,366,650.91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33,806,301.66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 w:right="0"/>
              <w:jc w:val="center"/>
              <w:rPr>
                <w:rFonts w:ascii="宋体" w:hAnsi="宋体" w:cs="宋体" w:eastAsia="宋体" w:hint="default"/>
                <w:sz w:val="18"/>
                <w:szCs w:val="18"/>
              </w:rPr>
            </w:pPr>
            <w:r>
              <w:rPr>
                <w:rFonts w:ascii="宋体"/>
                <w:sz w:val="18"/>
              </w:rPr>
              <w:t>13,136,101.40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2" w:right="0"/>
              <w:jc w:val="center"/>
              <w:rPr>
                <w:rFonts w:ascii="宋体" w:hAnsi="宋体" w:cs="宋体" w:eastAsia="宋体" w:hint="default"/>
                <w:sz w:val="18"/>
                <w:szCs w:val="18"/>
              </w:rPr>
            </w:pPr>
            <w:r>
              <w:rPr>
                <w:rFonts w:ascii="宋体"/>
                <w:sz w:val="18"/>
              </w:rPr>
              <w:t>20,670,200.26</w:t>
            </w:r>
          </w:p>
        </w:tc>
      </w:tr>
    </w:tbl>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400" w:right="200"/>
        </w:sectPr>
      </w:pPr>
    </w:p>
    <w:p>
      <w:pPr>
        <w:pStyle w:val="BodyText"/>
        <w:spacing w:line="274" w:lineRule="exact" w:before="35"/>
        <w:ind w:left="1398" w:right="-20"/>
        <w:jc w:val="left"/>
      </w:pPr>
      <w:r>
        <w:rPr/>
        <w:t>期末单项金额重大并单项计提坏帐准备的其他应收款</w:t>
      </w:r>
    </w:p>
    <w:p>
      <w:pPr>
        <w:pStyle w:val="BodyText"/>
        <w:spacing w:line="272" w:lineRule="exact" w:before="26"/>
        <w:ind w:left="1398" w:right="-20"/>
        <w:jc w:val="left"/>
      </w:pPr>
      <w:r>
        <w:rPr/>
        <w:t>□适用</w:t>
      </w:r>
      <w:r>
        <w:rPr>
          <w:spacing w:val="-1"/>
        </w:rPr>
        <w:t> </w:t>
      </w:r>
      <w:r>
        <w:rPr/>
        <w:t>√不适用</w:t>
      </w:r>
      <w:r>
        <w:rPr/>
        <w:t> 组合中，按账龄分析法计提坏账准备的其他应收款：</w:t>
      </w:r>
    </w:p>
    <w:p>
      <w:pPr>
        <w:pStyle w:val="BodyText"/>
        <w:spacing w:line="248" w:lineRule="exact"/>
        <w:ind w:left="139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2447" w:val="left" w:leader="none"/>
        </w:tabs>
        <w:spacing w:line="240" w:lineRule="auto"/>
        <w:ind w:left="1397" w:right="0"/>
        <w:jc w:val="left"/>
      </w:pPr>
      <w:r>
        <w:rPr/>
        <w:t>单位：元</w:t>
        <w:tab/>
        <w:t>币种：人民币</w:t>
      </w:r>
    </w:p>
    <w:p>
      <w:pPr>
        <w:spacing w:after="0" w:line="240" w:lineRule="auto"/>
        <w:jc w:val="left"/>
        <w:sectPr>
          <w:type w:val="continuous"/>
          <w:pgSz w:w="11910" w:h="16840"/>
          <w:pgMar w:top="1120" w:bottom="1380" w:left="400" w:right="200"/>
          <w:cols w:num="2" w:equalWidth="0">
            <w:col w:w="6229" w:space="295"/>
            <w:col w:w="4786"/>
          </w:cols>
        </w:sectPr>
      </w:pPr>
    </w:p>
    <w:p>
      <w:pPr>
        <w:spacing w:line="240" w:lineRule="auto" w:before="7"/>
        <w:rPr>
          <w:rFonts w:ascii="宋体" w:hAnsi="宋体" w:cs="宋体" w:eastAsia="宋体" w:hint="default"/>
          <w:sz w:val="2"/>
          <w:szCs w:val="2"/>
        </w:rPr>
      </w:pPr>
    </w:p>
    <w:tbl>
      <w:tblPr>
        <w:tblW w:w="0" w:type="auto"/>
        <w:jc w:val="left"/>
        <w:tblInd w:w="1361"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r>
      <w:tr>
        <w:trPr>
          <w:trHeight w:val="25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50,520,711.72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4,984,838.17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9.87%</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3,467,114.26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1,040,134.28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2,807,594.79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1,403,797.41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4,745,106.34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4,745,106.34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61,540,527.11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12,173,876.20</w:t>
            </w: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ind w:left="1398" w:right="0"/>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40" w:lineRule="auto" w:before="57"/>
        <w:ind w:left="1398" w:right="0"/>
        <w:jc w:val="left"/>
      </w:pPr>
      <w:r>
        <w:rPr/>
        <w:t>本期计提坏账准备金额</w:t>
      </w:r>
      <w:r>
        <w:rPr>
          <w:rFonts w:ascii="宋体" w:hAnsi="宋体" w:cs="宋体" w:eastAsia="宋体" w:hint="default"/>
        </w:rPr>
        <w:t>-762,225.20</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3"/>
        </w:rPr>
        <w:t> </w:t>
      </w:r>
      <w:r>
        <w:rPr/>
        <w:t>元。</w:t>
      </w:r>
    </w:p>
    <w:p>
      <w:pPr>
        <w:spacing w:after="0" w:line="240" w:lineRule="auto"/>
        <w:jc w:val="left"/>
        <w:sectPr>
          <w:type w:val="continuous"/>
          <w:pgSz w:w="11910" w:h="16840"/>
          <w:pgMar w:top="1120" w:bottom="1380" w:left="400" w:right="200"/>
        </w:sectPr>
      </w:pPr>
    </w:p>
    <w:p>
      <w:pPr>
        <w:spacing w:line="240" w:lineRule="auto" w:before="3"/>
        <w:rPr>
          <w:rFonts w:ascii="宋体" w:hAnsi="宋体" w:cs="宋体" w:eastAsia="宋体" w:hint="default"/>
          <w:sz w:val="25"/>
          <w:szCs w:val="25"/>
        </w:rPr>
      </w:pPr>
    </w:p>
    <w:p>
      <w:pPr>
        <w:pStyle w:val="Heading3"/>
        <w:spacing w:line="240" w:lineRule="auto"/>
        <w:ind w:left="398" w:right="0"/>
        <w:jc w:val="left"/>
        <w:rPr>
          <w:b w:val="0"/>
          <w:bCs w:val="0"/>
        </w:rPr>
      </w:pPr>
      <w:r>
        <w:rPr>
          <w:rFonts w:ascii="宋体" w:hAnsi="宋体" w:cs="宋体" w:eastAsia="宋体" w:hint="default"/>
        </w:rPr>
        <w:t>(3).</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28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24,014,056.94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17,227,344.98</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34,197,047.20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11,257,543.63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3,529,422.97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5,321,413.05</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61,740,527.11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33,806,301.66</w:t>
            </w:r>
          </w:p>
        </w:tc>
      </w:tr>
    </w:tbl>
    <w:p>
      <w:pPr>
        <w:spacing w:line="240" w:lineRule="auto" w:before="8"/>
        <w:rPr>
          <w:rFonts w:ascii="宋体" w:hAnsi="宋体" w:cs="宋体" w:eastAsia="宋体" w:hint="default"/>
          <w:b/>
          <w:bCs/>
          <w:sz w:val="17"/>
          <w:szCs w:val="17"/>
        </w:rPr>
      </w:pPr>
    </w:p>
    <w:p>
      <w:pPr>
        <w:spacing w:before="35"/>
        <w:ind w:left="39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53"/>
          <w:sz w:val="21"/>
          <w:szCs w:val="21"/>
        </w:rPr>
        <w:t> </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39"/>
        <w:gridCol w:w="1301"/>
        <w:gridCol w:w="1500"/>
        <w:gridCol w:w="1274"/>
        <w:gridCol w:w="1710"/>
        <w:gridCol w:w="1625"/>
      </w:tblGrid>
      <w:tr>
        <w:trPr>
          <w:trHeight w:val="832" w:hRule="exact"/>
        </w:trPr>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9" w:right="111"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 比例</w:t>
            </w:r>
            <w:r>
              <w:rPr>
                <w:rFonts w:ascii="Times New Roman" w:hAnsi="Times New Roman" w:cs="Times New Roman" w:eastAsia="Times New Roman"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3" w:right="384"/>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832" w:hRule="exact"/>
        </w:trPr>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佛山市顺德高新</w:t>
            </w:r>
            <w:r>
              <w:rPr>
                <w:rFonts w:ascii="宋体" w:hAnsi="宋体" w:cs="宋体" w:eastAsia="宋体" w:hint="default"/>
                <w:sz w:val="21"/>
                <w:szCs w:val="21"/>
              </w:rPr>
            </w:r>
          </w:p>
          <w:p>
            <w:pPr>
              <w:pStyle w:val="TableParagraph"/>
              <w:spacing w:line="272" w:lineRule="exact" w:before="26"/>
              <w:ind w:left="24" w:right="111"/>
              <w:jc w:val="left"/>
              <w:rPr>
                <w:rFonts w:ascii="宋体" w:hAnsi="宋体" w:cs="宋体" w:eastAsia="宋体" w:hint="default"/>
                <w:sz w:val="21"/>
                <w:szCs w:val="21"/>
              </w:rPr>
            </w:pPr>
            <w:r>
              <w:rPr>
                <w:rFonts w:ascii="宋体" w:hAnsi="宋体" w:cs="宋体" w:eastAsia="宋体" w:hint="default"/>
                <w:spacing w:val="16"/>
                <w:sz w:val="21"/>
                <w:szCs w:val="21"/>
              </w:rPr>
              <w:t>技术产业开发区 </w:t>
            </w:r>
            <w:r>
              <w:rPr>
                <w:rFonts w:ascii="宋体" w:hAnsi="宋体" w:cs="宋体" w:eastAsia="宋体" w:hint="default"/>
                <w:sz w:val="21"/>
                <w:szCs w:val="21"/>
              </w:rPr>
              <w:t>管理委员会</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10,324,379.00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16.72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1,032,437.90</w:t>
            </w:r>
          </w:p>
        </w:tc>
      </w:tr>
      <w:tr>
        <w:trPr>
          <w:trHeight w:val="560" w:hRule="exact"/>
        </w:trPr>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引力传媒股份有</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16.20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1,000,000.00</w:t>
            </w:r>
          </w:p>
        </w:tc>
      </w:tr>
      <w:tr>
        <w:trPr>
          <w:trHeight w:val="559" w:hRule="exact"/>
        </w:trPr>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昌荣传媒有限公</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r>
      <w:tr>
        <w:trPr>
          <w:trHeight w:val="560" w:hRule="exact"/>
        </w:trPr>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深圳自由科技有</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w:t>
            </w:r>
          </w:p>
        </w:tc>
      </w:tr>
      <w:tr>
        <w:trPr>
          <w:trHeight w:val="559" w:hRule="exact"/>
        </w:trPr>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南京大有汽车贸</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代垫款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1,861,640.00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186,164.00</w:t>
            </w:r>
          </w:p>
        </w:tc>
      </w:tr>
      <w:tr>
        <w:trPr>
          <w:trHeight w:val="287" w:hRule="exact"/>
        </w:trPr>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Times New Roman" w:hAnsi="Times New Roman" w:cs="Times New Roman" w:eastAsia="Times New Roman" w:hint="default"/>
                <w:sz w:val="21"/>
                <w:szCs w:val="21"/>
              </w:rPr>
            </w:pPr>
            <w:r>
              <w:rPr>
                <w:rFonts w:ascii="Times New Roman"/>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26,186,019.00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42.42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2,618,601.90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120" w:bottom="1380" w:left="1400" w:right="1040"/>
        </w:sectPr>
      </w:pPr>
    </w:p>
    <w:p>
      <w:pPr>
        <w:pStyle w:val="Heading3"/>
        <w:spacing w:line="240" w:lineRule="auto"/>
        <w:ind w:left="398" w:right="-18"/>
        <w:jc w:val="left"/>
        <w:rPr>
          <w:b w:val="0"/>
          <w:bCs w:val="0"/>
        </w:rPr>
      </w:pPr>
      <w:r>
        <w:rPr>
          <w:rFonts w:ascii="宋体" w:hAnsi="宋体" w:cs="宋体" w:eastAsia="宋体" w:hint="default"/>
        </w:rPr>
        <w:t>9</w:t>
      </w:r>
      <w:r>
        <w:rPr/>
        <w:t>、</w:t>
      </w:r>
      <w:r>
        <w:rPr>
          <w:spacing w:val="-4"/>
        </w:rPr>
        <w:t> </w:t>
      </w:r>
      <w:r>
        <w:rPr/>
        <w:t>存货</w:t>
      </w:r>
      <w:r>
        <w:rPr>
          <w:b w:val="0"/>
          <w:bCs w:val="0"/>
        </w:rPr>
      </w:r>
    </w:p>
    <w:p>
      <w:pPr>
        <w:tabs>
          <w:tab w:pos="1027" w:val="left" w:leader="none"/>
        </w:tabs>
        <w:spacing w:before="57"/>
        <w:ind w:left="397" w:right="-1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47" w:val="left" w:leader="none"/>
        </w:tabs>
        <w:spacing w:line="240" w:lineRule="auto" w:before="176"/>
        <w:ind w:left="397" w:right="0"/>
        <w:jc w:val="left"/>
      </w:pPr>
      <w:r>
        <w:rPr/>
        <w:t>单位：元</w:t>
        <w:tab/>
        <w:t>币种：人民币</w:t>
      </w:r>
    </w:p>
    <w:p>
      <w:pPr>
        <w:spacing w:after="0" w:line="240" w:lineRule="auto"/>
        <w:jc w:val="left"/>
        <w:sectPr>
          <w:type w:val="continuous"/>
          <w:pgSz w:w="11910" w:h="16840"/>
          <w:pgMar w:top="1120" w:bottom="1380" w:left="1400" w:right="1040"/>
          <w:cols w:num="2" w:equalWidth="0">
            <w:col w:w="1873" w:space="4651"/>
            <w:col w:w="2946"/>
          </w:cols>
        </w:sectPr>
      </w:pPr>
    </w:p>
    <w:p>
      <w:pPr>
        <w:spacing w:line="240" w:lineRule="auto" w:before="7"/>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1090"/>
        <w:gridCol w:w="1537"/>
        <w:gridCol w:w="834"/>
        <w:gridCol w:w="1536"/>
        <w:gridCol w:w="1538"/>
        <w:gridCol w:w="824"/>
        <w:gridCol w:w="1537"/>
      </w:tblGrid>
      <w:tr>
        <w:trPr>
          <w:trHeight w:val="288" w:hRule="exact"/>
        </w:trPr>
        <w:tc>
          <w:tcPr>
            <w:tcW w:w="109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090"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备</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151,052,252.83</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151,052,252.83</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171,193,663.09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171,193,663.09</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1,225,322.62</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1,225,322.62</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884,373.50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884,373.50</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93,074,413.41</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93,074,413.41</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85,915,176.58</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85,915,176.58</w:t>
            </w:r>
          </w:p>
        </w:tc>
      </w:tr>
      <w:tr>
        <w:trPr>
          <w:trHeight w:val="287"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245,351,988.86</w:t>
            </w:r>
          </w:p>
        </w:tc>
        <w:tc>
          <w:tcPr>
            <w:tcW w:w="83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245,351,988.86</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257,993,213.17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257,993,213.17</w:t>
            </w:r>
          </w:p>
        </w:tc>
      </w:tr>
    </w:tbl>
    <w:p>
      <w:pPr>
        <w:spacing w:line="240" w:lineRule="auto" w:before="11"/>
        <w:rPr>
          <w:rFonts w:ascii="宋体" w:hAnsi="宋体" w:cs="宋体" w:eastAsia="宋体" w:hint="default"/>
          <w:sz w:val="17"/>
          <w:szCs w:val="17"/>
        </w:rPr>
      </w:pPr>
    </w:p>
    <w:p>
      <w:pPr>
        <w:pStyle w:val="Heading3"/>
        <w:tabs>
          <w:tab w:pos="1027" w:val="left" w:leader="none"/>
        </w:tabs>
        <w:spacing w:line="240" w:lineRule="auto"/>
        <w:ind w:left="398"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914"/>
        <w:gridCol w:w="1174"/>
        <w:gridCol w:w="1192"/>
        <w:gridCol w:w="1190"/>
        <w:gridCol w:w="1203"/>
        <w:gridCol w:w="1193"/>
        <w:gridCol w:w="1184"/>
      </w:tblGrid>
      <w:tr>
        <w:trPr>
          <w:trHeight w:val="283"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tcBorders>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0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14"/>
        <w:gridCol w:w="1174"/>
        <w:gridCol w:w="1192"/>
        <w:gridCol w:w="1190"/>
        <w:gridCol w:w="1203"/>
        <w:gridCol w:w="1193"/>
        <w:gridCol w:w="1184"/>
      </w:tblGrid>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10</w:t>
      </w:r>
      <w:r>
        <w:rPr/>
        <w:t>、</w:t>
      </w:r>
      <w:r>
        <w:rPr>
          <w:spacing w:val="-29"/>
        </w:rPr>
        <w:t> </w:t>
      </w:r>
      <w:r>
        <w:rPr/>
        <w:t>划分为持有待售的资产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0"/>
        <w:gridCol w:w="1700"/>
        <w:gridCol w:w="1661"/>
        <w:gridCol w:w="1673"/>
        <w:gridCol w:w="1757"/>
      </w:tblGrid>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13"/>
              <w:jc w:val="righ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251"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6"/>
              <w:jc w:val="righ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11</w:t>
      </w:r>
      <w:r>
        <w:rPr/>
        <w:t>、</w:t>
      </w:r>
      <w:r>
        <w:rPr>
          <w:spacing w:val="-30"/>
        </w:rPr>
        <w:t> </w:t>
      </w:r>
      <w:r>
        <w:rPr/>
        <w:t>一年内到期的非流动资产</w:t>
      </w:r>
      <w:r>
        <w:rPr>
          <w:b w:val="0"/>
          <w:bCs w:val="0"/>
        </w:rPr>
      </w:r>
    </w:p>
    <w:p>
      <w:pPr>
        <w:pStyle w:val="BodyText"/>
        <w:tabs>
          <w:tab w:pos="1050" w:val="left" w:leader="none"/>
        </w:tabs>
        <w:spacing w:line="240" w:lineRule="auto" w:before="57"/>
        <w:ind w:left="0" w:right="44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5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12</w:t>
      </w:r>
      <w:r>
        <w:rPr/>
        <w:t>、</w:t>
      </w:r>
      <w:r>
        <w:rPr>
          <w:spacing w:val="-29"/>
        </w:rPr>
        <w:t> </w:t>
      </w:r>
      <w:r>
        <w:rPr/>
        <w:t>其他流动资产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765,300,000.00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670,000,000.02</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917" w:type="dxa"/>
            <w:tcBorders>
              <w:top w:val="single" w:sz="4" w:space="0" w:color="000000"/>
              <w:left w:val="single" w:sz="4" w:space="0" w:color="000000"/>
              <w:bottom w:val="single" w:sz="4" w:space="0" w:color="000000"/>
              <w:right w:val="single" w:sz="4" w:space="0" w:color="000000"/>
            </w:tcBorders>
          </w:tcPr>
          <w:p>
            <w:pP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420,000,000.00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基金理财产品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210,613,934.00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155,000,000.00</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150,000,000.00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私募债券</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73,000,000.00</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12,423,429.50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9,731,102.53</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1,211,337,363.50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1,264,731,102.55</w:t>
            </w:r>
          </w:p>
        </w:tc>
      </w:tr>
    </w:tbl>
    <w:p>
      <w:pPr>
        <w:pStyle w:val="BodyText"/>
        <w:spacing w:line="240" w:lineRule="exact"/>
        <w:ind w:right="228"/>
        <w:jc w:val="left"/>
      </w:pPr>
      <w:r>
        <w:rPr/>
        <w:t>其他说明</w:t>
      </w:r>
    </w:p>
    <w:p>
      <w:pPr>
        <w:pStyle w:val="BodyText"/>
        <w:spacing w:line="240" w:lineRule="auto" w:before="117"/>
        <w:ind w:right="228"/>
        <w:jc w:val="left"/>
      </w:pPr>
      <w:r>
        <w:rPr/>
        <w:t>（</w:t>
      </w:r>
      <w:r>
        <w:rPr>
          <w:rFonts w:ascii="Times New Roman" w:hAnsi="Times New Roman" w:cs="Times New Roman" w:eastAsia="Times New Roman" w:hint="default"/>
        </w:rPr>
        <w:t>1</w:t>
      </w:r>
      <w:r>
        <w:rPr/>
        <w:t>）</w:t>
      </w:r>
      <w:r>
        <w:rPr>
          <w:spacing w:val="89"/>
        </w:rPr>
        <w:t> </w:t>
      </w:r>
      <w:r>
        <w:rPr/>
        <w:t>银行理财产品明细</w:t>
      </w: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568"/>
        <w:gridCol w:w="1519"/>
        <w:gridCol w:w="1877"/>
        <w:gridCol w:w="1096"/>
      </w:tblGrid>
      <w:tr>
        <w:trPr>
          <w:trHeight w:val="482" w:hRule="exact"/>
        </w:trPr>
        <w:tc>
          <w:tcPr>
            <w:tcW w:w="4568"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519"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77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77"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237"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096"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299" w:right="0" w:hanging="180"/>
              <w:jc w:val="left"/>
              <w:rPr>
                <w:rFonts w:ascii="宋体" w:hAnsi="宋体" w:cs="宋体" w:eastAsia="宋体" w:hint="default"/>
                <w:sz w:val="18"/>
                <w:szCs w:val="18"/>
              </w:rPr>
            </w:pPr>
            <w:r>
              <w:rPr>
                <w:rFonts w:ascii="宋体" w:hAnsi="宋体" w:cs="宋体" w:eastAsia="宋体" w:hint="default"/>
                <w:b/>
                <w:bCs/>
                <w:sz w:val="18"/>
                <w:szCs w:val="18"/>
              </w:rPr>
              <w:t>预期年化</w:t>
            </w:r>
            <w:r>
              <w:rPr>
                <w:rFonts w:ascii="宋体" w:hAnsi="宋体" w:cs="宋体" w:eastAsia="宋体" w:hint="default"/>
                <w:sz w:val="18"/>
                <w:szCs w:val="18"/>
              </w:rPr>
            </w:r>
          </w:p>
          <w:p>
            <w:pPr>
              <w:pStyle w:val="TableParagraph"/>
              <w:spacing w:line="235" w:lineRule="exact"/>
              <w:ind w:left="299" w:right="0"/>
              <w:jc w:val="left"/>
              <w:rPr>
                <w:rFonts w:ascii="宋体" w:hAnsi="宋体" w:cs="宋体" w:eastAsia="宋体" w:hint="default"/>
                <w:sz w:val="18"/>
                <w:szCs w:val="18"/>
              </w:rPr>
            </w:pPr>
            <w:r>
              <w:rPr>
                <w:rFonts w:ascii="宋体" w:hAnsi="宋体" w:cs="宋体" w:eastAsia="宋体" w:hint="default"/>
                <w:b/>
                <w:bCs/>
                <w:sz w:val="18"/>
                <w:szCs w:val="18"/>
              </w:rPr>
              <w:t>收益率</w:t>
            </w:r>
            <w:r>
              <w:rPr>
                <w:rFonts w:ascii="宋体" w:hAnsi="宋体" w:cs="宋体" w:eastAsia="宋体" w:hint="default"/>
                <w:sz w:val="18"/>
                <w:szCs w:val="18"/>
              </w:rPr>
            </w:r>
          </w:p>
        </w:tc>
      </w:tr>
      <w:tr>
        <w:trPr>
          <w:trHeight w:val="470" w:hRule="exact"/>
        </w:trPr>
        <w:tc>
          <w:tcPr>
            <w:tcW w:w="4568" w:type="dxa"/>
            <w:tcBorders>
              <w:top w:val="single" w:sz="4" w:space="0" w:color="000000"/>
              <w:left w:val="nil" w:sz="6" w:space="0" w:color="auto"/>
              <w:bottom w:val="nil" w:sz="6" w:space="0" w:color="auto"/>
              <w:right w:val="nil" w:sz="6" w:space="0" w:color="auto"/>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飞越理财人民币“利利共赢”结构性存款产品（</w:t>
            </w:r>
            <w:r>
              <w:rPr>
                <w:rFonts w:ascii="宋体" w:hAnsi="宋体" w:cs="宋体" w:eastAsia="宋体" w:hint="default"/>
                <w:sz w:val="18"/>
                <w:szCs w:val="18"/>
              </w:rPr>
              <w:t>141601</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223"/>
              <w:jc w:val="right"/>
              <w:rPr>
                <w:rFonts w:ascii="宋体" w:hAnsi="宋体" w:cs="宋体" w:eastAsia="宋体" w:hint="default"/>
                <w:sz w:val="18"/>
                <w:szCs w:val="18"/>
              </w:rPr>
            </w:pPr>
            <w:r>
              <w:rPr>
                <w:rFonts w:ascii="宋体"/>
                <w:spacing w:val="-14"/>
                <w:sz w:val="18"/>
              </w:rPr>
              <w:t>98,000,000.00</w:t>
            </w: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17"/>
              <w:jc w:val="right"/>
              <w:rPr>
                <w:rFonts w:ascii="宋体" w:hAnsi="宋体" w:cs="宋体" w:eastAsia="宋体" w:hint="default"/>
                <w:sz w:val="18"/>
                <w:szCs w:val="18"/>
              </w:rPr>
            </w:pPr>
            <w:r>
              <w:rPr>
                <w:rFonts w:ascii="宋体"/>
                <w:spacing w:val="-14"/>
                <w:sz w:val="18"/>
              </w:rPr>
              <w:t>2014/10/20-2015/3/10</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4.95%</w:t>
            </w:r>
          </w:p>
        </w:tc>
      </w:tr>
      <w:tr>
        <w:trPr>
          <w:trHeight w:val="467"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飞越理财人民币“利利共赢”结构性存款产品（</w:t>
            </w:r>
            <w:r>
              <w:rPr>
                <w:rFonts w:ascii="宋体" w:hAnsi="宋体" w:cs="宋体" w:eastAsia="宋体" w:hint="default"/>
                <w:sz w:val="18"/>
                <w:szCs w:val="18"/>
              </w:rPr>
              <w:t>141344</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2"/>
              <w:jc w:val="right"/>
              <w:rPr>
                <w:rFonts w:ascii="宋体" w:hAnsi="宋体" w:cs="宋体" w:eastAsia="宋体" w:hint="default"/>
                <w:sz w:val="18"/>
                <w:szCs w:val="18"/>
              </w:rPr>
            </w:pPr>
            <w:r>
              <w:rPr>
                <w:rFonts w:ascii="宋体"/>
                <w:spacing w:val="-14"/>
                <w:sz w:val="18"/>
              </w:rPr>
              <w:t>100,000,000.00</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宋体" w:hAnsi="宋体" w:cs="宋体" w:eastAsia="宋体" w:hint="default"/>
                <w:sz w:val="18"/>
                <w:szCs w:val="18"/>
              </w:rPr>
            </w:pPr>
            <w:r>
              <w:rPr>
                <w:rFonts w:ascii="宋体"/>
                <w:spacing w:val="-14"/>
                <w:sz w:val="18"/>
              </w:rPr>
              <w:t>2014/8/29-2015/2/28</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5.45%</w:t>
            </w:r>
          </w:p>
        </w:tc>
      </w:tr>
      <w:tr>
        <w:trPr>
          <w:trHeight w:val="468"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飞越理财人民币“利利共赢”结构性存款产品（</w:t>
            </w:r>
            <w:r>
              <w:rPr>
                <w:rFonts w:ascii="宋体" w:hAnsi="宋体" w:cs="宋体" w:eastAsia="宋体" w:hint="default"/>
                <w:sz w:val="18"/>
                <w:szCs w:val="18"/>
              </w:rPr>
              <w:t>141382</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2"/>
              <w:jc w:val="right"/>
              <w:rPr>
                <w:rFonts w:ascii="宋体" w:hAnsi="宋体" w:cs="宋体" w:eastAsia="宋体" w:hint="default"/>
                <w:sz w:val="18"/>
                <w:szCs w:val="18"/>
              </w:rPr>
            </w:pPr>
            <w:r>
              <w:rPr>
                <w:rFonts w:ascii="宋体"/>
                <w:spacing w:val="-14"/>
                <w:sz w:val="18"/>
              </w:rPr>
              <w:t>100,000,000.00</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宋体" w:hAnsi="宋体" w:cs="宋体" w:eastAsia="宋体" w:hint="default"/>
                <w:sz w:val="18"/>
                <w:szCs w:val="18"/>
              </w:rPr>
            </w:pPr>
            <w:r>
              <w:rPr>
                <w:rFonts w:ascii="宋体"/>
                <w:spacing w:val="-14"/>
                <w:sz w:val="18"/>
              </w:rPr>
              <w:t>2014/9/12-2015/3/11</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5.05%</w:t>
            </w:r>
          </w:p>
        </w:tc>
      </w:tr>
      <w:tr>
        <w:trPr>
          <w:trHeight w:val="467"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飞越理财人民币“利利共赢”结构性存款产品（</w:t>
            </w:r>
            <w:r>
              <w:rPr>
                <w:rFonts w:ascii="宋体" w:hAnsi="宋体" w:cs="宋体" w:eastAsia="宋体" w:hint="default"/>
                <w:sz w:val="18"/>
                <w:szCs w:val="18"/>
              </w:rPr>
              <w:t>141602</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2"/>
              <w:jc w:val="right"/>
              <w:rPr>
                <w:rFonts w:ascii="宋体" w:hAnsi="宋体" w:cs="宋体" w:eastAsia="宋体" w:hint="default"/>
                <w:sz w:val="18"/>
                <w:szCs w:val="18"/>
              </w:rPr>
            </w:pPr>
            <w:r>
              <w:rPr>
                <w:rFonts w:ascii="宋体"/>
                <w:spacing w:val="-14"/>
                <w:sz w:val="18"/>
              </w:rPr>
              <w:t>105,000,000.00</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7"/>
              <w:jc w:val="right"/>
              <w:rPr>
                <w:rFonts w:ascii="宋体" w:hAnsi="宋体" w:cs="宋体" w:eastAsia="宋体" w:hint="default"/>
                <w:sz w:val="18"/>
                <w:szCs w:val="18"/>
              </w:rPr>
            </w:pPr>
            <w:r>
              <w:rPr>
                <w:rFonts w:ascii="宋体"/>
                <w:spacing w:val="-14"/>
                <w:sz w:val="18"/>
              </w:rPr>
              <w:t>2014/10/20-2015/3/10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4.95%</w:t>
            </w:r>
          </w:p>
        </w:tc>
      </w:tr>
      <w:tr>
        <w:trPr>
          <w:trHeight w:val="440"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飞越理财人民币“利利共赢”结构性存款产品（</w:t>
            </w:r>
            <w:r>
              <w:rPr>
                <w:rFonts w:ascii="宋体" w:hAnsi="宋体" w:cs="宋体" w:eastAsia="宋体" w:hint="default"/>
                <w:sz w:val="18"/>
                <w:szCs w:val="18"/>
              </w:rPr>
              <w:t>141680</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2"/>
              <w:jc w:val="right"/>
              <w:rPr>
                <w:rFonts w:ascii="宋体" w:hAnsi="宋体" w:cs="宋体" w:eastAsia="宋体" w:hint="default"/>
                <w:sz w:val="18"/>
                <w:szCs w:val="18"/>
              </w:rPr>
            </w:pPr>
            <w:r>
              <w:rPr>
                <w:rFonts w:ascii="宋体"/>
                <w:spacing w:val="-14"/>
                <w:sz w:val="18"/>
              </w:rPr>
              <w:t>100,000,000.00</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7"/>
              <w:jc w:val="right"/>
              <w:rPr>
                <w:rFonts w:ascii="宋体" w:hAnsi="宋体" w:cs="宋体" w:eastAsia="宋体" w:hint="default"/>
                <w:sz w:val="18"/>
                <w:szCs w:val="18"/>
              </w:rPr>
            </w:pPr>
            <w:r>
              <w:rPr>
                <w:rFonts w:ascii="宋体"/>
                <w:spacing w:val="-14"/>
                <w:sz w:val="18"/>
              </w:rPr>
              <w:t>2014/11/5/-2015/3/16</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4.95%</w:t>
            </w:r>
          </w:p>
        </w:tc>
      </w:tr>
    </w:tbl>
    <w:p>
      <w:pPr>
        <w:spacing w:after="0" w:line="240" w:lineRule="auto"/>
        <w:jc w:val="right"/>
        <w:rPr>
          <w:rFonts w:ascii="宋体" w:hAnsi="宋体" w:cs="宋体" w:eastAsia="宋体" w:hint="default"/>
          <w:sz w:val="18"/>
          <w:szCs w:val="18"/>
        </w:rPr>
        <w:sectPr>
          <w:footerReference w:type="default" r:id="rId44"/>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576"/>
        <w:gridCol w:w="1562"/>
        <w:gridCol w:w="2055"/>
        <w:gridCol w:w="880"/>
      </w:tblGrid>
      <w:tr>
        <w:trPr>
          <w:trHeight w:val="461"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179" w:lineRule="exact"/>
              <w:ind w:left="90" w:right="0"/>
              <w:jc w:val="left"/>
              <w:rPr>
                <w:rFonts w:ascii="宋体" w:hAnsi="宋体" w:cs="宋体" w:eastAsia="宋体" w:hint="default"/>
                <w:sz w:val="18"/>
                <w:szCs w:val="18"/>
              </w:rPr>
            </w:pPr>
            <w:r>
              <w:rPr>
                <w:rFonts w:ascii="宋体" w:hAnsi="宋体" w:cs="宋体" w:eastAsia="宋体" w:hint="default"/>
                <w:sz w:val="18"/>
                <w:szCs w:val="18"/>
              </w:rPr>
              <w:t>飞越理财人民币“利利共赢”结构性存款产品（</w:t>
            </w:r>
            <w:r>
              <w:rPr>
                <w:rFonts w:ascii="宋体" w:hAnsi="宋体" w:cs="宋体" w:eastAsia="宋体" w:hint="default"/>
                <w:sz w:val="18"/>
                <w:szCs w:val="18"/>
              </w:rPr>
              <w:t>141381</w:t>
            </w:r>
          </w:p>
          <w:p>
            <w:pPr>
              <w:pStyle w:val="TableParagraph"/>
              <w:spacing w:line="234" w:lineRule="exact"/>
              <w:ind w:left="1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宋体" w:hAnsi="宋体" w:cs="宋体" w:eastAsia="宋体" w:hint="default"/>
                <w:sz w:val="18"/>
                <w:szCs w:val="18"/>
              </w:rPr>
            </w:pPr>
            <w:r>
              <w:rPr>
                <w:rFonts w:ascii="宋体"/>
                <w:spacing w:val="-14"/>
                <w:sz w:val="18"/>
              </w:rPr>
              <w:t>112,300,000.00</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3"/>
              <w:jc w:val="right"/>
              <w:rPr>
                <w:rFonts w:ascii="宋体" w:hAnsi="宋体" w:cs="宋体" w:eastAsia="宋体" w:hint="default"/>
                <w:sz w:val="18"/>
                <w:szCs w:val="18"/>
              </w:rPr>
            </w:pPr>
            <w:r>
              <w:rPr>
                <w:rFonts w:ascii="宋体"/>
                <w:spacing w:val="-14"/>
                <w:sz w:val="18"/>
              </w:rPr>
              <w:t>2014/9/15-2015/3/14</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5.05%</w:t>
            </w:r>
          </w:p>
        </w:tc>
      </w:tr>
      <w:tr>
        <w:trPr>
          <w:trHeight w:val="296"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28" w:lineRule="exact"/>
              <w:ind w:left="90" w:right="0"/>
              <w:jc w:val="left"/>
              <w:rPr>
                <w:rFonts w:ascii="宋体" w:hAnsi="宋体" w:cs="宋体" w:eastAsia="宋体" w:hint="default"/>
                <w:sz w:val="18"/>
                <w:szCs w:val="18"/>
              </w:rPr>
            </w:pPr>
            <w:r>
              <w:rPr>
                <w:rFonts w:ascii="宋体" w:hAnsi="宋体" w:cs="宋体" w:eastAsia="宋体" w:hint="default"/>
                <w:sz w:val="18"/>
                <w:szCs w:val="18"/>
              </w:rPr>
              <w:t>招商银行点金股指赢</w:t>
            </w:r>
            <w:r>
              <w:rPr>
                <w:rFonts w:ascii="宋体" w:hAnsi="宋体" w:cs="宋体" w:eastAsia="宋体" w:hint="default"/>
                <w:sz w:val="18"/>
                <w:szCs w:val="18"/>
              </w:rPr>
              <w:t>52196</w:t>
            </w:r>
            <w:r>
              <w:rPr>
                <w:rFonts w:ascii="宋体" w:hAnsi="宋体" w:cs="宋体" w:eastAsia="宋体" w:hint="default"/>
                <w:sz w:val="18"/>
                <w:szCs w:val="18"/>
              </w:rPr>
              <w:t>号理财计划</w:t>
            </w:r>
          </w:p>
        </w:tc>
        <w:tc>
          <w:tcPr>
            <w:tcW w:w="1562" w:type="dxa"/>
            <w:tcBorders>
              <w:top w:val="nil" w:sz="6" w:space="0" w:color="auto"/>
              <w:left w:val="nil" w:sz="6" w:space="0" w:color="auto"/>
              <w:bottom w:val="nil" w:sz="6" w:space="0" w:color="auto"/>
              <w:right w:val="nil" w:sz="6" w:space="0" w:color="auto"/>
            </w:tcBorders>
          </w:tcPr>
          <w:p>
            <w:pPr>
              <w:pStyle w:val="TableParagraph"/>
              <w:spacing w:line="228" w:lineRule="exact"/>
              <w:ind w:right="261"/>
              <w:jc w:val="right"/>
              <w:rPr>
                <w:rFonts w:ascii="宋体" w:hAnsi="宋体" w:cs="宋体" w:eastAsia="宋体" w:hint="default"/>
                <w:sz w:val="18"/>
                <w:szCs w:val="18"/>
              </w:rPr>
            </w:pPr>
            <w:r>
              <w:rPr>
                <w:rFonts w:ascii="宋体"/>
                <w:spacing w:val="-14"/>
                <w:sz w:val="18"/>
              </w:rPr>
              <w:t>50,000,000.00</w:t>
            </w:r>
          </w:p>
        </w:tc>
        <w:tc>
          <w:tcPr>
            <w:tcW w:w="2055" w:type="dxa"/>
            <w:tcBorders>
              <w:top w:val="nil" w:sz="6" w:space="0" w:color="auto"/>
              <w:left w:val="nil" w:sz="6" w:space="0" w:color="auto"/>
              <w:bottom w:val="nil" w:sz="6" w:space="0" w:color="auto"/>
              <w:right w:val="nil" w:sz="6" w:space="0" w:color="auto"/>
            </w:tcBorders>
          </w:tcPr>
          <w:p>
            <w:pPr>
              <w:pStyle w:val="TableParagraph"/>
              <w:spacing w:line="228" w:lineRule="exact"/>
              <w:ind w:right="333"/>
              <w:jc w:val="right"/>
              <w:rPr>
                <w:rFonts w:ascii="宋体" w:hAnsi="宋体" w:cs="宋体" w:eastAsia="宋体" w:hint="default"/>
                <w:sz w:val="18"/>
                <w:szCs w:val="18"/>
              </w:rPr>
            </w:pPr>
            <w:r>
              <w:rPr>
                <w:rFonts w:ascii="宋体"/>
                <w:spacing w:val="-14"/>
                <w:sz w:val="18"/>
              </w:rPr>
              <w:t>2014/9/2-2015/2/13</w:t>
            </w:r>
          </w:p>
        </w:tc>
        <w:tc>
          <w:tcPr>
            <w:tcW w:w="880"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宋体" w:hAnsi="宋体" w:cs="宋体" w:eastAsia="宋体" w:hint="default"/>
                <w:sz w:val="18"/>
                <w:szCs w:val="18"/>
              </w:rPr>
            </w:pPr>
            <w:r>
              <w:rPr>
                <w:rFonts w:ascii="宋体"/>
                <w:sz w:val="18"/>
              </w:rPr>
              <w:t>4.80%</w:t>
            </w:r>
          </w:p>
        </w:tc>
      </w:tr>
      <w:tr>
        <w:trPr>
          <w:trHeight w:val="323" w:hRule="exact"/>
        </w:trPr>
        <w:tc>
          <w:tcPr>
            <w:tcW w:w="457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90" w:right="0"/>
              <w:jc w:val="left"/>
              <w:rPr>
                <w:rFonts w:ascii="宋体" w:hAnsi="宋体" w:cs="宋体" w:eastAsia="宋体" w:hint="default"/>
                <w:sz w:val="18"/>
                <w:szCs w:val="18"/>
              </w:rPr>
            </w:pPr>
            <w:r>
              <w:rPr>
                <w:rFonts w:ascii="宋体" w:hAnsi="宋体" w:cs="宋体" w:eastAsia="宋体" w:hint="default"/>
                <w:sz w:val="18"/>
                <w:szCs w:val="18"/>
              </w:rPr>
              <w:t>浦发银行利多多公司理财产品</w:t>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60"/>
              <w:jc w:val="right"/>
              <w:rPr>
                <w:rFonts w:ascii="宋体" w:hAnsi="宋体" w:cs="宋体" w:eastAsia="宋体" w:hint="default"/>
                <w:sz w:val="18"/>
                <w:szCs w:val="18"/>
              </w:rPr>
            </w:pPr>
            <w:r>
              <w:rPr>
                <w:rFonts w:ascii="宋体"/>
                <w:spacing w:val="-14"/>
                <w:sz w:val="18"/>
              </w:rPr>
              <w:t>100,000,000.00</w:t>
            </w:r>
          </w:p>
        </w:tc>
        <w:tc>
          <w:tcPr>
            <w:tcW w:w="205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319"/>
              <w:jc w:val="righ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63"/>
                <w:sz w:val="18"/>
                <w:szCs w:val="18"/>
              </w:rPr>
              <w:t> </w:t>
            </w:r>
            <w:r>
              <w:rPr>
                <w:rFonts w:ascii="宋体" w:hAnsi="宋体" w:cs="宋体" w:eastAsia="宋体" w:hint="default"/>
                <w:spacing w:val="-22"/>
                <w:sz w:val="18"/>
                <w:szCs w:val="18"/>
              </w:rPr>
              <w:t>天周期型</w:t>
            </w:r>
          </w:p>
        </w:tc>
        <w:tc>
          <w:tcPr>
            <w:tcW w:w="88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7"/>
              <w:jc w:val="right"/>
              <w:rPr>
                <w:rFonts w:ascii="宋体" w:hAnsi="宋体" w:cs="宋体" w:eastAsia="宋体" w:hint="default"/>
                <w:sz w:val="18"/>
                <w:szCs w:val="18"/>
              </w:rPr>
            </w:pPr>
            <w:r>
              <w:rPr>
                <w:rFonts w:ascii="宋体"/>
                <w:sz w:val="18"/>
              </w:rPr>
              <w:t>4.80%</w:t>
            </w:r>
          </w:p>
        </w:tc>
      </w:tr>
      <w:tr>
        <w:trPr>
          <w:trHeight w:val="632" w:hRule="exact"/>
        </w:trPr>
        <w:tc>
          <w:tcPr>
            <w:tcW w:w="4576"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2"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73"/>
              <w:jc w:val="right"/>
              <w:rPr>
                <w:rFonts w:ascii="宋体" w:hAnsi="宋体" w:cs="宋体" w:eastAsia="宋体" w:hint="default"/>
                <w:sz w:val="18"/>
                <w:szCs w:val="18"/>
              </w:rPr>
            </w:pPr>
            <w:r>
              <w:rPr>
                <w:rFonts w:ascii="宋体"/>
                <w:b/>
                <w:spacing w:val="-15"/>
                <w:w w:val="95"/>
                <w:sz w:val="18"/>
              </w:rPr>
              <w:t>765,300,000.00</w:t>
            </w:r>
            <w:r>
              <w:rPr>
                <w:rFonts w:ascii="宋体"/>
                <w:sz w:val="18"/>
              </w:rPr>
            </w:r>
          </w:p>
        </w:tc>
        <w:tc>
          <w:tcPr>
            <w:tcW w:w="2055"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452"/>
              <w:jc w:val="right"/>
              <w:rPr>
                <w:rFonts w:ascii="宋体" w:hAnsi="宋体" w:cs="宋体" w:eastAsia="宋体" w:hint="default"/>
                <w:sz w:val="18"/>
                <w:szCs w:val="18"/>
              </w:rPr>
            </w:pPr>
            <w:r>
              <w:rPr>
                <w:rFonts w:ascii="宋体"/>
                <w:sz w:val="18"/>
              </w:rPr>
              <w:t>-</w:t>
            </w:r>
          </w:p>
        </w:tc>
        <w:tc>
          <w:tcPr>
            <w:tcW w:w="880"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b/>
                <w:w w:val="99"/>
                <w:sz w:val="18"/>
              </w:rPr>
              <w:t>-</w:t>
            </w:r>
            <w:r>
              <w:rPr>
                <w:rFonts w:ascii="宋体"/>
                <w:sz w:val="18"/>
              </w:rPr>
            </w:r>
          </w:p>
        </w:tc>
      </w:tr>
    </w:tbl>
    <w:p>
      <w:pPr>
        <w:tabs>
          <w:tab w:pos="977" w:val="left" w:leader="none"/>
        </w:tabs>
        <w:spacing w:before="89"/>
        <w:ind w:left="25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tab/>
        <w:t>基金理财产品明细</w:t>
      </w:r>
    </w:p>
    <w:p>
      <w:pPr>
        <w:spacing w:line="240" w:lineRule="auto" w:before="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882"/>
        <w:gridCol w:w="2066"/>
        <w:gridCol w:w="1929"/>
        <w:gridCol w:w="1221"/>
      </w:tblGrid>
      <w:tr>
        <w:trPr>
          <w:trHeight w:val="482" w:hRule="exact"/>
        </w:trPr>
        <w:tc>
          <w:tcPr>
            <w:tcW w:w="3882"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3"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066"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219"/>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29"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221" w:type="dxa"/>
            <w:tcBorders>
              <w:top w:val="single" w:sz="8" w:space="0" w:color="000000"/>
              <w:left w:val="nil" w:sz="6" w:space="0" w:color="auto"/>
              <w:bottom w:val="single" w:sz="4" w:space="0" w:color="000000"/>
              <w:right w:val="nil" w:sz="6" w:space="0" w:color="auto"/>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b/>
                <w:bCs/>
                <w:sz w:val="18"/>
                <w:szCs w:val="18"/>
              </w:rPr>
              <w:t>预期年收益</w:t>
            </w:r>
            <w:r>
              <w:rPr>
                <w:rFonts w:ascii="宋体" w:hAnsi="宋体" w:cs="宋体" w:eastAsia="宋体" w:hint="default"/>
                <w:sz w:val="18"/>
                <w:szCs w:val="18"/>
              </w:rPr>
            </w:r>
          </w:p>
          <w:p>
            <w:pPr>
              <w:pStyle w:val="TableParagraph"/>
              <w:spacing w:line="235" w:lineRule="exact"/>
              <w:ind w:left="786" w:right="0"/>
              <w:jc w:val="left"/>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r>
      <w:tr>
        <w:trPr>
          <w:trHeight w:val="351" w:hRule="exact"/>
        </w:trPr>
        <w:tc>
          <w:tcPr>
            <w:tcW w:w="388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90" w:right="0"/>
              <w:jc w:val="left"/>
              <w:rPr>
                <w:rFonts w:ascii="宋体" w:hAnsi="宋体" w:cs="宋体" w:eastAsia="宋体" w:hint="default"/>
                <w:sz w:val="18"/>
                <w:szCs w:val="18"/>
              </w:rPr>
            </w:pPr>
            <w:r>
              <w:rPr>
                <w:rFonts w:ascii="宋体" w:hAnsi="宋体" w:cs="宋体" w:eastAsia="宋体" w:hint="default"/>
                <w:sz w:val="18"/>
                <w:szCs w:val="18"/>
              </w:rPr>
              <w:t>广发金管家多添利集合资产管理计划</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53"/>
              <w:jc w:val="right"/>
              <w:rPr>
                <w:rFonts w:ascii="宋体" w:hAnsi="宋体" w:cs="宋体" w:eastAsia="宋体" w:hint="default"/>
                <w:sz w:val="18"/>
                <w:szCs w:val="18"/>
              </w:rPr>
            </w:pPr>
            <w:r>
              <w:rPr>
                <w:rFonts w:ascii="宋体"/>
                <w:spacing w:val="-14"/>
                <w:sz w:val="18"/>
              </w:rPr>
              <w:t>638,340.00</w:t>
            </w:r>
          </w:p>
        </w:tc>
        <w:tc>
          <w:tcPr>
            <w:tcW w:w="192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62"/>
              <w:jc w:val="right"/>
              <w:rPr>
                <w:rFonts w:ascii="宋体" w:hAnsi="宋体" w:cs="宋体" w:eastAsia="宋体" w:hint="default"/>
                <w:sz w:val="18"/>
                <w:szCs w:val="18"/>
              </w:rPr>
            </w:pPr>
            <w:r>
              <w:rPr>
                <w:rFonts w:ascii="宋体" w:hAnsi="宋体" w:cs="宋体" w:eastAsia="宋体" w:hint="default"/>
                <w:sz w:val="18"/>
                <w:szCs w:val="18"/>
              </w:rPr>
              <w:t>无固定期限</w:t>
            </w:r>
          </w:p>
        </w:tc>
        <w:tc>
          <w:tcPr>
            <w:tcW w:w="122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hAnsi="宋体" w:cs="宋体" w:eastAsia="宋体" w:hint="default"/>
                <w:sz w:val="18"/>
                <w:szCs w:val="18"/>
              </w:rPr>
              <w:t>浮动收益</w:t>
            </w:r>
          </w:p>
        </w:tc>
      </w:tr>
      <w:tr>
        <w:trPr>
          <w:trHeight w:val="347" w:hRule="exact"/>
        </w:trPr>
        <w:tc>
          <w:tcPr>
            <w:tcW w:w="38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0" w:right="0"/>
              <w:jc w:val="left"/>
              <w:rPr>
                <w:rFonts w:ascii="宋体" w:hAnsi="宋体" w:cs="宋体" w:eastAsia="宋体" w:hint="default"/>
                <w:sz w:val="18"/>
                <w:szCs w:val="18"/>
              </w:rPr>
            </w:pPr>
            <w:r>
              <w:rPr>
                <w:rFonts w:ascii="宋体" w:hAnsi="宋体" w:cs="宋体" w:eastAsia="宋体" w:hint="default"/>
                <w:sz w:val="18"/>
                <w:szCs w:val="18"/>
              </w:rPr>
              <w:t>融通资本广发信德融德</w:t>
            </w:r>
            <w:r>
              <w:rPr>
                <w:rFonts w:ascii="宋体" w:hAnsi="宋体" w:cs="宋体" w:eastAsia="宋体" w:hint="default"/>
                <w:sz w:val="18"/>
                <w:szCs w:val="18"/>
              </w:rPr>
              <w:t>1</w:t>
            </w:r>
            <w:r>
              <w:rPr>
                <w:rFonts w:ascii="宋体" w:hAnsi="宋体" w:cs="宋体" w:eastAsia="宋体" w:hint="default"/>
                <w:sz w:val="18"/>
                <w:szCs w:val="18"/>
              </w:rPr>
              <w:t>号专项资产</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3"/>
              <w:jc w:val="right"/>
              <w:rPr>
                <w:rFonts w:ascii="宋体" w:hAnsi="宋体" w:cs="宋体" w:eastAsia="宋体" w:hint="default"/>
                <w:sz w:val="18"/>
                <w:szCs w:val="18"/>
              </w:rPr>
            </w:pPr>
            <w:r>
              <w:rPr>
                <w:rFonts w:ascii="宋体"/>
                <w:spacing w:val="-14"/>
                <w:sz w:val="18"/>
              </w:rPr>
              <w:t>49,975,594.00</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
              <w:jc w:val="right"/>
              <w:rPr>
                <w:rFonts w:ascii="宋体" w:hAnsi="宋体" w:cs="宋体" w:eastAsia="宋体" w:hint="default"/>
                <w:sz w:val="18"/>
                <w:szCs w:val="18"/>
              </w:rPr>
            </w:pPr>
            <w:r>
              <w:rPr>
                <w:rFonts w:ascii="宋体" w:hAnsi="宋体" w:cs="宋体" w:eastAsia="宋体" w:hint="default"/>
                <w:sz w:val="18"/>
                <w:szCs w:val="18"/>
              </w:rPr>
              <w:t>无固定期限</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6.60%</w:t>
            </w:r>
          </w:p>
        </w:tc>
      </w:tr>
      <w:tr>
        <w:trPr>
          <w:trHeight w:val="347" w:hRule="exact"/>
        </w:trPr>
        <w:tc>
          <w:tcPr>
            <w:tcW w:w="38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0" w:right="0"/>
              <w:jc w:val="left"/>
              <w:rPr>
                <w:rFonts w:ascii="宋体" w:hAnsi="宋体" w:cs="宋体" w:eastAsia="宋体" w:hint="default"/>
                <w:sz w:val="18"/>
                <w:szCs w:val="18"/>
              </w:rPr>
            </w:pPr>
            <w:r>
              <w:rPr>
                <w:rFonts w:ascii="宋体" w:hAnsi="宋体" w:cs="宋体" w:eastAsia="宋体" w:hint="default"/>
                <w:sz w:val="18"/>
                <w:szCs w:val="18"/>
              </w:rPr>
              <w:t>广发多添富</w:t>
            </w:r>
            <w:r>
              <w:rPr>
                <w:rFonts w:ascii="宋体" w:hAnsi="宋体" w:cs="宋体" w:eastAsia="宋体" w:hint="default"/>
                <w:sz w:val="18"/>
                <w:szCs w:val="18"/>
              </w:rPr>
              <w:t>3</w:t>
            </w:r>
            <w:r>
              <w:rPr>
                <w:rFonts w:ascii="宋体" w:hAnsi="宋体" w:cs="宋体" w:eastAsia="宋体" w:hint="default"/>
                <w:sz w:val="18"/>
                <w:szCs w:val="18"/>
              </w:rPr>
              <w:t>号集合资产管理计划</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
              <w:jc w:val="right"/>
              <w:rPr>
                <w:rFonts w:ascii="宋体" w:hAnsi="宋体" w:cs="宋体" w:eastAsia="宋体" w:hint="default"/>
                <w:sz w:val="18"/>
                <w:szCs w:val="18"/>
              </w:rPr>
            </w:pPr>
            <w:r>
              <w:rPr>
                <w:rFonts w:ascii="宋体"/>
                <w:spacing w:val="-14"/>
                <w:sz w:val="18"/>
              </w:rPr>
              <w:t>150,000,000.00</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
              <w:jc w:val="right"/>
              <w:rPr>
                <w:rFonts w:ascii="宋体" w:hAnsi="宋体" w:cs="宋体" w:eastAsia="宋体" w:hint="default"/>
                <w:sz w:val="18"/>
                <w:szCs w:val="18"/>
              </w:rPr>
            </w:pPr>
            <w:r>
              <w:rPr>
                <w:rFonts w:ascii="宋体"/>
                <w:sz w:val="18"/>
              </w:rPr>
              <w:t>2014/11/26-2015/5/22</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6.40%</w:t>
            </w:r>
          </w:p>
        </w:tc>
      </w:tr>
      <w:tr>
        <w:trPr>
          <w:trHeight w:val="353" w:hRule="exact"/>
        </w:trPr>
        <w:tc>
          <w:tcPr>
            <w:tcW w:w="388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90" w:right="0"/>
              <w:jc w:val="left"/>
              <w:rPr>
                <w:rFonts w:ascii="宋体" w:hAnsi="宋体" w:cs="宋体" w:eastAsia="宋体" w:hint="default"/>
                <w:sz w:val="18"/>
                <w:szCs w:val="18"/>
              </w:rPr>
            </w:pPr>
            <w:r>
              <w:rPr>
                <w:rFonts w:ascii="宋体" w:hAnsi="宋体" w:cs="宋体" w:eastAsia="宋体" w:hint="default"/>
                <w:sz w:val="18"/>
                <w:szCs w:val="18"/>
              </w:rPr>
              <w:t>广发OTC•百嘉信资产计划</w:t>
            </w:r>
          </w:p>
        </w:tc>
        <w:tc>
          <w:tcPr>
            <w:tcW w:w="206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63"/>
              <w:jc w:val="right"/>
              <w:rPr>
                <w:rFonts w:ascii="宋体" w:hAnsi="宋体" w:cs="宋体" w:eastAsia="宋体" w:hint="default"/>
                <w:sz w:val="18"/>
                <w:szCs w:val="18"/>
              </w:rPr>
            </w:pPr>
            <w:r>
              <w:rPr>
                <w:rFonts w:ascii="宋体"/>
                <w:spacing w:val="-14"/>
                <w:sz w:val="18"/>
              </w:rPr>
              <w:t>10,000,000.00</w:t>
            </w:r>
          </w:p>
        </w:tc>
        <w:tc>
          <w:tcPr>
            <w:tcW w:w="192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62"/>
              <w:jc w:val="right"/>
              <w:rPr>
                <w:rFonts w:ascii="宋体" w:hAnsi="宋体" w:cs="宋体" w:eastAsia="宋体" w:hint="default"/>
                <w:sz w:val="18"/>
                <w:szCs w:val="18"/>
              </w:rPr>
            </w:pPr>
            <w:r>
              <w:rPr>
                <w:rFonts w:ascii="宋体"/>
                <w:sz w:val="18"/>
              </w:rPr>
              <w:t>2014/9/29-2015/9/26</w:t>
            </w:r>
          </w:p>
        </w:tc>
        <w:tc>
          <w:tcPr>
            <w:tcW w:w="122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8.50%</w:t>
            </w:r>
          </w:p>
        </w:tc>
      </w:tr>
      <w:tr>
        <w:trPr>
          <w:trHeight w:val="362" w:hRule="exact"/>
        </w:trPr>
        <w:tc>
          <w:tcPr>
            <w:tcW w:w="388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440"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6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76"/>
              <w:jc w:val="right"/>
              <w:rPr>
                <w:rFonts w:ascii="宋体" w:hAnsi="宋体" w:cs="宋体" w:eastAsia="宋体" w:hint="default"/>
                <w:sz w:val="18"/>
                <w:szCs w:val="18"/>
              </w:rPr>
            </w:pPr>
            <w:r>
              <w:rPr>
                <w:rFonts w:ascii="宋体"/>
                <w:b/>
                <w:spacing w:val="-15"/>
                <w:w w:val="95"/>
                <w:sz w:val="18"/>
              </w:rPr>
              <w:t>210,613,934.00</w:t>
            </w:r>
            <w:r>
              <w:rPr>
                <w:rFonts w:ascii="宋体"/>
                <w:sz w:val="18"/>
              </w:rPr>
            </w:r>
          </w:p>
        </w:tc>
        <w:tc>
          <w:tcPr>
            <w:tcW w:w="192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62"/>
              <w:jc w:val="right"/>
              <w:rPr>
                <w:rFonts w:ascii="宋体" w:hAnsi="宋体" w:cs="宋体" w:eastAsia="宋体" w:hint="default"/>
                <w:sz w:val="18"/>
                <w:szCs w:val="18"/>
              </w:rPr>
            </w:pPr>
            <w:r>
              <w:rPr>
                <w:rFonts w:ascii="宋体"/>
                <w:sz w:val="18"/>
              </w:rPr>
              <w:t>-</w:t>
            </w:r>
          </w:p>
        </w:tc>
        <w:tc>
          <w:tcPr>
            <w:tcW w:w="122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w:t>
            </w:r>
          </w:p>
        </w:tc>
      </w:tr>
    </w:tbl>
    <w:p>
      <w:pPr>
        <w:tabs>
          <w:tab w:pos="977" w:val="left" w:leader="none"/>
        </w:tabs>
        <w:spacing w:before="89"/>
        <w:ind w:left="25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tab/>
        <w:t>信托理财产品明细</w:t>
      </w:r>
    </w:p>
    <w:p>
      <w:pPr>
        <w:spacing w:line="240" w:lineRule="auto" w:before="4"/>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4441"/>
        <w:gridCol w:w="1674"/>
        <w:gridCol w:w="1897"/>
        <w:gridCol w:w="1107"/>
      </w:tblGrid>
      <w:tr>
        <w:trPr>
          <w:trHeight w:val="670" w:hRule="exact"/>
        </w:trPr>
        <w:tc>
          <w:tcPr>
            <w:tcW w:w="4441"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674"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2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97"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107" w:type="dxa"/>
            <w:tcBorders>
              <w:top w:val="single" w:sz="8" w:space="0" w:color="000000"/>
              <w:left w:val="nil" w:sz="6" w:space="0" w:color="auto"/>
              <w:bottom w:val="single" w:sz="4" w:space="0" w:color="000000"/>
              <w:right w:val="nil" w:sz="6" w:space="0" w:color="auto"/>
            </w:tcBorders>
          </w:tcPr>
          <w:p>
            <w:pPr>
              <w:pStyle w:val="TableParagraph"/>
              <w:spacing w:line="234" w:lineRule="exact" w:before="64"/>
              <w:ind w:right="144"/>
              <w:jc w:val="right"/>
              <w:rPr>
                <w:rFonts w:ascii="宋体" w:hAnsi="宋体" w:cs="宋体" w:eastAsia="宋体" w:hint="default"/>
                <w:sz w:val="18"/>
                <w:szCs w:val="18"/>
              </w:rPr>
            </w:pPr>
            <w:r>
              <w:rPr>
                <w:rFonts w:ascii="宋体" w:hAnsi="宋体" w:cs="宋体" w:eastAsia="宋体" w:hint="default"/>
                <w:b/>
                <w:bCs/>
                <w:w w:val="95"/>
                <w:sz w:val="18"/>
                <w:szCs w:val="18"/>
              </w:rPr>
              <w:t>预期年收益</w:t>
            </w:r>
            <w:r>
              <w:rPr>
                <w:rFonts w:ascii="宋体" w:hAnsi="宋体" w:cs="宋体" w:eastAsia="宋体" w:hint="default"/>
                <w:sz w:val="18"/>
                <w:szCs w:val="18"/>
              </w:rPr>
            </w:r>
          </w:p>
          <w:p>
            <w:pPr>
              <w:pStyle w:val="TableParagraph"/>
              <w:spacing w:line="234" w:lineRule="exact"/>
              <w:ind w:right="145"/>
              <w:jc w:val="right"/>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r>
      <w:tr>
        <w:trPr>
          <w:trHeight w:val="564" w:hRule="exact"/>
        </w:trPr>
        <w:tc>
          <w:tcPr>
            <w:tcW w:w="4441"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left="14" w:right="0"/>
              <w:jc w:val="left"/>
              <w:rPr>
                <w:rFonts w:ascii="宋体" w:hAnsi="宋体" w:cs="宋体" w:eastAsia="宋体" w:hint="default"/>
                <w:sz w:val="18"/>
                <w:szCs w:val="18"/>
              </w:rPr>
            </w:pPr>
            <w:r>
              <w:rPr>
                <w:rFonts w:ascii="宋体" w:hAnsi="宋体" w:cs="宋体" w:eastAsia="宋体" w:hint="default"/>
                <w:sz w:val="18"/>
                <w:szCs w:val="18"/>
              </w:rPr>
              <w:t>天治资产政基设施</w:t>
            </w:r>
            <w:r>
              <w:rPr>
                <w:rFonts w:ascii="宋体" w:hAnsi="宋体" w:cs="宋体" w:eastAsia="宋体" w:hint="default"/>
                <w:sz w:val="18"/>
                <w:szCs w:val="18"/>
              </w:rPr>
              <w:t>0003</w:t>
            </w:r>
            <w:r>
              <w:rPr>
                <w:rFonts w:ascii="宋体" w:hAnsi="宋体" w:cs="宋体" w:eastAsia="宋体" w:hint="default"/>
                <w:sz w:val="18"/>
                <w:szCs w:val="18"/>
              </w:rPr>
              <w:t>号结构化专项资产管理计划</w:t>
            </w:r>
          </w:p>
        </w:tc>
        <w:tc>
          <w:tcPr>
            <w:tcW w:w="1674"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left="466" w:right="0"/>
              <w:jc w:val="left"/>
              <w:rPr>
                <w:rFonts w:ascii="宋体" w:hAnsi="宋体" w:cs="宋体" w:eastAsia="宋体" w:hint="default"/>
                <w:sz w:val="18"/>
                <w:szCs w:val="18"/>
              </w:rPr>
            </w:pPr>
            <w:r>
              <w:rPr>
                <w:rFonts w:ascii="宋体"/>
                <w:spacing w:val="-14"/>
                <w:sz w:val="18"/>
              </w:rPr>
              <w:t>150,000,000.00</w:t>
            </w:r>
          </w:p>
        </w:tc>
        <w:tc>
          <w:tcPr>
            <w:tcW w:w="1897"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left="129" w:right="0"/>
              <w:jc w:val="left"/>
              <w:rPr>
                <w:rFonts w:ascii="宋体" w:hAnsi="宋体" w:cs="宋体" w:eastAsia="宋体" w:hint="default"/>
                <w:sz w:val="18"/>
                <w:szCs w:val="18"/>
              </w:rPr>
            </w:pPr>
            <w:r>
              <w:rPr>
                <w:rFonts w:ascii="宋体"/>
                <w:sz w:val="18"/>
              </w:rPr>
              <w:t>2014/12/5-2015/12/4</w:t>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left="655" w:right="0"/>
              <w:jc w:val="left"/>
              <w:rPr>
                <w:rFonts w:ascii="宋体" w:hAnsi="宋体" w:cs="宋体" w:eastAsia="宋体" w:hint="default"/>
                <w:sz w:val="18"/>
                <w:szCs w:val="18"/>
              </w:rPr>
            </w:pPr>
            <w:r>
              <w:rPr>
                <w:rFonts w:ascii="宋体"/>
                <w:sz w:val="18"/>
              </w:rPr>
              <w:t>9.00%</w:t>
            </w:r>
          </w:p>
        </w:tc>
      </w:tr>
    </w:tbl>
    <w:p>
      <w:pPr>
        <w:tabs>
          <w:tab w:pos="977" w:val="left" w:leader="none"/>
        </w:tabs>
        <w:spacing w:before="89"/>
        <w:ind w:left="25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tab/>
        <w:t>私募债券明细</w:t>
      </w:r>
    </w:p>
    <w:p>
      <w:pPr>
        <w:spacing w:line="240" w:lineRule="auto" w:before="3"/>
        <w:rPr>
          <w:rFonts w:ascii="宋体" w:hAnsi="宋体" w:cs="宋体" w:eastAsia="宋体" w:hint="default"/>
          <w:sz w:val="10"/>
          <w:szCs w:val="10"/>
        </w:rPr>
      </w:pPr>
    </w:p>
    <w:tbl>
      <w:tblPr>
        <w:tblW w:w="0" w:type="auto"/>
        <w:jc w:val="left"/>
        <w:tblInd w:w="217" w:type="dxa"/>
        <w:tblLayout w:type="fixed"/>
        <w:tblCellMar>
          <w:top w:w="0" w:type="dxa"/>
          <w:left w:w="0" w:type="dxa"/>
          <w:bottom w:w="0" w:type="dxa"/>
          <w:right w:w="0" w:type="dxa"/>
        </w:tblCellMar>
        <w:tblLook w:val="01E0"/>
      </w:tblPr>
      <w:tblGrid>
        <w:gridCol w:w="4347"/>
        <w:gridCol w:w="1372"/>
        <w:gridCol w:w="1910"/>
        <w:gridCol w:w="1271"/>
      </w:tblGrid>
      <w:tr>
        <w:trPr>
          <w:trHeight w:val="483" w:hRule="exact"/>
        </w:trPr>
        <w:tc>
          <w:tcPr>
            <w:tcW w:w="4347"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372"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228"/>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0"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255"/>
              <w:jc w:val="righ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271" w:type="dxa"/>
            <w:tcBorders>
              <w:top w:val="single" w:sz="8" w:space="0" w:color="000000"/>
              <w:left w:val="nil" w:sz="6" w:space="0" w:color="auto"/>
              <w:bottom w:val="single" w:sz="4" w:space="0" w:color="000000"/>
              <w:right w:val="nil" w:sz="6" w:space="0" w:color="auto"/>
            </w:tcBorders>
          </w:tcPr>
          <w:p>
            <w:pPr>
              <w:pStyle w:val="TableParagraph"/>
              <w:spacing w:line="206"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预期年收益</w:t>
            </w:r>
            <w:r>
              <w:rPr>
                <w:rFonts w:ascii="宋体" w:hAnsi="宋体" w:cs="宋体" w:eastAsia="宋体" w:hint="default"/>
                <w:sz w:val="18"/>
                <w:szCs w:val="18"/>
              </w:rPr>
            </w:r>
          </w:p>
          <w:p>
            <w:pPr>
              <w:pStyle w:val="TableParagraph"/>
              <w:spacing w:line="235" w:lineRule="exact"/>
              <w:ind w:left="835" w:right="0"/>
              <w:jc w:val="left"/>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r>
      <w:tr>
        <w:trPr>
          <w:trHeight w:val="471" w:hRule="exact"/>
        </w:trPr>
        <w:tc>
          <w:tcPr>
            <w:tcW w:w="4347" w:type="dxa"/>
            <w:tcBorders>
              <w:top w:val="single" w:sz="4" w:space="0" w:color="000000"/>
              <w:left w:val="nil" w:sz="6" w:space="0" w:color="auto"/>
              <w:bottom w:val="nil" w:sz="6" w:space="0" w:color="auto"/>
              <w:right w:val="nil" w:sz="6" w:space="0" w:color="auto"/>
            </w:tcBorders>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sz w:val="18"/>
                <w:szCs w:val="18"/>
              </w:rPr>
              <w:t>上海三航奔腾建设工程有限公司</w:t>
            </w:r>
            <w:r>
              <w:rPr>
                <w:rFonts w:ascii="宋体" w:hAnsi="宋体" w:cs="宋体" w:eastAsia="宋体" w:hint="default"/>
                <w:sz w:val="18"/>
                <w:szCs w:val="18"/>
              </w:rPr>
              <w:t>2012</w:t>
            </w:r>
            <w:r>
              <w:rPr>
                <w:rFonts w:ascii="宋体" w:hAnsi="宋体" w:cs="宋体" w:eastAsia="宋体" w:hint="default"/>
                <w:sz w:val="18"/>
                <w:szCs w:val="18"/>
              </w:rPr>
              <w:t>年中小企业私募</w:t>
            </w:r>
          </w:p>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债券（第一期）</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84"/>
              <w:jc w:val="right"/>
              <w:rPr>
                <w:rFonts w:ascii="宋体" w:hAnsi="宋体" w:cs="宋体" w:eastAsia="宋体" w:hint="default"/>
                <w:sz w:val="18"/>
                <w:szCs w:val="18"/>
              </w:rPr>
            </w:pPr>
            <w:r>
              <w:rPr>
                <w:rFonts w:ascii="宋体"/>
                <w:sz w:val="18"/>
              </w:rPr>
              <w:t>58,000,000.00</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05" w:lineRule="exact"/>
              <w:ind w:right="111"/>
              <w:jc w:val="right"/>
              <w:rPr>
                <w:rFonts w:ascii="宋体" w:hAnsi="宋体" w:cs="宋体" w:eastAsia="宋体" w:hint="default"/>
                <w:sz w:val="18"/>
                <w:szCs w:val="18"/>
              </w:rPr>
            </w:pPr>
            <w:r>
              <w:rPr>
                <w:rFonts w:ascii="宋体"/>
                <w:sz w:val="18"/>
              </w:rPr>
              <w:t>2014/11/07-2015/10/</w:t>
            </w:r>
          </w:p>
          <w:p>
            <w:pPr>
              <w:pStyle w:val="TableParagraph"/>
              <w:spacing w:line="235" w:lineRule="exact"/>
              <w:ind w:right="111"/>
              <w:jc w:val="right"/>
              <w:rPr>
                <w:rFonts w:ascii="宋体" w:hAnsi="宋体" w:cs="宋体" w:eastAsia="宋体" w:hint="default"/>
                <w:sz w:val="18"/>
                <w:szCs w:val="18"/>
              </w:rPr>
            </w:pPr>
            <w:r>
              <w:rPr>
                <w:rFonts w:ascii="宋体"/>
                <w:sz w:val="18"/>
              </w:rPr>
              <w:t>18</w:t>
            </w: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11.00%</w:t>
            </w:r>
          </w:p>
        </w:tc>
      </w:tr>
      <w:tr>
        <w:trPr>
          <w:trHeight w:val="473" w:hRule="exact"/>
        </w:trPr>
        <w:tc>
          <w:tcPr>
            <w:tcW w:w="4347" w:type="dxa"/>
            <w:tcBorders>
              <w:top w:val="nil" w:sz="6" w:space="0" w:color="auto"/>
              <w:left w:val="nil" w:sz="6" w:space="0" w:color="auto"/>
              <w:bottom w:val="single" w:sz="4" w:space="0" w:color="000000"/>
              <w:right w:val="nil" w:sz="6" w:space="0" w:color="auto"/>
            </w:tcBorders>
          </w:tcPr>
          <w:p>
            <w:pPr>
              <w:pStyle w:val="TableParagraph"/>
              <w:spacing w:line="206" w:lineRule="exact"/>
              <w:ind w:left="91" w:right="0"/>
              <w:jc w:val="left"/>
              <w:rPr>
                <w:rFonts w:ascii="宋体" w:hAnsi="宋体" w:cs="宋体" w:eastAsia="宋体" w:hint="default"/>
                <w:sz w:val="18"/>
                <w:szCs w:val="18"/>
              </w:rPr>
            </w:pPr>
            <w:r>
              <w:rPr>
                <w:rFonts w:ascii="宋体" w:hAnsi="宋体" w:cs="宋体" w:eastAsia="宋体" w:hint="default"/>
                <w:sz w:val="18"/>
                <w:szCs w:val="18"/>
              </w:rPr>
              <w:t>灯湖私募债—陆丰市全美小额贷款有限公司</w:t>
            </w:r>
            <w:r>
              <w:rPr>
                <w:rFonts w:ascii="宋体" w:hAnsi="宋体" w:cs="宋体" w:eastAsia="宋体" w:hint="default"/>
                <w:sz w:val="18"/>
                <w:szCs w:val="18"/>
              </w:rPr>
              <w:t>2014</w:t>
            </w:r>
            <w:r>
              <w:rPr>
                <w:rFonts w:ascii="宋体" w:hAnsi="宋体" w:cs="宋体" w:eastAsia="宋体" w:hint="default"/>
                <w:sz w:val="18"/>
                <w:szCs w:val="18"/>
              </w:rPr>
              <w:t>年第</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一期私募债券</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84"/>
              <w:jc w:val="right"/>
              <w:rPr>
                <w:rFonts w:ascii="宋体" w:hAnsi="宋体" w:cs="宋体" w:eastAsia="宋体" w:hint="default"/>
                <w:sz w:val="18"/>
                <w:szCs w:val="18"/>
              </w:rPr>
            </w:pPr>
            <w:r>
              <w:rPr>
                <w:rFonts w:ascii="宋体"/>
                <w:sz w:val="18"/>
              </w:rPr>
              <w:t>15,000,000.00</w:t>
            </w:r>
          </w:p>
        </w:tc>
        <w:tc>
          <w:tcPr>
            <w:tcW w:w="1910" w:type="dxa"/>
            <w:tcBorders>
              <w:top w:val="nil" w:sz="6" w:space="0" w:color="auto"/>
              <w:left w:val="nil" w:sz="6" w:space="0" w:color="auto"/>
              <w:bottom w:val="single" w:sz="4" w:space="0" w:color="000000"/>
              <w:right w:val="nil" w:sz="6" w:space="0" w:color="auto"/>
            </w:tcBorders>
          </w:tcPr>
          <w:p>
            <w:pPr>
              <w:pStyle w:val="TableParagraph"/>
              <w:spacing w:line="206" w:lineRule="exact"/>
              <w:ind w:right="111"/>
              <w:jc w:val="right"/>
              <w:rPr>
                <w:rFonts w:ascii="宋体" w:hAnsi="宋体" w:cs="宋体" w:eastAsia="宋体" w:hint="default"/>
                <w:sz w:val="18"/>
                <w:szCs w:val="18"/>
              </w:rPr>
            </w:pPr>
            <w:r>
              <w:rPr>
                <w:rFonts w:ascii="宋体"/>
                <w:sz w:val="18"/>
              </w:rPr>
              <w:t>2014/11/18-2015/11/</w:t>
            </w:r>
          </w:p>
          <w:p>
            <w:pPr>
              <w:pStyle w:val="TableParagraph"/>
              <w:spacing w:line="234" w:lineRule="exact"/>
              <w:ind w:right="111"/>
              <w:jc w:val="right"/>
              <w:rPr>
                <w:rFonts w:ascii="宋体" w:hAnsi="宋体" w:cs="宋体" w:eastAsia="宋体" w:hint="default"/>
                <w:sz w:val="18"/>
                <w:szCs w:val="18"/>
              </w:rPr>
            </w:pPr>
            <w:r>
              <w:rPr>
                <w:rFonts w:ascii="宋体"/>
                <w:sz w:val="18"/>
              </w:rPr>
              <w:t>17</w:t>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9.00%</w:t>
            </w:r>
          </w:p>
        </w:tc>
      </w:tr>
      <w:tr>
        <w:trPr>
          <w:trHeight w:val="630" w:hRule="exact"/>
        </w:trPr>
        <w:tc>
          <w:tcPr>
            <w:tcW w:w="4347" w:type="dxa"/>
            <w:tcBorders>
              <w:top w:val="single" w:sz="4" w:space="0" w:color="000000"/>
              <w:left w:val="nil" w:sz="6" w:space="0" w:color="auto"/>
              <w:bottom w:val="single" w:sz="8" w:space="0" w:color="000000"/>
              <w:right w:val="nil" w:sz="6" w:space="0" w:color="auto"/>
            </w:tcBorders>
          </w:tcPr>
          <w:p>
            <w:pPr>
              <w:pStyle w:val="TableParagraph"/>
              <w:spacing w:line="240" w:lineRule="auto" w:before="160"/>
              <w:ind w:left="18"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72" w:type="dxa"/>
            <w:tcBorders>
              <w:top w:val="single" w:sz="4" w:space="0" w:color="000000"/>
              <w:left w:val="nil" w:sz="6" w:space="0" w:color="auto"/>
              <w:bottom w:val="single" w:sz="8" w:space="0" w:color="000000"/>
              <w:right w:val="nil" w:sz="6" w:space="0" w:color="auto"/>
            </w:tcBorders>
          </w:tcPr>
          <w:p>
            <w:pPr>
              <w:pStyle w:val="TableParagraph"/>
              <w:spacing w:line="234" w:lineRule="exact" w:before="44"/>
              <w:ind w:right="85"/>
              <w:jc w:val="right"/>
              <w:rPr>
                <w:rFonts w:ascii="宋体" w:hAnsi="宋体" w:cs="宋体" w:eastAsia="宋体" w:hint="default"/>
                <w:sz w:val="18"/>
                <w:szCs w:val="18"/>
              </w:rPr>
            </w:pPr>
            <w:r>
              <w:rPr>
                <w:rFonts w:ascii="宋体"/>
                <w:b/>
                <w:w w:val="95"/>
                <w:sz w:val="18"/>
              </w:rPr>
              <w:t>73,000,000.0</w:t>
            </w:r>
            <w:r>
              <w:rPr>
                <w:rFonts w:ascii="宋体"/>
                <w:sz w:val="18"/>
              </w:rPr>
            </w:r>
          </w:p>
          <w:p>
            <w:pPr>
              <w:pStyle w:val="TableParagraph"/>
              <w:spacing w:line="234" w:lineRule="exact"/>
              <w:ind w:right="85"/>
              <w:jc w:val="right"/>
              <w:rPr>
                <w:rFonts w:ascii="宋体" w:hAnsi="宋体" w:cs="宋体" w:eastAsia="宋体" w:hint="default"/>
                <w:sz w:val="18"/>
                <w:szCs w:val="18"/>
              </w:rPr>
            </w:pPr>
            <w:r>
              <w:rPr>
                <w:rFonts w:ascii="宋体"/>
                <w:b/>
                <w:w w:val="99"/>
                <w:sz w:val="18"/>
              </w:rPr>
              <w:t>0</w:t>
            </w:r>
            <w:r>
              <w:rPr>
                <w:rFonts w:ascii="宋体"/>
                <w:sz w:val="18"/>
              </w:rPr>
            </w:r>
          </w:p>
        </w:tc>
        <w:tc>
          <w:tcPr>
            <w:tcW w:w="1910" w:type="dxa"/>
            <w:tcBorders>
              <w:top w:val="single" w:sz="4" w:space="0" w:color="000000"/>
              <w:left w:val="nil" w:sz="6" w:space="0" w:color="auto"/>
              <w:bottom w:val="single" w:sz="8" w:space="0" w:color="000000"/>
              <w:right w:val="nil" w:sz="6" w:space="0" w:color="auto"/>
            </w:tcBorders>
          </w:tcPr>
          <w:p>
            <w:pPr/>
          </w:p>
        </w:tc>
        <w:tc>
          <w:tcPr>
            <w:tcW w:w="1271"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84"/>
        <w:ind w:left="258" w:right="0"/>
        <w:jc w:val="left"/>
      </w:pPr>
      <w:r>
        <w:rPr/>
        <w:t>（</w:t>
      </w:r>
      <w:r>
        <w:rPr>
          <w:rFonts w:ascii="Times New Roman" w:hAnsi="Times New Roman" w:cs="Times New Roman" w:eastAsia="Times New Roman" w:hint="default"/>
        </w:rPr>
        <w:t>5</w:t>
      </w:r>
      <w:r>
        <w:rPr/>
        <w:t>）</w:t>
      </w:r>
      <w:r>
        <w:rPr>
          <w:spacing w:val="89"/>
        </w:rPr>
        <w:t> </w:t>
      </w:r>
      <w:r>
        <w:rPr/>
        <w:t>其他</w:t>
      </w:r>
    </w:p>
    <w:p>
      <w:pPr>
        <w:pStyle w:val="BodyText"/>
        <w:spacing w:line="274" w:lineRule="exact" w:before="101"/>
        <w:ind w:left="258" w:right="0"/>
        <w:jc w:val="left"/>
      </w:pPr>
      <w:r>
        <w:rPr/>
        <w:t>其他</w:t>
      </w:r>
      <w:r>
        <w:rPr>
          <w:spacing w:val="-26"/>
        </w:rPr>
        <w:t> </w:t>
      </w:r>
      <w:r>
        <w:rPr>
          <w:rFonts w:ascii="宋体" w:hAnsi="宋体" w:cs="宋体" w:eastAsia="宋体" w:hint="default"/>
        </w:rPr>
        <w:t>12,423,429.50</w:t>
      </w:r>
      <w:r>
        <w:rPr>
          <w:rFonts w:ascii="宋体" w:hAnsi="宋体" w:cs="宋体" w:eastAsia="宋体" w:hint="default"/>
          <w:spacing w:val="-25"/>
        </w:rPr>
        <w:t> </w:t>
      </w:r>
      <w:r>
        <w:rPr/>
        <w:t>元，其中待抵扣增值税进项税</w:t>
      </w:r>
      <w:r>
        <w:rPr>
          <w:spacing w:val="-25"/>
        </w:rPr>
        <w:t> </w:t>
      </w:r>
      <w:r>
        <w:rPr>
          <w:rFonts w:ascii="宋体" w:hAnsi="宋体" w:cs="宋体" w:eastAsia="宋体" w:hint="default"/>
        </w:rPr>
        <w:t>8,567,508.34</w:t>
      </w:r>
      <w:r>
        <w:rPr>
          <w:rFonts w:ascii="宋体" w:hAnsi="宋体" w:cs="宋体" w:eastAsia="宋体" w:hint="default"/>
          <w:spacing w:val="-24"/>
        </w:rPr>
        <w:t> </w:t>
      </w:r>
      <w:r>
        <w:rPr/>
        <w:t>元，企业所得税汇算清缴应退</w:t>
      </w:r>
    </w:p>
    <w:p>
      <w:pPr>
        <w:pStyle w:val="BodyText"/>
        <w:spacing w:line="274" w:lineRule="exact"/>
        <w:ind w:left="257" w:right="0"/>
        <w:jc w:val="left"/>
      </w:pPr>
      <w:r>
        <w:rPr>
          <w:rFonts w:ascii="宋体" w:hAnsi="宋体" w:cs="宋体" w:eastAsia="宋体" w:hint="default"/>
        </w:rPr>
        <w:t>989,059.18</w:t>
      </w:r>
      <w:r>
        <w:rPr>
          <w:rFonts w:ascii="宋体" w:hAnsi="宋体" w:cs="宋体" w:eastAsia="宋体" w:hint="default"/>
          <w:spacing w:val="-53"/>
        </w:rPr>
        <w:t> </w:t>
      </w:r>
      <w:r>
        <w:rPr/>
        <w:t>元，未收到的出口退税</w:t>
      </w:r>
      <w:r>
        <w:rPr>
          <w:spacing w:val="-52"/>
        </w:rPr>
        <w:t> </w:t>
      </w:r>
      <w:r>
        <w:rPr>
          <w:rFonts w:ascii="宋体" w:hAnsi="宋体" w:cs="宋体" w:eastAsia="宋体" w:hint="default"/>
        </w:rPr>
        <w:t>2,866,861.98</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5"/>
          <w:pgSz w:w="11910" w:h="16840"/>
          <w:pgMar w:footer="1194" w:header="882" w:top="1120" w:bottom="1380" w:left="1540" w:right="900"/>
          <w:pgNumType w:start="91"/>
        </w:sectPr>
      </w:pPr>
    </w:p>
    <w:p>
      <w:pPr>
        <w:spacing w:line="240" w:lineRule="auto" w:before="5"/>
        <w:rPr>
          <w:rFonts w:ascii="宋体" w:hAnsi="宋体" w:cs="宋体" w:eastAsia="宋体" w:hint="default"/>
          <w:sz w:val="14"/>
          <w:szCs w:val="14"/>
        </w:rPr>
      </w:pPr>
    </w:p>
    <w:p>
      <w:pPr>
        <w:pStyle w:val="Heading3"/>
        <w:spacing w:line="240" w:lineRule="auto" w:before="0"/>
        <w:ind w:left="257" w:right="0"/>
        <w:jc w:val="left"/>
        <w:rPr>
          <w:b w:val="0"/>
          <w:bCs w:val="0"/>
        </w:rPr>
      </w:pPr>
      <w:r>
        <w:rPr>
          <w:rFonts w:ascii="宋体" w:hAnsi="宋体" w:cs="宋体" w:eastAsia="宋体" w:hint="default"/>
        </w:rPr>
        <w:t>13</w:t>
      </w:r>
      <w:r>
        <w:rPr/>
        <w:t>、</w:t>
      </w:r>
      <w:r>
        <w:rPr>
          <w:spacing w:val="-29"/>
        </w:rPr>
        <w:t> </w:t>
      </w:r>
      <w:r>
        <w:rPr/>
        <w:t>可供出售金融资产</w:t>
      </w:r>
      <w:r>
        <w:rPr>
          <w:b w:val="0"/>
          <w:bCs w:val="0"/>
        </w:rPr>
      </w:r>
    </w:p>
    <w:p>
      <w:pPr>
        <w:tabs>
          <w:tab w:pos="902" w:val="left" w:leader="none"/>
        </w:tabs>
        <w:spacing w:before="57"/>
        <w:ind w:left="257"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w w:val="95"/>
          <w:sz w:val="21"/>
          <w:szCs w:val="21"/>
        </w:rPr>
        <w:t>可供出售金融资产情况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tabs>
          <w:tab w:pos="1307" w:val="left" w:leader="none"/>
        </w:tabs>
        <w:spacing w:line="240" w:lineRule="auto"/>
        <w:ind w:left="257" w:right="0"/>
        <w:jc w:val="left"/>
      </w:pPr>
      <w:r>
        <w:rPr/>
        <w:t>单位：元</w:t>
        <w:tab/>
        <w:t>币种：人民币</w:t>
      </w:r>
    </w:p>
    <w:p>
      <w:pPr>
        <w:spacing w:after="0" w:line="240" w:lineRule="auto"/>
        <w:jc w:val="left"/>
        <w:sectPr>
          <w:type w:val="continuous"/>
          <w:pgSz w:w="11910" w:h="16840"/>
          <w:pgMar w:top="1120" w:bottom="1380" w:left="1540" w:right="900"/>
          <w:cols w:num="2" w:equalWidth="0">
            <w:col w:w="3009" w:space="3515"/>
            <w:col w:w="2946"/>
          </w:cols>
        </w:sectPr>
      </w:pPr>
    </w:p>
    <w:p>
      <w:pPr>
        <w:spacing w:line="240" w:lineRule="auto" w:before="7"/>
        <w:rPr>
          <w:rFonts w:ascii="宋体" w:hAnsi="宋体" w:cs="宋体" w:eastAsia="宋体" w:hint="default"/>
          <w:sz w:val="2"/>
          <w:szCs w:val="2"/>
        </w:rPr>
      </w:pPr>
    </w:p>
    <w:tbl>
      <w:tblPr>
        <w:tblW w:w="0" w:type="auto"/>
        <w:jc w:val="left"/>
        <w:tblInd w:w="219" w:type="dxa"/>
        <w:tblLayout w:type="fixed"/>
        <w:tblCellMar>
          <w:top w:w="0" w:type="dxa"/>
          <w:left w:w="0" w:type="dxa"/>
          <w:bottom w:w="0" w:type="dxa"/>
          <w:right w:w="0" w:type="dxa"/>
        </w:tblCellMar>
        <w:tblLook w:val="01E0"/>
      </w:tblPr>
      <w:tblGrid>
        <w:gridCol w:w="1174"/>
        <w:gridCol w:w="1531"/>
        <w:gridCol w:w="1533"/>
        <w:gridCol w:w="1532"/>
        <w:gridCol w:w="1427"/>
        <w:gridCol w:w="272"/>
        <w:gridCol w:w="1427"/>
      </w:tblGrid>
      <w:tr>
        <w:trPr>
          <w:trHeight w:val="287" w:hRule="exact"/>
        </w:trPr>
        <w:tc>
          <w:tcPr>
            <w:tcW w:w="11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6" w:hRule="exact"/>
        </w:trPr>
        <w:tc>
          <w:tcPr>
            <w:tcW w:w="1174" w:type="dxa"/>
            <w:vMerge/>
            <w:tcBorders>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2"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可供出售权</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益工具：</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477,521,876.22</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186,421,876.22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291,100,000.00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41,100,000.00</w:t>
            </w:r>
          </w:p>
        </w:tc>
        <w:tc>
          <w:tcPr>
            <w:tcW w:w="27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41,100,000.00</w:t>
            </w:r>
          </w:p>
        </w:tc>
      </w:tr>
      <w:tr>
        <w:trPr>
          <w:trHeight w:val="559"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pacing w:val="41"/>
                <w:sz w:val="21"/>
                <w:szCs w:val="21"/>
              </w:rPr>
              <w:t>按成</w:t>
            </w:r>
            <w:r>
              <w:rPr>
                <w:rFonts w:ascii="宋体" w:hAnsi="宋体" w:cs="宋体" w:eastAsia="宋体" w:hint="default"/>
                <w:spacing w:val="-23"/>
                <w:sz w:val="21"/>
                <w:szCs w:val="21"/>
              </w:rPr>
              <w:t> </w:t>
            </w:r>
            <w:r>
              <w:rPr>
                <w:rFonts w:ascii="宋体" w:hAnsi="宋体" w:cs="宋体" w:eastAsia="宋体" w:hint="default"/>
                <w:sz w:val="21"/>
                <w:szCs w:val="21"/>
              </w:rPr>
              <w:t>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477,521,876.22</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186,421,876.22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291,100,000.00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41,100,000.00</w:t>
            </w:r>
          </w:p>
        </w:tc>
        <w:tc>
          <w:tcPr>
            <w:tcW w:w="27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41,100,000.00</w:t>
            </w:r>
          </w:p>
        </w:tc>
      </w:tr>
    </w:tbl>
    <w:p>
      <w:pPr>
        <w:spacing w:after="0" w:line="241" w:lineRule="exact"/>
        <w:jc w:val="center"/>
        <w:rPr>
          <w:rFonts w:ascii="宋体" w:hAnsi="宋体" w:cs="宋体" w:eastAsia="宋体" w:hint="default"/>
          <w:sz w:val="21"/>
          <w:szCs w:val="21"/>
        </w:rPr>
        <w:sectPr>
          <w:type w:val="continuous"/>
          <w:pgSz w:w="11910" w:h="16840"/>
          <w:pgMar w:top="1120" w:bottom="1380" w:left="154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19" w:type="dxa"/>
        <w:tblLayout w:type="fixed"/>
        <w:tblCellMar>
          <w:top w:w="0" w:type="dxa"/>
          <w:left w:w="0" w:type="dxa"/>
          <w:bottom w:w="0" w:type="dxa"/>
          <w:right w:w="0" w:type="dxa"/>
        </w:tblCellMar>
        <w:tblLook w:val="01E0"/>
      </w:tblPr>
      <w:tblGrid>
        <w:gridCol w:w="1174"/>
        <w:gridCol w:w="1531"/>
        <w:gridCol w:w="1533"/>
        <w:gridCol w:w="1532"/>
        <w:gridCol w:w="1427"/>
        <w:gridCol w:w="272"/>
        <w:gridCol w:w="1427"/>
      </w:tblGrid>
      <w:tr>
        <w:trPr>
          <w:trHeight w:val="287"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477,521,876.22</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186,421,876.22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291,100,000.00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41,100,000.00</w:t>
            </w:r>
          </w:p>
        </w:tc>
        <w:tc>
          <w:tcPr>
            <w:tcW w:w="27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41,100,000.00</w:t>
            </w:r>
          </w:p>
        </w:tc>
      </w:tr>
    </w:tbl>
    <w:p>
      <w:pPr>
        <w:spacing w:line="240" w:lineRule="auto" w:before="9"/>
        <w:rPr>
          <w:rFonts w:ascii="宋体" w:hAnsi="宋体" w:cs="宋体" w:eastAsia="宋体" w:hint="default"/>
          <w:sz w:val="17"/>
          <w:szCs w:val="17"/>
        </w:rPr>
      </w:pPr>
    </w:p>
    <w:p>
      <w:pPr>
        <w:pStyle w:val="Heading3"/>
        <w:tabs>
          <w:tab w:pos="1902" w:val="left" w:leader="none"/>
        </w:tabs>
        <w:spacing w:line="240" w:lineRule="auto"/>
        <w:ind w:left="1258" w:right="0"/>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49" w:val="left" w:leader="none"/>
        </w:tabs>
        <w:spacing w:line="240" w:lineRule="auto" w:before="57"/>
        <w:ind w:left="0" w:right="9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718"/>
        <w:gridCol w:w="1631"/>
        <w:gridCol w:w="1580"/>
        <w:gridCol w:w="1560"/>
        <w:gridCol w:w="1560"/>
      </w:tblGrid>
      <w:tr>
        <w:trPr>
          <w:trHeight w:val="555"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权益工具的成本</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债务工具</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累计计入其他综合收益的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tabs>
          <w:tab w:pos="1902" w:val="left" w:leader="none"/>
        </w:tabs>
        <w:spacing w:line="240" w:lineRule="auto"/>
        <w:ind w:left="1258" w:right="0"/>
        <w:jc w:val="left"/>
        <w:rPr>
          <w:b w:val="0"/>
          <w:bCs w:val="0"/>
        </w:rPr>
      </w:pPr>
      <w:r>
        <w:rPr>
          <w:rFonts w:ascii="宋体" w:hAnsi="宋体" w:cs="宋体" w:eastAsia="宋体" w:hint="default"/>
          <w:w w:val="95"/>
        </w:rPr>
        <w:t>(3).</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710"/>
        <w:gridCol w:w="1420"/>
        <w:gridCol w:w="1558"/>
        <w:gridCol w:w="284"/>
        <w:gridCol w:w="1534"/>
        <w:gridCol w:w="306"/>
        <w:gridCol w:w="1427"/>
        <w:gridCol w:w="276"/>
        <w:gridCol w:w="1573"/>
        <w:gridCol w:w="708"/>
        <w:gridCol w:w="978"/>
      </w:tblGrid>
      <w:tr>
        <w:trPr>
          <w:trHeight w:val="718"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37" w:lineRule="auto"/>
              <w:ind w:left="170" w:right="168"/>
              <w:jc w:val="center"/>
              <w:rPr>
                <w:rFonts w:ascii="宋体" w:hAnsi="宋体" w:cs="宋体" w:eastAsia="宋体" w:hint="default"/>
                <w:sz w:val="18"/>
                <w:szCs w:val="18"/>
              </w:rPr>
            </w:pPr>
            <w:r>
              <w:rPr>
                <w:rFonts w:ascii="宋体" w:hAnsi="宋体" w:cs="宋体" w:eastAsia="宋体" w:hint="default"/>
                <w:sz w:val="18"/>
                <w:szCs w:val="18"/>
              </w:rPr>
              <w:t>被投 资 单位</w:t>
            </w:r>
          </w:p>
        </w:tc>
        <w:tc>
          <w:tcPr>
            <w:tcW w:w="4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8"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08" w:type="dxa"/>
            <w:vMerge w:val="restart"/>
            <w:tcBorders>
              <w:top w:val="single" w:sz="4" w:space="0" w:color="000000"/>
              <w:left w:val="single" w:sz="4" w:space="0" w:color="000000"/>
              <w:right w:val="single" w:sz="4" w:space="0" w:color="000000"/>
            </w:tcBorders>
          </w:tcPr>
          <w:p>
            <w:pPr>
              <w:pStyle w:val="TableParagraph"/>
              <w:spacing w:line="237" w:lineRule="auto" w:before="98"/>
              <w:ind w:left="167" w:right="168"/>
              <w:jc w:val="both"/>
              <w:rPr>
                <w:rFonts w:ascii="宋体" w:hAnsi="宋体" w:cs="宋体" w:eastAsia="宋体" w:hint="default"/>
                <w:sz w:val="18"/>
                <w:szCs w:val="18"/>
              </w:rPr>
            </w:pPr>
            <w:r>
              <w:rPr>
                <w:rFonts w:ascii="宋体" w:hAnsi="宋体" w:cs="宋体" w:eastAsia="宋体" w:hint="default"/>
                <w:sz w:val="18"/>
                <w:szCs w:val="18"/>
              </w:rPr>
              <w:t>在被 投资 单位 持股 比例 </w:t>
            </w:r>
            <w:r>
              <w:rPr>
                <w:rFonts w:ascii="宋体" w:hAnsi="宋体" w:cs="宋体" w:eastAsia="宋体" w:hint="default"/>
                <w:sz w:val="18"/>
                <w:szCs w:val="18"/>
              </w:rPr>
              <w:t>(%)</w:t>
            </w:r>
          </w:p>
        </w:tc>
        <w:tc>
          <w:tcPr>
            <w:tcW w:w="9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32" w:lineRule="exact"/>
              <w:ind w:left="303" w:right="12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944" w:hRule="exact"/>
        </w:trPr>
        <w:tc>
          <w:tcPr>
            <w:tcW w:w="710" w:type="dxa"/>
            <w:vMerge/>
            <w:tcBorders>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593" w:right="593"/>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1"/>
              <w:ind w:left="103" w:right="-9"/>
              <w:jc w:val="both"/>
              <w:rPr>
                <w:rFonts w:ascii="宋体" w:hAnsi="宋体" w:cs="宋体" w:eastAsia="宋体" w:hint="default"/>
                <w:sz w:val="18"/>
                <w:szCs w:val="18"/>
              </w:rPr>
            </w:pPr>
            <w:r>
              <w:rPr>
                <w:rFonts w:ascii="宋体" w:hAnsi="宋体" w:cs="宋体" w:eastAsia="宋体" w:hint="default"/>
                <w:sz w:val="18"/>
                <w:szCs w:val="18"/>
              </w:rPr>
              <w:t>期 减 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103" w:right="11"/>
              <w:jc w:val="left"/>
              <w:rPr>
                <w:rFonts w:ascii="宋体" w:hAnsi="宋体" w:cs="宋体" w:eastAsia="宋体" w:hint="default"/>
                <w:sz w:val="18"/>
                <w:szCs w:val="18"/>
              </w:rPr>
            </w:pPr>
            <w:r>
              <w:rPr>
                <w:rFonts w:ascii="宋体" w:hAnsi="宋体" w:cs="宋体" w:eastAsia="宋体" w:hint="default"/>
                <w:sz w:val="18"/>
                <w:szCs w:val="18"/>
              </w:rPr>
              <w:t>期 初</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527" w:right="527"/>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1"/>
              <w:ind w:left="102" w:right="-16"/>
              <w:jc w:val="both"/>
              <w:rPr>
                <w:rFonts w:ascii="宋体" w:hAnsi="宋体" w:cs="宋体" w:eastAsia="宋体" w:hint="default"/>
                <w:sz w:val="18"/>
                <w:szCs w:val="18"/>
              </w:rPr>
            </w:pPr>
            <w:r>
              <w:rPr>
                <w:rFonts w:ascii="宋体" w:hAnsi="宋体" w:cs="宋体" w:eastAsia="宋体" w:hint="default"/>
                <w:sz w:val="18"/>
                <w:szCs w:val="18"/>
              </w:rPr>
              <w:t>期 减 少</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708" w:type="dxa"/>
            <w:vMerge/>
            <w:tcBorders>
              <w:left w:val="single" w:sz="4" w:space="0" w:color="000000"/>
              <w:bottom w:val="single" w:sz="4" w:space="0" w:color="000000"/>
              <w:right w:val="single" w:sz="4" w:space="0" w:color="000000"/>
            </w:tcBorders>
          </w:tcPr>
          <w:p>
            <w:pPr/>
          </w:p>
        </w:tc>
        <w:tc>
          <w:tcPr>
            <w:tcW w:w="978" w:type="dxa"/>
            <w:vMerge/>
            <w:tcBorders>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44"/>
                <w:sz w:val="18"/>
                <w:szCs w:val="18"/>
              </w:rPr>
              <w:t> </w:t>
            </w:r>
            <w:r>
              <w:rPr>
                <w:rFonts w:ascii="宋体" w:hAnsi="宋体" w:cs="宋体" w:eastAsia="宋体" w:hint="default"/>
                <w:sz w:val="18"/>
                <w:szCs w:val="18"/>
              </w:rPr>
              <w:t>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参股</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8"/>
              <w:jc w:val="right"/>
              <w:rPr>
                <w:rFonts w:ascii="宋体" w:hAnsi="宋体" w:cs="宋体" w:eastAsia="宋体" w:hint="default"/>
                <w:sz w:val="18"/>
                <w:szCs w:val="18"/>
              </w:rPr>
            </w:pPr>
            <w:r>
              <w:rPr>
                <w:rFonts w:ascii="宋体"/>
                <w:spacing w:val="-14"/>
                <w:sz w:val="18"/>
              </w:rPr>
              <w:t>80,000.00</w:t>
            </w:r>
          </w:p>
        </w:tc>
      </w:tr>
      <w:tr>
        <w:trPr>
          <w:trHeight w:val="164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44"/>
                <w:sz w:val="18"/>
                <w:szCs w:val="18"/>
              </w:rPr>
              <w:t> </w:t>
            </w:r>
            <w:r>
              <w:rPr>
                <w:rFonts w:ascii="宋体" w:hAnsi="宋体" w:cs="宋体" w:eastAsia="宋体" w:hint="default"/>
                <w:sz w:val="18"/>
                <w:szCs w:val="18"/>
              </w:rPr>
              <w:t>京</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得</w:t>
            </w:r>
            <w:r>
              <w:rPr>
                <w:rFonts w:ascii="宋体" w:hAnsi="宋体" w:cs="宋体" w:eastAsia="宋体" w:hint="default"/>
                <w:spacing w:val="44"/>
                <w:sz w:val="18"/>
                <w:szCs w:val="18"/>
              </w:rPr>
              <w:t> </w:t>
            </w:r>
            <w:r>
              <w:rPr>
                <w:rFonts w:ascii="宋体" w:hAnsi="宋体" w:cs="宋体" w:eastAsia="宋体" w:hint="default"/>
                <w:sz w:val="18"/>
                <w:szCs w:val="18"/>
              </w:rPr>
              <w:t>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音</w:t>
            </w:r>
            <w:r>
              <w:rPr>
                <w:rFonts w:ascii="宋体" w:hAnsi="宋体" w:cs="宋体" w:eastAsia="宋体" w:hint="default"/>
                <w:spacing w:val="44"/>
                <w:sz w:val="18"/>
                <w:szCs w:val="18"/>
              </w:rPr>
              <w:t> </w:t>
            </w:r>
            <w:r>
              <w:rPr>
                <w:rFonts w:ascii="宋体" w:hAnsi="宋体" w:cs="宋体" w:eastAsia="宋体" w:hint="default"/>
                <w:sz w:val="18"/>
                <w:szCs w:val="18"/>
              </w:rPr>
              <w:t>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44"/>
                <w:sz w:val="18"/>
                <w:szCs w:val="18"/>
              </w:rPr>
              <w:t> </w:t>
            </w:r>
            <w:r>
              <w:rPr>
                <w:rFonts w:ascii="宋体" w:hAnsi="宋体" w:cs="宋体" w:eastAsia="宋体" w:hint="default"/>
                <w:sz w:val="18"/>
                <w:szCs w:val="18"/>
              </w:rPr>
              <w:t>术</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4"/>
                <w:sz w:val="18"/>
                <w:szCs w:val="18"/>
              </w:rPr>
              <w:t> </w:t>
            </w:r>
            <w:r>
              <w:rPr>
                <w:rFonts w:ascii="宋体" w:hAnsi="宋体" w:cs="宋体" w:eastAsia="宋体" w:hint="default"/>
                <w:sz w:val="18"/>
                <w:szCs w:val="18"/>
              </w:rPr>
              <w:t>限</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44"/>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12.50</w:t>
            </w:r>
          </w:p>
        </w:tc>
        <w:tc>
          <w:tcPr>
            <w:tcW w:w="97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4"/>
                <w:sz w:val="18"/>
                <w:szCs w:val="18"/>
              </w:rPr>
              <w:t> </w:t>
            </w:r>
            <w:r>
              <w:rPr>
                <w:rFonts w:ascii="宋体" w:hAnsi="宋体" w:cs="宋体" w:eastAsia="宋体" w:hint="default"/>
                <w:sz w:val="18"/>
                <w:szCs w:val="18"/>
              </w:rPr>
              <w:t>海</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邦</w:t>
            </w:r>
            <w:r>
              <w:rPr>
                <w:rFonts w:ascii="宋体" w:hAnsi="宋体" w:cs="宋体" w:eastAsia="宋体" w:hint="default"/>
                <w:spacing w:val="44"/>
                <w:sz w:val="18"/>
                <w:szCs w:val="18"/>
              </w:rPr>
              <w:t> </w:t>
            </w:r>
            <w:r>
              <w:rPr>
                <w:rFonts w:ascii="宋体" w:hAnsi="宋体" w:cs="宋体" w:eastAsia="宋体" w:hint="default"/>
                <w:sz w:val="18"/>
                <w:szCs w:val="18"/>
              </w:rPr>
              <w:t>明</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44"/>
                <w:sz w:val="18"/>
                <w:szCs w:val="18"/>
              </w:rPr>
              <w:t> </w:t>
            </w:r>
            <w:r>
              <w:rPr>
                <w:rFonts w:ascii="宋体" w:hAnsi="宋体" w:cs="宋体" w:eastAsia="宋体" w:hint="default"/>
                <w:sz w:val="18"/>
                <w:szCs w:val="18"/>
              </w:rPr>
              <w:t>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44"/>
                <w:sz w:val="18"/>
                <w:szCs w:val="18"/>
              </w:rPr>
              <w:t> </w:t>
            </w:r>
            <w:r>
              <w:rPr>
                <w:rFonts w:ascii="宋体" w:hAnsi="宋体" w:cs="宋体" w:eastAsia="宋体" w:hint="default"/>
                <w:sz w:val="18"/>
                <w:szCs w:val="18"/>
              </w:rPr>
              <w:t>资</w:t>
            </w:r>
          </w:p>
          <w:p>
            <w:pPr>
              <w:pStyle w:val="TableParagraph"/>
              <w:spacing w:line="240" w:lineRule="auto"/>
              <w:ind w:left="103" w:right="8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4"/>
                <w:sz w:val="18"/>
                <w:szCs w:val="18"/>
              </w:rPr>
              <w:t> </w:t>
            </w:r>
            <w:r>
              <w:rPr>
                <w:rFonts w:ascii="宋体" w:hAnsi="宋体" w:cs="宋体" w:eastAsia="宋体" w:hint="default"/>
                <w:sz w:val="18"/>
                <w:szCs w:val="18"/>
              </w:rPr>
              <w:t>心</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0"/>
                <w:sz w:val="18"/>
                <w:szCs w:val="18"/>
              </w:rPr>
              <w:t>有限</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z w:val="18"/>
                <w:szCs w:val="18"/>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30,100,000.00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30,100,000.00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23.15</w:t>
            </w:r>
          </w:p>
        </w:tc>
        <w:tc>
          <w:tcPr>
            <w:tcW w:w="978"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康</w:t>
            </w:r>
            <w:r>
              <w:rPr>
                <w:rFonts w:ascii="宋体" w:hAnsi="宋体" w:cs="宋体" w:eastAsia="宋体" w:hint="default"/>
                <w:spacing w:val="44"/>
                <w:sz w:val="18"/>
                <w:szCs w:val="18"/>
              </w:rPr>
              <w:t> </w:t>
            </w:r>
            <w:r>
              <w:rPr>
                <w:rFonts w:ascii="宋体" w:hAnsi="宋体" w:cs="宋体" w:eastAsia="宋体" w:hint="default"/>
                <w:sz w:val="18"/>
                <w:szCs w:val="18"/>
              </w:rPr>
              <w:t>美</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药</w:t>
            </w:r>
            <w:r>
              <w:rPr>
                <w:rFonts w:ascii="宋体" w:hAnsi="宋体" w:cs="宋体" w:eastAsia="宋体" w:hint="default"/>
                <w:spacing w:val="44"/>
                <w:sz w:val="18"/>
                <w:szCs w:val="18"/>
              </w:rPr>
              <w:t> </w:t>
            </w:r>
            <w:r>
              <w:rPr>
                <w:rFonts w:ascii="宋体" w:hAnsi="宋体" w:cs="宋体" w:eastAsia="宋体" w:hint="default"/>
                <w:sz w:val="18"/>
                <w:szCs w:val="18"/>
              </w:rPr>
              <w:t>业</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4"/>
                <w:sz w:val="18"/>
                <w:szCs w:val="18"/>
              </w:rPr>
              <w:t> </w:t>
            </w:r>
            <w:r>
              <w:rPr>
                <w:rFonts w:ascii="宋体" w:hAnsi="宋体" w:cs="宋体" w:eastAsia="宋体" w:hint="default"/>
                <w:sz w:val="18"/>
                <w:szCs w:val="18"/>
              </w:rPr>
              <w:t>份</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250,000,000.00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250,000,000.00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5" w:right="0" w:hanging="18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5" w:lineRule="exact"/>
              <w:ind w:left="4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78"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right"/>
              <w:rPr>
                <w:rFonts w:ascii="宋体" w:hAnsi="宋体" w:cs="宋体" w:eastAsia="宋体" w:hint="default"/>
                <w:sz w:val="18"/>
                <w:szCs w:val="18"/>
              </w:rPr>
            </w:pPr>
            <w:r>
              <w:rPr>
                <w:rFonts w:ascii="宋体"/>
                <w:spacing w:val="-14"/>
                <w:sz w:val="18"/>
              </w:rPr>
              <w:t>41,100,000.00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250,000,000.00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8"/>
              <w:jc w:val="right"/>
              <w:rPr>
                <w:rFonts w:ascii="宋体" w:hAnsi="宋体" w:cs="宋体" w:eastAsia="宋体" w:hint="default"/>
                <w:sz w:val="18"/>
                <w:szCs w:val="18"/>
              </w:rPr>
            </w:pPr>
            <w:r>
              <w:rPr>
                <w:rFonts w:ascii="宋体"/>
                <w:spacing w:val="-14"/>
                <w:sz w:val="18"/>
              </w:rPr>
              <w:t>291,100,000.00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8"/>
              <w:jc w:val="right"/>
              <w:rPr>
                <w:rFonts w:ascii="宋体" w:hAnsi="宋体" w:cs="宋体" w:eastAsia="宋体" w:hint="default"/>
                <w:sz w:val="18"/>
                <w:szCs w:val="18"/>
              </w:rPr>
            </w:pPr>
            <w:r>
              <w:rPr>
                <w:rFonts w:ascii="宋体"/>
                <w:spacing w:val="-14"/>
                <w:sz w:val="18"/>
              </w:rPr>
              <w:t>80,000.00</w:t>
            </w:r>
          </w:p>
        </w:tc>
      </w:tr>
    </w:tbl>
    <w:p>
      <w:pPr>
        <w:pStyle w:val="BodyText"/>
        <w:spacing w:line="238" w:lineRule="exact"/>
        <w:ind w:left="1258" w:right="0"/>
        <w:jc w:val="left"/>
      </w:pPr>
      <w:r>
        <w:rPr/>
        <w:t>说明：本集团购入康美药业股份有限公司的优先股</w:t>
      </w:r>
      <w:r>
        <w:rPr>
          <w:spacing w:val="-40"/>
        </w:rPr>
        <w:t> </w:t>
      </w:r>
      <w:r>
        <w:rPr>
          <w:rFonts w:ascii="宋体" w:hAnsi="宋体" w:cs="宋体" w:eastAsia="宋体" w:hint="default"/>
        </w:rPr>
        <w:t>250</w:t>
      </w:r>
      <w:r>
        <w:rPr>
          <w:rFonts w:ascii="宋体" w:hAnsi="宋体" w:cs="宋体" w:eastAsia="宋体" w:hint="default"/>
          <w:spacing w:val="-40"/>
        </w:rPr>
        <w:t> </w:t>
      </w:r>
      <w:r>
        <w:rPr/>
        <w:t>万股，面值</w:t>
      </w:r>
      <w:r>
        <w:rPr>
          <w:spacing w:val="-40"/>
        </w:rPr>
        <w:t> </w:t>
      </w:r>
      <w:r>
        <w:rPr>
          <w:rFonts w:ascii="宋体" w:hAnsi="宋体" w:cs="宋体" w:eastAsia="宋体" w:hint="default"/>
        </w:rPr>
        <w:t>100</w:t>
      </w:r>
      <w:r>
        <w:rPr>
          <w:rFonts w:ascii="宋体" w:hAnsi="宋体" w:cs="宋体" w:eastAsia="宋体" w:hint="default"/>
          <w:spacing w:val="-39"/>
        </w:rPr>
        <w:t> </w:t>
      </w:r>
      <w:r>
        <w:rPr/>
        <w:t>元，票面股息率</w:t>
      </w:r>
      <w:r>
        <w:rPr>
          <w:spacing w:val="-40"/>
        </w:rPr>
        <w:t> </w:t>
      </w:r>
      <w:r>
        <w:rPr>
          <w:rFonts w:ascii="宋体" w:hAnsi="宋体" w:cs="宋体" w:eastAsia="宋体" w:hint="default"/>
        </w:rPr>
        <w:t>7.50%</w:t>
      </w:r>
      <w:r>
        <w:rPr/>
        <w:t>。</w:t>
      </w:r>
    </w:p>
    <w:p>
      <w:pPr>
        <w:pStyle w:val="BodyText"/>
        <w:spacing w:line="272" w:lineRule="exact" w:before="26"/>
        <w:ind w:left="1258" w:right="924"/>
        <w:jc w:val="left"/>
      </w:pPr>
      <w:r>
        <w:rPr/>
        <w:t>本集团已分别于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spacing w:val="-7"/>
        </w:rPr>
        <w:t>月、</w:t>
      </w:r>
      <w:r>
        <w:rPr>
          <w:rFonts w:ascii="宋体" w:hAnsi="宋体" w:cs="宋体" w:eastAsia="宋体" w:hint="default"/>
          <w:spacing w:val="-7"/>
        </w:rPr>
        <w:t>2</w:t>
      </w:r>
      <w:r>
        <w:rPr>
          <w:rFonts w:ascii="宋体" w:hAnsi="宋体" w:cs="宋体" w:eastAsia="宋体" w:hint="default"/>
          <w:spacing w:val="-53"/>
        </w:rPr>
        <w:t> </w:t>
      </w:r>
      <w:r>
        <w:rPr/>
        <w:t>月转让持有的对康美药业股份有限公司的优先股</w:t>
      </w:r>
      <w:r>
        <w:rPr>
          <w:spacing w:val="-53"/>
        </w:rPr>
        <w:t> </w:t>
      </w:r>
      <w:r>
        <w:rPr>
          <w:rFonts w:ascii="宋体" w:hAnsi="宋体" w:cs="宋体" w:eastAsia="宋体" w:hint="default"/>
        </w:rPr>
        <w:t>2.5</w:t>
      </w:r>
      <w:r>
        <w:rPr>
          <w:rFonts w:ascii="宋体" w:hAnsi="宋体" w:cs="宋体" w:eastAsia="宋体" w:hint="default"/>
          <w:spacing w:val="-53"/>
        </w:rPr>
        <w:t> </w:t>
      </w:r>
      <w:r>
        <w:rPr>
          <w:spacing w:val="-4"/>
        </w:rPr>
        <w:t>亿元，并收</w:t>
      </w:r>
      <w:r>
        <w:rPr/>
        <w:t> 回全部本息。</w:t>
      </w:r>
    </w:p>
    <w:p>
      <w:pPr>
        <w:pStyle w:val="Heading3"/>
        <w:tabs>
          <w:tab w:pos="1902" w:val="left" w:leader="none"/>
        </w:tabs>
        <w:spacing w:line="240" w:lineRule="auto" w:before="32"/>
        <w:ind w:left="1258" w:right="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tabs>
          <w:tab w:pos="1049" w:val="left" w:leader="none"/>
        </w:tabs>
        <w:spacing w:line="240" w:lineRule="auto" w:before="57"/>
        <w:ind w:left="0" w:right="9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448"/>
        <w:gridCol w:w="1694"/>
        <w:gridCol w:w="1721"/>
        <w:gridCol w:w="1584"/>
        <w:gridCol w:w="1603"/>
      </w:tblGrid>
      <w:tr>
        <w:trPr>
          <w:trHeight w:val="55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54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48"/>
        <w:gridCol w:w="1694"/>
        <w:gridCol w:w="1721"/>
        <w:gridCol w:w="1584"/>
        <w:gridCol w:w="1603"/>
      </w:tblGrid>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其中：期后公允价值回升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tabs>
          <w:tab w:pos="862" w:val="left" w:leader="none"/>
        </w:tabs>
        <w:spacing w:line="240" w:lineRule="auto"/>
        <w:ind w:right="0"/>
        <w:jc w:val="left"/>
        <w:rPr>
          <w:b w:val="0"/>
          <w:bCs w:val="0"/>
        </w:rPr>
      </w:pPr>
      <w:r>
        <w:rPr>
          <w:rFonts w:ascii="宋体" w:hAnsi="宋体" w:cs="宋体" w:eastAsia="宋体" w:hint="default"/>
          <w:w w:val="95"/>
        </w:rPr>
        <w:t>(5).</w:t>
        <w:tab/>
      </w:r>
      <w:r>
        <w:rPr>
          <w:spacing w:val="2"/>
        </w:rPr>
        <w:t>可供出售权益工具期末公允价值严重下跌或非暂时性下跌但未计提减值准备的相关说明：</w:t>
      </w:r>
      <w:r>
        <w:rPr>
          <w:b w:val="0"/>
          <w:bCs w:val="0"/>
          <w:spacing w:val="2"/>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88"/>
        <w:gridCol w:w="1169"/>
        <w:gridCol w:w="1265"/>
        <w:gridCol w:w="1453"/>
        <w:gridCol w:w="1222"/>
        <w:gridCol w:w="1304"/>
        <w:gridCol w:w="1350"/>
      </w:tblGrid>
      <w:tr>
        <w:trPr>
          <w:trHeight w:val="828"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3" w:right="113"/>
              <w:jc w:val="left"/>
              <w:rPr>
                <w:rFonts w:ascii="宋体" w:hAnsi="宋体" w:cs="宋体" w:eastAsia="宋体" w:hint="default"/>
                <w:sz w:val="21"/>
                <w:szCs w:val="21"/>
              </w:rPr>
            </w:pPr>
            <w:r>
              <w:rPr>
                <w:rFonts w:ascii="宋体" w:hAnsi="宋体" w:cs="宋体" w:eastAsia="宋体" w:hint="default"/>
                <w:sz w:val="21"/>
                <w:szCs w:val="21"/>
              </w:rPr>
              <w:t>可供出售权 益工具项目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6" w:right="207" w:firstLine="210"/>
              <w:jc w:val="left"/>
              <w:rPr>
                <w:rFonts w:ascii="宋体" w:hAnsi="宋体" w:cs="宋体" w:eastAsia="宋体" w:hint="default"/>
                <w:sz w:val="21"/>
                <w:szCs w:val="21"/>
              </w:rPr>
            </w:pPr>
            <w:r>
              <w:rPr>
                <w:rFonts w:ascii="宋体" w:hAnsi="宋体" w:cs="宋体" w:eastAsia="宋体" w:hint="default"/>
                <w:sz w:val="21"/>
                <w:szCs w:val="21"/>
              </w:rPr>
              <w:t>期末 公允价值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公允价值相</w:t>
            </w:r>
          </w:p>
          <w:p>
            <w:pPr>
              <w:pStyle w:val="TableParagraph"/>
              <w:spacing w:line="272" w:lineRule="exact" w:before="26"/>
              <w:ind w:left="102" w:right="-1" w:firstLine="93"/>
              <w:jc w:val="left"/>
              <w:rPr>
                <w:rFonts w:ascii="宋体" w:hAnsi="宋体" w:cs="宋体" w:eastAsia="宋体" w:hint="default"/>
                <w:sz w:val="21"/>
                <w:szCs w:val="21"/>
              </w:rPr>
            </w:pPr>
            <w:r>
              <w:rPr>
                <w:rFonts w:ascii="宋体" w:hAnsi="宋体" w:cs="宋体" w:eastAsia="宋体" w:hint="default"/>
                <w:sz w:val="21"/>
                <w:szCs w:val="21"/>
              </w:rPr>
              <w:t>对于成本的 </w:t>
            </w:r>
            <w:r>
              <w:rPr>
                <w:rFonts w:ascii="宋体" w:hAnsi="宋体" w:cs="宋体" w:eastAsia="宋体" w:hint="default"/>
                <w:spacing w:val="-14"/>
                <w:sz w:val="21"/>
                <w:szCs w:val="21"/>
              </w:rPr>
              <w:t>下跌幅度（</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持续下跌</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（个月）</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36" w:right="121" w:hanging="316"/>
              <w:jc w:val="left"/>
              <w:rPr>
                <w:rFonts w:ascii="宋体" w:hAnsi="宋体" w:cs="宋体" w:eastAsia="宋体" w:hint="default"/>
                <w:sz w:val="21"/>
                <w:szCs w:val="21"/>
              </w:rPr>
            </w:pPr>
            <w:r>
              <w:rPr>
                <w:rFonts w:ascii="宋体" w:hAnsi="宋体" w:cs="宋体" w:eastAsia="宋体" w:hint="default"/>
                <w:sz w:val="21"/>
                <w:szCs w:val="21"/>
              </w:rPr>
              <w:t>已计提减值 金额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58" w:right="144" w:hanging="315"/>
              <w:jc w:val="left"/>
              <w:rPr>
                <w:rFonts w:ascii="宋体" w:hAnsi="宋体" w:cs="宋体" w:eastAsia="宋体" w:hint="default"/>
                <w:sz w:val="21"/>
                <w:szCs w:val="21"/>
              </w:rPr>
            </w:pPr>
            <w:r>
              <w:rPr>
                <w:rFonts w:ascii="宋体" w:hAnsi="宋体" w:cs="宋体" w:eastAsia="宋体" w:hint="default"/>
                <w:sz w:val="21"/>
                <w:szCs w:val="21"/>
              </w:rPr>
              <w:t>未计提减值 原因</w:t>
            </w:r>
          </w:p>
        </w:tc>
      </w:tr>
      <w:tr>
        <w:trPr>
          <w:trHeight w:val="280"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b/>
          <w:bCs/>
          <w:sz w:val="13"/>
          <w:szCs w:val="13"/>
        </w:rPr>
      </w:pPr>
    </w:p>
    <w:p>
      <w:pPr>
        <w:pStyle w:val="BodyText"/>
        <w:spacing w:line="240" w:lineRule="auto" w:before="35"/>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580" w:right="1040"/>
        </w:sectPr>
      </w:pPr>
    </w:p>
    <w:p>
      <w:pPr>
        <w:pStyle w:val="Heading3"/>
        <w:spacing w:line="290" w:lineRule="auto"/>
        <w:ind w:left="217" w:right="-20"/>
        <w:jc w:val="left"/>
        <w:rPr>
          <w:b w:val="0"/>
          <w:bCs w:val="0"/>
        </w:rPr>
      </w:pPr>
      <w:r>
        <w:rPr>
          <w:rFonts w:ascii="宋体" w:hAnsi="宋体" w:cs="宋体" w:eastAsia="宋体" w:hint="default"/>
        </w:rPr>
        <w:t>14</w:t>
      </w:r>
      <w:r>
        <w:rPr/>
        <w:t>、</w:t>
      </w:r>
      <w:r>
        <w:rPr>
          <w:spacing w:val="-26"/>
        </w:rPr>
        <w:t> </w:t>
      </w:r>
      <w:r>
        <w:rPr/>
        <w:t>持有至到期投资</w:t>
      </w:r>
      <w:r>
        <w:rPr>
          <w:w w:val="99"/>
        </w:rPr>
        <w:t> </w:t>
      </w:r>
      <w:r>
        <w:rPr>
          <w:rFonts w:ascii="宋体" w:hAnsi="宋体" w:cs="宋体" w:eastAsia="宋体" w:hint="default"/>
        </w:rPr>
        <w:t>(1).</w:t>
      </w:r>
      <w:r>
        <w:rPr/>
        <w:t>持有至到期投资情况：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59"/>
        <w:gridCol w:w="1260"/>
        <w:gridCol w:w="1131"/>
        <w:gridCol w:w="1178"/>
        <w:gridCol w:w="1247"/>
        <w:gridCol w:w="1156"/>
        <w:gridCol w:w="1165"/>
      </w:tblGrid>
      <w:tr>
        <w:trPr>
          <w:trHeight w:val="288"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759" w:type="dxa"/>
            <w:vMerge/>
            <w:tcBorders>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57"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3"/>
        <w:spacing w:line="274" w:lineRule="exact"/>
        <w:ind w:right="228"/>
        <w:jc w:val="left"/>
        <w:rPr>
          <w:b w:val="0"/>
          <w:bCs w:val="0"/>
        </w:rPr>
      </w:pPr>
      <w:r>
        <w:rPr>
          <w:rFonts w:ascii="宋体" w:hAnsi="宋体" w:cs="宋体" w:eastAsia="宋体" w:hint="default"/>
        </w:rPr>
        <w:t>(2).</w:t>
      </w:r>
      <w:r>
        <w:rPr/>
        <w:t>期末重要的持有至到期投资：</w:t>
      </w:r>
      <w:r>
        <w:rPr>
          <w:b w:val="0"/>
          <w:bCs w:val="0"/>
        </w:rPr>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06"/>
        <w:gridCol w:w="1568"/>
        <w:gridCol w:w="1456"/>
        <w:gridCol w:w="1475"/>
        <w:gridCol w:w="1692"/>
      </w:tblGrid>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57"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228"/>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10"/>
        <w:rPr>
          <w:rFonts w:ascii="宋体" w:hAnsi="宋体" w:cs="宋体" w:eastAsia="宋体" w:hint="default"/>
          <w:b/>
          <w:bCs/>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2"/>
          <w:szCs w:val="12"/>
        </w:rPr>
      </w:pPr>
    </w:p>
    <w:p>
      <w:pPr>
        <w:pStyle w:val="BodyText"/>
        <w:spacing w:line="240" w:lineRule="auto" w:before="35"/>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pStyle w:val="Heading3"/>
        <w:spacing w:line="240" w:lineRule="auto" w:before="21"/>
        <w:ind w:right="-18"/>
        <w:jc w:val="left"/>
        <w:rPr>
          <w:b w:val="0"/>
          <w:bCs w:val="0"/>
        </w:rPr>
      </w:pPr>
      <w:r>
        <w:rPr>
          <w:rFonts w:ascii="宋体" w:hAnsi="宋体" w:cs="宋体" w:eastAsia="宋体" w:hint="default"/>
        </w:rPr>
        <w:t>15</w:t>
      </w:r>
      <w:r>
        <w:rPr/>
        <w:t>、</w:t>
      </w:r>
      <w:r>
        <w:rPr>
          <w:spacing w:val="-28"/>
        </w:rPr>
        <w:t> </w:t>
      </w:r>
      <w:r>
        <w:rPr/>
        <w:t>长期应收款</w:t>
      </w:r>
      <w:r>
        <w:rPr>
          <w:b w:val="0"/>
          <w:bCs w:val="0"/>
        </w:rPr>
      </w:r>
    </w:p>
    <w:p>
      <w:pPr>
        <w:spacing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1"/>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329" w:space="4195"/>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65"/>
        <w:gridCol w:w="1030"/>
        <w:gridCol w:w="1005"/>
        <w:gridCol w:w="992"/>
        <w:gridCol w:w="1002"/>
        <w:gridCol w:w="1005"/>
        <w:gridCol w:w="1024"/>
        <w:gridCol w:w="928"/>
      </w:tblGrid>
      <w:tr>
        <w:trPr>
          <w:trHeight w:val="286" w:hRule="exact"/>
        </w:trPr>
        <w:tc>
          <w:tcPr>
            <w:tcW w:w="2065"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3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28" w:type="dxa"/>
            <w:vMerge w:val="restart"/>
            <w:tcBorders>
              <w:top w:val="single" w:sz="4" w:space="0" w:color="000000"/>
              <w:left w:val="single" w:sz="4" w:space="0" w:color="000000"/>
              <w:right w:val="single" w:sz="4" w:space="0" w:color="000000"/>
            </w:tcBorders>
          </w:tcPr>
          <w:p>
            <w:pPr>
              <w:pStyle w:val="TableParagraph"/>
              <w:spacing w:line="272" w:lineRule="exact"/>
              <w:ind w:left="247" w:right="143" w:hanging="105"/>
              <w:jc w:val="left"/>
              <w:rPr>
                <w:rFonts w:ascii="宋体" w:hAnsi="宋体" w:cs="宋体" w:eastAsia="宋体" w:hint="default"/>
                <w:sz w:val="21"/>
                <w:szCs w:val="21"/>
              </w:rPr>
            </w:pPr>
            <w:r>
              <w:rPr>
                <w:rFonts w:ascii="宋体" w:hAnsi="宋体" w:cs="宋体" w:eastAsia="宋体" w:hint="default"/>
                <w:sz w:val="21"/>
                <w:szCs w:val="21"/>
              </w:rPr>
              <w:t>折现率 区间</w:t>
            </w:r>
          </w:p>
        </w:tc>
      </w:tr>
      <w:tr>
        <w:trPr>
          <w:trHeight w:val="287" w:hRule="exact"/>
        </w:trPr>
        <w:tc>
          <w:tcPr>
            <w:tcW w:w="2065" w:type="dxa"/>
            <w:vMerge/>
            <w:tcBorders>
              <w:left w:val="single" w:sz="4" w:space="0" w:color="000000"/>
              <w:bottom w:val="single" w:sz="6" w:space="0" w:color="000000"/>
              <w:right w:val="single" w:sz="4" w:space="0" w:color="000000"/>
            </w:tcBorders>
          </w:tcPr>
          <w:p>
            <w:pPr/>
          </w:p>
        </w:tc>
        <w:tc>
          <w:tcPr>
            <w:tcW w:w="10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28" w:type="dxa"/>
            <w:vMerge/>
            <w:tcBorders>
              <w:left w:val="single" w:sz="4" w:space="0" w:color="000000"/>
              <w:bottom w:val="single" w:sz="6" w:space="0" w:color="000000"/>
              <w:right w:val="single" w:sz="4"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8"/>
                <w:sz w:val="21"/>
                <w:szCs w:val="21"/>
              </w:rPr>
              <w:t>：</w:t>
            </w:r>
            <w:r>
              <w:rPr>
                <w:rFonts w:ascii="宋体" w:hAnsi="宋体" w:cs="宋体" w:eastAsia="宋体" w:hint="default"/>
                <w:sz w:val="21"/>
                <w:szCs w:val="21"/>
              </w:rPr>
              <w:t>未实现融资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02" w:type="dxa"/>
        <w:tblLayout w:type="fixed"/>
        <w:tblCellMar>
          <w:top w:w="0" w:type="dxa"/>
          <w:left w:w="0" w:type="dxa"/>
          <w:bottom w:w="0" w:type="dxa"/>
          <w:right w:w="0" w:type="dxa"/>
        </w:tblCellMar>
        <w:tblLook w:val="01E0"/>
      </w:tblPr>
      <w:tblGrid>
        <w:gridCol w:w="2065"/>
        <w:gridCol w:w="1030"/>
        <w:gridCol w:w="1005"/>
        <w:gridCol w:w="992"/>
        <w:gridCol w:w="1002"/>
        <w:gridCol w:w="1005"/>
        <w:gridCol w:w="1024"/>
        <w:gridCol w:w="928"/>
      </w:tblGrid>
      <w:tr>
        <w:trPr>
          <w:trHeight w:val="257" w:hRule="exact"/>
        </w:trPr>
        <w:tc>
          <w:tcPr>
            <w:tcW w:w="2065"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56" w:hRule="exact"/>
        </w:trPr>
        <w:tc>
          <w:tcPr>
            <w:tcW w:w="2065"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17"/>
          <w:szCs w:val="17"/>
        </w:rPr>
      </w:pPr>
    </w:p>
    <w:p>
      <w:pPr>
        <w:pStyle w:val="Heading3"/>
        <w:spacing w:line="240" w:lineRule="auto"/>
        <w:ind w:left="818" w:right="3352"/>
        <w:jc w:val="left"/>
        <w:rPr>
          <w:b w:val="0"/>
          <w:bCs w:val="0"/>
        </w:rPr>
      </w:pPr>
      <w:r>
        <w:rPr>
          <w:rFonts w:ascii="宋体" w:hAnsi="宋体" w:cs="宋体" w:eastAsia="宋体" w:hint="default"/>
        </w:rPr>
        <w:t>(2)</w:t>
      </w:r>
      <w:r>
        <w:rPr>
          <w:rFonts w:ascii="宋体" w:hAnsi="宋体" w:cs="宋体" w:eastAsia="宋体" w:hint="default"/>
          <w:spacing w:val="-4"/>
        </w:rPr>
        <w:t> </w:t>
      </w:r>
      <w:r>
        <w:rPr/>
        <w:t>因金融资产转移而终止确认的长期应收款</w:t>
      </w:r>
      <w:r>
        <w:rPr>
          <w:b w:val="0"/>
          <w:bCs w:val="0"/>
        </w:rPr>
      </w:r>
    </w:p>
    <w:p>
      <w:pPr>
        <w:spacing w:line="240" w:lineRule="auto" w:before="4"/>
        <w:rPr>
          <w:rFonts w:ascii="宋体" w:hAnsi="宋体" w:cs="宋体" w:eastAsia="宋体" w:hint="default"/>
          <w:b/>
          <w:bCs/>
          <w:sz w:val="24"/>
          <w:szCs w:val="24"/>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7"/>
          <w:szCs w:val="17"/>
        </w:rPr>
      </w:pPr>
    </w:p>
    <w:p>
      <w:pPr>
        <w:spacing w:before="35"/>
        <w:ind w:left="818" w:right="335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
          <w:sz w:val="21"/>
          <w:szCs w:val="21"/>
        </w:rPr>
        <w:t> </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2"/>
          <w:szCs w:val="12"/>
        </w:rPr>
      </w:pPr>
    </w:p>
    <w:p>
      <w:pPr>
        <w:pStyle w:val="BodyText"/>
        <w:spacing w:line="240" w:lineRule="auto" w:before="35"/>
        <w:ind w:left="818" w:right="3352"/>
        <w:jc w:val="left"/>
      </w:pPr>
      <w:r>
        <w:rPr/>
        <w:t>其他说明</w:t>
      </w:r>
    </w:p>
    <w:p>
      <w:pPr>
        <w:spacing w:line="240" w:lineRule="auto" w:before="10"/>
        <w:rPr>
          <w:rFonts w:ascii="宋体" w:hAnsi="宋体" w:cs="宋体" w:eastAsia="宋体" w:hint="default"/>
          <w:sz w:val="19"/>
          <w:szCs w:val="19"/>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spacing w:line="240" w:lineRule="auto"/>
        <w:ind w:left="818" w:right="3352"/>
        <w:jc w:val="left"/>
        <w:rPr>
          <w:b w:val="0"/>
          <w:bCs w:val="0"/>
        </w:rPr>
      </w:pPr>
      <w:r>
        <w:rPr>
          <w:rFonts w:ascii="宋体" w:hAnsi="宋体" w:cs="宋体" w:eastAsia="宋体" w:hint="default"/>
        </w:rPr>
        <w:t>16</w:t>
      </w:r>
      <w:r>
        <w:rPr/>
        <w:t>、</w:t>
      </w:r>
      <w:r>
        <w:rPr>
          <w:spacing w:val="-29"/>
        </w:rPr>
        <w:t> </w:t>
      </w:r>
      <w:r>
        <w:rPr/>
        <w:t>长期股权投资</w:t>
      </w:r>
      <w:r>
        <w:rPr>
          <w:b w:val="0"/>
          <w:bCs w:val="0"/>
        </w:rPr>
      </w:r>
    </w:p>
    <w:p>
      <w:pPr>
        <w:pStyle w:val="BodyText"/>
        <w:tabs>
          <w:tab w:pos="1049" w:val="left" w:leader="none"/>
        </w:tabs>
        <w:spacing w:line="240" w:lineRule="auto" w:before="57"/>
        <w:ind w:left="0" w:right="10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88"/>
        <w:gridCol w:w="1282"/>
        <w:gridCol w:w="1135"/>
        <w:gridCol w:w="283"/>
        <w:gridCol w:w="990"/>
        <w:gridCol w:w="709"/>
        <w:gridCol w:w="1417"/>
        <w:gridCol w:w="849"/>
        <w:gridCol w:w="709"/>
        <w:gridCol w:w="284"/>
        <w:gridCol w:w="1135"/>
        <w:gridCol w:w="710"/>
      </w:tblGrid>
      <w:tr>
        <w:trPr>
          <w:trHeight w:val="282" w:hRule="exact"/>
        </w:trPr>
        <w:tc>
          <w:tcPr>
            <w:tcW w:w="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278" w:right="172"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424" w:right="425"/>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63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352" w:right="350"/>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10" w:type="dxa"/>
            <w:vMerge w:val="restart"/>
            <w:tcBorders>
              <w:top w:val="single" w:sz="4" w:space="0" w:color="000000"/>
              <w:left w:val="single" w:sz="4" w:space="0" w:color="000000"/>
              <w:right w:val="single" w:sz="4" w:space="0" w:color="000000"/>
            </w:tcBorders>
          </w:tcPr>
          <w:p>
            <w:pPr>
              <w:pStyle w:val="TableParagraph"/>
              <w:spacing w:line="237" w:lineRule="auto" w:before="108"/>
              <w:ind w:left="139" w:right="138"/>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099" w:hRule="exact"/>
        </w:trPr>
        <w:tc>
          <w:tcPr>
            <w:tcW w:w="988"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02" w:right="-39"/>
              <w:jc w:val="both"/>
              <w:rPr>
                <w:rFonts w:ascii="宋体" w:hAnsi="宋体" w:cs="宋体" w:eastAsia="宋体" w:hint="default"/>
                <w:sz w:val="21"/>
                <w:szCs w:val="21"/>
              </w:rPr>
            </w:pPr>
            <w:r>
              <w:rPr>
                <w:rFonts w:ascii="宋体" w:hAnsi="宋体" w:cs="宋体" w:eastAsia="宋体" w:hint="default"/>
                <w:sz w:val="21"/>
                <w:szCs w:val="21"/>
              </w:rPr>
              <w:t>少 投 资</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4" w:right="0"/>
              <w:jc w:val="both"/>
              <w:rPr>
                <w:rFonts w:ascii="宋体" w:hAnsi="宋体" w:cs="宋体" w:eastAsia="宋体" w:hint="default"/>
                <w:sz w:val="21"/>
                <w:szCs w:val="21"/>
              </w:rPr>
            </w:pPr>
            <w:r>
              <w:rPr>
                <w:rFonts w:ascii="宋体" w:hAnsi="宋体" w:cs="宋体" w:eastAsia="宋体" w:hint="default"/>
                <w:sz w:val="21"/>
                <w:szCs w:val="21"/>
              </w:rPr>
              <w:t>权益法</w:t>
            </w:r>
          </w:p>
          <w:p>
            <w:pPr>
              <w:pStyle w:val="TableParagraph"/>
              <w:spacing w:line="272" w:lineRule="exact" w:before="26"/>
              <w:ind w:left="174" w:right="174"/>
              <w:jc w:val="both"/>
              <w:rPr>
                <w:rFonts w:ascii="宋体" w:hAnsi="宋体" w:cs="宋体" w:eastAsia="宋体" w:hint="default"/>
                <w:sz w:val="21"/>
                <w:szCs w:val="21"/>
              </w:rPr>
            </w:pPr>
            <w:r>
              <w:rPr>
                <w:rFonts w:ascii="宋体" w:hAnsi="宋体" w:cs="宋体" w:eastAsia="宋体" w:hint="default"/>
                <w:sz w:val="21"/>
                <w:szCs w:val="21"/>
              </w:rPr>
              <w:t>下确认 的投资 损益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7"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37" w:right="139"/>
              <w:jc w:val="both"/>
              <w:rPr>
                <w:rFonts w:ascii="宋体" w:hAnsi="宋体" w:cs="宋体" w:eastAsia="宋体" w:hint="default"/>
                <w:sz w:val="21"/>
                <w:szCs w:val="21"/>
              </w:rPr>
            </w:pPr>
            <w:r>
              <w:rPr>
                <w:rFonts w:ascii="宋体" w:hAnsi="宋体" w:cs="宋体" w:eastAsia="宋体" w:hint="default"/>
                <w:sz w:val="21"/>
                <w:szCs w:val="21"/>
              </w:rPr>
              <w:t>综合 收益 调整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97" w:right="179" w:hanging="420"/>
              <w:jc w:val="left"/>
              <w:rPr>
                <w:rFonts w:ascii="宋体" w:hAnsi="宋体" w:cs="宋体" w:eastAsia="宋体" w:hint="default"/>
                <w:sz w:val="21"/>
                <w:szCs w:val="21"/>
              </w:rPr>
            </w:pPr>
            <w:r>
              <w:rPr>
                <w:rFonts w:ascii="宋体" w:hAnsi="宋体" w:cs="宋体" w:eastAsia="宋体" w:hint="default"/>
                <w:sz w:val="21"/>
                <w:szCs w:val="21"/>
              </w:rPr>
              <w:t>其他权益变 动</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72" w:lineRule="exact" w:before="26"/>
              <w:ind w:left="104" w:right="102"/>
              <w:jc w:val="both"/>
              <w:rPr>
                <w:rFonts w:ascii="宋体" w:hAnsi="宋体" w:cs="宋体" w:eastAsia="宋体" w:hint="default"/>
                <w:sz w:val="21"/>
                <w:szCs w:val="21"/>
              </w:rPr>
            </w:pPr>
            <w:r>
              <w:rPr>
                <w:rFonts w:ascii="宋体" w:hAnsi="宋体" w:cs="宋体" w:eastAsia="宋体" w:hint="default"/>
                <w:sz w:val="21"/>
                <w:szCs w:val="21"/>
              </w:rPr>
              <w:t>放现金 股利或 利润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7" w:right="139"/>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38"/>
              <w:jc w:val="left"/>
              <w:rPr>
                <w:rFonts w:ascii="宋体" w:hAnsi="宋体" w:cs="宋体" w:eastAsia="宋体" w:hint="default"/>
                <w:sz w:val="21"/>
                <w:szCs w:val="21"/>
              </w:rPr>
            </w:pPr>
            <w:r>
              <w:rPr>
                <w:rFonts w:ascii="宋体" w:hAnsi="宋体" w:cs="宋体" w:eastAsia="宋体" w:hint="default"/>
                <w:sz w:val="21"/>
                <w:szCs w:val="21"/>
              </w:rPr>
              <w:t>其 他</w:t>
            </w:r>
          </w:p>
        </w:tc>
        <w:tc>
          <w:tcPr>
            <w:tcW w:w="113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55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一、合营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2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98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98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二、联营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2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292"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深圳市鹏</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1"/>
              <w:ind w:left="103" w:right="87"/>
              <w:jc w:val="both"/>
              <w:rPr>
                <w:rFonts w:ascii="宋体" w:hAnsi="宋体" w:cs="宋体" w:eastAsia="宋体" w:hint="default"/>
                <w:sz w:val="18"/>
                <w:szCs w:val="18"/>
              </w:rPr>
            </w:pPr>
            <w:r>
              <w:rPr>
                <w:rFonts w:ascii="宋体" w:hAnsi="宋体" w:cs="宋体" w:eastAsia="宋体" w:hint="default"/>
                <w:spacing w:val="12"/>
                <w:sz w:val="18"/>
                <w:szCs w:val="18"/>
              </w:rPr>
              <w:t>桑普太阳</w:t>
            </w:r>
            <w:r>
              <w:rPr>
                <w:rFonts w:ascii="宋体" w:hAnsi="宋体" w:cs="宋体" w:eastAsia="宋体" w:hint="default"/>
                <w:spacing w:val="-74"/>
                <w:sz w:val="18"/>
                <w:szCs w:val="18"/>
              </w:rPr>
              <w:t> </w:t>
            </w:r>
            <w:r>
              <w:rPr>
                <w:rFonts w:ascii="宋体" w:hAnsi="宋体" w:cs="宋体" w:eastAsia="宋体" w:hint="default"/>
                <w:spacing w:val="12"/>
                <w:sz w:val="18"/>
                <w:szCs w:val="18"/>
              </w:rPr>
              <w:t>能股份有</w:t>
            </w:r>
            <w:r>
              <w:rPr>
                <w:rFonts w:ascii="宋体" w:hAnsi="宋体" w:cs="宋体" w:eastAsia="宋体" w:hint="default"/>
                <w:spacing w:val="-74"/>
                <w:sz w:val="18"/>
                <w:szCs w:val="18"/>
              </w:rPr>
              <w:t> </w:t>
            </w:r>
            <w:r>
              <w:rPr>
                <w:rFonts w:ascii="宋体" w:hAnsi="宋体" w:cs="宋体" w:eastAsia="宋体" w:hint="default"/>
                <w:sz w:val="18"/>
                <w:szCs w:val="18"/>
              </w:rPr>
              <w:t>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pacing w:val="-14"/>
                <w:sz w:val="18"/>
              </w:rPr>
              <w:t>186,421,876.22</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 w:right="0"/>
              <w:jc w:val="center"/>
              <w:rPr>
                <w:rFonts w:ascii="宋体" w:hAnsi="宋体" w:cs="宋体" w:eastAsia="宋体" w:hint="default"/>
                <w:sz w:val="18"/>
                <w:szCs w:val="18"/>
              </w:rPr>
            </w:pPr>
            <w:r>
              <w:rPr>
                <w:rFonts w:ascii="宋体"/>
                <w:spacing w:val="-13"/>
                <w:sz w:val="18"/>
              </w:rPr>
              <w:t>-186,421,876.22</w:t>
            </w: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西藏鸥美</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1"/>
              <w:ind w:left="103" w:right="87"/>
              <w:jc w:val="both"/>
              <w:rPr>
                <w:rFonts w:ascii="宋体" w:hAnsi="宋体" w:cs="宋体" w:eastAsia="宋体" w:hint="default"/>
                <w:sz w:val="18"/>
                <w:szCs w:val="18"/>
              </w:rPr>
            </w:pPr>
            <w:r>
              <w:rPr>
                <w:rFonts w:ascii="宋体" w:hAnsi="宋体" w:cs="宋体" w:eastAsia="宋体" w:hint="default"/>
                <w:spacing w:val="12"/>
                <w:sz w:val="18"/>
                <w:szCs w:val="18"/>
              </w:rPr>
              <w:t>家卫浴用</w:t>
            </w:r>
            <w:r>
              <w:rPr>
                <w:rFonts w:ascii="宋体" w:hAnsi="宋体" w:cs="宋体" w:eastAsia="宋体" w:hint="default"/>
                <w:spacing w:val="-74"/>
                <w:sz w:val="18"/>
                <w:szCs w:val="18"/>
              </w:rPr>
              <w:t> </w:t>
            </w:r>
            <w:r>
              <w:rPr>
                <w:rFonts w:ascii="宋体" w:hAnsi="宋体" w:cs="宋体" w:eastAsia="宋体" w:hint="default"/>
                <w:spacing w:val="12"/>
                <w:sz w:val="18"/>
                <w:szCs w:val="18"/>
              </w:rPr>
              <w:t>品有限公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2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pacing w:val="-14"/>
                <w:sz w:val="18"/>
              </w:rPr>
              <w:t>4,500,000.00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pacing w:val="-14"/>
                <w:sz w:val="18"/>
              </w:rPr>
              <w:t>-33,372.51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spacing w:val="-14"/>
                <w:sz w:val="18"/>
              </w:rPr>
              <w:t>4,466,627.49</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pacing w:val="-14"/>
                <w:sz w:val="18"/>
              </w:rPr>
              <w:t>186,421,876.22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pacing w:val="-14"/>
                <w:sz w:val="18"/>
              </w:rPr>
              <w:t>4,500,000.00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pacing w:val="-14"/>
                <w:sz w:val="18"/>
              </w:rPr>
              <w:t>-33,372.51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 w:right="0"/>
              <w:jc w:val="center"/>
              <w:rPr>
                <w:rFonts w:ascii="宋体" w:hAnsi="宋体" w:cs="宋体" w:eastAsia="宋体" w:hint="default"/>
                <w:sz w:val="18"/>
                <w:szCs w:val="18"/>
              </w:rPr>
            </w:pPr>
            <w:r>
              <w:rPr>
                <w:rFonts w:ascii="宋体"/>
                <w:spacing w:val="-13"/>
                <w:sz w:val="18"/>
              </w:rPr>
              <w:t>-186,421,876.22</w:t>
            </w: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spacing w:val="-14"/>
                <w:sz w:val="18"/>
              </w:rPr>
              <w:t>4,466,627.49</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 w:right="0"/>
              <w:jc w:val="center"/>
              <w:rPr>
                <w:rFonts w:ascii="宋体" w:hAnsi="宋体" w:cs="宋体" w:eastAsia="宋体" w:hint="default"/>
                <w:sz w:val="18"/>
                <w:szCs w:val="18"/>
              </w:rPr>
            </w:pPr>
            <w:r>
              <w:rPr>
                <w:rFonts w:ascii="宋体"/>
                <w:spacing w:val="-14"/>
                <w:sz w:val="18"/>
              </w:rPr>
              <w:t>186,421,876.22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pacing w:val="-14"/>
                <w:sz w:val="18"/>
              </w:rPr>
              <w:t>4,500,000.00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center"/>
              <w:rPr>
                <w:rFonts w:ascii="宋体" w:hAnsi="宋体" w:cs="宋体" w:eastAsia="宋体" w:hint="default"/>
                <w:sz w:val="18"/>
                <w:szCs w:val="18"/>
              </w:rPr>
            </w:pPr>
            <w:r>
              <w:rPr>
                <w:rFonts w:ascii="宋体"/>
                <w:spacing w:val="-14"/>
                <w:sz w:val="18"/>
              </w:rPr>
              <w:t>-33,372.51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0" w:right="0"/>
              <w:jc w:val="center"/>
              <w:rPr>
                <w:rFonts w:ascii="宋体" w:hAnsi="宋体" w:cs="宋体" w:eastAsia="宋体" w:hint="default"/>
                <w:sz w:val="18"/>
                <w:szCs w:val="18"/>
              </w:rPr>
            </w:pPr>
            <w:r>
              <w:rPr>
                <w:rFonts w:ascii="宋体"/>
                <w:spacing w:val="-13"/>
                <w:sz w:val="18"/>
              </w:rPr>
              <w:t>-186,421,876.22</w:t>
            </w:r>
          </w:p>
        </w:tc>
        <w:tc>
          <w:tcPr>
            <w:tcW w:w="8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 w:right="0"/>
              <w:jc w:val="center"/>
              <w:rPr>
                <w:rFonts w:ascii="宋体" w:hAnsi="宋体" w:cs="宋体" w:eastAsia="宋体" w:hint="default"/>
                <w:sz w:val="18"/>
                <w:szCs w:val="18"/>
              </w:rPr>
            </w:pPr>
            <w:r>
              <w:rPr>
                <w:rFonts w:ascii="宋体"/>
                <w:spacing w:val="-14"/>
                <w:sz w:val="18"/>
              </w:rPr>
              <w:t>4,466,627.49</w:t>
            </w:r>
          </w:p>
        </w:tc>
        <w:tc>
          <w:tcPr>
            <w:tcW w:w="7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818" w:right="3352"/>
        <w:jc w:val="left"/>
      </w:pPr>
      <w:r>
        <w:rPr/>
        <w:t>其他说明</w:t>
      </w:r>
    </w:p>
    <w:p>
      <w:pPr>
        <w:spacing w:line="240" w:lineRule="auto" w:before="10"/>
        <w:rPr>
          <w:rFonts w:ascii="宋体" w:hAnsi="宋体" w:cs="宋体" w:eastAsia="宋体" w:hint="default"/>
          <w:sz w:val="19"/>
          <w:szCs w:val="19"/>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980" w:right="200"/>
        </w:sectPr>
      </w:pPr>
    </w:p>
    <w:p>
      <w:pPr>
        <w:pStyle w:val="Heading3"/>
        <w:spacing w:line="240" w:lineRule="auto" w:before="20"/>
        <w:ind w:left="818" w:right="-19"/>
        <w:jc w:val="left"/>
        <w:rPr>
          <w:b w:val="0"/>
          <w:bCs w:val="0"/>
        </w:rPr>
      </w:pPr>
      <w:r>
        <w:rPr>
          <w:rFonts w:ascii="宋体" w:hAnsi="宋体" w:cs="宋体" w:eastAsia="宋体" w:hint="default"/>
        </w:rPr>
        <w:t>17</w:t>
      </w:r>
      <w:r>
        <w:rPr/>
        <w:t>、</w:t>
      </w:r>
      <w:r>
        <w:rPr>
          <w:spacing w:val="-26"/>
        </w:rPr>
        <w:t> </w:t>
      </w:r>
      <w:r>
        <w:rPr/>
        <w:t>固定资产</w:t>
      </w:r>
      <w:r>
        <w:rPr>
          <w:b w:val="0"/>
          <w:bCs w:val="0"/>
        </w:rPr>
      </w:r>
    </w:p>
    <w:p>
      <w:pPr>
        <w:spacing w:before="57"/>
        <w:ind w:left="8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7" w:val="left" w:leader="none"/>
        </w:tabs>
        <w:spacing w:line="240" w:lineRule="auto" w:before="161"/>
        <w:ind w:left="817" w:right="0"/>
        <w:jc w:val="left"/>
      </w:pPr>
      <w:r>
        <w:rPr/>
        <w:t>单位：元</w:t>
        <w:tab/>
        <w:t>币种：人民币</w:t>
      </w:r>
    </w:p>
    <w:p>
      <w:pPr>
        <w:spacing w:after="0" w:line="240" w:lineRule="auto"/>
        <w:jc w:val="left"/>
        <w:sectPr>
          <w:type w:val="continuous"/>
          <w:pgSz w:w="11910" w:h="16840"/>
          <w:pgMar w:top="1120" w:bottom="1380" w:left="980" w:right="200"/>
          <w:cols w:num="2" w:equalWidth="0">
            <w:col w:w="2670" w:space="3854"/>
            <w:col w:w="4206"/>
          </w:cols>
        </w:sectPr>
      </w:pPr>
    </w:p>
    <w:p>
      <w:pPr>
        <w:spacing w:line="240" w:lineRule="auto" w:before="7"/>
        <w:rPr>
          <w:rFonts w:ascii="宋体" w:hAnsi="宋体" w:cs="宋体" w:eastAsia="宋体" w:hint="default"/>
          <w:sz w:val="2"/>
          <w:szCs w:val="2"/>
        </w:rPr>
      </w:pPr>
    </w:p>
    <w:tbl>
      <w:tblPr>
        <w:tblW w:w="0" w:type="auto"/>
        <w:jc w:val="left"/>
        <w:tblInd w:w="384" w:type="dxa"/>
        <w:tblLayout w:type="fixed"/>
        <w:tblCellMar>
          <w:top w:w="0" w:type="dxa"/>
          <w:left w:w="0" w:type="dxa"/>
          <w:bottom w:w="0" w:type="dxa"/>
          <w:right w:w="0" w:type="dxa"/>
        </w:tblCellMar>
        <w:tblLook w:val="01E0"/>
      </w:tblPr>
      <w:tblGrid>
        <w:gridCol w:w="1848"/>
        <w:gridCol w:w="1531"/>
        <w:gridCol w:w="1532"/>
        <w:gridCol w:w="1424"/>
        <w:gridCol w:w="1426"/>
        <w:gridCol w:w="1530"/>
      </w:tblGrid>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281,868,244.24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235,651,282.92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27,371,669.18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22,301,235.41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567,192,431.75</w:t>
            </w: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65,462,430.27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31,136,513.09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1,919,462.84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4,280,464.72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102,798,870.92</w:t>
            </w: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）在建工程转入</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98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848"/>
        <w:gridCol w:w="1531"/>
        <w:gridCol w:w="1532"/>
        <w:gridCol w:w="1424"/>
        <w:gridCol w:w="1426"/>
        <w:gridCol w:w="1530"/>
      </w:tblGrid>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9,519,488.58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11,620,303.09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546,522.54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1,028,847.14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22,715,161.35</w:t>
            </w: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337,811,185.93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255,167,492.92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28,744,609.48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25,552,852.99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647,276,141.32</w:t>
            </w: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45,698,324.00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73,709,135.75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10,266,137.47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11,171,082.62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140,844,679.84</w:t>
            </w: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16,629,852.47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23,754,300.77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3,533,568.40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4,061,644.84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47,979,366.48</w:t>
            </w: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16,629,852.47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23,754,300.77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3,533,568.40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4,061,644.84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47,979,366.48</w:t>
            </w: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5,302,789.63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5,428,113.14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403,438.30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652,534.75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11,786,875.82</w:t>
            </w: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57,025,386.84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92,035,323.38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13,396,267.57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14,580,192.71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177,037,170.50</w:t>
            </w: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280,785,799.09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163,132,169.54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15,348,341.91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10,972,660.28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470,238,970.82</w:t>
            </w:r>
          </w:p>
        </w:tc>
      </w:tr>
      <w:tr>
        <w:trPr>
          <w:trHeight w:val="28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236,169,920.24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161,942,147.17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17,105,531.71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11,130,152.79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426,347,751.91</w:t>
            </w:r>
          </w:p>
        </w:tc>
      </w:tr>
    </w:tbl>
    <w:p>
      <w:pPr>
        <w:spacing w:after="0" w:line="241" w:lineRule="exact"/>
        <w:jc w:val="right"/>
        <w:rPr>
          <w:rFonts w:ascii="宋体" w:hAnsi="宋体" w:cs="宋体" w:eastAsia="宋体" w:hint="default"/>
          <w:sz w:val="21"/>
          <w:szCs w:val="21"/>
        </w:rPr>
        <w:sectPr>
          <w:pgSz w:w="11910" w:h="16840"/>
          <w:pgMar w:header="882" w:footer="1194" w:top="1120" w:bottom="1380" w:left="1260" w:right="1040"/>
        </w:sectPr>
      </w:pPr>
    </w:p>
    <w:p>
      <w:pPr>
        <w:pStyle w:val="BodyText"/>
        <w:spacing w:line="240" w:lineRule="exact"/>
        <w:ind w:left="177" w:right="-19"/>
        <w:jc w:val="left"/>
      </w:pPr>
      <w:r>
        <w:rPr/>
        <w:t>① 本期折旧额 </w:t>
      </w:r>
      <w:r>
        <w:rPr>
          <w:rFonts w:ascii="宋体" w:hAnsi="宋体" w:cs="宋体" w:eastAsia="宋体" w:hint="default"/>
        </w:rPr>
        <w:t>47,979,366.48</w:t>
      </w:r>
      <w:r>
        <w:rPr>
          <w:rFonts w:ascii="宋体" w:hAnsi="宋体" w:cs="宋体" w:eastAsia="宋体" w:hint="default"/>
          <w:spacing w:val="-62"/>
        </w:rPr>
        <w:t> </w:t>
      </w:r>
      <w:r>
        <w:rPr/>
        <w:t>元。</w:t>
      </w:r>
    </w:p>
    <w:p>
      <w:pPr>
        <w:spacing w:line="290" w:lineRule="auto" w:before="0"/>
        <w:ind w:left="537" w:right="-19" w:hanging="358"/>
        <w:jc w:val="left"/>
        <w:rPr>
          <w:rFonts w:ascii="宋体" w:hAnsi="宋体" w:cs="宋体" w:eastAsia="宋体" w:hint="default"/>
          <w:sz w:val="21"/>
          <w:szCs w:val="21"/>
        </w:rPr>
      </w:pPr>
      <w:r>
        <w:rPr>
          <w:rFonts w:ascii="宋体" w:hAnsi="宋体" w:cs="宋体" w:eastAsia="宋体" w:hint="default"/>
          <w:sz w:val="21"/>
          <w:szCs w:val="21"/>
        </w:rPr>
        <w:t>② 本期由在建工程转入固定资产原值为 </w:t>
      </w:r>
      <w:r>
        <w:rPr>
          <w:rFonts w:ascii="宋体" w:hAnsi="宋体" w:cs="宋体" w:eastAsia="宋体" w:hint="default"/>
          <w:sz w:val="21"/>
          <w:szCs w:val="21"/>
        </w:rPr>
        <w:t>60,457,060.23</w:t>
      </w:r>
      <w:r>
        <w:rPr>
          <w:rFonts w:ascii="宋体" w:hAnsi="宋体" w:cs="宋体" w:eastAsia="宋体" w:hint="default"/>
          <w:spacing w:val="-61"/>
          <w:sz w:val="21"/>
          <w:szCs w:val="21"/>
        </w:rPr>
        <w:t> </w:t>
      </w:r>
      <w:r>
        <w:rPr>
          <w:rFonts w:ascii="宋体" w:hAnsi="宋体" w:cs="宋体" w:eastAsia="宋体" w:hint="default"/>
          <w:sz w:val="21"/>
          <w:szCs w:val="21"/>
        </w:rPr>
        <w:t>元。 </w:t>
      </w:r>
      <w:r>
        <w:rPr>
          <w:rFonts w:ascii="宋体" w:hAnsi="宋体" w:cs="宋体" w:eastAsia="宋体" w:hint="default"/>
          <w:b/>
          <w:bCs/>
          <w:sz w:val="21"/>
          <w:szCs w:val="21"/>
        </w:rPr>
        <w:t>(2).</w:t>
      </w:r>
      <w:r>
        <w:rPr>
          <w:rFonts w:ascii="宋体" w:hAnsi="宋体" w:cs="宋体" w:eastAsia="宋体" w:hint="default"/>
          <w:b/>
          <w:bCs/>
          <w:spacing w:val="55"/>
          <w:sz w:val="21"/>
          <w:szCs w:val="21"/>
        </w:rPr>
        <w:t> </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tabs>
          <w:tab w:pos="1227" w:val="left" w:leader="none"/>
        </w:tabs>
        <w:spacing w:line="240" w:lineRule="auto"/>
        <w:ind w:left="177" w:right="0"/>
        <w:jc w:val="left"/>
      </w:pPr>
      <w:r>
        <w:rPr/>
        <w:t>单位：元</w:t>
        <w:tab/>
        <w:t>币种：人民币</w:t>
      </w:r>
    </w:p>
    <w:p>
      <w:pPr>
        <w:spacing w:after="0" w:line="240" w:lineRule="auto"/>
        <w:jc w:val="left"/>
        <w:sectPr>
          <w:type w:val="continuous"/>
          <w:pgSz w:w="11910" w:h="16840"/>
          <w:pgMar w:top="1120" w:bottom="1380" w:left="1260" w:right="1040"/>
          <w:cols w:num="2" w:equalWidth="0">
            <w:col w:w="5790" w:space="1094"/>
            <w:col w:w="2726"/>
          </w:cols>
        </w:sectPr>
      </w:pPr>
    </w:p>
    <w:p>
      <w:pPr>
        <w:spacing w:line="240" w:lineRule="auto" w:before="7"/>
        <w:rPr>
          <w:rFonts w:ascii="宋体" w:hAnsi="宋体" w:cs="宋体" w:eastAsia="宋体" w:hint="default"/>
          <w:sz w:val="2"/>
          <w:szCs w:val="2"/>
        </w:rPr>
      </w:pPr>
    </w:p>
    <w:tbl>
      <w:tblPr>
        <w:tblW w:w="0" w:type="auto"/>
        <w:jc w:val="left"/>
        <w:tblInd w:w="491" w:type="dxa"/>
        <w:tblLayout w:type="fixed"/>
        <w:tblCellMar>
          <w:top w:w="0" w:type="dxa"/>
          <w:left w:w="0" w:type="dxa"/>
          <w:bottom w:w="0" w:type="dxa"/>
          <w:right w:w="0" w:type="dxa"/>
        </w:tblCellMar>
        <w:tblLook w:val="01E0"/>
      </w:tblPr>
      <w:tblGrid>
        <w:gridCol w:w="1308"/>
        <w:gridCol w:w="1483"/>
        <w:gridCol w:w="1397"/>
        <w:gridCol w:w="1442"/>
        <w:gridCol w:w="1473"/>
        <w:gridCol w:w="1814"/>
      </w:tblGrid>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52"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left="538" w:right="2062"/>
        <w:jc w:val="left"/>
        <w:rPr>
          <w:b w:val="0"/>
          <w:bCs w:val="0"/>
        </w:rPr>
      </w:pPr>
      <w:r>
        <w:rPr>
          <w:rFonts w:ascii="宋体" w:hAnsi="宋体" w:cs="宋体" w:eastAsia="宋体" w:hint="default"/>
        </w:rPr>
        <w:t>(3).</w:t>
      </w:r>
      <w:r>
        <w:rPr>
          <w:rFonts w:ascii="宋体" w:hAnsi="宋体" w:cs="宋体" w:eastAsia="宋体" w:hint="default"/>
          <w:spacing w:val="55"/>
        </w:rPr>
        <w:t> </w:t>
      </w:r>
      <w:r>
        <w:rPr/>
        <w:t>通过融资租赁租入的固定资产情况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657"/>
        <w:gridCol w:w="1840"/>
        <w:gridCol w:w="1879"/>
        <w:gridCol w:w="1870"/>
        <w:gridCol w:w="1804"/>
      </w:tblGrid>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52"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left="538" w:right="2062"/>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154"/>
        <w:gridCol w:w="4896"/>
      </w:tblGrid>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52"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left="538" w:right="2062"/>
        <w:jc w:val="left"/>
        <w:rPr>
          <w:b w:val="0"/>
          <w:bCs w:val="0"/>
        </w:rPr>
      </w:pPr>
      <w:r>
        <w:rPr>
          <w:rFonts w:ascii="宋体" w:hAnsi="宋体" w:cs="宋体" w:eastAsia="宋体" w:hint="default"/>
        </w:rPr>
        <w:t>(5).</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425" w:type="dxa"/>
        <w:tblLayout w:type="fixed"/>
        <w:tblCellMar>
          <w:top w:w="0" w:type="dxa"/>
          <w:left w:w="0" w:type="dxa"/>
          <w:bottom w:w="0" w:type="dxa"/>
          <w:right w:w="0" w:type="dxa"/>
        </w:tblCellMar>
        <w:tblLook w:val="01E0"/>
      </w:tblPr>
      <w:tblGrid>
        <w:gridCol w:w="3652"/>
        <w:gridCol w:w="2339"/>
        <w:gridCol w:w="3059"/>
      </w:tblGrid>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海口工程产品展示房（</w:t>
            </w:r>
            <w:r>
              <w:rPr>
                <w:rFonts w:ascii="宋体" w:hAnsi="宋体" w:cs="宋体" w:eastAsia="宋体" w:hint="default"/>
                <w:sz w:val="21"/>
                <w:szCs w:val="21"/>
              </w:rPr>
              <w:t>M</w:t>
            </w:r>
            <w:r>
              <w:rPr>
                <w:rFonts w:ascii="宋体" w:hAnsi="宋体" w:cs="宋体" w:eastAsia="宋体" w:hint="default"/>
                <w:sz w:val="21"/>
                <w:szCs w:val="21"/>
              </w:rPr>
              <w:t>）</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7,047,857.12</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三亚工程产品展示房（</w:t>
            </w:r>
            <w:r>
              <w:rPr>
                <w:rFonts w:ascii="宋体" w:hAnsi="宋体" w:cs="宋体" w:eastAsia="宋体" w:hint="default"/>
                <w:sz w:val="21"/>
                <w:szCs w:val="21"/>
              </w:rPr>
              <w:t>T</w:t>
            </w:r>
            <w:r>
              <w:rPr>
                <w:rFonts w:ascii="宋体" w:hAnsi="宋体" w:cs="宋体" w:eastAsia="宋体" w:hint="default"/>
                <w:sz w:val="21"/>
                <w:szCs w:val="21"/>
              </w:rPr>
              <w:t>）</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11,056,961.47</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海南商住楼</w:t>
            </w:r>
            <w:r>
              <w:rPr>
                <w:rFonts w:ascii="宋体" w:hAnsi="宋体" w:cs="宋体" w:eastAsia="宋体" w:hint="default"/>
                <w:spacing w:val="-53"/>
                <w:sz w:val="21"/>
                <w:szCs w:val="21"/>
              </w:rPr>
              <w:t> </w:t>
            </w:r>
            <w:r>
              <w:rPr>
                <w:rFonts w:ascii="宋体" w:hAnsi="宋体" w:cs="宋体" w:eastAsia="宋体" w:hint="default"/>
                <w:sz w:val="21"/>
                <w:szCs w:val="21"/>
              </w:rPr>
              <w:t>B1201</w:t>
            </w:r>
            <w:r>
              <w:rPr>
                <w:rFonts w:ascii="宋体" w:hAnsi="宋体" w:cs="宋体" w:eastAsia="宋体" w:hint="default"/>
                <w:spacing w:val="-52"/>
                <w:sz w:val="21"/>
                <w:szCs w:val="21"/>
              </w:rPr>
              <w:t> </w:t>
            </w:r>
            <w:r>
              <w:rPr>
                <w:rFonts w:ascii="宋体" w:hAnsi="宋体" w:cs="宋体" w:eastAsia="宋体" w:hint="default"/>
                <w:sz w:val="21"/>
                <w:szCs w:val="21"/>
              </w:rPr>
              <w:t>房</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590,908.97</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海南商住楼</w:t>
            </w:r>
            <w:r>
              <w:rPr>
                <w:rFonts w:ascii="宋体" w:hAnsi="宋体" w:cs="宋体" w:eastAsia="宋体" w:hint="default"/>
                <w:spacing w:val="-53"/>
                <w:sz w:val="21"/>
                <w:szCs w:val="21"/>
              </w:rPr>
              <w:t> </w:t>
            </w:r>
            <w:r>
              <w:rPr>
                <w:rFonts w:ascii="宋体" w:hAnsi="宋体" w:cs="宋体" w:eastAsia="宋体" w:hint="default"/>
                <w:sz w:val="21"/>
                <w:szCs w:val="21"/>
              </w:rPr>
              <w:t>B1303</w:t>
            </w:r>
            <w:r>
              <w:rPr>
                <w:rFonts w:ascii="宋体" w:hAnsi="宋体" w:cs="宋体" w:eastAsia="宋体" w:hint="default"/>
                <w:spacing w:val="-52"/>
                <w:sz w:val="21"/>
                <w:szCs w:val="21"/>
              </w:rPr>
              <w:t> </w:t>
            </w:r>
            <w:r>
              <w:rPr>
                <w:rFonts w:ascii="宋体" w:hAnsi="宋体" w:cs="宋体" w:eastAsia="宋体" w:hint="default"/>
                <w:sz w:val="21"/>
                <w:szCs w:val="21"/>
              </w:rPr>
              <w:t>房</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662,076.52</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海南商住楼</w:t>
            </w:r>
            <w:r>
              <w:rPr>
                <w:rFonts w:ascii="宋体" w:hAnsi="宋体" w:cs="宋体" w:eastAsia="宋体" w:hint="default"/>
                <w:spacing w:val="-53"/>
                <w:sz w:val="21"/>
                <w:szCs w:val="21"/>
              </w:rPr>
              <w:t> </w:t>
            </w:r>
            <w:r>
              <w:rPr>
                <w:rFonts w:ascii="宋体" w:hAnsi="宋体" w:cs="宋体" w:eastAsia="宋体" w:hint="default"/>
                <w:sz w:val="21"/>
                <w:szCs w:val="21"/>
              </w:rPr>
              <w:t>5D202</w:t>
            </w:r>
            <w:r>
              <w:rPr>
                <w:rFonts w:ascii="宋体" w:hAnsi="宋体" w:cs="宋体" w:eastAsia="宋体" w:hint="default"/>
                <w:spacing w:val="-52"/>
                <w:sz w:val="21"/>
                <w:szCs w:val="21"/>
              </w:rPr>
              <w:t> </w:t>
            </w:r>
            <w:r>
              <w:rPr>
                <w:rFonts w:ascii="宋体" w:hAnsi="宋体" w:cs="宋体" w:eastAsia="宋体" w:hint="default"/>
                <w:sz w:val="21"/>
                <w:szCs w:val="21"/>
              </w:rPr>
              <w:t>房</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1,684,223.10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连云港九龙城市乐园</w:t>
            </w:r>
            <w:r>
              <w:rPr>
                <w:rFonts w:ascii="宋体" w:hAnsi="宋体" w:cs="宋体" w:eastAsia="宋体" w:hint="default"/>
                <w:spacing w:val="-54"/>
                <w:sz w:val="21"/>
                <w:szCs w:val="21"/>
              </w:rPr>
              <w:t> </w:t>
            </w:r>
            <w:r>
              <w:rPr>
                <w:rFonts w:ascii="宋体" w:hAnsi="宋体" w:cs="宋体" w:eastAsia="宋体" w:hint="default"/>
                <w:sz w:val="21"/>
                <w:szCs w:val="21"/>
              </w:rPr>
              <w:t>59#2</w:t>
            </w:r>
            <w:r>
              <w:rPr>
                <w:rFonts w:ascii="宋体" w:hAnsi="宋体" w:cs="宋体" w:eastAsia="宋体" w:hint="default"/>
                <w:spacing w:val="-54"/>
                <w:sz w:val="21"/>
                <w:szCs w:val="21"/>
              </w:rPr>
              <w:t> </w:t>
            </w:r>
            <w:r>
              <w:rPr>
                <w:rFonts w:ascii="宋体" w:hAnsi="宋体" w:cs="宋体" w:eastAsia="宋体" w:hint="default"/>
                <w:sz w:val="21"/>
                <w:szCs w:val="21"/>
              </w:rPr>
              <w:t>室、</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389,175.26</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正在办理</w:t>
            </w:r>
          </w:p>
        </w:tc>
      </w:tr>
    </w:tbl>
    <w:p>
      <w:pPr>
        <w:spacing w:after="0" w:line="240" w:lineRule="exact"/>
        <w:jc w:val="center"/>
        <w:rPr>
          <w:rFonts w:ascii="宋体" w:hAnsi="宋体" w:cs="宋体" w:eastAsia="宋体" w:hint="default"/>
          <w:sz w:val="21"/>
          <w:szCs w:val="21"/>
        </w:rPr>
        <w:sectPr>
          <w:type w:val="continuous"/>
          <w:pgSz w:w="11910" w:h="16840"/>
          <w:pgMar w:top="1120" w:bottom="1380" w:left="126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865" w:type="dxa"/>
        <w:tblLayout w:type="fixed"/>
        <w:tblCellMar>
          <w:top w:w="0" w:type="dxa"/>
          <w:left w:w="0" w:type="dxa"/>
          <w:bottom w:w="0" w:type="dxa"/>
          <w:right w:w="0" w:type="dxa"/>
        </w:tblCellMar>
        <w:tblLook w:val="01E0"/>
      </w:tblPr>
      <w:tblGrid>
        <w:gridCol w:w="3652"/>
        <w:gridCol w:w="2339"/>
        <w:gridCol w:w="3059"/>
      </w:tblGrid>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同科汇丰国际商品房</w:t>
            </w:r>
            <w:r>
              <w:rPr>
                <w:rFonts w:ascii="宋体" w:hAnsi="宋体" w:cs="宋体" w:eastAsia="宋体" w:hint="default"/>
                <w:spacing w:val="-52"/>
                <w:sz w:val="21"/>
                <w:szCs w:val="21"/>
              </w:rPr>
              <w:t> </w:t>
            </w:r>
            <w:r>
              <w:rPr>
                <w:rFonts w:ascii="宋体" w:hAnsi="宋体" w:cs="宋体" w:eastAsia="宋体" w:hint="default"/>
                <w:spacing w:val="-3"/>
                <w:sz w:val="21"/>
                <w:szCs w:val="21"/>
              </w:rPr>
              <w:t>D18-108</w:t>
            </w:r>
            <w:r>
              <w:rPr>
                <w:rFonts w:ascii="宋体" w:hAnsi="宋体" w:cs="宋体" w:eastAsia="宋体" w:hint="default"/>
                <w:spacing w:val="-3"/>
                <w:sz w:val="21"/>
                <w:szCs w:val="21"/>
              </w:rPr>
              <w:t>、</w:t>
            </w:r>
            <w:r>
              <w:rPr>
                <w:rFonts w:ascii="宋体" w:hAnsi="宋体" w:cs="宋体" w:eastAsia="宋体" w:hint="default"/>
                <w:spacing w:val="-3"/>
                <w:sz w:val="21"/>
                <w:szCs w:val="21"/>
              </w:rPr>
              <w:t>109</w:t>
            </w:r>
            <w:r>
              <w:rPr>
                <w:rFonts w:ascii="宋体" w:hAnsi="宋体" w:cs="宋体" w:eastAsia="宋体" w:hint="default"/>
                <w:spacing w:val="-51"/>
                <w:sz w:val="21"/>
                <w:szCs w:val="21"/>
              </w:rPr>
              <w:t> </w:t>
            </w:r>
            <w:r>
              <w:rPr>
                <w:rFonts w:ascii="宋体" w:hAnsi="宋体" w:cs="宋体" w:eastAsia="宋体" w:hint="default"/>
                <w:sz w:val="21"/>
                <w:szCs w:val="21"/>
              </w:rPr>
              <w:t>铺</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14,011,651.74</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厂房及宿舍楼</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32,020,061.31</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正在办理</w:t>
            </w:r>
          </w:p>
        </w:tc>
      </w:tr>
    </w:tbl>
    <w:p>
      <w:pPr>
        <w:spacing w:line="240" w:lineRule="auto" w:before="8"/>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2" w:footer="1194" w:top="1120" w:bottom="1380" w:left="820" w:right="620"/>
        </w:sectPr>
      </w:pPr>
    </w:p>
    <w:p>
      <w:pPr>
        <w:spacing w:before="35"/>
        <w:ind w:left="978" w:right="-19"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58"/>
        <w:ind w:left="97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27" w:val="left" w:leader="none"/>
        </w:tabs>
        <w:spacing w:line="240" w:lineRule="auto" w:before="177"/>
        <w:ind w:left="977" w:right="0"/>
        <w:jc w:val="left"/>
      </w:pPr>
      <w:r>
        <w:rPr/>
        <w:t>单位：元</w:t>
        <w:tab/>
        <w:t>币种：人民币</w:t>
      </w:r>
    </w:p>
    <w:p>
      <w:pPr>
        <w:spacing w:after="0" w:line="240" w:lineRule="auto"/>
        <w:jc w:val="left"/>
        <w:sectPr>
          <w:type w:val="continuous"/>
          <w:pgSz w:w="11910" w:h="16840"/>
          <w:pgMar w:top="1120" w:bottom="1380" w:left="820" w:right="620"/>
          <w:cols w:num="2" w:equalWidth="0">
            <w:col w:w="2830" w:space="3694"/>
            <w:col w:w="3946"/>
          </w:cols>
        </w:sectPr>
      </w:pP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1905"/>
        <w:gridCol w:w="1427"/>
        <w:gridCol w:w="978"/>
        <w:gridCol w:w="1396"/>
        <w:gridCol w:w="1232"/>
        <w:gridCol w:w="980"/>
        <w:gridCol w:w="1232"/>
      </w:tblGrid>
      <w:tr>
        <w:trPr>
          <w:trHeight w:val="287" w:hRule="exact"/>
        </w:trPr>
        <w:tc>
          <w:tcPr>
            <w:tcW w:w="1905"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905"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洛阳基地厂房</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2,731,331.93</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2,731,331.93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800,000.00</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800,000.00</w:t>
            </w:r>
          </w:p>
        </w:tc>
      </w:tr>
      <w:tr>
        <w:trPr>
          <w:trHeight w:val="481"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洛阳基地宿舍楼配套工</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1,075,247.53</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1,075,247.53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953,535.27</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953,535.27</w:t>
            </w: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洛阳基地综合项目</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11,341,455.12</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11,341,455.12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8,282,783.54</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8,282,783.54</w:t>
            </w: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辽宁太阳雨综合项目</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1,504,046.35</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1,504,046.35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1,504,046.35</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1,504,046.35</w:t>
            </w: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连云港基地改扩建工程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1,000,834.00</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1,000,834.00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1,000,834.00</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1,000,834.00</w:t>
            </w:r>
          </w:p>
        </w:tc>
      </w:tr>
      <w:tr>
        <w:trPr>
          <w:trHeight w:val="716"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连</w:t>
            </w:r>
            <w:r>
              <w:rPr>
                <w:rFonts w:ascii="宋体" w:hAnsi="宋体" w:cs="宋体" w:eastAsia="宋体" w:hint="default"/>
                <w:spacing w:val="-63"/>
                <w:sz w:val="18"/>
                <w:szCs w:val="18"/>
              </w:rPr>
              <w:t> </w:t>
            </w:r>
            <w:r>
              <w:rPr>
                <w:rFonts w:ascii="宋体" w:hAnsi="宋体" w:cs="宋体" w:eastAsia="宋体" w:hint="default"/>
                <w:sz w:val="18"/>
                <w:szCs w:val="18"/>
              </w:rPr>
              <w:t>云</w:t>
            </w:r>
            <w:r>
              <w:rPr>
                <w:rFonts w:ascii="宋体" w:hAnsi="宋体" w:cs="宋体" w:eastAsia="宋体" w:hint="default"/>
                <w:spacing w:val="-63"/>
                <w:sz w:val="18"/>
                <w:szCs w:val="18"/>
              </w:rPr>
              <w:t> </w:t>
            </w:r>
            <w:r>
              <w:rPr>
                <w:rFonts w:ascii="宋体" w:hAnsi="宋体" w:cs="宋体" w:eastAsia="宋体" w:hint="default"/>
                <w:sz w:val="18"/>
                <w:szCs w:val="18"/>
              </w:rPr>
              <w:t>港</w:t>
            </w:r>
            <w:r>
              <w:rPr>
                <w:rFonts w:ascii="宋体" w:hAnsi="宋体" w:cs="宋体" w:eastAsia="宋体" w:hint="default"/>
                <w:spacing w:val="-63"/>
                <w:sz w:val="18"/>
                <w:szCs w:val="18"/>
              </w:rPr>
              <w:t> </w:t>
            </w:r>
            <w:r>
              <w:rPr>
                <w:rFonts w:ascii="宋体" w:hAnsi="宋体" w:cs="宋体" w:eastAsia="宋体" w:hint="default"/>
                <w:sz w:val="18"/>
                <w:szCs w:val="18"/>
              </w:rPr>
              <w:t>生</w:t>
            </w:r>
            <w:r>
              <w:rPr>
                <w:rFonts w:ascii="宋体" w:hAnsi="宋体" w:cs="宋体" w:eastAsia="宋体" w:hint="default"/>
                <w:spacing w:val="-63"/>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基</w:t>
            </w:r>
            <w:r>
              <w:rPr>
                <w:rFonts w:ascii="宋体" w:hAnsi="宋体" w:cs="宋体" w:eastAsia="宋体" w:hint="default"/>
                <w:spacing w:val="-63"/>
                <w:sz w:val="18"/>
                <w:szCs w:val="18"/>
              </w:rPr>
              <w:t> </w:t>
            </w:r>
            <w:r>
              <w:rPr>
                <w:rFonts w:ascii="宋体" w:hAnsi="宋体" w:cs="宋体" w:eastAsia="宋体" w:hint="default"/>
                <w:sz w:val="18"/>
                <w:szCs w:val="18"/>
              </w:rPr>
              <w:t>地</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产</w:t>
            </w:r>
          </w:p>
          <w:p>
            <w:pPr>
              <w:pStyle w:val="TableParagraph"/>
              <w:spacing w:line="240" w:lineRule="auto"/>
              <w:ind w:left="24" w:right="24"/>
              <w:jc w:val="left"/>
              <w:rPr>
                <w:rFonts w:ascii="宋体" w:hAnsi="宋体" w:cs="宋体" w:eastAsia="宋体" w:hint="default"/>
                <w:sz w:val="18"/>
                <w:szCs w:val="18"/>
              </w:rPr>
            </w:pPr>
            <w:r>
              <w:rPr>
                <w:rFonts w:ascii="宋体" w:hAnsi="宋体" w:cs="宋体" w:eastAsia="宋体" w:hint="default"/>
                <w:sz w:val="18"/>
                <w:szCs w:val="18"/>
              </w:rPr>
              <w:t>160</w:t>
            </w:r>
            <w:r>
              <w:rPr>
                <w:rFonts w:ascii="宋体" w:hAnsi="宋体" w:cs="宋体" w:eastAsia="宋体" w:hint="default"/>
                <w:spacing w:val="9"/>
                <w:sz w:val="18"/>
                <w:szCs w:val="18"/>
              </w:rPr>
              <w:t> </w:t>
            </w:r>
            <w:r>
              <w:rPr>
                <w:rFonts w:ascii="宋体" w:hAnsi="宋体" w:cs="宋体" w:eastAsia="宋体" w:hint="default"/>
                <w:spacing w:val="3"/>
                <w:sz w:val="18"/>
                <w:szCs w:val="18"/>
              </w:rPr>
              <w:t>万台太阳能热水器</w:t>
            </w:r>
            <w:r>
              <w:rPr>
                <w:rFonts w:ascii="宋体" w:hAnsi="宋体" w:cs="宋体" w:eastAsia="宋体" w:hint="default"/>
                <w:sz w:val="18"/>
                <w:szCs w:val="18"/>
              </w:rPr>
              <w:t> 建设项目</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86,898,611.13</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86,898,611.13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28,994,326.42</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28,994,326.42</w:t>
            </w: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8,069,717.35</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8,069,717.35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3,698,645.00</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3,698,645.00</w:t>
            </w: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营销网络建设</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37,722,681.47</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37,722,681.47</w:t>
            </w:r>
          </w:p>
        </w:tc>
        <w:tc>
          <w:tcPr>
            <w:tcW w:w="1232"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广东空气能新厂房</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8,199,118.39</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8,199,118.39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251,764.46</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251,764.46</w:t>
            </w: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机器设备调试安装</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2,409,520.55</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2,409,520.55</w:t>
            </w:r>
          </w:p>
        </w:tc>
        <w:tc>
          <w:tcPr>
            <w:tcW w:w="1232"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1,250,170.01</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1,250,170.01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28,000.00</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28,000.00</w:t>
            </w:r>
          </w:p>
        </w:tc>
      </w:tr>
      <w:tr>
        <w:trPr>
          <w:trHeight w:val="287"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162,202,733.83</w:t>
            </w:r>
          </w:p>
        </w:tc>
        <w:tc>
          <w:tcPr>
            <w:tcW w:w="978"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162,202,733.83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45,513,935.04</w:t>
            </w:r>
          </w:p>
        </w:tc>
        <w:tc>
          <w:tcPr>
            <w:tcW w:w="98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45,513,935.04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ind w:left="978" w:right="0"/>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49" w:val="left" w:leader="none"/>
        </w:tabs>
        <w:spacing w:line="240" w:lineRule="auto" w:before="58"/>
        <w:ind w:left="0" w:right="6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93"/>
        <w:gridCol w:w="1487"/>
        <w:gridCol w:w="1331"/>
        <w:gridCol w:w="1496"/>
        <w:gridCol w:w="1403"/>
        <w:gridCol w:w="1324"/>
        <w:gridCol w:w="653"/>
        <w:gridCol w:w="643"/>
        <w:gridCol w:w="980"/>
      </w:tblGrid>
      <w:tr>
        <w:trPr>
          <w:trHeight w:val="1649"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80" w:right="177"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94" w:right="499"/>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37" w:right="98" w:hanging="210"/>
              <w:jc w:val="left"/>
              <w:rPr>
                <w:rFonts w:ascii="宋体" w:hAnsi="宋体" w:cs="宋体" w:eastAsia="宋体" w:hint="default"/>
                <w:sz w:val="21"/>
                <w:szCs w:val="21"/>
              </w:rPr>
            </w:pPr>
            <w:r>
              <w:rPr>
                <w:rFonts w:ascii="宋体" w:hAnsi="宋体" w:cs="宋体" w:eastAsia="宋体" w:hint="default"/>
                <w:sz w:val="21"/>
                <w:szCs w:val="21"/>
              </w:rPr>
              <w:t>本期转入固定 资产金额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43" w:right="443"/>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72" w:lineRule="exact" w:before="26"/>
              <w:ind w:left="56" w:right="55" w:firstLine="51"/>
              <w:jc w:val="both"/>
              <w:rPr>
                <w:rFonts w:ascii="Times New Roman" w:hAnsi="Times New Roman" w:cs="Times New Roman" w:eastAsia="Times New Roman" w:hint="default"/>
                <w:sz w:val="21"/>
                <w:szCs w:val="21"/>
              </w:rPr>
            </w:pPr>
            <w:r>
              <w:rPr>
                <w:rFonts w:ascii="宋体" w:hAnsi="宋体" w:cs="宋体" w:eastAsia="宋体" w:hint="default"/>
                <w:sz w:val="21"/>
                <w:szCs w:val="21"/>
              </w:rPr>
              <w:t>累计 投入 占预 算比 例</w:t>
            </w:r>
            <w:r>
              <w:rPr>
                <w:rFonts w:ascii="Times New Roman" w:hAnsi="Times New Roman" w:cs="Times New Roman" w:eastAsia="Times New Roman" w:hint="default"/>
                <w:sz w:val="21"/>
                <w:szCs w:val="21"/>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61"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2262"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连云港生</w:t>
            </w:r>
          </w:p>
          <w:p>
            <w:pPr>
              <w:pStyle w:val="TableParagraph"/>
              <w:spacing w:line="237" w:lineRule="auto"/>
              <w:ind w:left="22" w:right="124"/>
              <w:jc w:val="both"/>
              <w:rPr>
                <w:rFonts w:ascii="宋体" w:hAnsi="宋体" w:cs="宋体" w:eastAsia="宋体" w:hint="default"/>
                <w:sz w:val="18"/>
                <w:szCs w:val="18"/>
              </w:rPr>
            </w:pPr>
            <w:r>
              <w:rPr>
                <w:rFonts w:ascii="宋体" w:hAnsi="宋体" w:cs="宋体" w:eastAsia="宋体" w:hint="default"/>
                <w:sz w:val="18"/>
                <w:szCs w:val="18"/>
              </w:rPr>
              <w:t>产基地年</w:t>
            </w:r>
            <w:r>
              <w:rPr>
                <w:rFonts w:ascii="宋体" w:hAnsi="宋体" w:cs="宋体" w:eastAsia="宋体" w:hint="default"/>
                <w:spacing w:val="-83"/>
                <w:sz w:val="18"/>
                <w:szCs w:val="18"/>
              </w:rPr>
              <w:t> </w:t>
            </w: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160</w:t>
            </w:r>
            <w:r>
              <w:rPr>
                <w:rFonts w:ascii="宋体" w:hAnsi="宋体" w:cs="宋体" w:eastAsia="宋体" w:hint="default"/>
                <w:spacing w:val="-42"/>
                <w:sz w:val="18"/>
                <w:szCs w:val="18"/>
              </w:rPr>
              <w:t> </w:t>
            </w:r>
            <w:r>
              <w:rPr>
                <w:rFonts w:ascii="宋体" w:hAnsi="宋体" w:cs="宋体" w:eastAsia="宋体" w:hint="default"/>
                <w:sz w:val="18"/>
                <w:szCs w:val="18"/>
              </w:rPr>
              <w:t>万 台太阳能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热水器建</w:t>
            </w:r>
            <w:r>
              <w:rPr>
                <w:rFonts w:ascii="宋体" w:hAnsi="宋体" w:cs="宋体" w:eastAsia="宋体" w:hint="default"/>
                <w:spacing w:val="-83"/>
                <w:sz w:val="18"/>
                <w:szCs w:val="18"/>
              </w:rPr>
              <w:t> </w:t>
            </w:r>
            <w:r>
              <w:rPr>
                <w:rFonts w:ascii="宋体" w:hAnsi="宋体" w:cs="宋体" w:eastAsia="宋体" w:hint="default"/>
                <w:sz w:val="18"/>
                <w:szCs w:val="18"/>
              </w:rPr>
              <w:t>设项目</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650,000,000.00</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27,661,776.07</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sz w:val="18"/>
              </w:rPr>
              <w:t>108,836,738.33</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49,599,903.27</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86,898,611.13</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21.00</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pacing w:val="10"/>
                <w:sz w:val="18"/>
                <w:szCs w:val="18"/>
              </w:rPr>
              <w:t>厂房</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已 </w:t>
            </w:r>
            <w:r>
              <w:rPr>
                <w:rFonts w:ascii="宋体" w:hAnsi="宋体" w:cs="宋体" w:eastAsia="宋体" w:hint="default"/>
                <w:spacing w:val="40"/>
                <w:sz w:val="18"/>
                <w:szCs w:val="18"/>
              </w:rPr>
              <w:t> </w:t>
            </w:r>
            <w:r>
              <w:rPr>
                <w:rFonts w:ascii="宋体" w:hAnsi="宋体" w:cs="宋体" w:eastAsia="宋体" w:hint="default"/>
                <w:sz w:val="18"/>
                <w:szCs w:val="18"/>
              </w:rPr>
              <w:t>转</w:t>
            </w:r>
          </w:p>
          <w:p>
            <w:pPr>
              <w:pStyle w:val="TableParagraph"/>
              <w:spacing w:line="237" w:lineRule="auto" w:before="1"/>
              <w:ind w:left="22" w:right="2"/>
              <w:jc w:val="both"/>
              <w:rPr>
                <w:rFonts w:ascii="宋体" w:hAnsi="宋体" w:cs="宋体" w:eastAsia="宋体" w:hint="default"/>
                <w:sz w:val="18"/>
                <w:szCs w:val="18"/>
              </w:rPr>
            </w:pPr>
            <w:r>
              <w:rPr>
                <w:rFonts w:ascii="宋体" w:hAnsi="宋体" w:cs="宋体" w:eastAsia="宋体" w:hint="default"/>
                <w:spacing w:val="13"/>
                <w:sz w:val="18"/>
                <w:szCs w:val="18"/>
              </w:rPr>
              <w:t>固，其</w:t>
            </w:r>
            <w:r>
              <w:rPr>
                <w:rFonts w:ascii="宋体" w:hAnsi="宋体" w:cs="宋体" w:eastAsia="宋体" w:hint="default"/>
                <w:spacing w:val="-70"/>
                <w:sz w:val="18"/>
                <w:szCs w:val="18"/>
              </w:rPr>
              <w:t> </w:t>
            </w:r>
            <w:r>
              <w:rPr>
                <w:rFonts w:ascii="宋体" w:hAnsi="宋体" w:cs="宋体" w:eastAsia="宋体" w:hint="default"/>
                <w:spacing w:val="13"/>
                <w:sz w:val="18"/>
                <w:szCs w:val="18"/>
              </w:rPr>
              <w:t>他厂房</w:t>
            </w:r>
            <w:r>
              <w:rPr>
                <w:rFonts w:ascii="宋体" w:hAnsi="宋体" w:cs="宋体" w:eastAsia="宋体" w:hint="default"/>
                <w:spacing w:val="-70"/>
                <w:sz w:val="18"/>
                <w:szCs w:val="18"/>
              </w:rPr>
              <w:t> </w:t>
            </w:r>
            <w:r>
              <w:rPr>
                <w:rFonts w:ascii="宋体" w:hAnsi="宋体" w:cs="宋体" w:eastAsia="宋体" w:hint="default"/>
                <w:spacing w:val="13"/>
                <w:sz w:val="18"/>
                <w:szCs w:val="18"/>
              </w:rPr>
              <w:t>及配套</w:t>
            </w:r>
            <w:r>
              <w:rPr>
                <w:rFonts w:ascii="宋体" w:hAnsi="宋体" w:cs="宋体" w:eastAsia="宋体" w:hint="default"/>
                <w:spacing w:val="-70"/>
                <w:sz w:val="18"/>
                <w:szCs w:val="18"/>
              </w:rPr>
              <w:t> </w:t>
            </w:r>
            <w:r>
              <w:rPr>
                <w:rFonts w:ascii="宋体" w:hAnsi="宋体" w:cs="宋体" w:eastAsia="宋体" w:hint="default"/>
                <w:spacing w:val="13"/>
                <w:sz w:val="18"/>
                <w:szCs w:val="18"/>
              </w:rPr>
              <w:t>设施在</w:t>
            </w:r>
            <w:r>
              <w:rPr>
                <w:rFonts w:ascii="宋体" w:hAnsi="宋体" w:cs="宋体" w:eastAsia="宋体" w:hint="default"/>
                <w:spacing w:val="-70"/>
                <w:sz w:val="18"/>
                <w:szCs w:val="18"/>
              </w:rPr>
              <w:t> </w:t>
            </w:r>
            <w:r>
              <w:rPr>
                <w:rFonts w:ascii="宋体" w:hAnsi="宋体" w:cs="宋体" w:eastAsia="宋体" w:hint="default"/>
                <w:sz w:val="18"/>
                <w:szCs w:val="18"/>
              </w:rPr>
              <w:t>建</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715"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研发中心</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120,000,000.00</w:t>
            </w:r>
          </w:p>
        </w:tc>
        <w:tc>
          <w:tcPr>
            <w:tcW w:w="1331"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8,069,717.35</w:t>
            </w:r>
          </w:p>
        </w:tc>
        <w:tc>
          <w:tcPr>
            <w:tcW w:w="140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8,069,717.35</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6.72</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前期土</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ind w:left="22" w:right="2"/>
              <w:jc w:val="left"/>
              <w:rPr>
                <w:rFonts w:ascii="宋体" w:hAnsi="宋体" w:cs="宋体" w:eastAsia="宋体" w:hint="default"/>
                <w:sz w:val="18"/>
                <w:szCs w:val="18"/>
              </w:rPr>
            </w:pPr>
            <w:r>
              <w:rPr>
                <w:rFonts w:ascii="宋体" w:hAnsi="宋体" w:cs="宋体" w:eastAsia="宋体" w:hint="default"/>
                <w:spacing w:val="13"/>
                <w:sz w:val="18"/>
                <w:szCs w:val="18"/>
              </w:rPr>
              <w:t>建及钢</w:t>
            </w:r>
            <w:r>
              <w:rPr>
                <w:rFonts w:ascii="宋体" w:hAnsi="宋体" w:cs="宋体" w:eastAsia="宋体" w:hint="default"/>
                <w:spacing w:val="-70"/>
                <w:sz w:val="18"/>
                <w:szCs w:val="18"/>
              </w:rPr>
              <w:t> </w:t>
            </w:r>
            <w:r>
              <w:rPr>
                <w:rFonts w:ascii="宋体" w:hAnsi="宋体" w:cs="宋体" w:eastAsia="宋体" w:hint="default"/>
                <w:sz w:val="18"/>
                <w:szCs w:val="18"/>
              </w:rPr>
              <w:t>结构</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716"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洛阳基地</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13,200,000.00</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800,000.00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2,731,331.93</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800,000.00</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2,731,331.93</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6.72</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前期土</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ind w:left="22" w:right="2"/>
              <w:jc w:val="left"/>
              <w:rPr>
                <w:rFonts w:ascii="宋体" w:hAnsi="宋体" w:cs="宋体" w:eastAsia="宋体" w:hint="default"/>
                <w:sz w:val="18"/>
                <w:szCs w:val="18"/>
              </w:rPr>
            </w:pPr>
            <w:r>
              <w:rPr>
                <w:rFonts w:ascii="宋体" w:hAnsi="宋体" w:cs="宋体" w:eastAsia="宋体" w:hint="default"/>
                <w:spacing w:val="13"/>
                <w:sz w:val="18"/>
                <w:szCs w:val="18"/>
              </w:rPr>
              <w:t>建及钢</w:t>
            </w:r>
            <w:r>
              <w:rPr>
                <w:rFonts w:ascii="宋体" w:hAnsi="宋体" w:cs="宋体" w:eastAsia="宋体" w:hint="default"/>
                <w:spacing w:val="-70"/>
                <w:sz w:val="18"/>
                <w:szCs w:val="18"/>
              </w:rPr>
              <w:t> </w:t>
            </w:r>
            <w:r>
              <w:rPr>
                <w:rFonts w:ascii="宋体" w:hAnsi="宋体" w:cs="宋体" w:eastAsia="宋体" w:hint="default"/>
                <w:sz w:val="18"/>
                <w:szCs w:val="18"/>
              </w:rPr>
              <w:t>结构</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82"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广东空气</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能新厂房</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80,500,000.00</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251,764.46</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7,947,353.93</w:t>
            </w:r>
          </w:p>
        </w:tc>
        <w:tc>
          <w:tcPr>
            <w:tcW w:w="140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8,199,118.39</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9.87</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前期土</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建</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87"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863,700,000.00</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28,713,540.53</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sz w:val="18"/>
              </w:rPr>
              <w:t>127,585,141.54</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50,399,903.27</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105,898,778.80</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1" w:right="0"/>
              <w:jc w:val="left"/>
              <w:rPr>
                <w:rFonts w:ascii="宋体" w:hAnsi="宋体" w:cs="宋体" w:eastAsia="宋体" w:hint="default"/>
                <w:sz w:val="18"/>
                <w:szCs w:val="18"/>
              </w:rPr>
            </w:pPr>
            <w:r>
              <w:rPr>
                <w:rFonts w:ascii="宋体"/>
                <w:sz w:val="18"/>
              </w:rPr>
              <w:t>/</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5"/>
              <w:jc w:val="center"/>
              <w:rPr>
                <w:rFonts w:ascii="宋体" w:hAnsi="宋体" w:cs="宋体" w:eastAsia="宋体" w:hint="default"/>
                <w:sz w:val="18"/>
                <w:szCs w:val="18"/>
              </w:rPr>
            </w:pPr>
            <w:r>
              <w:rPr>
                <w:rFonts w:ascii="宋体"/>
                <w:sz w:val="18"/>
              </w:rPr>
              <w:t>/</w:t>
            </w:r>
          </w:p>
        </w:tc>
      </w:tr>
    </w:tbl>
    <w:p>
      <w:pPr>
        <w:spacing w:after="0" w:line="205" w:lineRule="exact"/>
        <w:jc w:val="center"/>
        <w:rPr>
          <w:rFonts w:ascii="宋体" w:hAnsi="宋体" w:cs="宋体" w:eastAsia="宋体" w:hint="default"/>
          <w:sz w:val="18"/>
          <w:szCs w:val="18"/>
        </w:rPr>
        <w:sectPr>
          <w:type w:val="continuous"/>
          <w:pgSz w:w="11910" w:h="16840"/>
          <w:pgMar w:top="1120" w:bottom="1380" w:left="820" w:right="62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5"/>
        </w:rPr>
        <w:t> </w:t>
      </w:r>
      <w:r>
        <w:rPr/>
        <w:t>本期计提在建工程减值准备情况：</w:t>
      </w:r>
      <w:r>
        <w:rPr>
          <w:b w:val="0"/>
          <w:bCs w:val="0"/>
        </w:rPr>
      </w:r>
    </w:p>
    <w:p>
      <w:pPr>
        <w:pStyle w:val="BodyText"/>
        <w:tabs>
          <w:tab w:pos="1049" w:val="left" w:leader="none"/>
        </w:tabs>
        <w:spacing w:line="240" w:lineRule="auto" w:before="135"/>
        <w:ind w:left="0" w:right="232"/>
        <w:jc w:val="right"/>
      </w:pPr>
      <w:r>
        <w:rPr/>
        <w:t>单位：元</w:t>
        <w:tab/>
        <w:t>币种：人民币</w:t>
      </w:r>
    </w:p>
    <w:p>
      <w:pPr>
        <w:spacing w:line="240" w:lineRule="auto" w:before="3"/>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2465"/>
        <w:gridCol w:w="3216"/>
        <w:gridCol w:w="3215"/>
      </w:tblGrid>
      <w:tr>
        <w:trPr>
          <w:trHeight w:val="284"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24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46"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40" w:lineRule="auto" w:before="35"/>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19</w:t>
      </w:r>
      <w:r>
        <w:rPr/>
        <w:t>、</w:t>
      </w:r>
      <w:r>
        <w:rPr>
          <w:spacing w:val="-26"/>
        </w:rPr>
        <w:t> </w:t>
      </w:r>
      <w:r>
        <w:rPr/>
        <w:t>工程物资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466"/>
        <w:gridCol w:w="3208"/>
        <w:gridCol w:w="3220"/>
      </w:tblGrid>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57"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5"/>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20</w:t>
      </w:r>
      <w:r>
        <w:rPr/>
        <w:t>、</w:t>
      </w:r>
      <w:r>
        <w:rPr>
          <w:spacing w:val="-29"/>
        </w:rPr>
        <w:t> </w:t>
      </w:r>
      <w:r>
        <w:rPr/>
        <w:t>固定资产清理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465"/>
        <w:gridCol w:w="3221"/>
        <w:gridCol w:w="3208"/>
      </w:tblGrid>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57"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21</w:t>
      </w:r>
      <w:r>
        <w:rPr/>
        <w:t>、</w:t>
      </w:r>
      <w:r>
        <w:rPr>
          <w:spacing w:val="-29"/>
        </w:rPr>
        <w:t> </w:t>
      </w:r>
      <w:r>
        <w:rPr/>
        <w:t>生产性生物资产</w:t>
      </w:r>
      <w:r>
        <w:rPr>
          <w:b w:val="0"/>
          <w:bCs w:val="0"/>
        </w:rPr>
      </w:r>
    </w:p>
    <w:p>
      <w:pPr>
        <w:spacing w:before="57"/>
        <w:ind w:left="217" w:right="22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8"/>
          <w:sz w:val="21"/>
          <w:szCs w:val="21"/>
        </w:rPr>
        <w:t> </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pStyle w:val="BodyText"/>
        <w:spacing w:line="240" w:lineRule="auto" w:before="57"/>
        <w:ind w:left="217" w:right="228"/>
        <w:jc w:val="left"/>
      </w:pPr>
      <w:r>
        <w:rPr/>
        <w:t>□适用√不适用</w:t>
      </w:r>
    </w:p>
    <w:p>
      <w:pPr>
        <w:pStyle w:val="Heading3"/>
        <w:spacing w:line="240" w:lineRule="auto" w:before="57"/>
        <w:ind w:right="228"/>
        <w:jc w:val="left"/>
        <w:rPr>
          <w:b w:val="0"/>
          <w:bCs w:val="0"/>
        </w:rPr>
      </w:pPr>
      <w:r>
        <w:rPr>
          <w:rFonts w:ascii="宋体" w:hAnsi="宋体" w:cs="宋体" w:eastAsia="宋体" w:hint="default"/>
        </w:rPr>
        <w:t>(2).</w:t>
      </w:r>
      <w:r>
        <w:rPr>
          <w:rFonts w:ascii="宋体" w:hAnsi="宋体" w:cs="宋体" w:eastAsia="宋体" w:hint="default"/>
          <w:spacing w:val="68"/>
        </w:rPr>
        <w:t> </w:t>
      </w:r>
      <w:r>
        <w:rPr/>
        <w:t>采用公允价值计量模式的生产性生物资产</w:t>
      </w:r>
      <w:r>
        <w:rPr>
          <w:b w:val="0"/>
          <w:bCs w:val="0"/>
        </w:rPr>
      </w:r>
    </w:p>
    <w:p>
      <w:pPr>
        <w:pStyle w:val="BodyText"/>
        <w:spacing w:line="272" w:lineRule="exact" w:before="84"/>
        <w:ind w:right="7475"/>
        <w:jc w:val="left"/>
      </w:pPr>
      <w:r>
        <w:rPr/>
        <w:t>□适用</w:t>
      </w:r>
      <w:r>
        <w:rPr>
          <w:spacing w:val="-2"/>
        </w:rPr>
        <w:t> </w:t>
      </w:r>
      <w:r>
        <w:rPr/>
        <w:t>√不适用</w:t>
      </w:r>
      <w:r>
        <w:rPr/>
        <w:t> 其他说明</w:t>
      </w:r>
    </w:p>
    <w:p>
      <w:pPr>
        <w:spacing w:line="240" w:lineRule="auto" w:before="11"/>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22</w:t>
      </w:r>
      <w:r>
        <w:rPr/>
        <w:t>、</w:t>
      </w:r>
      <w:r>
        <w:rPr>
          <w:spacing w:val="-26"/>
        </w:rPr>
        <w:t> </w:t>
      </w:r>
      <w:r>
        <w:rPr/>
        <w:t>无形资产</w:t>
      </w:r>
      <w:r>
        <w:rPr>
          <w:b w:val="0"/>
          <w:bCs w:val="0"/>
        </w:rPr>
      </w:r>
    </w:p>
    <w:p>
      <w:pPr>
        <w:spacing w:before="57"/>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70"/>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84" w:space="44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92"/>
        <w:gridCol w:w="1896"/>
        <w:gridCol w:w="1792"/>
        <w:gridCol w:w="1475"/>
        <w:gridCol w:w="1895"/>
      </w:tblGrid>
      <w:tr>
        <w:trPr>
          <w:trHeight w:val="34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65"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205,427,188.49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14,804,786.79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sz w:val="21"/>
              </w:rPr>
              <w:t>400,000.00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220,631,975.28</w:t>
            </w:r>
          </w:p>
        </w:tc>
      </w:tr>
      <w:tr>
        <w:trPr>
          <w:trHeight w:val="34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59,703,409.00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7,044,541.14</w:t>
            </w: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66,747,950.14</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92"/>
        <w:gridCol w:w="1896"/>
        <w:gridCol w:w="1792"/>
        <w:gridCol w:w="1475"/>
        <w:gridCol w:w="1895"/>
      </w:tblGrid>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35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265,130,597.49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21,849,327.93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400,000.00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287,379,925.42</w:t>
            </w:r>
          </w:p>
        </w:tc>
      </w:tr>
      <w:tr>
        <w:trPr>
          <w:trHeight w:val="34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16,347,574.50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5,602,313.26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400,000.00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22,349,887.76</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4,745,482.02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4,203,330.83</w:t>
            </w: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8,948,812.85</w:t>
            </w:r>
          </w:p>
        </w:tc>
      </w:tr>
      <w:tr>
        <w:trPr>
          <w:trHeight w:val="34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301"/>
              <w:jc w:val="righ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8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21,093,056.52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9,805,644.09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400,000.00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31,298,700.61</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35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期末账面价值</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244,037,540.97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12,043,683.84</w:t>
            </w: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256,081,224.81</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35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期初账面价值</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189,079,613.99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9,202,473.53</w:t>
            </w:r>
          </w:p>
        </w:tc>
        <w:tc>
          <w:tcPr>
            <w:tcW w:w="147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198,282,087.52</w:t>
            </w:r>
          </w:p>
        </w:tc>
      </w:tr>
    </w:tbl>
    <w:p>
      <w:pPr>
        <w:spacing w:line="240" w:lineRule="auto" w:before="1"/>
        <w:rPr>
          <w:rFonts w:ascii="宋体" w:hAnsi="宋体" w:cs="宋体" w:eastAsia="宋体" w:hint="default"/>
          <w:sz w:val="13"/>
          <w:szCs w:val="13"/>
        </w:rPr>
      </w:pPr>
    </w:p>
    <w:p>
      <w:pPr>
        <w:pStyle w:val="BodyText"/>
        <w:tabs>
          <w:tab w:pos="6758" w:val="left" w:leader="none"/>
        </w:tabs>
        <w:spacing w:line="272" w:lineRule="exact" w:before="63"/>
        <w:ind w:left="217" w:right="2588"/>
        <w:jc w:val="left"/>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w w:val="34"/>
          <w:u w:val="single" w:color="333399"/>
        </w:rPr>
        <w:t> </w:t>
      </w:r>
      <w:r>
        <w:rPr>
          <w:rFonts w:ascii="Times New Roman" w:hAnsi="Times New Roman" w:cs="Times New Roman" w:eastAsia="Times New Roman" w:hint="default"/>
          <w:u w:val="single" w:color="333399"/>
        </w:rPr>
      </w:r>
      <w:r>
        <w:rPr>
          <w:rFonts w:ascii="Times New Roman" w:hAnsi="Times New Roman" w:cs="Times New Roman" w:eastAsia="Times New Roman" w:hint="default"/>
        </w:rPr>
      </w:r>
      <w:r>
        <w:rPr>
          <w:rFonts w:ascii="Times New Roman" w:hAnsi="Times New Roman" w:cs="Times New Roman" w:eastAsia="Times New Roman" w:hint="default"/>
        </w:rPr>
        <w:t> </w:t>
      </w:r>
      <w:r>
        <w:rPr/>
        <w:t>说明：</w:t>
      </w:r>
    </w:p>
    <w:p>
      <w:pPr>
        <w:pStyle w:val="BodyText"/>
        <w:spacing w:line="246" w:lineRule="exact"/>
        <w:ind w:right="2588"/>
        <w:jc w:val="left"/>
      </w:pPr>
      <w:r>
        <w:rPr/>
        <w:t>① 本期摊销额 </w:t>
      </w:r>
      <w:r>
        <w:rPr>
          <w:rFonts w:ascii="宋体" w:hAnsi="宋体" w:cs="宋体" w:eastAsia="宋体" w:hint="default"/>
        </w:rPr>
        <w:t>8,948,812.85</w:t>
      </w:r>
      <w:r>
        <w:rPr>
          <w:rFonts w:ascii="宋体" w:hAnsi="宋体" w:cs="宋体" w:eastAsia="宋体" w:hint="default"/>
          <w:spacing w:val="-62"/>
        </w:rPr>
        <w:t> </w:t>
      </w:r>
      <w:r>
        <w:rPr/>
        <w:t>元。</w:t>
      </w:r>
    </w:p>
    <w:p>
      <w:pPr>
        <w:pStyle w:val="BodyText"/>
        <w:spacing w:line="272" w:lineRule="exact" w:before="26"/>
        <w:ind w:left="577" w:right="301" w:hanging="360"/>
        <w:jc w:val="left"/>
      </w:pPr>
      <w:r>
        <w:rPr/>
        <w:t>②</w:t>
      </w:r>
      <w:r>
        <w:rPr>
          <w:spacing w:val="43"/>
        </w:rPr>
        <w:t> </w:t>
      </w:r>
      <w:r>
        <w:rPr/>
        <w:t>本期新增顺德西都生态产业区启动区</w:t>
      </w:r>
      <w:r>
        <w:rPr>
          <w:spacing w:val="-70"/>
        </w:rPr>
        <w:t> </w:t>
      </w:r>
      <w:r>
        <w:rPr>
          <w:rFonts w:ascii="宋体" w:hAnsi="宋体" w:cs="宋体" w:eastAsia="宋体" w:hint="default"/>
        </w:rPr>
        <w:t>D-13-1</w:t>
      </w:r>
      <w:r>
        <w:rPr>
          <w:rFonts w:ascii="宋体" w:hAnsi="宋体" w:cs="宋体" w:eastAsia="宋体" w:hint="default"/>
          <w:spacing w:val="-70"/>
        </w:rPr>
        <w:t> </w:t>
      </w:r>
      <w:r>
        <w:rPr/>
        <w:t>地块系本集团之子公司广东日出东方空气能有限 </w:t>
      </w:r>
      <w:r>
        <w:rPr>
          <w:spacing w:val="-3"/>
        </w:rPr>
        <w:t>公司通过出让方式取得的土地使用权，并于</w:t>
      </w:r>
      <w:r>
        <w:rPr>
          <w:spacing w:val="-49"/>
        </w:rPr>
        <w:t> </w:t>
      </w:r>
      <w:r>
        <w:rPr>
          <w:rFonts w:ascii="宋体" w:hAnsi="宋体" w:cs="宋体" w:eastAsia="宋体" w:hint="default"/>
        </w:rPr>
        <w:t>2014</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w:t>
      </w:r>
      <w:r>
        <w:rPr>
          <w:spacing w:val="-51"/>
        </w:rPr>
        <w:t> </w:t>
      </w:r>
      <w:r>
        <w:rPr>
          <w:rFonts w:ascii="宋体" w:hAnsi="宋体" w:cs="宋体" w:eastAsia="宋体" w:hint="default"/>
        </w:rPr>
        <w:t>15</w:t>
      </w:r>
      <w:r>
        <w:rPr>
          <w:rFonts w:ascii="宋体" w:hAnsi="宋体" w:cs="宋体" w:eastAsia="宋体" w:hint="default"/>
          <w:spacing w:val="-50"/>
        </w:rPr>
        <w:t> </w:t>
      </w:r>
      <w:r>
        <w:rPr>
          <w:spacing w:val="-6"/>
        </w:rPr>
        <w:t>日取得字号为“顺府国用（</w:t>
      </w:r>
      <w:r>
        <w:rPr>
          <w:rFonts w:ascii="宋体" w:hAnsi="宋体" w:cs="宋体" w:eastAsia="宋体" w:hint="default"/>
          <w:spacing w:val="-6"/>
        </w:rPr>
        <w:t>2014</w:t>
      </w:r>
      <w:r>
        <w:rPr>
          <w:spacing w:val="-6"/>
        </w:rPr>
        <w:t>）</w:t>
      </w:r>
    </w:p>
    <w:p>
      <w:pPr>
        <w:pStyle w:val="BodyText"/>
        <w:spacing w:line="246" w:lineRule="exact"/>
        <w:ind w:left="577" w:right="88"/>
        <w:jc w:val="left"/>
        <w:rPr>
          <w:rFonts w:ascii="宋体" w:hAnsi="宋体" w:cs="宋体" w:eastAsia="宋体" w:hint="default"/>
        </w:rPr>
      </w:pPr>
      <w:r>
        <w:rPr/>
        <w:t>第</w:t>
      </w:r>
      <w:r>
        <w:rPr>
          <w:spacing w:val="-59"/>
        </w:rPr>
        <w:t> </w:t>
      </w:r>
      <w:r>
        <w:rPr>
          <w:rFonts w:ascii="宋体" w:hAnsi="宋体" w:cs="宋体" w:eastAsia="宋体" w:hint="default"/>
        </w:rPr>
        <w:t>0801093</w:t>
      </w:r>
      <w:r>
        <w:rPr>
          <w:rFonts w:ascii="宋体" w:hAnsi="宋体" w:cs="宋体" w:eastAsia="宋体" w:hint="default"/>
          <w:spacing w:val="-59"/>
        </w:rPr>
        <w:t> </w:t>
      </w:r>
      <w:r>
        <w:rPr>
          <w:spacing w:val="-4"/>
        </w:rPr>
        <w:t>号”土地权使用证，土地使用面积</w:t>
      </w:r>
      <w:r>
        <w:rPr>
          <w:spacing w:val="-58"/>
        </w:rPr>
        <w:t> </w:t>
      </w:r>
      <w:r>
        <w:rPr>
          <w:rFonts w:ascii="宋体" w:hAnsi="宋体" w:cs="宋体" w:eastAsia="宋体" w:hint="default"/>
        </w:rPr>
        <w:t>68,829.19M</w:t>
      </w:r>
      <w:r>
        <w:rPr>
          <w:rFonts w:ascii="宋体" w:hAnsi="宋体" w:cs="宋体" w:eastAsia="宋体" w:hint="default"/>
          <w:position w:val="11"/>
          <w:sz w:val="11"/>
          <w:szCs w:val="11"/>
        </w:rPr>
        <w:t>2</w:t>
      </w:r>
      <w:r>
        <w:rPr/>
        <w:t>，土地使用权终止日期为</w:t>
      </w:r>
      <w:r>
        <w:rPr>
          <w:spacing w:val="-58"/>
        </w:rPr>
        <w:t> </w:t>
      </w:r>
      <w:r>
        <w:rPr>
          <w:rFonts w:ascii="宋体" w:hAnsi="宋体" w:cs="宋体" w:eastAsia="宋体" w:hint="default"/>
        </w:rPr>
        <w:t>2064</w:t>
      </w:r>
      <w:r>
        <w:rPr>
          <w:rFonts w:ascii="宋体" w:hAnsi="宋体" w:cs="宋体" w:eastAsia="宋体" w:hint="default"/>
          <w:spacing w:val="-58"/>
        </w:rPr>
        <w:t> </w:t>
      </w:r>
      <w:r>
        <w:rPr/>
        <w:t>年</w:t>
      </w:r>
      <w:r>
        <w:rPr>
          <w:spacing w:val="-60"/>
        </w:rPr>
        <w:t> </w:t>
      </w:r>
      <w:r>
        <w:rPr>
          <w:rFonts w:ascii="宋体" w:hAnsi="宋体" w:cs="宋体" w:eastAsia="宋体" w:hint="default"/>
        </w:rPr>
        <w:t>6</w:t>
      </w:r>
    </w:p>
    <w:p>
      <w:pPr>
        <w:pStyle w:val="BodyText"/>
        <w:spacing w:line="272" w:lineRule="exact"/>
        <w:ind w:left="577" w:right="301"/>
        <w:jc w:val="left"/>
      </w:pPr>
      <w:r>
        <w:rPr/>
        <w:t>月</w:t>
      </w:r>
      <w:r>
        <w:rPr>
          <w:spacing w:val="-54"/>
        </w:rPr>
        <w:t> </w:t>
      </w:r>
      <w:r>
        <w:rPr>
          <w:rFonts w:ascii="宋体" w:hAnsi="宋体" w:cs="宋体" w:eastAsia="宋体" w:hint="default"/>
        </w:rPr>
        <w:t>15</w:t>
      </w:r>
      <w:r>
        <w:rPr>
          <w:rFonts w:ascii="宋体" w:hAnsi="宋体" w:cs="宋体" w:eastAsia="宋体" w:hint="default"/>
          <w:spacing w:val="-53"/>
        </w:rPr>
        <w:t> </w:t>
      </w:r>
      <w:r>
        <w:rPr/>
        <w:t>日，广东日出东方空气能有限公司按照</w:t>
      </w:r>
      <w:r>
        <w:rPr>
          <w:spacing w:val="-53"/>
        </w:rPr>
        <w:t> </w:t>
      </w:r>
      <w:r>
        <w:rPr>
          <w:rFonts w:ascii="宋体" w:hAnsi="宋体" w:cs="宋体" w:eastAsia="宋体" w:hint="default"/>
        </w:rPr>
        <w:t>50</w:t>
      </w:r>
      <w:r>
        <w:rPr>
          <w:rFonts w:ascii="宋体" w:hAnsi="宋体" w:cs="宋体" w:eastAsia="宋体" w:hint="default"/>
          <w:spacing w:val="-54"/>
        </w:rPr>
        <w:t> </w:t>
      </w:r>
      <w:r>
        <w:rPr/>
        <w:t>年对该土地使用权进行摊销。</w:t>
      </w:r>
    </w:p>
    <w:p>
      <w:pPr>
        <w:pStyle w:val="BodyText"/>
        <w:spacing w:line="272" w:lineRule="exact" w:before="26"/>
        <w:ind w:left="578" w:right="88" w:hanging="360"/>
        <w:jc w:val="left"/>
      </w:pPr>
      <w:r>
        <w:rPr/>
        <w:t>③ 本期新增徐圩新区东辛农场小盐河西地块 </w:t>
      </w:r>
      <w:r>
        <w:rPr>
          <w:rFonts w:ascii="宋体" w:hAnsi="宋体" w:cs="宋体" w:eastAsia="宋体" w:hint="default"/>
        </w:rPr>
        <w:t>LTC2014-G08#</w:t>
      </w:r>
      <w:r>
        <w:rPr/>
        <w:t>及</w:t>
      </w:r>
      <w:r>
        <w:rPr>
          <w:spacing w:val="-93"/>
        </w:rPr>
        <w:t> </w:t>
      </w:r>
      <w:r>
        <w:rPr>
          <w:rFonts w:ascii="宋体" w:hAnsi="宋体" w:cs="宋体" w:eastAsia="宋体" w:hint="default"/>
        </w:rPr>
        <w:t>LTC2014-G09#</w:t>
      </w:r>
      <w:r>
        <w:rPr/>
        <w:t>系本集团之母公司日 </w:t>
      </w:r>
      <w:r>
        <w:rPr>
          <w:spacing w:val="-3"/>
        </w:rPr>
        <w:t>出东方太阳能股份有限公司通过出让方式取得的土地使用权，土地使用面积共计</w:t>
      </w:r>
      <w:r>
        <w:rPr>
          <w:spacing w:val="-45"/>
        </w:rPr>
        <w:t> </w:t>
      </w:r>
      <w:r>
        <w:rPr>
          <w:rFonts w:ascii="宋体" w:hAnsi="宋体" w:cs="宋体" w:eastAsia="宋体" w:hint="default"/>
        </w:rPr>
        <w:t>49,089.19</w:t>
      </w:r>
      <w:r>
        <w:rPr>
          <w:rFonts w:ascii="宋体" w:hAnsi="宋体" w:cs="宋体" w:eastAsia="宋体" w:hint="default"/>
          <w:spacing w:val="-46"/>
        </w:rPr>
        <w:t> </w:t>
      </w:r>
      <w:r>
        <w:rPr>
          <w:rFonts w:ascii="宋体" w:hAnsi="宋体" w:cs="宋体" w:eastAsia="宋体" w:hint="default"/>
          <w:w w:val="100"/>
        </w:rPr>
        <w:t>M</w:t>
      </w:r>
      <w:r>
        <w:rPr>
          <w:rFonts w:ascii="宋体" w:hAnsi="宋体" w:cs="宋体" w:eastAsia="宋体" w:hint="default"/>
          <w:w w:val="100"/>
          <w:position w:val="11"/>
          <w:sz w:val="11"/>
          <w:szCs w:val="11"/>
        </w:rPr>
        <w:t>2</w:t>
      </w:r>
      <w:r>
        <w:rPr>
          <w:w w:val="100"/>
        </w:rPr>
        <w:t>，</w:t>
      </w:r>
      <w:r>
        <w:rPr/>
        <w:t> 尚未取得土地使用证，详见“未办妥产权证书的土地使用权情况”</w:t>
      </w:r>
    </w:p>
    <w:p>
      <w:pPr>
        <w:pStyle w:val="BodyText"/>
        <w:spacing w:line="248" w:lineRule="exact"/>
        <w:ind w:left="275" w:right="301"/>
        <w:jc w:val="left"/>
      </w:pPr>
      <w:r>
        <w:rPr/>
        <w:t>④</w:t>
      </w:r>
      <w:r>
        <w:rPr>
          <w:spacing w:val="45"/>
        </w:rPr>
        <w:t> </w:t>
      </w:r>
      <w:r>
        <w:rPr/>
        <w:t>本期新增软件</w:t>
      </w:r>
      <w:r>
        <w:rPr>
          <w:spacing w:val="-54"/>
        </w:rPr>
        <w:t> </w:t>
      </w:r>
      <w:r>
        <w:rPr>
          <w:rFonts w:ascii="宋体" w:hAnsi="宋体" w:cs="宋体" w:eastAsia="宋体" w:hint="default"/>
        </w:rPr>
        <w:t>7,044,541.14</w:t>
      </w:r>
      <w:r>
        <w:rPr>
          <w:rFonts w:ascii="宋体" w:hAnsi="宋体" w:cs="宋体" w:eastAsia="宋体" w:hint="default"/>
          <w:spacing w:val="-53"/>
        </w:rPr>
        <w:t> </w:t>
      </w:r>
      <w:r>
        <w:rPr/>
        <w:t>元，主要系购买</w:t>
      </w:r>
      <w:r>
        <w:rPr>
          <w:spacing w:val="-53"/>
        </w:rPr>
        <w:t> </w:t>
      </w:r>
      <w:r>
        <w:rPr>
          <w:rFonts w:ascii="宋体" w:hAnsi="宋体" w:cs="宋体" w:eastAsia="宋体" w:hint="default"/>
        </w:rPr>
        <w:t>SAP</w:t>
      </w:r>
      <w:r>
        <w:rPr>
          <w:rFonts w:ascii="宋体" w:hAnsi="宋体" w:cs="宋体" w:eastAsia="宋体" w:hint="default"/>
          <w:spacing w:val="-54"/>
        </w:rPr>
        <w:t> </w:t>
      </w:r>
      <w:r>
        <w:rPr/>
        <w:t>企业管理软件和用友</w:t>
      </w:r>
      <w:r>
        <w:rPr>
          <w:spacing w:val="-53"/>
        </w:rPr>
        <w:t> </w:t>
      </w:r>
      <w:r>
        <w:rPr>
          <w:rFonts w:ascii="宋体" w:hAnsi="宋体" w:cs="宋体" w:eastAsia="宋体" w:hint="default"/>
        </w:rPr>
        <w:t>HR</w:t>
      </w:r>
      <w:r>
        <w:rPr>
          <w:rFonts w:ascii="宋体" w:hAnsi="宋体" w:cs="宋体" w:eastAsia="宋体" w:hint="default"/>
          <w:spacing w:val="-54"/>
        </w:rPr>
        <w:t> </w:t>
      </w:r>
      <w:r>
        <w:rPr/>
        <w:t>软件。</w:t>
      </w:r>
    </w:p>
    <w:p>
      <w:pPr>
        <w:pStyle w:val="Heading3"/>
        <w:spacing w:line="240" w:lineRule="auto" w:before="57"/>
        <w:ind w:left="217" w:right="2588"/>
        <w:jc w:val="left"/>
        <w:rPr>
          <w:b w:val="0"/>
          <w:bCs w:val="0"/>
        </w:rPr>
      </w:pPr>
      <w:r>
        <w:rPr>
          <w:rFonts w:ascii="宋体" w:hAnsi="宋体" w:cs="宋体" w:eastAsia="宋体" w:hint="default"/>
        </w:rPr>
        <w:t>(2).</w:t>
      </w:r>
      <w:r>
        <w:rPr>
          <w:rFonts w:ascii="宋体" w:hAnsi="宋体" w:cs="宋体" w:eastAsia="宋体" w:hint="default"/>
          <w:spacing w:val="68"/>
        </w:rPr>
        <w:t> </w:t>
      </w:r>
      <w:r>
        <w:rPr/>
        <w:t>未办妥产权证书的土地使用权情况：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徐圩新区东辛农场小盐河西地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块</w:t>
            </w:r>
            <w:r>
              <w:rPr>
                <w:rFonts w:ascii="宋体" w:hAnsi="宋体" w:cs="宋体" w:eastAsia="宋体" w:hint="default"/>
                <w:spacing w:val="-54"/>
                <w:sz w:val="21"/>
                <w:szCs w:val="21"/>
              </w:rPr>
              <w:t> </w:t>
            </w:r>
            <w:r>
              <w:rPr>
                <w:rFonts w:ascii="宋体" w:hAnsi="宋体" w:cs="宋体" w:eastAsia="宋体" w:hint="default"/>
                <w:sz w:val="21"/>
                <w:szCs w:val="21"/>
              </w:rPr>
              <w:t>LTC2014-G08#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5,989,317.79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徐圩新区东辛农场小盐河西地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块</w:t>
            </w:r>
            <w:r>
              <w:rPr>
                <w:rFonts w:ascii="宋体" w:hAnsi="宋体" w:cs="宋体" w:eastAsia="宋体" w:hint="default"/>
                <w:spacing w:val="-54"/>
                <w:sz w:val="21"/>
                <w:szCs w:val="21"/>
              </w:rPr>
              <w:t> </w:t>
            </w:r>
            <w:r>
              <w:rPr>
                <w:rFonts w:ascii="宋体" w:hAnsi="宋体" w:cs="宋体" w:eastAsia="宋体" w:hint="default"/>
                <w:sz w:val="21"/>
                <w:szCs w:val="21"/>
              </w:rPr>
              <w:t>LTC2014-G09#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5,292,695.78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正在办理</w:t>
            </w:r>
          </w:p>
        </w:tc>
      </w:tr>
    </w:tbl>
    <w:p>
      <w:pPr>
        <w:spacing w:line="240" w:lineRule="auto" w:before="9"/>
        <w:rPr>
          <w:rFonts w:ascii="宋体" w:hAnsi="宋体" w:cs="宋体" w:eastAsia="宋体" w:hint="default"/>
          <w:b/>
          <w:bCs/>
          <w:sz w:val="17"/>
          <w:szCs w:val="17"/>
        </w:rPr>
      </w:pPr>
    </w:p>
    <w:p>
      <w:pPr>
        <w:spacing w:before="35"/>
        <w:ind w:left="218" w:right="2588"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开发支出</w:t>
      </w:r>
      <w:r>
        <w:rPr>
          <w:rFonts w:ascii="宋体" w:hAnsi="宋体" w:cs="宋体" w:eastAsia="宋体" w:hint="default"/>
          <w:sz w:val="21"/>
          <w:szCs w:val="21"/>
        </w:rPr>
      </w:r>
    </w:p>
    <w:p>
      <w:pPr>
        <w:pStyle w:val="BodyText"/>
        <w:tabs>
          <w:tab w:pos="1049" w:val="left" w:leader="none"/>
        </w:tabs>
        <w:spacing w:line="240" w:lineRule="auto" w:before="57"/>
        <w:ind w:left="0" w:right="3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0"/>
        <w:gridCol w:w="973"/>
        <w:gridCol w:w="1003"/>
        <w:gridCol w:w="959"/>
        <w:gridCol w:w="979"/>
        <w:gridCol w:w="1015"/>
        <w:gridCol w:w="1016"/>
        <w:gridCol w:w="956"/>
        <w:gridCol w:w="988"/>
      </w:tblGrid>
      <w:tr>
        <w:trPr>
          <w:trHeight w:val="282" w:hRule="exact"/>
        </w:trPr>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06"/>
              <w:ind w:left="3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73" w:type="dxa"/>
            <w:vMerge w:val="restart"/>
            <w:tcBorders>
              <w:top w:val="single" w:sz="4" w:space="0" w:color="000000"/>
              <w:left w:val="single" w:sz="4" w:space="0" w:color="000000"/>
              <w:right w:val="single" w:sz="4" w:space="0" w:color="000000"/>
            </w:tcBorders>
          </w:tcPr>
          <w:p>
            <w:pPr>
              <w:pStyle w:val="TableParagraph"/>
              <w:spacing w:line="244" w:lineRule="exact"/>
              <w:ind w:left="271"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4" w:lineRule="exact"/>
              <w:ind w:left="271"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2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988" w:type="dxa"/>
            <w:vMerge w:val="restart"/>
            <w:tcBorders>
              <w:top w:val="single" w:sz="4" w:space="0" w:color="000000"/>
              <w:left w:val="single" w:sz="4" w:space="0" w:color="000000"/>
              <w:right w:val="single" w:sz="4" w:space="0" w:color="000000"/>
            </w:tcBorders>
          </w:tcPr>
          <w:p>
            <w:pPr>
              <w:pStyle w:val="TableParagraph"/>
              <w:spacing w:line="244" w:lineRule="exact"/>
              <w:ind w:left="277"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left="277"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1160"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 w:right="0"/>
              <w:jc w:val="left"/>
              <w:rPr>
                <w:rFonts w:ascii="宋体" w:hAnsi="宋体" w:cs="宋体" w:eastAsia="宋体" w:hint="default"/>
                <w:sz w:val="21"/>
                <w:szCs w:val="21"/>
              </w:rPr>
            </w:pPr>
            <w:r>
              <w:rPr>
                <w:rFonts w:ascii="宋体" w:hAnsi="宋体" w:cs="宋体" w:eastAsia="宋体" w:hint="default"/>
                <w:sz w:val="21"/>
                <w:szCs w:val="21"/>
              </w:rPr>
              <w:t>内部开</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确认为</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转入当</w:t>
            </w: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60"/>
        <w:gridCol w:w="973"/>
        <w:gridCol w:w="1003"/>
        <w:gridCol w:w="959"/>
        <w:gridCol w:w="979"/>
        <w:gridCol w:w="1015"/>
        <w:gridCol w:w="1016"/>
        <w:gridCol w:w="956"/>
        <w:gridCol w:w="988"/>
      </w:tblGrid>
      <w:tr>
        <w:trPr>
          <w:trHeight w:val="554"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发支出</w:t>
            </w: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无形资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产</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24</w:t>
      </w:r>
      <w:r>
        <w:rPr/>
        <w:t>、</w:t>
      </w:r>
      <w:r>
        <w:rPr>
          <w:spacing w:val="-27"/>
        </w:rPr>
        <w:t> </w:t>
      </w:r>
      <w:r>
        <w:rPr/>
        <w:t>商誉</w:t>
      </w:r>
      <w:r>
        <w:rPr>
          <w:b w:val="0"/>
          <w:bCs w:val="0"/>
        </w:rPr>
      </w:r>
    </w:p>
    <w:p>
      <w:pPr>
        <w:spacing w:before="57"/>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8"/>
        <w:gridCol w:w="1178"/>
        <w:gridCol w:w="1204"/>
        <w:gridCol w:w="1178"/>
        <w:gridCol w:w="1202"/>
        <w:gridCol w:w="1192"/>
        <w:gridCol w:w="1158"/>
      </w:tblGrid>
      <w:tr>
        <w:trPr>
          <w:trHeight w:val="294" w:hRule="exact"/>
        </w:trPr>
        <w:tc>
          <w:tcPr>
            <w:tcW w:w="1938" w:type="dxa"/>
            <w:vMerge w:val="restart"/>
            <w:tcBorders>
              <w:top w:val="single" w:sz="4" w:space="0" w:color="000000"/>
              <w:left w:val="single" w:sz="4" w:space="0" w:color="000000"/>
              <w:right w:val="single" w:sz="4" w:space="0" w:color="000000"/>
            </w:tcBorders>
          </w:tcPr>
          <w:p>
            <w:pPr>
              <w:pStyle w:val="TableParagraph"/>
              <w:spacing w:line="272" w:lineRule="exact" w:before="140"/>
              <w:ind w:left="229" w:right="122"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6" w:hRule="exact"/>
        </w:trPr>
        <w:tc>
          <w:tcPr>
            <w:tcW w:w="1938"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vMerge/>
            <w:tcBorders>
              <w:left w:val="single" w:sz="4" w:space="0" w:color="000000"/>
              <w:bottom w:val="single" w:sz="4" w:space="0" w:color="000000"/>
              <w:right w:val="single" w:sz="4" w:space="0" w:color="000000"/>
            </w:tcBorders>
          </w:tcPr>
          <w:p>
            <w:pP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943"/>
        <w:gridCol w:w="1175"/>
        <w:gridCol w:w="1205"/>
        <w:gridCol w:w="1176"/>
        <w:gridCol w:w="1187"/>
        <w:gridCol w:w="1238"/>
        <w:gridCol w:w="1126"/>
      </w:tblGrid>
      <w:tr>
        <w:trPr>
          <w:trHeight w:val="282" w:hRule="exact"/>
        </w:trPr>
        <w:tc>
          <w:tcPr>
            <w:tcW w:w="1943" w:type="dxa"/>
            <w:vMerge w:val="restart"/>
            <w:tcBorders>
              <w:top w:val="single" w:sz="4" w:space="0" w:color="000000"/>
              <w:left w:val="single" w:sz="4" w:space="0" w:color="000000"/>
              <w:right w:val="single" w:sz="4" w:space="0" w:color="000000"/>
            </w:tcBorders>
          </w:tcPr>
          <w:p>
            <w:pPr>
              <w:pStyle w:val="TableParagraph"/>
              <w:spacing w:line="272" w:lineRule="exact" w:before="9"/>
              <w:ind w:left="231" w:right="125"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5" w:type="dxa"/>
            <w:vMerge w:val="restart"/>
            <w:tcBorders>
              <w:top w:val="single" w:sz="4" w:space="0" w:color="000000"/>
              <w:left w:val="single" w:sz="4" w:space="0" w:color="000000"/>
              <w:right w:val="single" w:sz="4" w:space="0" w:color="000000"/>
            </w:tcBorders>
          </w:tcPr>
          <w:p>
            <w:pPr>
              <w:pStyle w:val="TableParagraph"/>
              <w:spacing w:line="240" w:lineRule="auto" w:before="118"/>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8"/>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6" w:hRule="exact"/>
        </w:trPr>
        <w:tc>
          <w:tcPr>
            <w:tcW w:w="1943" w:type="dxa"/>
            <w:vMerge/>
            <w:tcBorders>
              <w:left w:val="single" w:sz="4" w:space="0" w:color="000000"/>
              <w:bottom w:val="single" w:sz="4" w:space="0" w:color="000000"/>
              <w:right w:val="single" w:sz="4" w:space="0" w:color="000000"/>
            </w:tcBorders>
          </w:tcPr>
          <w:p>
            <w:pPr/>
          </w:p>
        </w:tc>
        <w:tc>
          <w:tcPr>
            <w:tcW w:w="117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7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4"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33"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说明商誉减值测试过程、参数及商誉减值损失的确认方法</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pStyle w:val="BodyText"/>
        <w:spacing w:line="235"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pStyle w:val="Heading3"/>
        <w:spacing w:line="240" w:lineRule="auto" w:before="20"/>
        <w:ind w:right="228"/>
        <w:jc w:val="left"/>
        <w:rPr>
          <w:b w:val="0"/>
          <w:bCs w:val="0"/>
        </w:rPr>
      </w:pPr>
      <w:r>
        <w:rPr>
          <w:rFonts w:ascii="宋体" w:hAnsi="宋体" w:cs="宋体" w:eastAsia="宋体" w:hint="default"/>
        </w:rPr>
        <w:t>25</w:t>
      </w:r>
      <w:r>
        <w:rPr/>
        <w:t>、</w:t>
      </w:r>
      <w:r>
        <w:rPr>
          <w:spacing w:val="-29"/>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6"/>
        <w:gridCol w:w="1498"/>
        <w:gridCol w:w="1496"/>
        <w:gridCol w:w="1521"/>
        <w:gridCol w:w="1591"/>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60"/>
                <w:sz w:val="21"/>
                <w:szCs w:val="21"/>
              </w:rPr>
              <w:t> </w:t>
            </w:r>
            <w:r>
              <w:rPr>
                <w:rFonts w:ascii="宋体" w:hAnsi="宋体" w:cs="宋体" w:eastAsia="宋体" w:hint="default"/>
                <w:sz w:val="21"/>
                <w:szCs w:val="21"/>
              </w:rPr>
              <w:t>入</w:t>
            </w:r>
            <w:r>
              <w:rPr>
                <w:rFonts w:ascii="宋体" w:hAnsi="宋体" w:cs="宋体" w:eastAsia="宋体" w:hint="default"/>
                <w:spacing w:val="-60"/>
                <w:sz w:val="21"/>
                <w:szCs w:val="21"/>
              </w:rPr>
              <w:t> </w:t>
            </w:r>
            <w:r>
              <w:rPr>
                <w:rFonts w:ascii="宋体" w:hAnsi="宋体" w:cs="宋体" w:eastAsia="宋体" w:hint="default"/>
                <w:sz w:val="21"/>
                <w:szCs w:val="21"/>
              </w:rPr>
              <w:t>固</w:t>
            </w:r>
            <w:r>
              <w:rPr>
                <w:rFonts w:ascii="宋体" w:hAnsi="宋体" w:cs="宋体" w:eastAsia="宋体" w:hint="default"/>
                <w:spacing w:val="-60"/>
                <w:sz w:val="21"/>
                <w:szCs w:val="21"/>
              </w:rPr>
              <w:t> </w:t>
            </w:r>
            <w:r>
              <w:rPr>
                <w:rFonts w:ascii="宋体" w:hAnsi="宋体" w:cs="宋体" w:eastAsia="宋体" w:hint="default"/>
                <w:sz w:val="21"/>
                <w:szCs w:val="21"/>
              </w:rPr>
              <w:t>定</w:t>
            </w:r>
            <w:r>
              <w:rPr>
                <w:rFonts w:ascii="宋体" w:hAnsi="宋体" w:cs="宋体" w:eastAsia="宋体" w:hint="default"/>
                <w:spacing w:val="-61"/>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产装修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3,322,982.01</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1,370,711.48</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1,952,270.53</w:t>
            </w:r>
          </w:p>
        </w:tc>
      </w:tr>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煤气建设费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184,174.14</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184,174.14</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3,507,156.15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1,554,885.62</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1,952,270.53</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90" w:lineRule="auto"/>
        <w:ind w:right="-16"/>
        <w:jc w:val="left"/>
        <w:rPr>
          <w:b w:val="0"/>
          <w:bCs w:val="0"/>
        </w:rPr>
      </w:pPr>
      <w:r>
        <w:rPr>
          <w:rFonts w:ascii="宋体" w:hAnsi="宋体" w:cs="宋体" w:eastAsia="宋体" w:hint="default"/>
        </w:rPr>
        <w:t>26</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35"/>
        <w:gridCol w:w="1686"/>
        <w:gridCol w:w="1638"/>
        <w:gridCol w:w="1655"/>
        <w:gridCol w:w="1638"/>
      </w:tblGrid>
      <w:tr>
        <w:trPr>
          <w:trHeight w:val="295" w:hRule="exact"/>
        </w:trPr>
        <w:tc>
          <w:tcPr>
            <w:tcW w:w="24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35"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212,444,194.18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33221354.64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17,930,288.92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3,463,393.47</w:t>
            </w:r>
          </w:p>
        </w:tc>
      </w:tr>
      <w:tr>
        <w:trPr>
          <w:trHeight w:val="295"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售后服务保证金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16,946,457.68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2,562,110.84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14,426,198.07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2,167,043.57</w:t>
            </w:r>
          </w:p>
        </w:tc>
      </w:tr>
      <w:tr>
        <w:trPr>
          <w:trHeight w:val="294"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1,935,530.77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483,882.70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1,927,521.21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481,880.30</w:t>
            </w:r>
          </w:p>
        </w:tc>
      </w:tr>
      <w:tr>
        <w:trPr>
          <w:trHeight w:val="296"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w:t>
            </w:r>
            <w:r>
              <w:rPr>
                <w:rFonts w:ascii="宋体" w:hAnsi="宋体" w:cs="宋体" w:eastAsia="宋体" w:hint="default"/>
                <w:sz w:val="21"/>
                <w:szCs w:val="21"/>
              </w:rPr>
              <w:t>政府补助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14,403,250.00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2,160,487.50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10,556,250.00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1,583,437.50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2435"/>
        <w:gridCol w:w="1686"/>
        <w:gridCol w:w="1638"/>
        <w:gridCol w:w="1655"/>
        <w:gridCol w:w="1638"/>
      </w:tblGrid>
      <w:tr>
        <w:trPr>
          <w:trHeight w:val="295"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245,729,432.63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38,427,835.68</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44,840,258.20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sz w:val="21"/>
              </w:rPr>
              <w:t>7,695,754.84</w:t>
            </w:r>
          </w:p>
        </w:tc>
      </w:tr>
    </w:tbl>
    <w:p>
      <w:pPr>
        <w:spacing w:line="240" w:lineRule="auto" w:before="8"/>
        <w:rPr>
          <w:rFonts w:ascii="宋体" w:hAnsi="宋体" w:cs="宋体" w:eastAsia="宋体" w:hint="default"/>
          <w:sz w:val="17"/>
          <w:szCs w:val="17"/>
        </w:rPr>
      </w:pPr>
    </w:p>
    <w:p>
      <w:pPr>
        <w:pStyle w:val="Heading3"/>
        <w:spacing w:line="240" w:lineRule="auto"/>
        <w:ind w:left="398" w:right="0"/>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2837"/>
        <w:gridCol w:w="1559"/>
        <w:gridCol w:w="1496"/>
        <w:gridCol w:w="1659"/>
        <w:gridCol w:w="1675"/>
      </w:tblGrid>
      <w:tr>
        <w:trPr>
          <w:trHeight w:val="295" w:hRule="exact"/>
        </w:trPr>
        <w:tc>
          <w:tcPr>
            <w:tcW w:w="2837" w:type="dxa"/>
            <w:vMerge w:val="restart"/>
            <w:tcBorders>
              <w:top w:val="single" w:sz="4" w:space="0" w:color="000000"/>
              <w:left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837"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固定资产税务加速折旧一次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性扣除产生的暂时性差异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2,284,960.10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361,868.98</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2,284,960.10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361,868.98</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7"/>
          <w:szCs w:val="17"/>
        </w:rPr>
      </w:pPr>
    </w:p>
    <w:p>
      <w:pPr>
        <w:spacing w:before="35"/>
        <w:ind w:left="39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4"/>
          <w:sz w:val="21"/>
          <w:szCs w:val="21"/>
        </w:rPr>
        <w:t> </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82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2" w:lineRule="exact" w:before="26"/>
              <w:ind w:left="412" w:right="202" w:hanging="210"/>
              <w:jc w:val="left"/>
              <w:rPr>
                <w:rFonts w:ascii="宋体" w:hAnsi="宋体" w:cs="宋体" w:eastAsia="宋体" w:hint="default"/>
                <w:sz w:val="21"/>
                <w:szCs w:val="21"/>
              </w:rPr>
            </w:pPr>
            <w:r>
              <w:rPr>
                <w:rFonts w:ascii="宋体" w:hAnsi="宋体" w:cs="宋体" w:eastAsia="宋体" w:hint="default"/>
                <w:sz w:val="21"/>
                <w:szCs w:val="21"/>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5"/>
              <w:jc w:val="left"/>
              <w:rPr>
                <w:rFonts w:ascii="宋体" w:hAnsi="宋体" w:cs="宋体" w:eastAsia="宋体" w:hint="default"/>
                <w:sz w:val="21"/>
                <w:szCs w:val="21"/>
              </w:rPr>
            </w:pPr>
            <w:r>
              <w:rPr>
                <w:rFonts w:ascii="宋体" w:hAnsi="宋体" w:cs="宋体" w:eastAsia="宋体" w:hint="default"/>
                <w:sz w:val="21"/>
                <w:szCs w:val="21"/>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6"/>
              <w:ind w:left="628" w:right="105" w:hanging="525"/>
              <w:jc w:val="left"/>
              <w:rPr>
                <w:rFonts w:ascii="宋体" w:hAnsi="宋体" w:cs="宋体" w:eastAsia="宋体" w:hint="default"/>
                <w:sz w:val="21"/>
                <w:szCs w:val="21"/>
              </w:rPr>
            </w:pPr>
            <w:r>
              <w:rPr>
                <w:rFonts w:ascii="宋体" w:hAnsi="宋体" w:cs="宋体" w:eastAsia="宋体" w:hint="default"/>
                <w:sz w:val="21"/>
                <w:szCs w:val="21"/>
              </w:rPr>
              <w:t>和负债期初互抵 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6"/>
              <w:jc w:val="left"/>
              <w:rPr>
                <w:rFonts w:ascii="宋体" w:hAnsi="宋体" w:cs="宋体" w:eastAsia="宋体" w:hint="default"/>
                <w:sz w:val="21"/>
                <w:szCs w:val="21"/>
              </w:rPr>
            </w:pPr>
            <w:r>
              <w:rPr>
                <w:rFonts w:ascii="宋体" w:hAnsi="宋体" w:cs="宋体" w:eastAsia="宋体" w:hint="default"/>
                <w:sz w:val="21"/>
                <w:szCs w:val="21"/>
              </w:rPr>
              <w:t>得税资产或负 债期初余额</w:t>
            </w: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left="398" w:right="0"/>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ind w:left="398" w:right="0"/>
        <w:jc w:val="left"/>
        <w:rPr>
          <w:b w:val="0"/>
          <w:bCs w:val="0"/>
        </w:rPr>
      </w:pPr>
      <w:r>
        <w:rPr>
          <w:rFonts w:ascii="宋体" w:hAnsi="宋体" w:cs="宋体" w:eastAsia="宋体" w:hint="default"/>
        </w:rPr>
        <w:t>(5).</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084"/>
        <w:gridCol w:w="2286"/>
        <w:gridCol w:w="2324"/>
        <w:gridCol w:w="2356"/>
      </w:tblGrid>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40" w:lineRule="auto" w:before="35"/>
        <w:ind w:left="398" w:right="0"/>
        <w:jc w:val="left"/>
      </w:pPr>
      <w:r>
        <w:rPr/>
        <w:t>其他说明：</w:t>
      </w:r>
    </w:p>
    <w:p>
      <w:pPr>
        <w:spacing w:line="240" w:lineRule="auto" w:before="10"/>
        <w:rPr>
          <w:rFonts w:ascii="宋体" w:hAnsi="宋体" w:cs="宋体" w:eastAsia="宋体" w:hint="default"/>
          <w:sz w:val="19"/>
          <w:szCs w:val="19"/>
        </w:rPr>
      </w:pPr>
    </w:p>
    <w:p>
      <w:pPr>
        <w:spacing w:line="20" w:lineRule="exact"/>
        <w:ind w:left="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spacing w:line="240" w:lineRule="auto"/>
        <w:ind w:left="398" w:right="0"/>
        <w:jc w:val="left"/>
        <w:rPr>
          <w:b w:val="0"/>
          <w:bCs w:val="0"/>
        </w:rPr>
      </w:pPr>
      <w:r>
        <w:rPr>
          <w:rFonts w:ascii="宋体" w:hAnsi="宋体" w:cs="宋体" w:eastAsia="宋体" w:hint="default"/>
        </w:rPr>
        <w:t>27</w:t>
      </w:r>
      <w:r>
        <w:rPr/>
        <w:t>、</w:t>
      </w:r>
      <w:r>
        <w:rPr>
          <w:spacing w:val="-29"/>
        </w:rPr>
        <w:t> </w:t>
      </w:r>
      <w:r>
        <w:rPr/>
        <w:t>其他非流动资产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60" w:type="dxa"/>
        <w:tblLayout w:type="fixed"/>
        <w:tblCellMar>
          <w:top w:w="0" w:type="dxa"/>
          <w:left w:w="0" w:type="dxa"/>
          <w:bottom w:w="0" w:type="dxa"/>
          <w:right w:w="0" w:type="dxa"/>
        </w:tblCellMar>
        <w:tblLook w:val="01E0"/>
      </w:tblPr>
      <w:tblGrid>
        <w:gridCol w:w="2815"/>
        <w:gridCol w:w="3080"/>
        <w:gridCol w:w="2999"/>
      </w:tblGrid>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预付长期资产款项</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90,177,875.75</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46,031,888.21</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250,000,000.00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50,000,000.00</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10,000,000.00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10,000,000.00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350,177,875.75</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106,031,888.21</w:t>
            </w:r>
          </w:p>
        </w:tc>
      </w:tr>
    </w:tbl>
    <w:p>
      <w:pPr>
        <w:pStyle w:val="BodyText"/>
        <w:spacing w:line="241" w:lineRule="exact"/>
        <w:ind w:left="398" w:right="0"/>
        <w:jc w:val="left"/>
      </w:pPr>
      <w:r>
        <w:rPr/>
        <w:t>其他说明：</w:t>
      </w:r>
    </w:p>
    <w:p>
      <w:pPr>
        <w:pStyle w:val="BodyText"/>
        <w:spacing w:line="272" w:lineRule="exact" w:before="144"/>
        <w:ind w:left="317" w:right="0"/>
        <w:jc w:val="left"/>
      </w:pPr>
      <w:r>
        <w:rPr>
          <w:rFonts w:ascii="宋体" w:hAnsi="宋体" w:cs="宋体" w:eastAsia="宋体" w:hint="default"/>
          <w:spacing w:val="-1"/>
        </w:rPr>
        <w:t>(1)</w:t>
      </w:r>
      <w:r>
        <w:rPr>
          <w:spacing w:val="-1"/>
        </w:rPr>
        <w:t>依据证监会发布的上市公司执行企业会计准则案例解析，为购建固定资产而预付的款项，在期</w:t>
      </w:r>
      <w:r>
        <w:rPr>
          <w:spacing w:val="-77"/>
        </w:rPr>
        <w:t> </w:t>
      </w:r>
      <w:r>
        <w:rPr>
          <w:spacing w:val="-77"/>
        </w:rPr>
      </w:r>
      <w:r>
        <w:rPr/>
        <w:t>末编制财务报表时分类为非流动资产，列示于其他非流动资产中。</w:t>
      </w:r>
    </w:p>
    <w:p>
      <w:pPr>
        <w:spacing w:after="0" w:line="272" w:lineRule="exact"/>
        <w:jc w:val="left"/>
        <w:sectPr>
          <w:footerReference w:type="default" r:id="rId46"/>
          <w:pgSz w:w="11910" w:h="16840"/>
          <w:pgMar w:footer="1194" w:header="882" w:top="1120" w:bottom="1380" w:left="1400" w:right="1040"/>
        </w:sectPr>
      </w:pPr>
    </w:p>
    <w:p>
      <w:pPr>
        <w:spacing w:line="240" w:lineRule="auto" w:before="3"/>
        <w:rPr>
          <w:rFonts w:ascii="宋体" w:hAnsi="宋体" w:cs="宋体" w:eastAsia="宋体" w:hint="default"/>
          <w:sz w:val="25"/>
          <w:szCs w:val="25"/>
        </w:rPr>
      </w:pPr>
    </w:p>
    <w:p>
      <w:pPr>
        <w:pStyle w:val="BodyText"/>
        <w:spacing w:line="240" w:lineRule="auto" w:before="35"/>
        <w:ind w:left="215" w:right="0"/>
        <w:jc w:val="left"/>
      </w:pPr>
      <w:r>
        <w:rPr/>
        <w:t>（</w:t>
      </w:r>
      <w:r>
        <w:rPr>
          <w:rFonts w:ascii="宋体" w:hAnsi="宋体" w:cs="宋体" w:eastAsia="宋体" w:hint="default"/>
        </w:rPr>
        <w:t>2</w:t>
      </w:r>
      <w:r>
        <w:rPr/>
        <w:t>）信托理财产品明细</w:t>
      </w:r>
    </w:p>
    <w:p>
      <w:pPr>
        <w:spacing w:line="240" w:lineRule="auto" w:before="0"/>
        <w:rPr>
          <w:rFonts w:ascii="宋体" w:hAnsi="宋体" w:cs="宋体" w:eastAsia="宋体" w:hint="default"/>
          <w:sz w:val="19"/>
          <w:szCs w:val="19"/>
        </w:rPr>
      </w:pPr>
    </w:p>
    <w:tbl>
      <w:tblPr>
        <w:tblW w:w="0" w:type="auto"/>
        <w:jc w:val="left"/>
        <w:tblInd w:w="203" w:type="dxa"/>
        <w:tblLayout w:type="fixed"/>
        <w:tblCellMar>
          <w:top w:w="0" w:type="dxa"/>
          <w:left w:w="0" w:type="dxa"/>
          <w:bottom w:w="0" w:type="dxa"/>
          <w:right w:w="0" w:type="dxa"/>
        </w:tblCellMar>
        <w:tblLook w:val="01E0"/>
      </w:tblPr>
      <w:tblGrid>
        <w:gridCol w:w="4056"/>
        <w:gridCol w:w="1483"/>
        <w:gridCol w:w="2080"/>
        <w:gridCol w:w="1461"/>
      </w:tblGrid>
      <w:tr>
        <w:trPr>
          <w:trHeight w:val="412" w:hRule="exact"/>
        </w:trPr>
        <w:tc>
          <w:tcPr>
            <w:tcW w:w="4056"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483"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83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080"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341"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461"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b/>
                <w:bCs/>
                <w:sz w:val="18"/>
                <w:szCs w:val="18"/>
              </w:rPr>
              <w:t>预期年收益率</w:t>
            </w:r>
            <w:r>
              <w:rPr>
                <w:rFonts w:ascii="宋体" w:hAnsi="宋体" w:cs="宋体" w:eastAsia="宋体" w:hint="default"/>
                <w:sz w:val="18"/>
                <w:szCs w:val="18"/>
              </w:rPr>
            </w:r>
          </w:p>
        </w:tc>
      </w:tr>
      <w:tr>
        <w:trPr>
          <w:trHeight w:val="564" w:hRule="exact"/>
        </w:trPr>
        <w:tc>
          <w:tcPr>
            <w:tcW w:w="4056"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富春定增</w:t>
            </w:r>
            <w:r>
              <w:rPr>
                <w:rFonts w:ascii="宋体" w:hAnsi="宋体" w:cs="宋体" w:eastAsia="宋体" w:hint="default"/>
                <w:sz w:val="18"/>
                <w:szCs w:val="18"/>
              </w:rPr>
              <w:t>84</w:t>
            </w:r>
            <w:r>
              <w:rPr>
                <w:rFonts w:ascii="宋体" w:hAnsi="宋体" w:cs="宋体" w:eastAsia="宋体" w:hint="default"/>
                <w:sz w:val="18"/>
                <w:szCs w:val="18"/>
              </w:rPr>
              <w:t>号资产管理计划</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135"/>
              <w:jc w:val="right"/>
              <w:rPr>
                <w:rFonts w:ascii="宋体" w:hAnsi="宋体" w:cs="宋体" w:eastAsia="宋体" w:hint="default"/>
                <w:sz w:val="18"/>
                <w:szCs w:val="18"/>
              </w:rPr>
            </w:pPr>
            <w:r>
              <w:rPr>
                <w:rFonts w:ascii="宋体"/>
                <w:sz w:val="18"/>
              </w:rPr>
              <w:t>50,000,000.00</w:t>
            </w:r>
          </w:p>
        </w:tc>
        <w:tc>
          <w:tcPr>
            <w:tcW w:w="2080"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230"/>
              <w:jc w:val="right"/>
              <w:rPr>
                <w:rFonts w:ascii="宋体" w:hAnsi="宋体" w:cs="宋体" w:eastAsia="宋体" w:hint="default"/>
                <w:sz w:val="18"/>
                <w:szCs w:val="18"/>
              </w:rPr>
            </w:pPr>
            <w:r>
              <w:rPr>
                <w:rFonts w:ascii="宋体"/>
                <w:sz w:val="18"/>
              </w:rPr>
              <w:t>2014/12/5-2016/6/4</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0"/>
              <w:jc w:val="right"/>
              <w:rPr>
                <w:rFonts w:ascii="宋体" w:hAnsi="宋体" w:cs="宋体" w:eastAsia="宋体" w:hint="default"/>
                <w:sz w:val="18"/>
                <w:szCs w:val="18"/>
              </w:rPr>
            </w:pPr>
            <w:r>
              <w:rPr>
                <w:rFonts w:ascii="宋体" w:hAnsi="宋体" w:cs="宋体" w:eastAsia="宋体" w:hint="default"/>
                <w:sz w:val="18"/>
                <w:szCs w:val="18"/>
              </w:rPr>
              <w:t>浮动收益</w:t>
            </w:r>
          </w:p>
        </w:tc>
      </w:tr>
      <w:tr>
        <w:trPr>
          <w:trHeight w:val="784"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4" w:right="72"/>
              <w:jc w:val="left"/>
              <w:rPr>
                <w:rFonts w:ascii="宋体" w:hAnsi="宋体" w:cs="宋体" w:eastAsia="宋体" w:hint="default"/>
                <w:sz w:val="18"/>
                <w:szCs w:val="18"/>
              </w:rPr>
            </w:pPr>
            <w:r>
              <w:rPr>
                <w:rFonts w:ascii="宋体" w:hAnsi="宋体" w:cs="宋体" w:eastAsia="宋体" w:hint="default"/>
                <w:sz w:val="18"/>
                <w:szCs w:val="18"/>
              </w:rPr>
              <w:t>天治资产日出东方民生工程</w:t>
            </w:r>
            <w:r>
              <w:rPr>
                <w:rFonts w:ascii="宋体" w:hAnsi="宋体" w:cs="宋体" w:eastAsia="宋体" w:hint="default"/>
                <w:sz w:val="18"/>
                <w:szCs w:val="18"/>
              </w:rPr>
              <w:t>0001</w:t>
            </w:r>
            <w:r>
              <w:rPr>
                <w:rFonts w:ascii="宋体" w:hAnsi="宋体" w:cs="宋体" w:eastAsia="宋体" w:hint="default"/>
                <w:sz w:val="18"/>
                <w:szCs w:val="18"/>
              </w:rPr>
              <w:t>号一期专项资产管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理计划</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35"/>
              <w:jc w:val="right"/>
              <w:rPr>
                <w:rFonts w:ascii="宋体" w:hAnsi="宋体" w:cs="宋体" w:eastAsia="宋体" w:hint="default"/>
                <w:sz w:val="18"/>
                <w:szCs w:val="18"/>
              </w:rPr>
            </w:pPr>
            <w:r>
              <w:rPr>
                <w:rFonts w:ascii="宋体"/>
                <w:sz w:val="18"/>
              </w:rPr>
              <w:t>150,000,000.00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0"/>
              <w:jc w:val="right"/>
              <w:rPr>
                <w:rFonts w:ascii="宋体" w:hAnsi="宋体" w:cs="宋体" w:eastAsia="宋体" w:hint="default"/>
                <w:sz w:val="18"/>
                <w:szCs w:val="18"/>
              </w:rPr>
            </w:pPr>
            <w:r>
              <w:rPr>
                <w:rFonts w:ascii="宋体"/>
                <w:sz w:val="18"/>
              </w:rPr>
              <w:t>2014/4/1-2016/4/1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right"/>
              <w:rPr>
                <w:rFonts w:ascii="宋体" w:hAnsi="宋体" w:cs="宋体" w:eastAsia="宋体" w:hint="default"/>
                <w:sz w:val="18"/>
                <w:szCs w:val="18"/>
              </w:rPr>
            </w:pPr>
            <w:r>
              <w:rPr>
                <w:rFonts w:ascii="宋体"/>
                <w:sz w:val="18"/>
              </w:rPr>
              <w:t>9.00%</w:t>
            </w:r>
          </w:p>
        </w:tc>
      </w:tr>
      <w:tr>
        <w:trPr>
          <w:trHeight w:val="638" w:hRule="exact"/>
        </w:trPr>
        <w:tc>
          <w:tcPr>
            <w:tcW w:w="4056"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14" w:right="0"/>
              <w:jc w:val="left"/>
              <w:rPr>
                <w:rFonts w:ascii="宋体" w:hAnsi="宋体" w:cs="宋体" w:eastAsia="宋体" w:hint="default"/>
                <w:sz w:val="18"/>
                <w:szCs w:val="18"/>
              </w:rPr>
            </w:pPr>
            <w:r>
              <w:rPr>
                <w:rFonts w:ascii="宋体" w:hAnsi="宋体" w:cs="宋体" w:eastAsia="宋体" w:hint="default"/>
                <w:sz w:val="18"/>
                <w:szCs w:val="18"/>
              </w:rPr>
              <w:t>长江财富</w:t>
            </w:r>
            <w:r>
              <w:rPr>
                <w:rFonts w:ascii="宋体" w:hAnsi="宋体" w:cs="宋体" w:eastAsia="宋体" w:hint="default"/>
                <w:sz w:val="18"/>
                <w:szCs w:val="18"/>
              </w:rPr>
              <w:t>-</w:t>
            </w:r>
            <w:r>
              <w:rPr>
                <w:rFonts w:ascii="宋体" w:hAnsi="宋体" w:cs="宋体" w:eastAsia="宋体" w:hint="default"/>
                <w:sz w:val="18"/>
                <w:szCs w:val="18"/>
              </w:rPr>
              <w:t>燕阳安居</w:t>
            </w:r>
            <w:r>
              <w:rPr>
                <w:rFonts w:ascii="宋体" w:hAnsi="宋体" w:cs="宋体" w:eastAsia="宋体" w:hint="default"/>
                <w:sz w:val="18"/>
                <w:szCs w:val="18"/>
              </w:rPr>
              <w:t>3</w:t>
            </w:r>
            <w:r>
              <w:rPr>
                <w:rFonts w:ascii="宋体" w:hAnsi="宋体" w:cs="宋体" w:eastAsia="宋体" w:hint="default"/>
                <w:sz w:val="18"/>
                <w:szCs w:val="18"/>
              </w:rPr>
              <w:t>号专项资产管理计划</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35"/>
              <w:jc w:val="right"/>
              <w:rPr>
                <w:rFonts w:ascii="宋体" w:hAnsi="宋体" w:cs="宋体" w:eastAsia="宋体" w:hint="default"/>
                <w:sz w:val="18"/>
                <w:szCs w:val="18"/>
              </w:rPr>
            </w:pPr>
            <w:r>
              <w:rPr>
                <w:rFonts w:ascii="宋体"/>
                <w:sz w:val="18"/>
              </w:rPr>
              <w:t>50,000,000.00</w:t>
            </w:r>
          </w:p>
        </w:tc>
        <w:tc>
          <w:tcPr>
            <w:tcW w:w="2080"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30"/>
              <w:jc w:val="right"/>
              <w:rPr>
                <w:rFonts w:ascii="宋体" w:hAnsi="宋体" w:cs="宋体" w:eastAsia="宋体" w:hint="default"/>
                <w:sz w:val="18"/>
                <w:szCs w:val="18"/>
              </w:rPr>
            </w:pPr>
            <w:r>
              <w:rPr>
                <w:rFonts w:ascii="宋体"/>
                <w:sz w:val="18"/>
              </w:rPr>
              <w:t>2014/8/29-2016/2/28</w:t>
            </w:r>
          </w:p>
        </w:tc>
        <w:tc>
          <w:tcPr>
            <w:tcW w:w="1461"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0"/>
              <w:jc w:val="right"/>
              <w:rPr>
                <w:rFonts w:ascii="宋体" w:hAnsi="宋体" w:cs="宋体" w:eastAsia="宋体" w:hint="default"/>
                <w:sz w:val="18"/>
                <w:szCs w:val="18"/>
              </w:rPr>
            </w:pPr>
            <w:r>
              <w:rPr>
                <w:rFonts w:ascii="宋体"/>
                <w:sz w:val="18"/>
              </w:rPr>
              <w:t>12.00%</w:t>
            </w:r>
          </w:p>
        </w:tc>
      </w:tr>
      <w:tr>
        <w:trPr>
          <w:trHeight w:val="544" w:hRule="exact"/>
        </w:trPr>
        <w:tc>
          <w:tcPr>
            <w:tcW w:w="4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40" w:lineRule="auto" w:before="119"/>
              <w:ind w:right="137"/>
              <w:jc w:val="right"/>
              <w:rPr>
                <w:rFonts w:ascii="宋体" w:hAnsi="宋体" w:cs="宋体" w:eastAsia="宋体" w:hint="default"/>
                <w:sz w:val="18"/>
                <w:szCs w:val="18"/>
              </w:rPr>
            </w:pPr>
            <w:r>
              <w:rPr>
                <w:rFonts w:ascii="宋体"/>
                <w:b/>
                <w:w w:val="95"/>
                <w:sz w:val="18"/>
              </w:rPr>
              <w:t>250,000,000.00</w:t>
            </w:r>
            <w:r>
              <w:rPr>
                <w:rFonts w:ascii="宋体"/>
                <w:sz w:val="18"/>
              </w:rPr>
            </w:r>
          </w:p>
        </w:tc>
        <w:tc>
          <w:tcPr>
            <w:tcW w:w="2080" w:type="dxa"/>
            <w:tcBorders>
              <w:top w:val="single" w:sz="4" w:space="0" w:color="000000"/>
              <w:left w:val="nil" w:sz="6" w:space="0" w:color="auto"/>
              <w:bottom w:val="single" w:sz="4" w:space="0" w:color="000000"/>
              <w:right w:val="nil" w:sz="6" w:space="0" w:color="auto"/>
            </w:tcBorders>
          </w:tcPr>
          <w:p>
            <w:pPr>
              <w:pStyle w:val="TableParagraph"/>
              <w:spacing w:line="240" w:lineRule="auto" w:before="119"/>
              <w:ind w:right="231"/>
              <w:jc w:val="right"/>
              <w:rPr>
                <w:rFonts w:ascii="宋体" w:hAnsi="宋体" w:cs="宋体" w:eastAsia="宋体" w:hint="default"/>
                <w:sz w:val="18"/>
                <w:szCs w:val="18"/>
              </w:rPr>
            </w:pPr>
            <w:r>
              <w:rPr>
                <w:rFonts w:ascii="宋体"/>
                <w:b/>
                <w:w w:val="99"/>
                <w:sz w:val="18"/>
              </w:rPr>
              <w:t>-</w:t>
            </w:r>
            <w:r>
              <w:rPr>
                <w:rFonts w:ascii="宋体"/>
                <w:sz w:val="18"/>
              </w:rPr>
            </w:r>
          </w:p>
        </w:tc>
        <w:tc>
          <w:tcPr>
            <w:tcW w:w="1461" w:type="dxa"/>
            <w:tcBorders>
              <w:top w:val="single" w:sz="4" w:space="0" w:color="000000"/>
              <w:left w:val="nil" w:sz="6" w:space="0" w:color="auto"/>
              <w:bottom w:val="single" w:sz="4" w:space="0" w:color="000000"/>
              <w:right w:val="nil" w:sz="6" w:space="0" w:color="auto"/>
            </w:tcBorders>
          </w:tcPr>
          <w:p>
            <w:pPr>
              <w:pStyle w:val="TableParagraph"/>
              <w:spacing w:line="240" w:lineRule="auto" w:before="119"/>
              <w:ind w:right="1"/>
              <w:jc w:val="right"/>
              <w:rPr>
                <w:rFonts w:ascii="宋体" w:hAnsi="宋体" w:cs="宋体" w:eastAsia="宋体" w:hint="default"/>
                <w:sz w:val="18"/>
                <w:szCs w:val="18"/>
              </w:rPr>
            </w:pPr>
            <w:r>
              <w:rPr>
                <w:rFonts w:ascii="宋体"/>
                <w:b/>
                <w:w w:val="99"/>
                <w:sz w:val="18"/>
              </w:rPr>
              <w:t>-</w:t>
            </w:r>
            <w:r>
              <w:rPr>
                <w:rFonts w:ascii="宋体"/>
                <w:sz w:val="18"/>
              </w:rPr>
            </w:r>
          </w:p>
        </w:tc>
      </w:tr>
    </w:tbl>
    <w:p>
      <w:pPr>
        <w:pStyle w:val="BodyText"/>
        <w:spacing w:line="238" w:lineRule="exact"/>
        <w:ind w:left="215" w:right="0"/>
        <w:jc w:val="both"/>
      </w:pPr>
      <w:r>
        <w:rPr/>
        <w:t>（</w:t>
      </w:r>
      <w:r>
        <w:rPr>
          <w:rFonts w:ascii="宋体" w:hAnsi="宋体" w:cs="宋体" w:eastAsia="宋体" w:hint="default"/>
        </w:rPr>
        <w:t>3</w:t>
      </w:r>
      <w:r>
        <w:rPr/>
        <w:t>）其他</w:t>
      </w:r>
    </w:p>
    <w:p>
      <w:pPr>
        <w:pStyle w:val="BodyText"/>
        <w:spacing w:line="272" w:lineRule="exact" w:before="26"/>
        <w:ind w:left="137" w:right="437"/>
        <w:jc w:val="both"/>
      </w:pPr>
      <w:r>
        <w:rPr/>
        <w:t>其他</w:t>
      </w:r>
      <w:r>
        <w:rPr>
          <w:spacing w:val="-47"/>
        </w:rPr>
        <w:t> </w:t>
      </w:r>
      <w:r>
        <w:rPr>
          <w:rFonts w:ascii="宋体" w:hAnsi="宋体" w:cs="宋体" w:eastAsia="宋体" w:hint="default"/>
        </w:rPr>
        <w:t>10,000,000.00</w:t>
      </w:r>
      <w:r>
        <w:rPr>
          <w:rFonts w:ascii="宋体" w:hAnsi="宋体" w:cs="宋体" w:eastAsia="宋体" w:hint="default"/>
          <w:spacing w:val="-46"/>
        </w:rPr>
        <w:t> </w:t>
      </w:r>
      <w:r>
        <w:rPr>
          <w:spacing w:val="-6"/>
        </w:rPr>
        <w:t>元，系投资北京若水彤云影视文化传媒有限公司的基金，投资期限为</w:t>
      </w:r>
      <w:r>
        <w:rPr>
          <w:spacing w:val="-46"/>
        </w:rPr>
        <w:t> </w:t>
      </w:r>
      <w:r>
        <w:rPr>
          <w:rFonts w:ascii="宋体" w:hAnsi="宋体" w:cs="宋体" w:eastAsia="宋体" w:hint="default"/>
        </w:rPr>
        <w:t>3</w:t>
      </w:r>
      <w:r>
        <w:rPr>
          <w:rFonts w:ascii="宋体" w:hAnsi="宋体" w:cs="宋体" w:eastAsia="宋体" w:hint="default"/>
          <w:spacing w:val="-46"/>
        </w:rPr>
        <w:t> </w:t>
      </w:r>
      <w:r>
        <w:rPr>
          <w:spacing w:val="-25"/>
        </w:rPr>
        <w:t>年（可</w:t>
      </w:r>
      <w:r>
        <w:rPr/>
        <w:t> 延长</w:t>
      </w:r>
      <w:r>
        <w:rPr>
          <w:spacing w:val="-34"/>
        </w:rPr>
        <w:t> </w:t>
      </w:r>
      <w:r>
        <w:rPr>
          <w:rFonts w:ascii="宋体" w:hAnsi="宋体" w:cs="宋体" w:eastAsia="宋体" w:hint="default"/>
        </w:rPr>
        <w:t>1</w:t>
      </w:r>
      <w:r>
        <w:rPr>
          <w:rFonts w:ascii="宋体" w:hAnsi="宋体" w:cs="宋体" w:eastAsia="宋体" w:hint="default"/>
          <w:spacing w:val="-33"/>
        </w:rPr>
        <w:t> </w:t>
      </w:r>
      <w:r>
        <w:rPr>
          <w:spacing w:val="-11"/>
        </w:rPr>
        <w:t>年）。本公司出资分为</w:t>
      </w:r>
      <w:r>
        <w:rPr>
          <w:spacing w:val="-34"/>
        </w:rPr>
        <w:t> </w:t>
      </w:r>
      <w:r>
        <w:rPr>
          <w:rFonts w:ascii="宋体" w:hAnsi="宋体" w:cs="宋体" w:eastAsia="宋体" w:hint="default"/>
        </w:rPr>
        <w:t>500</w:t>
      </w:r>
      <w:r>
        <w:rPr>
          <w:rFonts w:ascii="宋体" w:hAnsi="宋体" w:cs="宋体" w:eastAsia="宋体" w:hint="default"/>
          <w:spacing w:val="-33"/>
        </w:rPr>
        <w:t> </w:t>
      </w:r>
      <w:r>
        <w:rPr>
          <w:spacing w:val="-1"/>
        </w:rPr>
        <w:t>万元优先级出资及</w:t>
      </w:r>
      <w:r>
        <w:rPr>
          <w:spacing w:val="-34"/>
        </w:rPr>
        <w:t> </w:t>
      </w:r>
      <w:r>
        <w:rPr>
          <w:rFonts w:ascii="宋体" w:hAnsi="宋体" w:cs="宋体" w:eastAsia="宋体" w:hint="default"/>
        </w:rPr>
        <w:t>500</w:t>
      </w:r>
      <w:r>
        <w:rPr>
          <w:rFonts w:ascii="宋体" w:hAnsi="宋体" w:cs="宋体" w:eastAsia="宋体" w:hint="default"/>
          <w:spacing w:val="-33"/>
        </w:rPr>
        <w:t> </w:t>
      </w:r>
      <w:r>
        <w:rPr>
          <w:spacing w:val="-1"/>
        </w:rPr>
        <w:t>万元一般级出资，该项目按合同规定的</w:t>
      </w:r>
      <w:r>
        <w:rPr/>
        <w:t> 顺序及年收益率收回本金及其收益。</w:t>
      </w:r>
    </w:p>
    <w:p>
      <w:pPr>
        <w:pStyle w:val="Heading3"/>
        <w:spacing w:line="240" w:lineRule="auto" w:before="32"/>
        <w:ind w:left="217" w:right="0"/>
        <w:jc w:val="both"/>
        <w:rPr>
          <w:b w:val="0"/>
          <w:bCs w:val="0"/>
        </w:rPr>
      </w:pPr>
      <w:r>
        <w:rPr>
          <w:rFonts w:ascii="宋体" w:hAnsi="宋体" w:cs="宋体" w:eastAsia="宋体" w:hint="default"/>
        </w:rPr>
        <w:t>28</w:t>
      </w:r>
      <w:r>
        <w:rPr/>
        <w:t>、</w:t>
      </w:r>
      <w:r>
        <w:rPr>
          <w:spacing w:val="-26"/>
        </w:rPr>
        <w:t> </w:t>
      </w:r>
      <w:r>
        <w:rPr/>
        <w:t>应付票据</w:t>
      </w:r>
      <w:r>
        <w:rPr>
          <w:b w:val="0"/>
          <w:bCs w:val="0"/>
        </w:rPr>
      </w:r>
    </w:p>
    <w:p>
      <w:pPr>
        <w:pStyle w:val="BodyText"/>
        <w:tabs>
          <w:tab w:pos="1049" w:val="left" w:leader="none"/>
        </w:tabs>
        <w:spacing w:line="240" w:lineRule="auto" w:before="57"/>
        <w:ind w:left="0" w:right="3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4465" w:val="left" w:leader="none"/>
        </w:tabs>
        <w:spacing w:line="241" w:lineRule="exact"/>
        <w:ind w:right="0"/>
        <w:jc w:val="left"/>
      </w:pPr>
      <w:r>
        <w:rPr/>
        <w:t>本期末已到期未支付的应付票据总额为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7"/>
          <w:pgSz w:w="11910" w:h="16840"/>
          <w:pgMar w:footer="1194" w:header="882" w:top="1120" w:bottom="1380" w:left="1580" w:right="940"/>
          <w:pgNumType w:start="101"/>
        </w:sectPr>
      </w:pPr>
    </w:p>
    <w:p>
      <w:pPr>
        <w:pStyle w:val="Heading3"/>
        <w:spacing w:line="240" w:lineRule="auto"/>
        <w:ind w:left="217" w:right="-19"/>
        <w:jc w:val="left"/>
        <w:rPr>
          <w:b w:val="0"/>
          <w:bCs w:val="0"/>
        </w:rPr>
      </w:pPr>
      <w:r>
        <w:rPr>
          <w:rFonts w:ascii="宋体" w:hAnsi="宋体" w:cs="宋体" w:eastAsia="宋体" w:hint="default"/>
        </w:rPr>
        <w:t>29</w:t>
      </w:r>
      <w:r>
        <w:rPr/>
        <w:t>、</w:t>
      </w:r>
      <w:r>
        <w:rPr>
          <w:spacing w:val="-26"/>
        </w:rPr>
        <w:t> </w:t>
      </w:r>
      <w:r>
        <w:rPr/>
        <w:t>应付账款</w:t>
      </w:r>
      <w:r>
        <w:rPr>
          <w:b w:val="0"/>
          <w:bCs w:val="0"/>
        </w:rPr>
      </w:r>
    </w:p>
    <w:p>
      <w:pPr>
        <w:spacing w:before="57"/>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940"/>
          <w:cols w:num="2" w:equalWidth="0">
            <w:col w:w="2070" w:space="4454"/>
            <w:col w:w="28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243,937,106.71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171,336,875.55</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11,546,203.94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8,685,485.04</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工程设备款及其他</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40,772,554.11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3,893,409.87</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296,255,864.76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183,915,770.46</w:t>
            </w:r>
          </w:p>
        </w:tc>
      </w:tr>
    </w:tbl>
    <w:p>
      <w:pPr>
        <w:spacing w:line="240" w:lineRule="auto" w:before="1"/>
        <w:rPr>
          <w:rFonts w:ascii="宋体" w:hAnsi="宋体" w:cs="宋体" w:eastAsia="宋体" w:hint="default"/>
          <w:sz w:val="13"/>
          <w:szCs w:val="13"/>
        </w:rPr>
      </w:pPr>
    </w:p>
    <w:p>
      <w:pPr>
        <w:pStyle w:val="BodyText"/>
        <w:spacing w:line="274" w:lineRule="exact" w:before="35"/>
        <w:ind w:right="0"/>
        <w:jc w:val="both"/>
      </w:pPr>
      <w:r>
        <w:rPr/>
        <w:t>其他说明</w:t>
      </w:r>
    </w:p>
    <w:p>
      <w:pPr>
        <w:pStyle w:val="BodyText"/>
        <w:spacing w:line="272" w:lineRule="exact" w:before="26"/>
        <w:ind w:left="215" w:right="334"/>
        <w:jc w:val="both"/>
      </w:pPr>
      <w:r>
        <w:rPr/>
        <w:t>说明</w:t>
      </w:r>
      <w:r>
        <w:rPr>
          <w:spacing w:val="-58"/>
        </w:rPr>
        <w:t> </w:t>
      </w:r>
      <w:r>
        <w:rPr>
          <w:rFonts w:ascii="宋体" w:hAnsi="宋体" w:cs="宋体" w:eastAsia="宋体" w:hint="default"/>
          <w:spacing w:val="-3"/>
        </w:rPr>
        <w:t>1</w:t>
      </w:r>
      <w:r>
        <w:rPr>
          <w:spacing w:val="-3"/>
        </w:rPr>
        <w:t>：期末应付账款较期初增加</w:t>
      </w:r>
      <w:r>
        <w:rPr>
          <w:spacing w:val="-57"/>
        </w:rPr>
        <w:t> </w:t>
      </w:r>
      <w:r>
        <w:rPr>
          <w:rFonts w:ascii="宋体" w:hAnsi="宋体" w:cs="宋体" w:eastAsia="宋体" w:hint="default"/>
          <w:spacing w:val="-4"/>
        </w:rPr>
        <w:t>61.08%</w:t>
      </w:r>
      <w:r>
        <w:rPr>
          <w:spacing w:val="-4"/>
        </w:rPr>
        <w:t>，系公司</w:t>
      </w:r>
      <w:r>
        <w:rPr>
          <w:spacing w:val="-59"/>
        </w:rPr>
        <w:t> </w:t>
      </w:r>
      <w:r>
        <w:rPr>
          <w:rFonts w:ascii="宋体" w:hAnsi="宋体" w:cs="宋体" w:eastAsia="宋体" w:hint="default"/>
        </w:rPr>
        <w:t>2014</w:t>
      </w:r>
      <w:r>
        <w:rPr>
          <w:rFonts w:ascii="宋体" w:hAnsi="宋体" w:cs="宋体" w:eastAsia="宋体" w:hint="default"/>
          <w:spacing w:val="-56"/>
        </w:rPr>
        <w:t> </w:t>
      </w:r>
      <w:r>
        <w:rPr/>
        <w:t>年度经销商年会较晚，公司根据经销商订 单在年末安排采购量增加；公司工程类业务、净水器、空气能、卫浴产品等发展较快，导致采购</w:t>
      </w:r>
      <w:r>
        <w:rPr>
          <w:spacing w:val="-94"/>
        </w:rPr>
        <w:t> </w:t>
      </w:r>
      <w:r>
        <w:rPr>
          <w:spacing w:val="-94"/>
        </w:rPr>
      </w:r>
      <w:r>
        <w:rPr/>
        <w:t>量有所上升。</w:t>
      </w:r>
    </w:p>
    <w:p>
      <w:pPr>
        <w:pStyle w:val="BodyText"/>
        <w:spacing w:line="248" w:lineRule="exact"/>
        <w:ind w:left="215" w:right="0"/>
        <w:jc w:val="both"/>
      </w:pPr>
      <w:r>
        <w:rPr/>
        <w:t>说明</w:t>
      </w:r>
      <w:r>
        <w:rPr>
          <w:spacing w:val="-55"/>
        </w:rPr>
        <w:t> </w:t>
      </w:r>
      <w:r>
        <w:rPr>
          <w:rFonts w:ascii="宋体" w:hAnsi="宋体" w:cs="宋体" w:eastAsia="宋体" w:hint="default"/>
        </w:rPr>
        <w:t>2</w:t>
      </w:r>
      <w:r>
        <w:rPr/>
        <w:t>：期末不存在账龄超过</w:t>
      </w:r>
      <w:r>
        <w:rPr>
          <w:spacing w:val="-55"/>
        </w:rPr>
        <w:t> </w:t>
      </w:r>
      <w:r>
        <w:rPr>
          <w:rFonts w:ascii="宋体" w:hAnsi="宋体" w:cs="宋体" w:eastAsia="宋体" w:hint="default"/>
        </w:rPr>
        <w:t>1</w:t>
      </w:r>
      <w:r>
        <w:rPr>
          <w:rFonts w:ascii="宋体" w:hAnsi="宋体" w:cs="宋体" w:eastAsia="宋体" w:hint="default"/>
          <w:spacing w:val="-54"/>
        </w:rPr>
        <w:t> </w:t>
      </w:r>
      <w:r>
        <w:rPr/>
        <w:t>年的大额应付账款。</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940"/>
        </w:sectPr>
      </w:pPr>
    </w:p>
    <w:p>
      <w:pPr>
        <w:pStyle w:val="Heading3"/>
        <w:spacing w:line="240" w:lineRule="auto"/>
        <w:ind w:left="217" w:right="-19"/>
        <w:jc w:val="left"/>
        <w:rPr>
          <w:b w:val="0"/>
          <w:bCs w:val="0"/>
        </w:rPr>
      </w:pPr>
      <w:r>
        <w:rPr>
          <w:rFonts w:ascii="宋体" w:hAnsi="宋体" w:cs="宋体" w:eastAsia="宋体" w:hint="default"/>
        </w:rPr>
        <w:t>30</w:t>
      </w:r>
      <w:r>
        <w:rPr/>
        <w:t>、</w:t>
      </w:r>
      <w:r>
        <w:rPr>
          <w:spacing w:val="-26"/>
        </w:rPr>
        <w:t> </w:t>
      </w:r>
      <w:r>
        <w:rPr/>
        <w:t>预收款项</w:t>
      </w:r>
      <w:r>
        <w:rPr>
          <w:b w:val="0"/>
          <w:bCs w:val="0"/>
        </w:rPr>
      </w:r>
    </w:p>
    <w:p>
      <w:pPr>
        <w:spacing w:before="57"/>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预收账款项列示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940"/>
          <w:cols w:num="2" w:equalWidth="0">
            <w:col w:w="2222" w:space="4302"/>
            <w:col w:w="28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289,480,369.18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556,086,103.79</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289,480,369.18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556,086,103.79</w:t>
            </w:r>
          </w:p>
        </w:tc>
      </w:tr>
    </w:tbl>
    <w:p>
      <w:pPr>
        <w:spacing w:line="240" w:lineRule="auto" w:before="1"/>
        <w:rPr>
          <w:rFonts w:ascii="宋体" w:hAnsi="宋体" w:cs="宋体" w:eastAsia="宋体" w:hint="default"/>
          <w:sz w:val="13"/>
          <w:szCs w:val="13"/>
        </w:rPr>
      </w:pPr>
    </w:p>
    <w:p>
      <w:pPr>
        <w:pStyle w:val="BodyText"/>
        <w:spacing w:line="274" w:lineRule="exact" w:before="35"/>
        <w:ind w:right="0"/>
        <w:jc w:val="left"/>
      </w:pPr>
      <w:r>
        <w:rPr/>
        <w:t>其他说明</w:t>
      </w:r>
    </w:p>
    <w:p>
      <w:pPr>
        <w:pStyle w:val="BodyText"/>
        <w:spacing w:line="274" w:lineRule="exact"/>
        <w:ind w:right="0"/>
        <w:jc w:val="left"/>
      </w:pPr>
      <w:r>
        <w:rPr/>
        <w:t>期末不存在账龄超过</w:t>
      </w:r>
      <w:r>
        <w:rPr>
          <w:spacing w:val="-53"/>
        </w:rPr>
        <w:t> </w:t>
      </w:r>
      <w:r>
        <w:rPr>
          <w:rFonts w:ascii="宋体" w:hAnsi="宋体" w:cs="宋体" w:eastAsia="宋体" w:hint="default"/>
        </w:rPr>
        <w:t>1</w:t>
      </w:r>
      <w:r>
        <w:rPr>
          <w:rFonts w:ascii="宋体" w:hAnsi="宋体" w:cs="宋体" w:eastAsia="宋体" w:hint="default"/>
          <w:spacing w:val="-53"/>
        </w:rPr>
        <w:t> </w:t>
      </w:r>
      <w:r>
        <w:rPr/>
        <w:t>年的大额预收款项。</w:t>
      </w:r>
    </w:p>
    <w:p>
      <w:pPr>
        <w:spacing w:after="0" w:line="274" w:lineRule="exact"/>
        <w:jc w:val="left"/>
        <w:sectPr>
          <w:type w:val="continuous"/>
          <w:pgSz w:w="11910" w:h="16840"/>
          <w:pgMar w:top="1120" w:bottom="1380" w:left="15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4" w:top="1120" w:bottom="1380" w:left="1580" w:right="920"/>
        </w:sectPr>
      </w:pPr>
    </w:p>
    <w:p>
      <w:pPr>
        <w:pStyle w:val="Heading3"/>
        <w:spacing w:line="290" w:lineRule="auto"/>
        <w:ind w:right="-20"/>
        <w:jc w:val="left"/>
        <w:rPr>
          <w:b w:val="0"/>
          <w:bCs w:val="0"/>
        </w:rPr>
      </w:pPr>
      <w:r>
        <w:rPr>
          <w:rFonts w:ascii="宋体" w:hAnsi="宋体" w:cs="宋体" w:eastAsia="宋体" w:hint="default"/>
        </w:rPr>
        <w:t>31</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920"/>
          <w:cols w:num="2" w:equalWidth="0">
            <w:col w:w="2540" w:space="3984"/>
            <w:col w:w="288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34"/>
        <w:gridCol w:w="1702"/>
        <w:gridCol w:w="1700"/>
        <w:gridCol w:w="1792"/>
        <w:gridCol w:w="1751"/>
      </w:tblGrid>
      <w:tr>
        <w:trPr>
          <w:trHeight w:val="287"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99"/>
              <w:jc w:val="righ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57"/>
              <w:jc w:val="righ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64,075,987.47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424,058,955.81</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379,121,087.66</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109,013,855.62</w:t>
            </w:r>
          </w:p>
        </w:tc>
      </w:tr>
      <w:tr>
        <w:trPr>
          <w:trHeight w:val="559"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二、离职后福利</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设定</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2" w:type="dxa"/>
            <w:tcBorders>
              <w:top w:val="single" w:sz="6" w:space="0" w:color="000000"/>
              <w:left w:val="single" w:sz="6" w:space="0" w:color="000000"/>
              <w:bottom w:val="single" w:sz="4" w:space="0" w:color="000000"/>
              <w:right w:val="single" w:sz="4" w:space="0" w:color="000000"/>
            </w:tcBorders>
          </w:tcPr>
          <w:p>
            <w:pPr/>
          </w:p>
        </w:tc>
        <w:tc>
          <w:tcPr>
            <w:tcW w:w="170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25,067,562.75</w:t>
            </w:r>
          </w:p>
        </w:tc>
        <w:tc>
          <w:tcPr>
            <w:tcW w:w="179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24,129,572.05</w:t>
            </w:r>
          </w:p>
        </w:tc>
        <w:tc>
          <w:tcPr>
            <w:tcW w:w="1751"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937,990.70</w:t>
            </w:r>
          </w:p>
        </w:tc>
      </w:tr>
      <w:tr>
        <w:trPr>
          <w:trHeight w:val="288"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57"/>
              <w:jc w:val="righ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4" w:space="0" w:color="000000"/>
              <w:left w:val="single" w:sz="6"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544,500.00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544,500.00</w:t>
            </w:r>
          </w:p>
        </w:tc>
        <w:tc>
          <w:tcPr>
            <w:tcW w:w="175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四、一年内到期的其他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702" w:type="dxa"/>
            <w:tcBorders>
              <w:top w:val="single" w:sz="4" w:space="0" w:color="000000"/>
              <w:left w:val="single" w:sz="6"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99"/>
              <w:jc w:val="righ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left="116" w:right="0"/>
              <w:jc w:val="center"/>
              <w:rPr>
                <w:rFonts w:ascii="宋体" w:hAnsi="宋体" w:cs="宋体" w:eastAsia="宋体" w:hint="default"/>
                <w:sz w:val="21"/>
                <w:szCs w:val="21"/>
              </w:rPr>
            </w:pPr>
            <w:r>
              <w:rPr>
                <w:rFonts w:ascii="宋体"/>
                <w:sz w:val="21"/>
              </w:rPr>
              <w:t>64,075,987.47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449,671,018.56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403,795,159.71</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109,951,846.32</w:t>
            </w:r>
          </w:p>
        </w:tc>
      </w:tr>
    </w:tbl>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352"/>
        <w:jc w:val="right"/>
      </w:pPr>
      <w:r>
        <w:rPr/>
        <w:t>单位：元</w:t>
        <w:tab/>
        <w:t>币种</w:t>
      </w:r>
      <w:r>
        <w:rPr>
          <w:rFonts w:ascii="Times New Roman" w:hAnsi="Times New Roman" w:cs="Times New Roman" w:eastAsia="Times New Roman" w:hint="default"/>
        </w:rPr>
        <w:t>:</w:t>
      </w:r>
      <w:r>
        <w:rPr/>
        <w:t>人民币</w:t>
      </w:r>
    </w:p>
    <w:tbl>
      <w:tblPr>
        <w:tblW w:w="0" w:type="auto"/>
        <w:jc w:val="left"/>
        <w:tblInd w:w="105" w:type="dxa"/>
        <w:tblLayout w:type="fixed"/>
        <w:tblCellMar>
          <w:top w:w="0" w:type="dxa"/>
          <w:left w:w="0" w:type="dxa"/>
          <w:bottom w:w="0" w:type="dxa"/>
          <w:right w:w="0" w:type="dxa"/>
        </w:tblCellMar>
        <w:tblLook w:val="01E0"/>
      </w:tblPr>
      <w:tblGrid>
        <w:gridCol w:w="2378"/>
        <w:gridCol w:w="1701"/>
        <w:gridCol w:w="1700"/>
        <w:gridCol w:w="1701"/>
        <w:gridCol w:w="1699"/>
      </w:tblGrid>
      <w:tr>
        <w:trPr>
          <w:trHeight w:val="28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6"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64,075,987.47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399,303,647.01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354,783,074.86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108,596,559.62</w:t>
            </w:r>
          </w:p>
        </w:tc>
      </w:tr>
      <w:tr>
        <w:trPr>
          <w:trHeight w:val="28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6,955,316.24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6,955,316.24</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9,989,550.25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9,590,200.25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399,350.00</w:t>
            </w:r>
          </w:p>
        </w:tc>
      </w:tr>
      <w:tr>
        <w:trPr>
          <w:trHeight w:val="283"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8,037,091.02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7,705,212.02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331,879.00</w:t>
            </w:r>
          </w:p>
        </w:tc>
      </w:tr>
      <w:tr>
        <w:trPr>
          <w:trHeight w:val="28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83"/>
              <w:jc w:val="right"/>
              <w:rPr>
                <w:rFonts w:ascii="宋体" w:hAnsi="宋体" w:cs="宋体" w:eastAsia="宋体" w:hint="default"/>
                <w:sz w:val="21"/>
                <w:szCs w:val="21"/>
              </w:rPr>
            </w:pPr>
            <w:r>
              <w:rPr>
                <w:rFonts w:ascii="宋体" w:hAnsi="宋体" w:cs="宋体" w:eastAsia="宋体" w:hint="default"/>
                <w:sz w:val="21"/>
                <w:szCs w:val="21"/>
              </w:rPr>
              <w:t>工伤保险费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1,224,287.37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1,179,762.87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44,524.50</w:t>
            </w:r>
          </w:p>
        </w:tc>
      </w:tr>
      <w:tr>
        <w:trPr>
          <w:trHeight w:val="28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83"/>
              <w:jc w:val="right"/>
              <w:rPr>
                <w:rFonts w:ascii="宋体" w:hAnsi="宋体" w:cs="宋体" w:eastAsia="宋体" w:hint="default"/>
                <w:sz w:val="21"/>
                <w:szCs w:val="21"/>
              </w:rPr>
            </w:pPr>
            <w:r>
              <w:rPr>
                <w:rFonts w:ascii="宋体" w:hAnsi="宋体" w:cs="宋体" w:eastAsia="宋体" w:hint="default"/>
                <w:sz w:val="21"/>
                <w:szCs w:val="21"/>
              </w:rPr>
              <w:t>生育保险费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728,171.86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705,225.36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22,946.50</w:t>
            </w:r>
          </w:p>
        </w:tc>
      </w:tr>
      <w:tr>
        <w:trPr>
          <w:trHeight w:val="28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4,150,696.35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4,132,750.35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17,946.00</w:t>
            </w:r>
          </w:p>
        </w:tc>
      </w:tr>
      <w:tr>
        <w:trPr>
          <w:trHeight w:val="556"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2,990,325.46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2,990,325.46</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六、商业保险</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224,950.50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224,950.50</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七、其他短期薪酬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444,470.00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444,470.00</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64,075,987.47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424,058,955.81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379,121,087.66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109,013,855.62</w:t>
            </w:r>
          </w:p>
        </w:tc>
      </w:tr>
    </w:tbl>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23,407,107.21</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22,537,680.01</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869,427.20</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1,660,455.54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1,591,892.04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68,563.50</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25,067,562.75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24,129,572.05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937,990.70</w:t>
            </w:r>
          </w:p>
        </w:tc>
      </w:tr>
    </w:tbl>
    <w:p>
      <w:pPr>
        <w:spacing w:line="240" w:lineRule="auto" w:before="2"/>
        <w:rPr>
          <w:rFonts w:ascii="宋体" w:hAnsi="宋体" w:cs="宋体" w:eastAsia="宋体" w:hint="default"/>
          <w:b/>
          <w:bCs/>
          <w:sz w:val="13"/>
          <w:szCs w:val="13"/>
        </w:rPr>
      </w:pPr>
    </w:p>
    <w:p>
      <w:pPr>
        <w:pStyle w:val="BodyText"/>
        <w:spacing w:line="272" w:lineRule="exact" w:before="35"/>
        <w:ind w:right="0"/>
        <w:jc w:val="left"/>
      </w:pPr>
      <w:r>
        <w:rPr/>
        <w:t>其他说明：</w:t>
      </w:r>
    </w:p>
    <w:p>
      <w:pPr>
        <w:spacing w:line="310" w:lineRule="exact" w:before="29"/>
        <w:ind w:left="218" w:right="0" w:hanging="3"/>
        <w:jc w:val="left"/>
        <w:rPr>
          <w:rFonts w:ascii="宋体" w:hAnsi="宋体" w:cs="宋体" w:eastAsia="宋体" w:hint="default"/>
          <w:sz w:val="24"/>
          <w:szCs w:val="24"/>
        </w:rPr>
      </w:pPr>
      <w:r>
        <w:rPr>
          <w:rFonts w:ascii="宋体" w:hAnsi="宋体" w:cs="宋体" w:eastAsia="宋体" w:hint="default"/>
          <w:sz w:val="24"/>
          <w:szCs w:val="24"/>
        </w:rPr>
        <w:t>辞退福利 </w:t>
      </w:r>
      <w:r>
        <w:rPr>
          <w:rFonts w:ascii="宋体" w:hAnsi="宋体" w:cs="宋体" w:eastAsia="宋体" w:hint="default"/>
          <w:spacing w:val="-2"/>
          <w:sz w:val="24"/>
          <w:szCs w:val="24"/>
        </w:rPr>
        <w:t>说明：本集团的辞退福利主要系对与之解除劳动合同的员工的一次性补偿金，在与员</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工正式解除劳动关系后支付给员工。</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r>
        <w:rPr>
          <w:rFonts w:ascii="宋体" w:hAnsi="宋体" w:cs="宋体" w:eastAsia="宋体" w:hint="default"/>
        </w:rPr>
        <w:t>32</w:t>
      </w:r>
      <w:r>
        <w:rPr/>
        <w:t>、</w:t>
      </w:r>
      <w:r>
        <w:rPr>
          <w:spacing w:val="-26"/>
        </w:rPr>
        <w:t> </w:t>
      </w:r>
      <w:r>
        <w:rPr/>
        <w:t>应交税费</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37,889,459.69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27,728,455.92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449,348.51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455,350.52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5,324,891.43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1,842,490.84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5,490,149.23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7,993,897.89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3,087,637.64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2,008,242.07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2,207,978.17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1,426,981.23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1,311,712.16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783,020.58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923,832.11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680,168.74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284,317.99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226,048.05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19,647.85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71,193.38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56,988,974.78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43,215,849.22</w:t>
            </w:r>
          </w:p>
        </w:tc>
      </w:tr>
    </w:tbl>
    <w:p>
      <w:pPr>
        <w:spacing w:line="240" w:lineRule="auto" w:before="9"/>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33</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划分为权益工具的优先股</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永</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57" w:lineRule="exact"/>
        <w:ind w:right="228"/>
        <w:jc w:val="left"/>
      </w:pPr>
      <w:r>
        <w:rPr/>
        <w:t>其他说明，包括重要的超过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7"/>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34</w:t>
      </w:r>
      <w:r>
        <w:rPr/>
        <w:t>、</w:t>
      </w:r>
      <w:r>
        <w:rPr>
          <w:spacing w:val="-28"/>
        </w:rPr>
        <w:t> </w:t>
      </w:r>
      <w:r>
        <w:rPr/>
        <w:t>其他应付款</w:t>
      </w:r>
      <w:r>
        <w:rPr>
          <w:b w:val="0"/>
          <w:bCs w:val="0"/>
        </w:rPr>
      </w:r>
    </w:p>
    <w:p>
      <w:pPr>
        <w:spacing w:before="58"/>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经销商及供应商保证金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67,857,870.42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53,688,196.86</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代收经销商购车款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26,498,195.80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53,958,723.78</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经销商节能补贴款</w:t>
            </w:r>
          </w:p>
        </w:tc>
        <w:tc>
          <w:tcPr>
            <w:tcW w:w="2999"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13,920,000.00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用途未确定的政府往来款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13,596,691.70</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差旅费及其他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35,881,695.77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22,269,749.98</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143,834,453.69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143,836,670.62</w:t>
            </w: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经销商及供应商保证金</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36,916,342.59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36,916,342.59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b/>
          <w:bCs/>
          <w:sz w:val="17"/>
          <w:szCs w:val="17"/>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30"/>
        <w:gridCol w:w="3039"/>
        <w:gridCol w:w="3026"/>
      </w:tblGrid>
      <w:tr>
        <w:trPr>
          <w:trHeight w:val="288"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57"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36</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一年内到期的递延收益</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1,348,632.29</w:t>
            </w: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一年内到期的无息借款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w:t>
            </w: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4,348,632.29</w:t>
            </w:r>
          </w:p>
        </w:tc>
        <w:tc>
          <w:tcPr>
            <w:tcW w:w="3105"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24"/>
        <w:ind w:right="228"/>
        <w:jc w:val="left"/>
        <w:rPr>
          <w:b w:val="0"/>
          <w:bCs w:val="0"/>
        </w:rPr>
      </w:pPr>
      <w:r>
        <w:rPr>
          <w:rFonts w:ascii="宋体" w:hAnsi="宋体" w:cs="宋体" w:eastAsia="宋体" w:hint="default"/>
        </w:rPr>
        <w:t>37</w:t>
      </w:r>
      <w:r>
        <w:rPr/>
        <w:t>、</w:t>
      </w:r>
      <w:r>
        <w:rPr>
          <w:spacing w:val="-29"/>
        </w:rPr>
        <w:t> </w:t>
      </w:r>
      <w:r>
        <w:rPr/>
        <w:t>其他流动负债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120" w:bottom="1380" w:left="1580" w:right="1040"/>
        </w:sectPr>
      </w:pPr>
    </w:p>
    <w:p>
      <w:pPr>
        <w:pStyle w:val="Heading3"/>
        <w:spacing w:line="290" w:lineRule="auto"/>
        <w:ind w:left="217" w:right="-18"/>
        <w:jc w:val="left"/>
        <w:rPr>
          <w:b w:val="0"/>
          <w:bCs w:val="0"/>
        </w:rPr>
      </w:pPr>
      <w:r>
        <w:rPr>
          <w:rFonts w:ascii="宋体" w:hAnsi="宋体" w:cs="宋体" w:eastAsia="宋体" w:hint="default"/>
        </w:rPr>
        <w:t>38</w:t>
      </w:r>
      <w:r>
        <w:rPr/>
        <w:t>、</w:t>
      </w:r>
      <w:r>
        <w:rPr>
          <w:spacing w:val="-27"/>
        </w:rPr>
        <w:t> </w:t>
      </w:r>
      <w:r>
        <w:rPr/>
        <w:t>长期应付职工薪酬</w:t>
      </w:r>
      <w:r>
        <w:rPr>
          <w:w w:val="99"/>
        </w:rPr>
        <w:t> </w:t>
      </w:r>
      <w:r>
        <w:rPr>
          <w:rFonts w:ascii="宋体" w:hAnsi="宋体" w:cs="宋体" w:eastAsia="宋体" w:hint="default"/>
        </w:rPr>
        <w:t>(1)</w:t>
      </w:r>
      <w:r>
        <w:rPr>
          <w:rFonts w:ascii="宋体" w:hAnsi="宋体" w:cs="宋体" w:eastAsia="宋体" w:hint="default"/>
          <w:spacing w:val="-1"/>
        </w:rPr>
        <w:t>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
        </w:tc>
        <w:tc>
          <w:tcPr>
            <w:tcW w:w="2764"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spacing w:line="290" w:lineRule="auto" w:before="3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785"/>
        <w:gridCol w:w="2782"/>
      </w:tblGrid>
      <w:tr>
        <w:trPr>
          <w:trHeight w:val="288" w:hRule="exact"/>
        </w:trPr>
        <w:tc>
          <w:tcPr>
            <w:tcW w:w="348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8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85" w:type="dxa"/>
            <w:tcBorders>
              <w:top w:val="single" w:sz="6" w:space="0" w:color="000000"/>
              <w:left w:val="single" w:sz="6" w:space="0" w:color="000000"/>
              <w:bottom w:val="single" w:sz="4" w:space="0" w:color="000000"/>
              <w:right w:val="single" w:sz="6" w:space="0" w:color="000000"/>
            </w:tcBorders>
          </w:tcPr>
          <w:p>
            <w:pPr/>
          </w:p>
        </w:tc>
        <w:tc>
          <w:tcPr>
            <w:tcW w:w="2782" w:type="dxa"/>
            <w:tcBorders>
              <w:top w:val="single" w:sz="6"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当期服务成本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过去服务成本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结算利得（损失以“－”表示）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、利息净额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560"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4"/>
                <w:sz w:val="21"/>
                <w:szCs w:val="21"/>
              </w:rPr>
              <w:t>、</w:t>
            </w:r>
            <w:r>
              <w:rPr>
                <w:rFonts w:ascii="宋体" w:hAnsi="宋体" w:cs="宋体" w:eastAsia="宋体" w:hint="default"/>
                <w:sz w:val="21"/>
                <w:szCs w:val="21"/>
              </w:rPr>
              <w:t>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精算利得（损失以“－”表示）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57"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57"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结算时支付的对价</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已支付的福利</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57"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56"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5"/>
        <w:ind w:left="678" w:right="0"/>
        <w:jc w:val="left"/>
      </w:pPr>
      <w:r>
        <w:rPr/>
        <w:t>计划资产：</w:t>
      </w:r>
    </w:p>
    <w:p>
      <w:pPr>
        <w:pStyle w:val="BodyText"/>
        <w:tabs>
          <w:tab w:pos="1049" w:val="left" w:leader="none"/>
        </w:tabs>
        <w:spacing w:line="274" w:lineRule="exact"/>
        <w:ind w:left="0" w:right="6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62" w:type="dxa"/>
        <w:tblLayout w:type="fixed"/>
        <w:tblCellMar>
          <w:top w:w="0" w:type="dxa"/>
          <w:left w:w="0" w:type="dxa"/>
          <w:bottom w:w="0" w:type="dxa"/>
          <w:right w:w="0" w:type="dxa"/>
        </w:tblCellMar>
        <w:tblLook w:val="01E0"/>
      </w:tblPr>
      <w:tblGrid>
        <w:gridCol w:w="3467"/>
        <w:gridCol w:w="2801"/>
        <w:gridCol w:w="2782"/>
      </w:tblGrid>
      <w:tr>
        <w:trPr>
          <w:trHeight w:val="287" w:hRule="exact"/>
        </w:trPr>
        <w:tc>
          <w:tcPr>
            <w:tcW w:w="3467"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801" w:type="dxa"/>
            <w:tcBorders>
              <w:top w:val="single" w:sz="6" w:space="0" w:color="000000"/>
              <w:left w:val="single" w:sz="6" w:space="0" w:color="000000"/>
              <w:bottom w:val="single" w:sz="4" w:space="0" w:color="000000"/>
              <w:right w:val="single" w:sz="4" w:space="0" w:color="000000"/>
            </w:tcBorders>
          </w:tcPr>
          <w:p>
            <w:pPr/>
          </w:p>
        </w:tc>
        <w:tc>
          <w:tcPr>
            <w:tcW w:w="2782"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、利息净额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三、计入其他综合收益的设定收益</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计划资产回报（计入利息净额的除</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资产上限影响的变动（计入利息净</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额的除外）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74" w:lineRule="exact" w:before="35"/>
        <w:ind w:left="678" w:right="0"/>
        <w:jc w:val="left"/>
      </w:pPr>
      <w:r>
        <w:rPr/>
        <w:t>设定受益计划净负债（净资产）</w:t>
      </w:r>
    </w:p>
    <w:p>
      <w:pPr>
        <w:pStyle w:val="BodyText"/>
        <w:tabs>
          <w:tab w:pos="1049" w:val="left" w:leader="none"/>
        </w:tabs>
        <w:spacing w:line="274" w:lineRule="exact"/>
        <w:ind w:left="0" w:right="6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62" w:type="dxa"/>
        <w:tblLayout w:type="fixed"/>
        <w:tblCellMar>
          <w:top w:w="0" w:type="dxa"/>
          <w:left w:w="0" w:type="dxa"/>
          <w:bottom w:w="0" w:type="dxa"/>
          <w:right w:w="0" w:type="dxa"/>
        </w:tblCellMar>
        <w:tblLook w:val="01E0"/>
      </w:tblPr>
      <w:tblGrid>
        <w:gridCol w:w="3503"/>
        <w:gridCol w:w="2773"/>
        <w:gridCol w:w="2774"/>
      </w:tblGrid>
      <w:tr>
        <w:trPr>
          <w:trHeight w:val="287" w:hRule="exact"/>
        </w:trPr>
        <w:tc>
          <w:tcPr>
            <w:tcW w:w="3503"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4"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73" w:type="dxa"/>
            <w:tcBorders>
              <w:top w:val="single" w:sz="6" w:space="0" w:color="000000"/>
              <w:left w:val="single" w:sz="6" w:space="0" w:color="000000"/>
              <w:bottom w:val="single" w:sz="4" w:space="0" w:color="000000"/>
              <w:right w:val="single" w:sz="4" w:space="0" w:color="000000"/>
            </w:tcBorders>
          </w:tcPr>
          <w:p>
            <w:pPr/>
          </w:p>
        </w:tc>
        <w:tc>
          <w:tcPr>
            <w:tcW w:w="2774"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left="678" w:right="0"/>
        <w:jc w:val="left"/>
      </w:pPr>
      <w:r>
        <w:rPr/>
        <w:t>设定受益计划的内容及与之相关风险、对公司未来现金流量、时间和不确定性的影响说明：</w:t>
      </w:r>
    </w:p>
    <w:p>
      <w:pPr>
        <w:spacing w:line="240" w:lineRule="auto" w:before="10"/>
        <w:rPr>
          <w:rFonts w:ascii="宋体" w:hAnsi="宋体" w:cs="宋体" w:eastAsia="宋体" w:hint="default"/>
          <w:sz w:val="19"/>
          <w:szCs w:val="19"/>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2"/>
          <w:szCs w:val="12"/>
        </w:rPr>
      </w:pPr>
    </w:p>
    <w:p>
      <w:pPr>
        <w:pStyle w:val="BodyText"/>
        <w:spacing w:line="240" w:lineRule="auto" w:before="35"/>
        <w:ind w:left="678" w:right="0"/>
        <w:jc w:val="left"/>
      </w:pPr>
      <w:r>
        <w:rPr/>
        <w:t>设定受益计划重大精算假设及敏感性分析结果说明</w:t>
      </w:r>
    </w:p>
    <w:p>
      <w:pPr>
        <w:spacing w:line="240" w:lineRule="auto" w:before="9"/>
        <w:rPr>
          <w:rFonts w:ascii="宋体" w:hAnsi="宋体" w:cs="宋体" w:eastAsia="宋体" w:hint="default"/>
          <w:sz w:val="19"/>
          <w:szCs w:val="19"/>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2"/>
          <w:szCs w:val="12"/>
        </w:rPr>
      </w:pPr>
    </w:p>
    <w:p>
      <w:pPr>
        <w:pStyle w:val="BodyText"/>
        <w:spacing w:line="240" w:lineRule="auto" w:before="35"/>
        <w:ind w:left="678" w:right="0"/>
        <w:jc w:val="left"/>
      </w:pPr>
      <w:r>
        <w:rPr/>
        <w:t>其他说明：</w:t>
      </w:r>
    </w:p>
    <w:p>
      <w:pPr>
        <w:spacing w:line="240" w:lineRule="auto" w:before="10"/>
        <w:rPr>
          <w:rFonts w:ascii="宋体" w:hAnsi="宋体" w:cs="宋体" w:eastAsia="宋体" w:hint="default"/>
          <w:sz w:val="19"/>
          <w:szCs w:val="19"/>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spacing w:line="240" w:lineRule="auto"/>
        <w:ind w:left="678" w:right="0"/>
        <w:jc w:val="left"/>
        <w:rPr>
          <w:b w:val="0"/>
          <w:bCs w:val="0"/>
        </w:rPr>
      </w:pPr>
      <w:r>
        <w:rPr>
          <w:rFonts w:ascii="宋体" w:hAnsi="宋体" w:cs="宋体" w:eastAsia="宋体" w:hint="default"/>
        </w:rPr>
        <w:t>39</w:t>
      </w:r>
      <w:r>
        <w:rPr/>
        <w:t>、</w:t>
      </w:r>
      <w:r>
        <w:rPr>
          <w:spacing w:val="-28"/>
        </w:rPr>
        <w:t> </w:t>
      </w:r>
      <w:r>
        <w:rPr/>
        <w:t>专项应付款</w:t>
      </w:r>
      <w:r>
        <w:rPr>
          <w:b w:val="0"/>
          <w:bCs w:val="0"/>
        </w:rPr>
      </w:r>
    </w:p>
    <w:p>
      <w:pPr>
        <w:pStyle w:val="BodyText"/>
        <w:tabs>
          <w:tab w:pos="1049" w:val="left" w:leader="none"/>
        </w:tabs>
        <w:spacing w:line="240" w:lineRule="auto" w:before="57"/>
        <w:ind w:left="0" w:right="6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63"/>
        <w:gridCol w:w="1274"/>
        <w:gridCol w:w="1276"/>
        <w:gridCol w:w="1277"/>
        <w:gridCol w:w="1416"/>
        <w:gridCol w:w="3119"/>
      </w:tblGrid>
      <w:tr>
        <w:trPr>
          <w:trHeight w:val="288"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48"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8"/>
              <w:jc w:val="center"/>
              <w:rPr>
                <w:rFonts w:ascii="宋体" w:hAnsi="宋体" w:cs="宋体" w:eastAsia="宋体" w:hint="default"/>
                <w:sz w:val="18"/>
                <w:szCs w:val="18"/>
              </w:rPr>
            </w:pPr>
            <w:r>
              <w:rPr>
                <w:rFonts w:ascii="宋体" w:hAnsi="宋体" w:cs="宋体" w:eastAsia="宋体" w:hint="default"/>
                <w:sz w:val="18"/>
                <w:szCs w:val="18"/>
              </w:rPr>
              <w:t>环戊烷替代项目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
              <w:jc w:val="center"/>
              <w:rPr>
                <w:rFonts w:ascii="宋体" w:hAnsi="宋体" w:cs="宋体" w:eastAsia="宋体" w:hint="default"/>
                <w:sz w:val="18"/>
                <w:szCs w:val="18"/>
              </w:rPr>
            </w:pPr>
            <w:r>
              <w:rPr>
                <w:rFonts w:ascii="宋体"/>
                <w:sz w:val="18"/>
              </w:rPr>
              <w:t>2,736,495.00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2,736,495.00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3"/>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
              <w:jc w:val="center"/>
              <w:rPr>
                <w:rFonts w:ascii="宋体" w:hAnsi="宋体" w:cs="宋体" w:eastAsia="宋体" w:hint="default"/>
                <w:sz w:val="18"/>
                <w:szCs w:val="18"/>
              </w:rPr>
            </w:pPr>
            <w:r>
              <w:rPr>
                <w:rFonts w:ascii="宋体"/>
                <w:sz w:val="18"/>
              </w:rPr>
              <w:t>2,736,495.00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2,736,495.00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5"/>
          <w:szCs w:val="15"/>
        </w:rPr>
      </w:pPr>
    </w:p>
    <w:p>
      <w:pPr>
        <w:pStyle w:val="Heading3"/>
        <w:spacing w:line="240" w:lineRule="auto"/>
        <w:ind w:left="678" w:right="0"/>
        <w:jc w:val="left"/>
        <w:rPr>
          <w:b w:val="0"/>
          <w:bCs w:val="0"/>
        </w:rPr>
      </w:pPr>
      <w:r>
        <w:rPr>
          <w:rFonts w:ascii="宋体" w:hAnsi="宋体" w:cs="宋体" w:eastAsia="宋体" w:hint="default"/>
        </w:rPr>
        <w:t>40</w:t>
      </w:r>
      <w:r>
        <w:rPr/>
        <w:t>、</w:t>
      </w:r>
      <w:r>
        <w:rPr>
          <w:spacing w:val="-26"/>
        </w:rPr>
        <w:t> </w:t>
      </w:r>
      <w:r>
        <w:rPr/>
        <w:t>预计负债</w:t>
      </w:r>
      <w:r>
        <w:rPr>
          <w:b w:val="0"/>
          <w:bCs w:val="0"/>
        </w:rPr>
      </w:r>
    </w:p>
    <w:p>
      <w:pPr>
        <w:pStyle w:val="BodyText"/>
        <w:tabs>
          <w:tab w:pos="1049" w:val="left" w:leader="none"/>
        </w:tabs>
        <w:spacing w:line="240" w:lineRule="auto" w:before="57"/>
        <w:ind w:left="0" w:right="6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2224"/>
        <w:gridCol w:w="2224"/>
        <w:gridCol w:w="2224"/>
        <w:gridCol w:w="2225"/>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7"/>
              <w:jc w:val="right"/>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3"/>
              <w:jc w:val="righ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sz w:val="21"/>
              </w:rPr>
              <w:t>14,426,198.07</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sz w:val="21"/>
              </w:rPr>
              <w:t>16,946,457.68</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注</w:t>
            </w:r>
          </w:p>
        </w:tc>
      </w:tr>
    </w:tbl>
    <w:p>
      <w:pPr>
        <w:spacing w:after="0" w:line="241" w:lineRule="exact"/>
        <w:jc w:val="left"/>
        <w:rPr>
          <w:rFonts w:ascii="宋体" w:hAnsi="宋体" w:cs="宋体" w:eastAsia="宋体" w:hint="default"/>
          <w:sz w:val="21"/>
          <w:szCs w:val="21"/>
        </w:rPr>
        <w:sectPr>
          <w:pgSz w:w="11910" w:h="16840"/>
          <w:pgMar w:header="882" w:footer="1194" w:top="1120" w:bottom="1380" w:left="112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224"/>
        <w:gridCol w:w="2224"/>
        <w:gridCol w:w="2224"/>
        <w:gridCol w:w="2225"/>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0" w:right="0"/>
              <w:jc w:val="left"/>
              <w:rPr>
                <w:rFonts w:ascii="宋体" w:hAnsi="宋体" w:cs="宋体" w:eastAsia="宋体" w:hint="default"/>
                <w:sz w:val="21"/>
                <w:szCs w:val="21"/>
              </w:rPr>
            </w:pPr>
            <w:r>
              <w:rPr>
                <w:rFonts w:ascii="宋体"/>
                <w:sz w:val="21"/>
              </w:rPr>
              <w:t>14,426,198.07</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0" w:right="0"/>
              <w:jc w:val="left"/>
              <w:rPr>
                <w:rFonts w:ascii="宋体" w:hAnsi="宋体" w:cs="宋体" w:eastAsia="宋体" w:hint="default"/>
                <w:sz w:val="21"/>
                <w:szCs w:val="21"/>
              </w:rPr>
            </w:pPr>
            <w:r>
              <w:rPr>
                <w:rFonts w:ascii="宋体"/>
                <w:sz w:val="21"/>
              </w:rPr>
              <w:t>16,946,457.68</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123"/>
        <w:jc w:val="left"/>
      </w:pPr>
      <w:r>
        <w:rPr/>
        <w:t>其他说明，包括重要预计负债的相关重要假设、估计说明：</w:t>
      </w:r>
    </w:p>
    <w:p>
      <w:pPr>
        <w:pStyle w:val="BodyText"/>
        <w:spacing w:line="272" w:lineRule="exact" w:before="85"/>
        <w:ind w:left="157" w:right="136"/>
        <w:jc w:val="left"/>
      </w:pPr>
      <w:r>
        <w:rPr/>
        <w:t>本集团对产品在质保期内提供免费维修或更换服务，质保期一般为</w:t>
      </w:r>
      <w:r>
        <w:rPr>
          <w:spacing w:val="-46"/>
        </w:rPr>
        <w:t> </w:t>
      </w:r>
      <w:r>
        <w:rPr>
          <w:rFonts w:ascii="宋体" w:hAnsi="宋体" w:cs="宋体" w:eastAsia="宋体" w:hint="default"/>
        </w:rPr>
        <w:t>3</w:t>
      </w:r>
      <w:r>
        <w:rPr>
          <w:rFonts w:ascii="宋体" w:hAnsi="宋体" w:cs="宋体" w:eastAsia="宋体" w:hint="default"/>
          <w:spacing w:val="-46"/>
        </w:rPr>
        <w:t> </w:t>
      </w:r>
      <w:r>
        <w:rPr/>
        <w:t>年。报告期内，本集团按产 品销售收入的</w:t>
      </w:r>
      <w:r>
        <w:rPr>
          <w:spacing w:val="-55"/>
        </w:rPr>
        <w:t> </w:t>
      </w:r>
      <w:r>
        <w:rPr>
          <w:rFonts w:ascii="宋体" w:hAnsi="宋体" w:cs="宋体" w:eastAsia="宋体" w:hint="default"/>
        </w:rPr>
        <w:t>3</w:t>
      </w:r>
      <w:r>
        <w:rPr/>
        <w:t>‰计提售后服务保证金。</w:t>
      </w:r>
    </w:p>
    <w:p>
      <w:pPr>
        <w:spacing w:line="240" w:lineRule="auto" w:before="4"/>
        <w:rPr>
          <w:rFonts w:ascii="宋体" w:hAnsi="宋体" w:cs="宋体" w:eastAsia="宋体" w:hint="default"/>
          <w:sz w:val="18"/>
          <w:szCs w:val="18"/>
        </w:rPr>
      </w:pPr>
    </w:p>
    <w:p>
      <w:pPr>
        <w:pStyle w:val="Heading3"/>
        <w:spacing w:line="240" w:lineRule="auto"/>
        <w:ind w:left="157" w:right="123"/>
        <w:jc w:val="left"/>
        <w:rPr>
          <w:b w:val="0"/>
          <w:bCs w:val="0"/>
        </w:rPr>
      </w:pPr>
      <w:r>
        <w:rPr>
          <w:rFonts w:ascii="宋体" w:hAnsi="宋体" w:cs="宋体" w:eastAsia="宋体" w:hint="default"/>
        </w:rPr>
        <w:t>41</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49"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33"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政府补助减：</w:t>
            </w:r>
            <w:r>
              <w:rPr>
                <w:rFonts w:ascii="Times New Roman" w:hAnsi="Times New Roman" w:cs="Times New Roman" w:eastAsia="Times New Roman" w:hint="default"/>
                <w:spacing w:val="10"/>
                <w:sz w:val="21"/>
                <w:szCs w:val="21"/>
              </w:rPr>
              <w:t>1</w:t>
            </w:r>
          </w:p>
          <w:p>
            <w:pPr>
              <w:pStyle w:val="TableParagraph"/>
              <w:spacing w:line="272" w:lineRule="exact" w:before="18"/>
              <w:ind w:left="22" w:right="22"/>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内</w:t>
            </w:r>
            <w:r>
              <w:rPr>
                <w:rFonts w:ascii="宋体" w:hAnsi="宋体" w:cs="宋体" w:eastAsia="宋体" w:hint="default"/>
                <w:spacing w:val="-70"/>
                <w:sz w:val="21"/>
                <w:szCs w:val="21"/>
              </w:rPr>
              <w:t> </w:t>
            </w:r>
            <w:r>
              <w:rPr>
                <w:rFonts w:ascii="宋体" w:hAnsi="宋体" w:cs="宋体" w:eastAsia="宋体" w:hint="default"/>
                <w:sz w:val="21"/>
                <w:szCs w:val="21"/>
              </w:rPr>
              <w:t>到</w:t>
            </w:r>
            <w:r>
              <w:rPr>
                <w:rFonts w:ascii="宋体" w:hAnsi="宋体" w:cs="宋体" w:eastAsia="宋体" w:hint="default"/>
                <w:spacing w:val="-70"/>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70"/>
                <w:sz w:val="21"/>
                <w:szCs w:val="21"/>
              </w:rPr>
              <w:t> </w:t>
            </w:r>
            <w:r>
              <w:rPr>
                <w:rFonts w:ascii="宋体" w:hAnsi="宋体" w:cs="宋体" w:eastAsia="宋体" w:hint="default"/>
                <w:sz w:val="21"/>
                <w:szCs w:val="21"/>
              </w:rPr>
              <w:t>递</w:t>
            </w:r>
            <w:r>
              <w:rPr>
                <w:rFonts w:ascii="宋体" w:hAnsi="宋体" w:cs="宋体" w:eastAsia="宋体" w:hint="default"/>
                <w:sz w:val="21"/>
                <w:szCs w:val="21"/>
              </w:rPr>
              <w:t> 延收益</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47,364,743.50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12,220,000.00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4,314,550.29</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55,270,193.21</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47,364,743.50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sz w:val="21"/>
              </w:rPr>
              <w:t>12,220,000.00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4,314,550.29</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55,270,193.21</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17"/>
          <w:szCs w:val="17"/>
        </w:rPr>
      </w:pPr>
    </w:p>
    <w:p>
      <w:pPr>
        <w:pStyle w:val="BodyText"/>
        <w:spacing w:line="240" w:lineRule="auto" w:before="35"/>
        <w:ind w:left="158" w:right="123"/>
        <w:jc w:val="left"/>
      </w:pPr>
      <w:r>
        <w:rPr/>
        <w:t>涉及政府补助的项目：</w:t>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145"/>
        <w:gridCol w:w="1230"/>
        <w:gridCol w:w="1282"/>
        <w:gridCol w:w="1393"/>
        <w:gridCol w:w="1176"/>
        <w:gridCol w:w="1230"/>
        <w:gridCol w:w="1438"/>
      </w:tblGrid>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478"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产业引导资金</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19,975,207.74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427,632.32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19,547,575.42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基础设施补贴</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11,186,000.04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237,999.96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10,948,000.08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科技成果转化</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引导资金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1,667,285.72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1,667,285.72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项目补助资金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10,556,250.00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225,000.00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10,331,250.00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7"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技术改造专项</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资金补助</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3,980,000.00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500,000.00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408,000.00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4,072,000.00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高能效光电智</w:t>
            </w:r>
          </w:p>
          <w:p>
            <w:pPr>
              <w:pStyle w:val="TableParagraph"/>
              <w:spacing w:line="237" w:lineRule="auto" w:before="1"/>
              <w:ind w:left="25" w:right="20"/>
              <w:jc w:val="both"/>
              <w:rPr>
                <w:rFonts w:ascii="宋体" w:hAnsi="宋体" w:cs="宋体" w:eastAsia="宋体" w:hint="default"/>
                <w:sz w:val="18"/>
                <w:szCs w:val="18"/>
              </w:rPr>
            </w:pPr>
            <w:r>
              <w:rPr>
                <w:rFonts w:ascii="宋体" w:hAnsi="宋体" w:cs="宋体" w:eastAsia="宋体" w:hint="default"/>
                <w:sz w:val="18"/>
                <w:szCs w:val="18"/>
              </w:rPr>
              <w:t>能复合太阳能</w:t>
            </w:r>
            <w:r>
              <w:rPr>
                <w:rFonts w:ascii="宋体" w:hAnsi="宋体" w:cs="宋体" w:eastAsia="宋体" w:hint="default"/>
                <w:spacing w:val="-85"/>
                <w:sz w:val="18"/>
                <w:szCs w:val="18"/>
              </w:rPr>
              <w:t> </w:t>
            </w:r>
            <w:r>
              <w:rPr>
                <w:rFonts w:ascii="宋体" w:hAnsi="宋体" w:cs="宋体" w:eastAsia="宋体" w:hint="default"/>
                <w:sz w:val="18"/>
                <w:szCs w:val="18"/>
              </w:rPr>
              <w:t>热水器项目专</w:t>
            </w:r>
            <w:r>
              <w:rPr>
                <w:rFonts w:ascii="宋体" w:hAnsi="宋体" w:cs="宋体" w:eastAsia="宋体" w:hint="default"/>
                <w:spacing w:val="-85"/>
                <w:sz w:val="18"/>
                <w:szCs w:val="18"/>
              </w:rPr>
              <w:t> </w:t>
            </w:r>
            <w:r>
              <w:rPr>
                <w:rFonts w:ascii="宋体" w:hAnsi="宋体" w:cs="宋体" w:eastAsia="宋体" w:hint="default"/>
                <w:sz w:val="18"/>
                <w:szCs w:val="18"/>
              </w:rPr>
              <w:t>项补偿款</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11,720,000.00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11,720,000.00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47,364,743.50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12,220,000.00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2,965,918.00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56,618,825.50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2"/>
        <w:rPr>
          <w:rFonts w:ascii="宋体" w:hAnsi="宋体" w:cs="宋体" w:eastAsia="宋体" w:hint="default"/>
          <w:sz w:val="19"/>
          <w:szCs w:val="19"/>
        </w:rPr>
      </w:pPr>
    </w:p>
    <w:p>
      <w:pPr>
        <w:pStyle w:val="BodyText"/>
        <w:spacing w:line="240" w:lineRule="auto" w:before="35"/>
        <w:ind w:left="158" w:right="123"/>
        <w:jc w:val="left"/>
      </w:pPr>
      <w:r>
        <w:rPr/>
        <w:t>其他说明：</w:t>
      </w:r>
    </w:p>
    <w:p>
      <w:pPr>
        <w:pStyle w:val="BodyText"/>
        <w:tabs>
          <w:tab w:pos="577" w:val="left" w:leader="none"/>
        </w:tabs>
        <w:spacing w:line="274" w:lineRule="exact" w:before="57"/>
        <w:ind w:left="158" w:right="115"/>
        <w:jc w:val="left"/>
      </w:pPr>
      <w:r>
        <w:rPr/>
        <w:t>①</w:t>
        <w:tab/>
        <w:t>产业引导资金补助系本集团之子公司洛阳四季沐歌于</w:t>
      </w:r>
      <w:r>
        <w:rPr>
          <w:spacing w:val="-51"/>
        </w:rPr>
        <w:t> </w:t>
      </w:r>
      <w:r>
        <w:rPr>
          <w:rFonts w:ascii="宋体" w:hAnsi="宋体" w:cs="宋体" w:eastAsia="宋体" w:hint="default"/>
        </w:rPr>
        <w:t>2009</w:t>
      </w:r>
      <w:r>
        <w:rPr>
          <w:rFonts w:ascii="宋体" w:hAnsi="宋体" w:cs="宋体" w:eastAsia="宋体" w:hint="default"/>
          <w:spacing w:val="-52"/>
        </w:rPr>
        <w:t> </w:t>
      </w:r>
      <w:r>
        <w:rPr/>
        <w:t>年</w:t>
      </w:r>
      <w:r>
        <w:rPr>
          <w:spacing w:val="-51"/>
        </w:rPr>
        <w:t> </w:t>
      </w:r>
      <w:r>
        <w:rPr>
          <w:rFonts w:ascii="宋体" w:hAnsi="宋体" w:cs="宋体" w:eastAsia="宋体" w:hint="default"/>
        </w:rPr>
        <w:t>8</w:t>
      </w:r>
      <w:r>
        <w:rPr>
          <w:rFonts w:ascii="宋体" w:hAnsi="宋体" w:cs="宋体" w:eastAsia="宋体" w:hint="default"/>
          <w:spacing w:val="-52"/>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日取得的洛阳市政府关</w:t>
      </w:r>
    </w:p>
    <w:p>
      <w:pPr>
        <w:pStyle w:val="BodyText"/>
        <w:spacing w:line="272" w:lineRule="exact"/>
        <w:ind w:left="577" w:right="115"/>
        <w:jc w:val="left"/>
      </w:pPr>
      <w:r>
        <w:rPr/>
        <w:t>于产业引导资金补助</w:t>
      </w:r>
      <w:r>
        <w:rPr>
          <w:spacing w:val="-47"/>
        </w:rPr>
        <w:t> </w:t>
      </w:r>
      <w:r>
        <w:rPr>
          <w:rFonts w:ascii="宋体" w:hAnsi="宋体" w:cs="宋体" w:eastAsia="宋体" w:hint="default"/>
        </w:rPr>
        <w:t>21,881,614.42</w:t>
      </w:r>
      <w:r>
        <w:rPr>
          <w:rFonts w:ascii="宋体" w:hAnsi="宋体" w:cs="宋体" w:eastAsia="宋体" w:hint="default"/>
          <w:spacing w:val="-47"/>
        </w:rPr>
        <w:t> </w:t>
      </w:r>
      <w:r>
        <w:rPr/>
        <w:t>元，该补助与洛阳四季沐歌取得的位于洛阳孙辛路地块</w:t>
      </w:r>
    </w:p>
    <w:p>
      <w:pPr>
        <w:pStyle w:val="BodyText"/>
        <w:spacing w:line="272" w:lineRule="exact"/>
        <w:ind w:left="577" w:right="123"/>
        <w:jc w:val="left"/>
      </w:pPr>
      <w:r>
        <w:rPr/>
        <w:t>的建设项目相关，自</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月起，按土地使用年限</w:t>
      </w:r>
      <w:r>
        <w:rPr>
          <w:spacing w:val="-54"/>
        </w:rPr>
        <w:t> </w:t>
      </w:r>
      <w:r>
        <w:rPr>
          <w:rFonts w:ascii="宋体" w:hAnsi="宋体" w:cs="宋体" w:eastAsia="宋体" w:hint="default"/>
        </w:rPr>
        <w:t>50</w:t>
      </w:r>
      <w:r>
        <w:rPr>
          <w:rFonts w:ascii="宋体" w:hAnsi="宋体" w:cs="宋体" w:eastAsia="宋体" w:hint="default"/>
          <w:spacing w:val="-53"/>
        </w:rPr>
        <w:t> </w:t>
      </w:r>
      <w:r>
        <w:rPr/>
        <w:t>年平均摊销计入营业外收入。</w:t>
      </w:r>
    </w:p>
    <w:p>
      <w:pPr>
        <w:pStyle w:val="BodyText"/>
        <w:tabs>
          <w:tab w:pos="577" w:val="left" w:leader="none"/>
        </w:tabs>
        <w:spacing w:line="272" w:lineRule="exact"/>
        <w:ind w:left="157" w:right="115"/>
        <w:jc w:val="left"/>
      </w:pPr>
      <w:r>
        <w:rPr/>
        <w:t>②</w:t>
        <w:tab/>
        <w:t>基础设施补贴系本集团之子公司辽宁太阳雨于</w:t>
      </w:r>
      <w:r>
        <w:rPr>
          <w:spacing w:val="-68"/>
        </w:rPr>
        <w:t> </w:t>
      </w:r>
      <w:r>
        <w:rPr>
          <w:rFonts w:ascii="宋体" w:hAnsi="宋体" w:cs="宋体" w:eastAsia="宋体" w:hint="default"/>
        </w:rPr>
        <w:t>2010</w:t>
      </w:r>
      <w:r>
        <w:rPr>
          <w:rFonts w:ascii="宋体" w:hAnsi="宋体" w:cs="宋体" w:eastAsia="宋体" w:hint="default"/>
          <w:spacing w:val="-68"/>
        </w:rPr>
        <w:t> </w:t>
      </w:r>
      <w:r>
        <w:rPr/>
        <w:t>年</w:t>
      </w:r>
      <w:r>
        <w:rPr>
          <w:spacing w:val="-68"/>
        </w:rPr>
        <w:t> </w:t>
      </w:r>
      <w:r>
        <w:rPr>
          <w:rFonts w:ascii="宋体" w:hAnsi="宋体" w:cs="宋体" w:eastAsia="宋体" w:hint="default"/>
        </w:rPr>
        <w:t>8</w:t>
      </w:r>
      <w:r>
        <w:rPr>
          <w:rFonts w:ascii="宋体" w:hAnsi="宋体" w:cs="宋体" w:eastAsia="宋体" w:hint="default"/>
          <w:spacing w:val="-68"/>
        </w:rPr>
        <w:t> </w:t>
      </w:r>
      <w:r>
        <w:rPr/>
        <w:t>月</w:t>
      </w:r>
      <w:r>
        <w:rPr>
          <w:spacing w:val="-69"/>
        </w:rPr>
        <w:t> </w:t>
      </w:r>
      <w:r>
        <w:rPr>
          <w:rFonts w:ascii="宋体" w:hAnsi="宋体" w:cs="宋体" w:eastAsia="宋体" w:hint="default"/>
        </w:rPr>
        <w:t>2</w:t>
      </w:r>
      <w:r>
        <w:rPr>
          <w:rFonts w:ascii="宋体" w:hAnsi="宋体" w:cs="宋体" w:eastAsia="宋体" w:hint="default"/>
          <w:spacing w:val="-69"/>
        </w:rPr>
        <w:t> </w:t>
      </w:r>
      <w:r>
        <w:rPr/>
        <w:t>日取得的沈阳蒲河新城管理委员</w:t>
      </w:r>
    </w:p>
    <w:p>
      <w:pPr>
        <w:pStyle w:val="BodyText"/>
        <w:spacing w:line="272" w:lineRule="exact"/>
        <w:ind w:left="577" w:right="115"/>
        <w:jc w:val="left"/>
      </w:pPr>
      <w:r>
        <w:rPr/>
        <w:t>会的基础设施补贴资金</w:t>
      </w:r>
      <w:r>
        <w:rPr>
          <w:spacing w:val="-48"/>
        </w:rPr>
        <w:t> </w:t>
      </w:r>
      <w:r>
        <w:rPr>
          <w:rFonts w:ascii="宋体" w:hAnsi="宋体" w:cs="宋体" w:eastAsia="宋体" w:hint="default"/>
        </w:rPr>
        <w:t>11,900,000.00</w:t>
      </w:r>
      <w:r>
        <w:rPr>
          <w:rFonts w:ascii="宋体" w:hAnsi="宋体" w:cs="宋体" w:eastAsia="宋体" w:hint="default"/>
          <w:spacing w:val="-46"/>
        </w:rPr>
        <w:t> </w:t>
      </w:r>
      <w:r>
        <w:rPr/>
        <w:t>元，该补贴与辽宁太阳雨将建设于沈阳市沈北新区沈</w:t>
      </w:r>
    </w:p>
    <w:p>
      <w:pPr>
        <w:pStyle w:val="BodyText"/>
        <w:spacing w:line="272" w:lineRule="exact" w:before="26"/>
        <w:ind w:left="577" w:right="145"/>
        <w:jc w:val="left"/>
      </w:pPr>
      <w:r>
        <w:rPr/>
        <w:t>北路</w:t>
      </w:r>
      <w:r>
        <w:rPr>
          <w:spacing w:val="-53"/>
        </w:rPr>
        <w:t> </w:t>
      </w:r>
      <w:r>
        <w:rPr>
          <w:rFonts w:ascii="宋体" w:hAnsi="宋体" w:cs="宋体" w:eastAsia="宋体" w:hint="default"/>
        </w:rPr>
        <w:t>55</w:t>
      </w:r>
      <w:r>
        <w:rPr>
          <w:rFonts w:ascii="宋体" w:hAnsi="宋体" w:cs="宋体" w:eastAsia="宋体" w:hint="default"/>
          <w:spacing w:val="-52"/>
        </w:rPr>
        <w:t> </w:t>
      </w:r>
      <w:r>
        <w:rPr>
          <w:spacing w:val="-5"/>
        </w:rPr>
        <w:t>号地块的项目相关，自</w:t>
      </w:r>
      <w:r>
        <w:rPr>
          <w:spacing w:val="-52"/>
        </w:rPr>
        <w:t> </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spacing w:val="-5"/>
        </w:rPr>
        <w:t>月起，按土地使用年限</w:t>
      </w:r>
      <w:r>
        <w:rPr>
          <w:spacing w:val="-53"/>
        </w:rPr>
        <w:t> </w:t>
      </w:r>
      <w:r>
        <w:rPr>
          <w:rFonts w:ascii="宋体" w:hAnsi="宋体" w:cs="宋体" w:eastAsia="宋体" w:hint="default"/>
        </w:rPr>
        <w:t>50</w:t>
      </w:r>
      <w:r>
        <w:rPr>
          <w:rFonts w:ascii="宋体" w:hAnsi="宋体" w:cs="宋体" w:eastAsia="宋体" w:hint="default"/>
          <w:spacing w:val="-52"/>
        </w:rPr>
        <w:t> </w:t>
      </w:r>
      <w:r>
        <w:rPr/>
        <w:t>年平均摊销计入营业外收 入。</w:t>
      </w:r>
    </w:p>
    <w:p>
      <w:pPr>
        <w:pStyle w:val="BodyText"/>
        <w:tabs>
          <w:tab w:pos="577" w:val="left" w:leader="none"/>
        </w:tabs>
        <w:spacing w:line="272" w:lineRule="exact"/>
        <w:ind w:left="578" w:right="153" w:hanging="420"/>
        <w:jc w:val="left"/>
      </w:pPr>
      <w:r>
        <w:rPr/>
        <w:t>③</w:t>
        <w:tab/>
        <w:t>科技成果转化引导系与工业用太阳能中温集热系统关键技术研发及其产业化项目相关。</w:t>
      </w:r>
      <w:r>
        <w:rPr>
          <w:rFonts w:ascii="宋体" w:hAnsi="宋体" w:cs="宋体" w:eastAsia="宋体" w:hint="default"/>
        </w:rPr>
        <w:t>2011</w:t>
      </w:r>
      <w:r>
        <w:rPr>
          <w:rFonts w:ascii="宋体" w:hAnsi="宋体" w:cs="宋体" w:eastAsia="宋体" w:hint="default"/>
          <w:spacing w:val="-95"/>
        </w:rPr>
        <w:t> </w:t>
      </w:r>
      <w:r>
        <w:rPr>
          <w:rFonts w:ascii="宋体" w:hAnsi="宋体" w:cs="宋体" w:eastAsia="宋体" w:hint="default"/>
          <w:spacing w:val="-95"/>
        </w:rPr>
      </w:r>
      <w:r>
        <w:rPr/>
        <w:t>年</w:t>
      </w:r>
      <w:r>
        <w:rPr>
          <w:spacing w:val="-44"/>
        </w:rPr>
        <w:t> </w:t>
      </w:r>
      <w:r>
        <w:rPr>
          <w:rFonts w:ascii="宋体" w:hAnsi="宋体" w:cs="宋体" w:eastAsia="宋体" w:hint="default"/>
          <w:spacing w:val="-1"/>
        </w:rPr>
        <w:t>10</w:t>
      </w:r>
      <w:r>
        <w:rPr>
          <w:rFonts w:ascii="宋体" w:hAnsi="宋体" w:cs="宋体" w:eastAsia="宋体" w:hint="default"/>
          <w:spacing w:val="-42"/>
        </w:rPr>
        <w:t> </w:t>
      </w:r>
      <w:r>
        <w:rPr>
          <w:spacing w:val="-3"/>
        </w:rPr>
        <w:t>月本集团之母公司日出东方太阳能股份有限公司与江苏省科学技术厅签订了《江苏省科</w:t>
      </w:r>
    </w:p>
    <w:p>
      <w:pPr>
        <w:pStyle w:val="BodyText"/>
        <w:spacing w:line="246" w:lineRule="exact"/>
        <w:ind w:left="578" w:right="123"/>
        <w:jc w:val="left"/>
      </w:pPr>
      <w:r>
        <w:rPr/>
        <w:t>技成果转化专项资金项目合同</w:t>
      </w:r>
      <w:r>
        <w:rPr>
          <w:spacing w:val="-105"/>
        </w:rPr>
        <w:t>》</w:t>
      </w:r>
      <w:r>
        <w:rPr>
          <w:spacing w:val="-46"/>
        </w:rPr>
        <w:t>，</w:t>
      </w:r>
      <w:r>
        <w:rPr>
          <w:spacing w:val="-2"/>
        </w:rPr>
        <w:t>合</w:t>
      </w:r>
      <w:r>
        <w:rPr/>
        <w:t>同期限为</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2"/>
        </w:rPr>
        <w:t> </w:t>
      </w:r>
      <w:r>
        <w:rPr>
          <w:spacing w:val="-2"/>
        </w:rPr>
        <w:t>月</w:t>
      </w:r>
      <w:r>
        <w:rPr/>
        <w:t>至</w:t>
      </w:r>
      <w:r>
        <w:rPr>
          <w:spacing w:val="-54"/>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spacing w:val="-2"/>
        </w:rPr>
        <w:t>月</w:t>
      </w:r>
      <w:r>
        <w:rPr>
          <w:spacing w:val="-46"/>
        </w:rPr>
        <w:t>。</w:t>
      </w:r>
      <w:r>
        <w:rPr/>
        <w:t>本集团先后收到</w:t>
      </w:r>
    </w:p>
    <w:p>
      <w:pPr>
        <w:pStyle w:val="BodyText"/>
        <w:spacing w:line="272" w:lineRule="exact"/>
        <w:ind w:left="577" w:right="123"/>
        <w:jc w:val="left"/>
      </w:pPr>
      <w:r>
        <w:rPr/>
        <w:t>拨款共计</w:t>
      </w:r>
      <w:r>
        <w:rPr>
          <w:spacing w:val="-54"/>
        </w:rPr>
        <w:t> </w:t>
      </w:r>
      <w:r>
        <w:rPr>
          <w:rFonts w:ascii="宋体" w:hAnsi="宋体" w:cs="宋体" w:eastAsia="宋体" w:hint="default"/>
        </w:rPr>
        <w:t>600</w:t>
      </w:r>
      <w:r>
        <w:rPr>
          <w:rFonts w:ascii="宋体" w:hAnsi="宋体" w:cs="宋体" w:eastAsia="宋体" w:hint="default"/>
          <w:spacing w:val="-53"/>
        </w:rPr>
        <w:t> </w:t>
      </w:r>
      <w:r>
        <w:rPr/>
        <w:t>万元。自</w:t>
      </w:r>
      <w:r>
        <w:rPr>
          <w:spacing w:val="-55"/>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月起，按</w:t>
      </w:r>
      <w:r>
        <w:rPr>
          <w:spacing w:val="-54"/>
        </w:rPr>
        <w:t> </w:t>
      </w:r>
      <w:r>
        <w:rPr>
          <w:rFonts w:ascii="宋体" w:hAnsi="宋体" w:cs="宋体" w:eastAsia="宋体" w:hint="default"/>
        </w:rPr>
        <w:t>3</w:t>
      </w:r>
      <w:r>
        <w:rPr>
          <w:rFonts w:ascii="宋体" w:hAnsi="宋体" w:cs="宋体" w:eastAsia="宋体" w:hint="default"/>
          <w:spacing w:val="-53"/>
        </w:rPr>
        <w:t> </w:t>
      </w:r>
      <w:r>
        <w:rPr/>
        <w:t>年平均摊销计入营业外收入。</w:t>
      </w:r>
    </w:p>
    <w:p>
      <w:pPr>
        <w:pStyle w:val="BodyText"/>
        <w:tabs>
          <w:tab w:pos="577" w:val="left" w:leader="none"/>
        </w:tabs>
        <w:spacing w:line="272" w:lineRule="exact"/>
        <w:ind w:left="157" w:right="115"/>
        <w:jc w:val="left"/>
      </w:pPr>
      <w:r>
        <w:rPr/>
        <w:t>④</w:t>
        <w:tab/>
        <w:t>项目补助资金系本集团之母公司日出东方太阳能股份有限公司于</w:t>
      </w:r>
      <w:r>
        <w:rPr>
          <w:spacing w:val="-50"/>
        </w:rPr>
        <w:t> </w:t>
      </w:r>
      <w:r>
        <w:rPr>
          <w:rFonts w:ascii="宋体" w:hAnsi="宋体" w:cs="宋体" w:eastAsia="宋体" w:hint="default"/>
        </w:rPr>
        <w:t>2012</w:t>
      </w:r>
      <w:r>
        <w:rPr>
          <w:rFonts w:ascii="宋体" w:hAnsi="宋体" w:cs="宋体" w:eastAsia="宋体" w:hint="default"/>
          <w:spacing w:val="-51"/>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月取得的连云港</w:t>
      </w:r>
    </w:p>
    <w:p>
      <w:pPr>
        <w:pStyle w:val="BodyText"/>
        <w:spacing w:line="273" w:lineRule="exact"/>
        <w:ind w:left="578" w:right="115"/>
        <w:jc w:val="left"/>
      </w:pPr>
      <w:r>
        <w:rPr/>
        <w:t>市海州区宁海乡政府关于项目投资的资金补助</w:t>
      </w:r>
      <w:r>
        <w:rPr>
          <w:spacing w:val="-47"/>
        </w:rPr>
        <w:t> </w:t>
      </w:r>
      <w:r>
        <w:rPr>
          <w:rFonts w:ascii="宋体" w:hAnsi="宋体" w:cs="宋体" w:eastAsia="宋体" w:hint="default"/>
        </w:rPr>
        <w:t>10,800,000.00</w:t>
      </w:r>
      <w:r>
        <w:rPr>
          <w:rFonts w:ascii="宋体" w:hAnsi="宋体" w:cs="宋体" w:eastAsia="宋体" w:hint="default"/>
          <w:spacing w:val="-47"/>
        </w:rPr>
        <w:t> </w:t>
      </w:r>
      <w:r>
        <w:rPr/>
        <w:t>元，该补助与本集团取得的位</w:t>
      </w:r>
    </w:p>
    <w:p>
      <w:pPr>
        <w:pStyle w:val="BodyText"/>
        <w:spacing w:line="272" w:lineRule="exact" w:before="26"/>
        <w:ind w:left="577" w:right="144"/>
        <w:jc w:val="left"/>
      </w:pPr>
      <w:r>
        <w:rPr/>
        <w:t>于连云港武圩村六组地块的建设项目相关，自</w:t>
      </w:r>
      <w:r>
        <w:rPr>
          <w:spacing w:val="-20"/>
        </w:rPr>
        <w:t> </w:t>
      </w:r>
      <w:r>
        <w:rPr>
          <w:rFonts w:ascii="宋体" w:hAnsi="宋体" w:cs="宋体" w:eastAsia="宋体" w:hint="default"/>
        </w:rPr>
        <w:t>2012</w:t>
      </w:r>
      <w:r>
        <w:rPr>
          <w:rFonts w:ascii="宋体" w:hAnsi="宋体" w:cs="宋体" w:eastAsia="宋体" w:hint="default"/>
          <w:spacing w:val="-19"/>
        </w:rPr>
        <w:t> </w:t>
      </w:r>
      <w:r>
        <w:rPr/>
        <w:t>年</w:t>
      </w:r>
      <w:r>
        <w:rPr>
          <w:spacing w:val="-20"/>
        </w:rPr>
        <w:t> </w:t>
      </w:r>
      <w:r>
        <w:rPr>
          <w:rFonts w:ascii="宋体" w:hAnsi="宋体" w:cs="宋体" w:eastAsia="宋体" w:hint="default"/>
        </w:rPr>
        <w:t>12</w:t>
      </w:r>
      <w:r>
        <w:rPr>
          <w:rFonts w:ascii="宋体" w:hAnsi="宋体" w:cs="宋体" w:eastAsia="宋体" w:hint="default"/>
          <w:spacing w:val="-21"/>
        </w:rPr>
        <w:t> </w:t>
      </w:r>
      <w:r>
        <w:rPr/>
        <w:t>月起，按该土地剩余使用年限</w:t>
      </w:r>
      <w:r>
        <w:rPr>
          <w:spacing w:val="-20"/>
        </w:rPr>
        <w:t> </w:t>
      </w:r>
      <w:r>
        <w:rPr>
          <w:rFonts w:ascii="宋体" w:hAnsi="宋体" w:cs="宋体" w:eastAsia="宋体" w:hint="default"/>
        </w:rPr>
        <w:t>48 </w:t>
      </w:r>
      <w:r>
        <w:rPr/>
        <w:t>年平均摊销计入营业外收入。</w:t>
      </w:r>
    </w:p>
    <w:p>
      <w:pPr>
        <w:pStyle w:val="BodyText"/>
        <w:tabs>
          <w:tab w:pos="577" w:val="left" w:leader="none"/>
        </w:tabs>
        <w:spacing w:line="272" w:lineRule="exact"/>
        <w:ind w:left="578" w:right="151" w:hanging="420"/>
        <w:jc w:val="left"/>
      </w:pPr>
      <w:r>
        <w:rPr/>
        <w:t>⑤</w:t>
        <w:tab/>
        <w:t>技术改造专项资金补助系本集团之母公司日出东方太阳能股份有限公司于</w:t>
      </w:r>
      <w:r>
        <w:rPr>
          <w:spacing w:val="-75"/>
        </w:rPr>
        <w:t> </w:t>
      </w:r>
      <w:r>
        <w:rPr>
          <w:rFonts w:ascii="宋体" w:hAnsi="宋体" w:cs="宋体" w:eastAsia="宋体" w:hint="default"/>
        </w:rPr>
        <w:t>2013</w:t>
      </w:r>
      <w:r>
        <w:rPr>
          <w:rFonts w:ascii="宋体" w:hAnsi="宋体" w:cs="宋体" w:eastAsia="宋体" w:hint="default"/>
          <w:spacing w:val="-75"/>
        </w:rPr>
        <w:t> </w:t>
      </w:r>
      <w:r>
        <w:rPr/>
        <w:t>年</w:t>
      </w:r>
      <w:r>
        <w:rPr>
          <w:spacing w:val="-77"/>
        </w:rPr>
        <w:t> </w:t>
      </w:r>
      <w:r>
        <w:rPr>
          <w:rFonts w:ascii="宋体" w:hAnsi="宋体" w:cs="宋体" w:eastAsia="宋体" w:hint="default"/>
        </w:rPr>
        <w:t>8</w:t>
      </w:r>
      <w:r>
        <w:rPr>
          <w:rFonts w:ascii="宋体" w:hAnsi="宋体" w:cs="宋体" w:eastAsia="宋体" w:hint="default"/>
          <w:spacing w:val="-75"/>
        </w:rPr>
        <w:t> </w:t>
      </w:r>
      <w:r>
        <w:rPr/>
        <w:t>月起陆续 </w:t>
      </w:r>
      <w:r>
        <w:rPr>
          <w:spacing w:val="16"/>
        </w:rPr>
        <w:t>取得的连云港市财政局拨付的 </w:t>
      </w:r>
      <w:r>
        <w:rPr>
          <w:rFonts w:ascii="宋体" w:hAnsi="宋体" w:cs="宋体" w:eastAsia="宋体" w:hint="default"/>
        </w:rPr>
        <w:t>2013</w:t>
      </w:r>
      <w:r>
        <w:rPr>
          <w:rFonts w:ascii="宋体" w:hAnsi="宋体" w:cs="宋体" w:eastAsia="宋体" w:hint="default"/>
          <w:spacing w:val="49"/>
        </w:rPr>
        <w:t> </w:t>
      </w:r>
      <w:r>
        <w:rPr>
          <w:spacing w:val="16"/>
        </w:rPr>
        <w:t>年度市工业企业技术改造专项资金项目补助共计</w:t>
      </w:r>
    </w:p>
    <w:p>
      <w:pPr>
        <w:spacing w:after="0" w:line="272" w:lineRule="exact"/>
        <w:jc w:val="left"/>
        <w:sectPr>
          <w:pgSz w:w="11910" w:h="16840"/>
          <w:pgMar w:header="882" w:footer="1194" w:top="1120" w:bottom="1380" w:left="1640" w:right="1120"/>
        </w:sectPr>
      </w:pPr>
    </w:p>
    <w:p>
      <w:pPr>
        <w:spacing w:line="240" w:lineRule="auto" w:before="3"/>
        <w:rPr>
          <w:rFonts w:ascii="宋体" w:hAnsi="宋体" w:cs="宋体" w:eastAsia="宋体" w:hint="default"/>
          <w:sz w:val="25"/>
          <w:szCs w:val="25"/>
        </w:rPr>
      </w:pPr>
    </w:p>
    <w:p>
      <w:pPr>
        <w:pStyle w:val="BodyText"/>
        <w:spacing w:line="274" w:lineRule="exact" w:before="35"/>
        <w:ind w:left="638" w:right="122"/>
        <w:jc w:val="left"/>
      </w:pPr>
      <w:r>
        <w:rPr>
          <w:rFonts w:ascii="宋体" w:hAnsi="宋体" w:cs="宋体" w:eastAsia="宋体" w:hint="default"/>
        </w:rPr>
        <w:t>3,980,000.00</w:t>
      </w:r>
      <w:r>
        <w:rPr>
          <w:rFonts w:ascii="宋体" w:hAnsi="宋体" w:cs="宋体" w:eastAsia="宋体" w:hint="default"/>
          <w:spacing w:val="-40"/>
        </w:rPr>
        <w:t> </w:t>
      </w:r>
      <w:r>
        <w:rPr/>
        <w:t>元，该补助与金属热管集热器技术改造项目相关，自</w:t>
      </w:r>
      <w:r>
        <w:rPr>
          <w:spacing w:val="-40"/>
        </w:rPr>
        <w:t> </w:t>
      </w:r>
      <w:r>
        <w:rPr>
          <w:rFonts w:ascii="宋体" w:hAnsi="宋体" w:cs="宋体" w:eastAsia="宋体" w:hint="default"/>
        </w:rPr>
        <w:t>2014</w:t>
      </w:r>
      <w:r>
        <w:rPr>
          <w:rFonts w:ascii="宋体" w:hAnsi="宋体" w:cs="宋体" w:eastAsia="宋体" w:hint="default"/>
          <w:spacing w:val="-42"/>
        </w:rPr>
        <w:t> </w:t>
      </w:r>
      <w:r>
        <w:rPr/>
        <w:t>年</w:t>
      </w:r>
      <w:r>
        <w:rPr>
          <w:spacing w:val="-40"/>
        </w:rPr>
        <w:t> </w:t>
      </w:r>
      <w:r>
        <w:rPr>
          <w:rFonts w:ascii="宋体" w:hAnsi="宋体" w:cs="宋体" w:eastAsia="宋体" w:hint="default"/>
        </w:rPr>
        <w:t>1</w:t>
      </w:r>
      <w:r>
        <w:rPr>
          <w:rFonts w:ascii="宋体" w:hAnsi="宋体" w:cs="宋体" w:eastAsia="宋体" w:hint="default"/>
          <w:spacing w:val="-40"/>
        </w:rPr>
        <w:t> </w:t>
      </w:r>
      <w:r>
        <w:rPr/>
        <w:t>月起，按机器</w:t>
      </w:r>
    </w:p>
    <w:p>
      <w:pPr>
        <w:pStyle w:val="BodyText"/>
        <w:spacing w:line="272" w:lineRule="exact"/>
        <w:ind w:left="638" w:right="228"/>
        <w:jc w:val="left"/>
      </w:pPr>
      <w:r>
        <w:rPr/>
        <w:t>设备的使用期限</w:t>
      </w:r>
      <w:r>
        <w:rPr>
          <w:spacing w:val="-55"/>
        </w:rPr>
        <w:t> </w:t>
      </w:r>
      <w:r>
        <w:rPr>
          <w:rFonts w:ascii="宋体" w:hAnsi="宋体" w:cs="宋体" w:eastAsia="宋体" w:hint="default"/>
        </w:rPr>
        <w:t>10</w:t>
      </w:r>
      <w:r>
        <w:rPr>
          <w:rFonts w:ascii="宋体" w:hAnsi="宋体" w:cs="宋体" w:eastAsia="宋体" w:hint="default"/>
          <w:spacing w:val="-54"/>
        </w:rPr>
        <w:t> </w:t>
      </w:r>
      <w:r>
        <w:rPr/>
        <w:t>年平均摊销计入营业外收入。</w:t>
      </w:r>
    </w:p>
    <w:p>
      <w:pPr>
        <w:pStyle w:val="BodyText"/>
        <w:spacing w:line="237" w:lineRule="auto" w:before="1"/>
        <w:ind w:left="638" w:right="235" w:hanging="420"/>
        <w:jc w:val="both"/>
      </w:pPr>
      <w:r>
        <w:rPr/>
        <w:t>⑥</w:t>
      </w:r>
      <w:r>
        <w:rPr>
          <w:spacing w:val="8"/>
        </w:rPr>
        <w:t> </w:t>
      </w:r>
      <w:r>
        <w:rPr/>
        <w:t>高能效光电智能复合太阳能热水器项目专项补偿款系本集团之母公司日出东方太阳能股份有</w:t>
      </w:r>
      <w:r>
        <w:rPr/>
        <w:t> </w:t>
      </w:r>
      <w:r>
        <w:rPr>
          <w:spacing w:val="11"/>
        </w:rPr>
        <w:t>限公司于 </w:t>
      </w:r>
      <w:r>
        <w:rPr>
          <w:rFonts w:ascii="宋体" w:hAnsi="宋体" w:cs="宋体" w:eastAsia="宋体" w:hint="default"/>
        </w:rPr>
        <w:t>2014 </w:t>
      </w:r>
      <w:r>
        <w:rPr/>
        <w:t>年 </w:t>
      </w:r>
      <w:r>
        <w:rPr>
          <w:rFonts w:ascii="宋体" w:hAnsi="宋体" w:cs="宋体" w:eastAsia="宋体" w:hint="default"/>
        </w:rPr>
        <w:t>7</w:t>
      </w:r>
      <w:r>
        <w:rPr>
          <w:rFonts w:ascii="宋体" w:hAnsi="宋体" w:cs="宋体" w:eastAsia="宋体" w:hint="default"/>
          <w:spacing w:val="70"/>
        </w:rPr>
        <w:t> </w:t>
      </w:r>
      <w:r>
        <w:rPr>
          <w:spacing w:val="14"/>
        </w:rPr>
        <w:t>月取得的连云港市财政局拨付的产业振兴专项项目补助资金共计</w:t>
      </w:r>
      <w:r>
        <w:rPr/>
        <w:t> </w:t>
      </w:r>
      <w:r>
        <w:rPr>
          <w:rFonts w:ascii="宋体" w:hAnsi="宋体" w:cs="宋体" w:eastAsia="宋体" w:hint="default"/>
        </w:rPr>
        <w:t>11,720,000.00</w:t>
      </w:r>
      <w:r>
        <w:rPr>
          <w:rFonts w:ascii="宋体" w:hAnsi="宋体" w:cs="宋体" w:eastAsia="宋体" w:hint="default"/>
          <w:spacing w:val="-31"/>
        </w:rPr>
        <w:t> </w:t>
      </w:r>
      <w:r>
        <w:rPr/>
        <w:t>元，该补助用于连云港年产</w:t>
      </w:r>
      <w:r>
        <w:rPr>
          <w:spacing w:val="-32"/>
        </w:rPr>
        <w:t> </w:t>
      </w:r>
      <w:r>
        <w:rPr>
          <w:rFonts w:ascii="宋体" w:hAnsi="宋体" w:cs="宋体" w:eastAsia="宋体" w:hint="default"/>
        </w:rPr>
        <w:t>160</w:t>
      </w:r>
      <w:r>
        <w:rPr>
          <w:rFonts w:ascii="宋体" w:hAnsi="宋体" w:cs="宋体" w:eastAsia="宋体" w:hint="default"/>
          <w:spacing w:val="-33"/>
        </w:rPr>
        <w:t> </w:t>
      </w:r>
      <w:r>
        <w:rPr/>
        <w:t>万高能效光电智能复合太阳能热水器项目， 待项目正式投产后按资产的使用年限平均摊销计入营业外收入。</w:t>
      </w:r>
    </w:p>
    <w:p>
      <w:pPr>
        <w:pStyle w:val="Heading3"/>
        <w:spacing w:line="240" w:lineRule="auto" w:before="58"/>
        <w:ind w:right="228"/>
        <w:jc w:val="left"/>
        <w:rPr>
          <w:b w:val="0"/>
          <w:bCs w:val="0"/>
        </w:rPr>
      </w:pPr>
      <w:r>
        <w:rPr>
          <w:rFonts w:ascii="宋体" w:hAnsi="宋体" w:cs="宋体" w:eastAsia="宋体" w:hint="default"/>
        </w:rPr>
        <w:t>42</w:t>
      </w:r>
      <w:r>
        <w:rPr/>
        <w:t>、</w:t>
      </w:r>
      <w:r>
        <w:rPr>
          <w:spacing w:val="-29"/>
        </w:rPr>
        <w:t> </w:t>
      </w:r>
      <w:r>
        <w:rPr/>
        <w:t>其他非流动负债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集热系统技术研发无息借款</w:t>
            </w: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3,000,000.00</w:t>
            </w:r>
          </w:p>
        </w:tc>
      </w:tr>
    </w:tbl>
    <w:p>
      <w:pPr>
        <w:pStyle w:val="BodyText"/>
        <w:spacing w:line="240" w:lineRule="auto" w:before="24"/>
        <w:ind w:right="0"/>
        <w:jc w:val="both"/>
      </w:pPr>
      <w:r>
        <w:rPr/>
        <w:t>其他说明：</w:t>
      </w:r>
    </w:p>
    <w:p>
      <w:pPr>
        <w:pStyle w:val="BodyText"/>
        <w:spacing w:line="237" w:lineRule="auto" w:before="60"/>
        <w:ind w:left="234" w:right="232"/>
        <w:jc w:val="both"/>
      </w:pPr>
      <w:r>
        <w:rPr/>
        <w:t>其他非流动负债期初数主要系</w:t>
      </w:r>
      <w:r>
        <w:rPr>
          <w:spacing w:val="-28"/>
        </w:rPr>
        <w:t> </w:t>
      </w:r>
      <w:r>
        <w:rPr>
          <w:rFonts w:ascii="宋体" w:hAnsi="宋体" w:cs="宋体" w:eastAsia="宋体" w:hint="default"/>
        </w:rPr>
        <w:t>2012</w:t>
      </w:r>
      <w:r>
        <w:rPr>
          <w:rFonts w:ascii="宋体" w:hAnsi="宋体" w:cs="宋体" w:eastAsia="宋体" w:hint="default"/>
          <w:spacing w:val="-28"/>
        </w:rPr>
        <w:t> </w:t>
      </w:r>
      <w:r>
        <w:rPr/>
        <w:t>年</w:t>
      </w:r>
      <w:r>
        <w:rPr>
          <w:spacing w:val="-28"/>
        </w:rPr>
        <w:t> </w:t>
      </w:r>
      <w:r>
        <w:rPr>
          <w:rFonts w:ascii="宋体" w:hAnsi="宋体" w:cs="宋体" w:eastAsia="宋体" w:hint="default"/>
        </w:rPr>
        <w:t>2</w:t>
      </w:r>
      <w:r>
        <w:rPr>
          <w:rFonts w:ascii="宋体" w:hAnsi="宋体" w:cs="宋体" w:eastAsia="宋体" w:hint="default"/>
          <w:spacing w:val="-28"/>
        </w:rPr>
        <w:t> </w:t>
      </w:r>
      <w:r>
        <w:rPr/>
        <w:t>月收到的由江苏省科学技术厅通过江苏省国际信托有限 公司拨付的无息借款，借款用途为工业用太阳能中温集热系统关键技术研发及其产业化，借款期 限为</w:t>
      </w:r>
      <w:r>
        <w:rPr>
          <w:spacing w:val="-45"/>
        </w:rPr>
        <w:t> </w:t>
      </w:r>
      <w:r>
        <w:rPr>
          <w:rFonts w:ascii="宋体" w:hAnsi="宋体" w:cs="宋体" w:eastAsia="宋体" w:hint="default"/>
        </w:rPr>
        <w:t>2012</w:t>
      </w:r>
      <w:r>
        <w:rPr>
          <w:rFonts w:ascii="宋体" w:hAnsi="宋体" w:cs="宋体" w:eastAsia="宋体" w:hint="default"/>
          <w:spacing w:val="-46"/>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5"/>
        </w:rPr>
        <w:t> </w:t>
      </w:r>
      <w:r>
        <w:rPr/>
        <w:t>日至</w:t>
      </w:r>
      <w:r>
        <w:rPr>
          <w:spacing w:val="-45"/>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2</w:t>
      </w:r>
      <w:r>
        <w:rPr>
          <w:rFonts w:ascii="宋体" w:hAnsi="宋体" w:cs="宋体" w:eastAsia="宋体" w:hint="default"/>
          <w:spacing w:val="-46"/>
        </w:rPr>
        <w:t> </w:t>
      </w:r>
      <w:r>
        <w:rPr/>
        <w:t>月</w:t>
      </w:r>
      <w:r>
        <w:rPr>
          <w:spacing w:val="-45"/>
        </w:rPr>
        <w:t> </w:t>
      </w:r>
      <w:r>
        <w:rPr>
          <w:rFonts w:ascii="宋体" w:hAnsi="宋体" w:cs="宋体" w:eastAsia="宋体" w:hint="default"/>
        </w:rPr>
        <w:t>9</w:t>
      </w:r>
      <w:r>
        <w:rPr>
          <w:rFonts w:ascii="宋体" w:hAnsi="宋体" w:cs="宋体" w:eastAsia="宋体" w:hint="default"/>
          <w:spacing w:val="-45"/>
        </w:rPr>
        <w:t> </w:t>
      </w:r>
      <w:r>
        <w:rPr/>
        <w:t>日，到期归还本金。本期根据会计准则将其重分类至一 年内到期的非流动负债。</w:t>
      </w:r>
    </w:p>
    <w:p>
      <w:pPr>
        <w:spacing w:line="240" w:lineRule="auto" w:before="3"/>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43</w:t>
      </w:r>
      <w:r>
        <w:rPr/>
        <w:t>、</w:t>
      </w:r>
      <w:r>
        <w:rPr>
          <w:spacing w:val="-27"/>
        </w:rPr>
        <w:t> </w:t>
      </w:r>
      <w:r>
        <w:rPr/>
        <w:t>股本</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8"/>
        <w:gridCol w:w="1316"/>
        <w:gridCol w:w="1001"/>
        <w:gridCol w:w="1001"/>
        <w:gridCol w:w="1072"/>
        <w:gridCol w:w="1086"/>
        <w:gridCol w:w="1058"/>
        <w:gridCol w:w="1357"/>
      </w:tblGrid>
      <w:tr>
        <w:trPr>
          <w:trHeight w:val="282" w:hRule="exact"/>
        </w:trPr>
        <w:tc>
          <w:tcPr>
            <w:tcW w:w="1158" w:type="dxa"/>
            <w:vMerge w:val="restart"/>
            <w:tcBorders>
              <w:top w:val="single" w:sz="4" w:space="0" w:color="000000"/>
              <w:left w:val="single" w:sz="4" w:space="0" w:color="000000"/>
              <w:right w:val="single" w:sz="4" w:space="0" w:color="000000"/>
            </w:tcBorders>
          </w:tcPr>
          <w:p>
            <w:pP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9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58"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8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57" w:type="dxa"/>
            <w:vMerge/>
            <w:tcBorders>
              <w:left w:val="single" w:sz="4" w:space="0" w:color="000000"/>
              <w:bottom w:val="single" w:sz="4" w:space="0" w:color="000000"/>
              <w:right w:val="single" w:sz="4" w:space="0" w:color="000000"/>
            </w:tcBorders>
          </w:tcPr>
          <w:p>
            <w:pPr/>
          </w:p>
        </w:tc>
      </w:tr>
      <w:tr>
        <w:trPr>
          <w:trHeight w:val="24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40,000.00</w:t>
            </w:r>
          </w:p>
        </w:tc>
      </w:tr>
      <w:tr>
        <w:trPr>
          <w:trHeight w:val="477"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hanging="90"/>
              <w:jc w:val="left"/>
              <w:rPr>
                <w:rFonts w:ascii="宋体" w:hAnsi="宋体" w:cs="宋体" w:eastAsia="宋体" w:hint="default"/>
                <w:sz w:val="18"/>
                <w:szCs w:val="18"/>
              </w:rPr>
            </w:pPr>
            <w:r>
              <w:rPr>
                <w:rFonts w:ascii="宋体" w:hAnsi="宋体" w:cs="宋体" w:eastAsia="宋体" w:hint="default"/>
                <w:sz w:val="18"/>
                <w:szCs w:val="18"/>
              </w:rPr>
              <w:t>一、有限售</w:t>
            </w:r>
          </w:p>
          <w:p>
            <w:pPr>
              <w:pStyle w:val="TableParagraph"/>
              <w:spacing w:line="235" w:lineRule="exact"/>
              <w:ind w:left="213" w:right="0"/>
              <w:jc w:val="left"/>
              <w:rPr>
                <w:rFonts w:ascii="宋体" w:hAnsi="宋体" w:cs="宋体" w:eastAsia="宋体" w:hint="default"/>
                <w:sz w:val="18"/>
                <w:szCs w:val="18"/>
              </w:rPr>
            </w:pPr>
            <w:r>
              <w:rPr>
                <w:rFonts w:ascii="宋体" w:hAnsi="宋体" w:cs="宋体" w:eastAsia="宋体" w:hint="default"/>
                <w:sz w:val="18"/>
                <w:szCs w:val="18"/>
              </w:rPr>
              <w:t>条件股份</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25,860.00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25,860.00</w:t>
            </w:r>
          </w:p>
        </w:tc>
      </w:tr>
      <w:tr>
        <w:trPr>
          <w:trHeight w:val="478"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其他内资</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25,860.00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25,860.00</w:t>
            </w:r>
          </w:p>
        </w:tc>
      </w:tr>
      <w:tr>
        <w:trPr>
          <w:trHeight w:val="476"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其中：境内</w:t>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非国有法人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25,237.89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25,237.89</w:t>
            </w:r>
          </w:p>
        </w:tc>
      </w:tr>
      <w:tr>
        <w:trPr>
          <w:trHeight w:val="478"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622.11</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622.11</w:t>
            </w:r>
          </w:p>
        </w:tc>
      </w:tr>
      <w:tr>
        <w:trPr>
          <w:trHeight w:val="476"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3" w:right="0" w:hanging="90"/>
              <w:jc w:val="left"/>
              <w:rPr>
                <w:rFonts w:ascii="宋体" w:hAnsi="宋体" w:cs="宋体" w:eastAsia="宋体" w:hint="default"/>
                <w:sz w:val="18"/>
                <w:szCs w:val="18"/>
              </w:rPr>
            </w:pPr>
            <w:r>
              <w:rPr>
                <w:rFonts w:ascii="宋体" w:hAnsi="宋体" w:cs="宋体" w:eastAsia="宋体" w:hint="default"/>
                <w:sz w:val="18"/>
                <w:szCs w:val="18"/>
              </w:rPr>
              <w:t>二、无限售</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条件股份</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14,140.00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14,140.00</w:t>
            </w:r>
          </w:p>
        </w:tc>
      </w:tr>
      <w:tr>
        <w:trPr>
          <w:trHeight w:val="478"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人民币普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通股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14,140.00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14,140.00</w:t>
            </w: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44</w:t>
      </w:r>
      <w:r>
        <w:rPr/>
        <w:t>、</w:t>
      </w:r>
      <w:r>
        <w:rPr>
          <w:spacing w:val="-26"/>
        </w:rPr>
        <w:t> </w:t>
      </w:r>
      <w:r>
        <w:rPr/>
        <w:t>资本公积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 w:right="0"/>
              <w:jc w:val="center"/>
              <w:rPr>
                <w:rFonts w:ascii="宋体" w:hAnsi="宋体" w:cs="宋体" w:eastAsia="宋体" w:hint="default"/>
                <w:sz w:val="21"/>
                <w:szCs w:val="21"/>
              </w:rPr>
            </w:pPr>
            <w:r>
              <w:rPr>
                <w:rFonts w:ascii="宋体"/>
                <w:sz w:val="21"/>
              </w:rPr>
              <w:t>2,318,658,187.65</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 w:right="0"/>
              <w:jc w:val="center"/>
              <w:rPr>
                <w:rFonts w:ascii="宋体" w:hAnsi="宋体" w:cs="宋体" w:eastAsia="宋体" w:hint="default"/>
                <w:sz w:val="21"/>
                <w:szCs w:val="21"/>
              </w:rPr>
            </w:pPr>
            <w:r>
              <w:rPr>
                <w:rFonts w:ascii="宋体"/>
                <w:sz w:val="21"/>
              </w:rPr>
              <w:t>2,318,658,187.65</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 w:right="0"/>
              <w:jc w:val="center"/>
              <w:rPr>
                <w:rFonts w:ascii="宋体" w:hAnsi="宋体" w:cs="宋体" w:eastAsia="宋体" w:hint="default"/>
                <w:sz w:val="21"/>
                <w:szCs w:val="21"/>
              </w:rPr>
            </w:pPr>
            <w:r>
              <w:rPr>
                <w:rFonts w:ascii="宋体"/>
                <w:sz w:val="21"/>
              </w:rPr>
              <w:t>2,318,658,187.65</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 w:right="0"/>
              <w:jc w:val="center"/>
              <w:rPr>
                <w:rFonts w:ascii="宋体" w:hAnsi="宋体" w:cs="宋体" w:eastAsia="宋体" w:hint="default"/>
                <w:sz w:val="21"/>
                <w:szCs w:val="21"/>
              </w:rPr>
            </w:pPr>
            <w:r>
              <w:rPr>
                <w:rFonts w:ascii="宋体"/>
                <w:sz w:val="21"/>
              </w:rPr>
              <w:t>2,318,658,187.65</w:t>
            </w:r>
          </w:p>
        </w:tc>
      </w:tr>
    </w:tbl>
    <w:p>
      <w:pPr>
        <w:spacing w:line="240" w:lineRule="auto" w:before="9"/>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45</w:t>
      </w:r>
      <w:r>
        <w:rPr/>
        <w:t>、</w:t>
      </w:r>
      <w:r>
        <w:rPr>
          <w:spacing w:val="-29"/>
        </w:rPr>
        <w:t> </w:t>
      </w:r>
      <w:r>
        <w:rPr/>
        <w:t>其他综合收益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1316"/>
        <w:gridCol w:w="1162"/>
        <w:gridCol w:w="1371"/>
        <w:gridCol w:w="893"/>
        <w:gridCol w:w="718"/>
        <w:gridCol w:w="1371"/>
        <w:gridCol w:w="780"/>
        <w:gridCol w:w="1266"/>
      </w:tblGrid>
      <w:tr>
        <w:trPr>
          <w:trHeight w:val="282"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366" w:right="36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1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416" w:right="419"/>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1100" w:hRule="exact"/>
        </w:trPr>
        <w:tc>
          <w:tcPr>
            <w:tcW w:w="1316"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9" w:right="154" w:hanging="105"/>
              <w:jc w:val="left"/>
              <w:rPr>
                <w:rFonts w:ascii="宋体" w:hAnsi="宋体" w:cs="宋体" w:eastAsia="宋体" w:hint="default"/>
                <w:sz w:val="21"/>
                <w:szCs w:val="21"/>
              </w:rPr>
            </w:pPr>
            <w:r>
              <w:rPr>
                <w:rFonts w:ascii="宋体" w:hAnsi="宋体" w:cs="宋体" w:eastAsia="宋体" w:hint="default"/>
                <w:sz w:val="21"/>
                <w:szCs w:val="21"/>
              </w:rPr>
              <w:t>本期所得税 前发生额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both"/>
              <w:rPr>
                <w:rFonts w:ascii="宋体" w:hAnsi="宋体" w:cs="宋体" w:eastAsia="宋体" w:hint="default"/>
                <w:sz w:val="21"/>
                <w:szCs w:val="21"/>
              </w:rPr>
            </w:pPr>
            <w:r>
              <w:rPr>
                <w:rFonts w:ascii="宋体" w:hAnsi="宋体" w:cs="宋体" w:eastAsia="宋体" w:hint="default"/>
                <w:sz w:val="21"/>
                <w:szCs w:val="21"/>
              </w:rPr>
              <w:t>减：前</w:t>
            </w:r>
          </w:p>
          <w:p>
            <w:pPr>
              <w:pStyle w:val="TableParagraph"/>
              <w:spacing w:line="272" w:lineRule="exact" w:before="26"/>
              <w:ind w:left="125" w:right="125"/>
              <w:jc w:val="both"/>
              <w:rPr>
                <w:rFonts w:ascii="宋体" w:hAnsi="宋体" w:cs="宋体" w:eastAsia="宋体" w:hint="default"/>
                <w:sz w:val="21"/>
                <w:szCs w:val="21"/>
              </w:rPr>
            </w:pPr>
            <w:r>
              <w:rPr>
                <w:rFonts w:ascii="宋体" w:hAnsi="宋体" w:cs="宋体" w:eastAsia="宋体" w:hint="default"/>
                <w:sz w:val="21"/>
                <w:szCs w:val="21"/>
              </w:rPr>
              <w:t>期计入 其他综 合收益</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43" w:right="143"/>
              <w:jc w:val="both"/>
              <w:rPr>
                <w:rFonts w:ascii="宋体" w:hAnsi="宋体" w:cs="宋体" w:eastAsia="宋体" w:hint="default"/>
                <w:sz w:val="21"/>
                <w:szCs w:val="21"/>
              </w:rPr>
            </w:pPr>
            <w:r>
              <w:rPr>
                <w:rFonts w:ascii="宋体" w:hAnsi="宋体" w:cs="宋体" w:eastAsia="宋体" w:hint="default"/>
                <w:sz w:val="21"/>
                <w:szCs w:val="21"/>
              </w:rPr>
              <w:t>所得 税费 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4" w:right="154" w:hanging="210"/>
              <w:jc w:val="left"/>
              <w:rPr>
                <w:rFonts w:ascii="宋体" w:hAnsi="宋体" w:cs="宋体" w:eastAsia="宋体" w:hint="default"/>
                <w:sz w:val="21"/>
                <w:szCs w:val="21"/>
              </w:rPr>
            </w:pPr>
            <w:r>
              <w:rPr>
                <w:rFonts w:ascii="宋体" w:hAnsi="宋体" w:cs="宋体" w:eastAsia="宋体" w:hint="default"/>
                <w:sz w:val="21"/>
                <w:szCs w:val="21"/>
              </w:rPr>
              <w:t>税后归属于 母公司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both"/>
              <w:rPr>
                <w:rFonts w:ascii="宋体" w:hAnsi="宋体" w:cs="宋体" w:eastAsia="宋体" w:hint="default"/>
                <w:sz w:val="21"/>
                <w:szCs w:val="21"/>
              </w:rPr>
            </w:pPr>
            <w:r>
              <w:rPr>
                <w:rFonts w:ascii="宋体" w:hAnsi="宋体" w:cs="宋体" w:eastAsia="宋体" w:hint="default"/>
                <w:sz w:val="21"/>
                <w:szCs w:val="21"/>
              </w:rPr>
              <w:t>税后</w:t>
            </w:r>
          </w:p>
          <w:p>
            <w:pPr>
              <w:pStyle w:val="TableParagraph"/>
              <w:spacing w:line="272" w:lineRule="exact" w:before="26"/>
              <w:ind w:left="173" w:right="174"/>
              <w:jc w:val="both"/>
              <w:rPr>
                <w:rFonts w:ascii="宋体" w:hAnsi="宋体" w:cs="宋体" w:eastAsia="宋体" w:hint="default"/>
                <w:sz w:val="21"/>
                <w:szCs w:val="21"/>
              </w:rPr>
            </w:pPr>
            <w:r>
              <w:rPr>
                <w:rFonts w:ascii="宋体" w:hAnsi="宋体" w:cs="宋体" w:eastAsia="宋体" w:hint="default"/>
                <w:sz w:val="21"/>
                <w:szCs w:val="21"/>
              </w:rPr>
              <w:t>归属 于少 数股</w:t>
            </w:r>
          </w:p>
        </w:tc>
        <w:tc>
          <w:tcPr>
            <w:tcW w:w="1266"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316"/>
        <w:gridCol w:w="1162"/>
        <w:gridCol w:w="1371"/>
        <w:gridCol w:w="893"/>
        <w:gridCol w:w="718"/>
        <w:gridCol w:w="1371"/>
        <w:gridCol w:w="780"/>
        <w:gridCol w:w="1266"/>
      </w:tblGrid>
      <w:tr>
        <w:trPr>
          <w:trHeight w:val="554" w:hRule="exact"/>
        </w:trPr>
        <w:tc>
          <w:tcPr>
            <w:tcW w:w="131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hAnsi="宋体" w:cs="宋体" w:eastAsia="宋体" w:hint="default"/>
                <w:sz w:val="21"/>
                <w:szCs w:val="21"/>
              </w:rPr>
              <w:t>当期转</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入损益</w:t>
            </w:r>
          </w:p>
        </w:tc>
        <w:tc>
          <w:tcPr>
            <w:tcW w:w="7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东</w:t>
            </w: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以后将重分</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pacing w:val="10"/>
                <w:sz w:val="21"/>
                <w:szCs w:val="21"/>
              </w:rPr>
              <w:t>类进损益的</w:t>
            </w:r>
            <w:r>
              <w:rPr>
                <w:rFonts w:ascii="宋体" w:hAnsi="宋体" w:cs="宋体" w:eastAsia="宋体" w:hint="default"/>
                <w:sz w:val="21"/>
                <w:szCs w:val="21"/>
              </w:rPr>
              <w:t> </w:t>
            </w:r>
            <w:r>
              <w:rPr>
                <w:rFonts w:ascii="宋体" w:hAnsi="宋体" w:cs="宋体" w:eastAsia="宋体" w:hint="default"/>
                <w:spacing w:val="10"/>
                <w:sz w:val="21"/>
                <w:szCs w:val="21"/>
              </w:rPr>
              <w:t>其他综合收</w:t>
            </w:r>
            <w:r>
              <w:rPr>
                <w:rFonts w:ascii="宋体" w:hAnsi="宋体" w:cs="宋体" w:eastAsia="宋体" w:hint="default"/>
                <w:sz w:val="21"/>
                <w:szCs w:val="21"/>
              </w:rPr>
              <w:t> 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40,737.61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5"/>
                <w:sz w:val="21"/>
              </w:rPr>
              <w:t>-100,185.68</w:t>
            </w:r>
            <w:r>
              <w:rPr>
                <w:rFonts w:ascii="Times New Roman"/>
                <w:sz w:val="21"/>
              </w:rPr>
            </w:r>
          </w:p>
        </w:tc>
        <w:tc>
          <w:tcPr>
            <w:tcW w:w="89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5"/>
                <w:sz w:val="21"/>
              </w:rPr>
              <w:t>-100,185.68</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5"/>
                <w:sz w:val="21"/>
              </w:rPr>
              <w:t>-59,448.07</w:t>
            </w:r>
            <w:r>
              <w:rPr>
                <w:rFonts w:ascii="Times New Roman"/>
                <w:sz w:val="21"/>
              </w:rPr>
            </w:r>
          </w:p>
        </w:tc>
      </w:tr>
      <w:tr>
        <w:trPr>
          <w:trHeight w:val="827"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其中：外币</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10"/>
                <w:sz w:val="21"/>
                <w:szCs w:val="21"/>
              </w:rPr>
              <w:t>财务报表折</w:t>
            </w:r>
            <w:r>
              <w:rPr>
                <w:rFonts w:ascii="宋体" w:hAnsi="宋体" w:cs="宋体" w:eastAsia="宋体" w:hint="default"/>
                <w:sz w:val="21"/>
                <w:szCs w:val="21"/>
              </w:rPr>
              <w:t> 算差额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40,737.61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-100,185.68</w:t>
            </w:r>
          </w:p>
        </w:tc>
        <w:tc>
          <w:tcPr>
            <w:tcW w:w="89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-100,185.68</w:t>
            </w:r>
          </w:p>
        </w:tc>
        <w:tc>
          <w:tcPr>
            <w:tcW w:w="7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-59,448.07</w:t>
            </w:r>
          </w:p>
        </w:tc>
      </w:tr>
      <w:tr>
        <w:trPr>
          <w:trHeight w:val="556"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其他综合收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40,737.61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-100,185.68</w:t>
            </w:r>
          </w:p>
        </w:tc>
        <w:tc>
          <w:tcPr>
            <w:tcW w:w="89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-100,185.68</w:t>
            </w:r>
          </w:p>
        </w:tc>
        <w:tc>
          <w:tcPr>
            <w:tcW w:w="7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-59,448.07</w:t>
            </w:r>
          </w:p>
        </w:tc>
      </w:tr>
    </w:tbl>
    <w:p>
      <w:pPr>
        <w:spacing w:line="240" w:lineRule="auto" w:before="8"/>
        <w:rPr>
          <w:rFonts w:ascii="宋体" w:hAnsi="宋体" w:cs="宋体" w:eastAsia="宋体" w:hint="default"/>
          <w:sz w:val="17"/>
          <w:szCs w:val="17"/>
        </w:rPr>
      </w:pPr>
    </w:p>
    <w:p>
      <w:pPr>
        <w:pStyle w:val="BodyText"/>
        <w:spacing w:line="240" w:lineRule="auto" w:before="35"/>
        <w:ind w:left="158" w:right="234"/>
        <w:jc w:val="left"/>
      </w:pPr>
      <w:r>
        <w:rPr/>
        <w:t>其他说明，包括对现金流量套期损益的有效部分转为被套期项目初始确认金额调整：</w:t>
      </w:r>
    </w:p>
    <w:p>
      <w:pPr>
        <w:pStyle w:val="BodyText"/>
        <w:spacing w:line="272" w:lineRule="exact" w:before="85"/>
        <w:ind w:left="158" w:right="234"/>
        <w:jc w:val="left"/>
      </w:pPr>
      <w:r>
        <w:rPr/>
        <w:t>其他综合收益的税后净额本期发生额为</w:t>
      </w:r>
      <w:r>
        <w:rPr>
          <w:rFonts w:ascii="宋体" w:hAnsi="宋体" w:cs="宋体" w:eastAsia="宋体" w:hint="default"/>
        </w:rPr>
        <w:t>-100,185.68</w:t>
      </w:r>
      <w:r>
        <w:rPr>
          <w:rFonts w:ascii="宋体" w:hAnsi="宋体" w:cs="宋体" w:eastAsia="宋体" w:hint="default"/>
          <w:spacing w:val="8"/>
        </w:rPr>
        <w:t> </w:t>
      </w:r>
      <w:r>
        <w:rPr/>
        <w:t>元。其中，归属于母公司股东的其他综合收 益的税后净额本期发生额为</w:t>
      </w:r>
      <w:r>
        <w:rPr>
          <w:rFonts w:ascii="宋体" w:hAnsi="宋体" w:cs="宋体" w:eastAsia="宋体" w:hint="default"/>
        </w:rPr>
        <w:t>-100,185.68</w:t>
      </w:r>
      <w:r>
        <w:rPr>
          <w:rFonts w:ascii="宋体" w:hAnsi="宋体" w:cs="宋体" w:eastAsia="宋体" w:hint="default"/>
          <w:spacing w:val="-53"/>
        </w:rPr>
        <w:t> </w:t>
      </w:r>
      <w:r>
        <w:rPr/>
        <w:t>元。</w:t>
      </w:r>
    </w:p>
    <w:p>
      <w:pPr>
        <w:spacing w:line="240" w:lineRule="auto" w:before="3"/>
        <w:rPr>
          <w:rFonts w:ascii="宋体" w:hAnsi="宋体" w:cs="宋体" w:eastAsia="宋体" w:hint="default"/>
          <w:sz w:val="18"/>
          <w:szCs w:val="18"/>
        </w:rPr>
      </w:pPr>
    </w:p>
    <w:p>
      <w:pPr>
        <w:pStyle w:val="Heading3"/>
        <w:spacing w:line="240" w:lineRule="auto"/>
        <w:ind w:left="158" w:right="234"/>
        <w:jc w:val="left"/>
        <w:rPr>
          <w:b w:val="0"/>
          <w:bCs w:val="0"/>
        </w:rPr>
      </w:pPr>
      <w:r>
        <w:rPr>
          <w:rFonts w:ascii="宋体" w:hAnsi="宋体" w:cs="宋体" w:eastAsia="宋体" w:hint="default"/>
        </w:rPr>
        <w:t>46</w:t>
      </w:r>
      <w:r>
        <w:rPr/>
        <w:t>、</w:t>
      </w:r>
      <w:r>
        <w:rPr>
          <w:spacing w:val="-26"/>
        </w:rPr>
        <w:t> </w:t>
      </w:r>
      <w:r>
        <w:rPr/>
        <w:t>盈余公积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0"/>
              <w:jc w:val="center"/>
              <w:rPr>
                <w:rFonts w:ascii="宋体" w:hAnsi="宋体" w:cs="宋体" w:eastAsia="宋体" w:hint="default"/>
                <w:sz w:val="21"/>
                <w:szCs w:val="21"/>
              </w:rPr>
            </w:pPr>
            <w:r>
              <w:rPr>
                <w:rFonts w:ascii="宋体"/>
                <w:sz w:val="21"/>
              </w:rPr>
              <w:t>114,124,543.64</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27,905,496.70</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4"/>
              <w:jc w:val="center"/>
              <w:rPr>
                <w:rFonts w:ascii="宋体" w:hAnsi="宋体" w:cs="宋体" w:eastAsia="宋体" w:hint="default"/>
                <w:sz w:val="21"/>
                <w:szCs w:val="21"/>
              </w:rPr>
            </w:pPr>
            <w:r>
              <w:rPr>
                <w:rFonts w:ascii="宋体"/>
                <w:sz w:val="21"/>
              </w:rPr>
              <w:t>142,030,040.34</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
              <w:jc w:val="center"/>
              <w:rPr>
                <w:rFonts w:ascii="宋体" w:hAnsi="宋体" w:cs="宋体" w:eastAsia="宋体" w:hint="default"/>
                <w:sz w:val="21"/>
                <w:szCs w:val="21"/>
              </w:rPr>
            </w:pPr>
            <w:r>
              <w:rPr>
                <w:rFonts w:ascii="宋体"/>
                <w:sz w:val="21"/>
              </w:rPr>
              <w:t>114,124,543.64</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27,905,496.70</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142,030,040.34</w:t>
            </w:r>
          </w:p>
        </w:tc>
      </w:tr>
    </w:tbl>
    <w:p>
      <w:pPr>
        <w:spacing w:line="240" w:lineRule="auto" w:before="9"/>
        <w:rPr>
          <w:rFonts w:ascii="宋体" w:hAnsi="宋体" w:cs="宋体" w:eastAsia="宋体" w:hint="default"/>
          <w:sz w:val="17"/>
          <w:szCs w:val="17"/>
        </w:rPr>
      </w:pPr>
    </w:p>
    <w:p>
      <w:pPr>
        <w:pStyle w:val="Heading3"/>
        <w:spacing w:line="240" w:lineRule="auto"/>
        <w:ind w:left="158" w:right="234"/>
        <w:jc w:val="left"/>
        <w:rPr>
          <w:b w:val="0"/>
          <w:bCs w:val="0"/>
        </w:rPr>
      </w:pPr>
      <w:r>
        <w:rPr>
          <w:rFonts w:ascii="宋体" w:hAnsi="宋体" w:cs="宋体" w:eastAsia="宋体" w:hint="default"/>
        </w:rPr>
        <w:t>47</w:t>
      </w:r>
      <w:r>
        <w:rPr/>
        <w:t>、</w:t>
      </w:r>
      <w:r>
        <w:rPr>
          <w:spacing w:val="-28"/>
        </w:rPr>
        <w:t> </w:t>
      </w:r>
      <w:r>
        <w:rPr/>
        <w:t>未分配利润</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6"/>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Times New Roman" w:hAnsi="Times New Roman" w:cs="Times New Roman" w:eastAsia="Times New Roman" w:hint="default"/>
                <w:sz w:val="21"/>
                <w:szCs w:val="21"/>
              </w:rPr>
            </w:pPr>
            <w:r>
              <w:rPr>
                <w:rFonts w:ascii="Times New Roman"/>
                <w:spacing w:val="-1"/>
                <w:sz w:val="21"/>
              </w:rPr>
              <w:t>687,842,918.50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693,658,669.47</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0"/>
              <w:jc w:val="right"/>
              <w:rPr>
                <w:rFonts w:ascii="Arial" w:hAnsi="Arial" w:cs="Arial" w:eastAsia="Arial" w:hint="default"/>
                <w:sz w:val="24"/>
                <w:szCs w:val="24"/>
              </w:rPr>
            </w:pPr>
            <w:r>
              <w:rPr>
                <w:rFonts w:ascii="Arial"/>
                <w:spacing w:val="-1"/>
                <w:w w:val="80"/>
                <w:sz w:val="24"/>
              </w:rPr>
              <w:t>47,592.77</w:t>
            </w:r>
            <w:r>
              <w:rPr>
                <w:rFonts w:ascii="Arial"/>
                <w:spacing w:val="-1"/>
                <w:sz w:val="24"/>
              </w:rPr>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Times New Roman" w:hAnsi="Times New Roman" w:cs="Times New Roman" w:eastAsia="Times New Roman" w:hint="default"/>
                <w:sz w:val="21"/>
                <w:szCs w:val="21"/>
              </w:rPr>
            </w:pPr>
            <w:r>
              <w:rPr>
                <w:rFonts w:ascii="Times New Roman"/>
                <w:spacing w:val="-1"/>
                <w:sz w:val="21"/>
              </w:rPr>
              <w:t>687,842,918.50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Times New Roman" w:hAnsi="Times New Roman" w:cs="Times New Roman" w:eastAsia="Times New Roman" w:hint="default"/>
                <w:sz w:val="21"/>
                <w:szCs w:val="21"/>
              </w:rPr>
            </w:pPr>
            <w:r>
              <w:rPr>
                <w:rFonts w:ascii="Times New Roman"/>
                <w:spacing w:val="-1"/>
                <w:sz w:val="21"/>
              </w:rPr>
              <w:t>693,706,262.24</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Times New Roman" w:hAnsi="Times New Roman" w:cs="Times New Roman" w:eastAsia="Times New Roman" w:hint="default"/>
                <w:sz w:val="21"/>
                <w:szCs w:val="21"/>
              </w:rPr>
            </w:pPr>
            <w:r>
              <w:rPr>
                <w:rFonts w:ascii="Times New Roman"/>
                <w:spacing w:val="-1"/>
                <w:sz w:val="21"/>
              </w:rPr>
              <w:t>214,578,949.66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Times New Roman" w:hAnsi="Times New Roman" w:cs="Times New Roman" w:eastAsia="Times New Roman" w:hint="default"/>
                <w:sz w:val="21"/>
                <w:szCs w:val="21"/>
              </w:rPr>
            </w:pPr>
            <w:r>
              <w:rPr>
                <w:rFonts w:ascii="Times New Roman"/>
                <w:spacing w:val="-1"/>
                <w:sz w:val="21"/>
              </w:rPr>
              <w:t>307,890,891.45</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27,905,496.70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Times New Roman" w:hAnsi="Times New Roman" w:cs="Times New Roman" w:eastAsia="Times New Roman" w:hint="default"/>
                <w:sz w:val="21"/>
                <w:szCs w:val="21"/>
              </w:rPr>
            </w:pPr>
            <w:r>
              <w:rPr>
                <w:rFonts w:ascii="Times New Roman"/>
                <w:sz w:val="21"/>
              </w:rPr>
              <w:t>29,754,235.19</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212,000,000.00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Times New Roman" w:hAnsi="Times New Roman" w:cs="Times New Roman" w:eastAsia="Times New Roman" w:hint="default"/>
                <w:sz w:val="21"/>
                <w:szCs w:val="21"/>
              </w:rPr>
            </w:pPr>
            <w:r>
              <w:rPr>
                <w:rFonts w:ascii="Times New Roman"/>
                <w:spacing w:val="-1"/>
                <w:sz w:val="21"/>
              </w:rPr>
              <w:t>284,000,000.00</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662,516,371.46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Times New Roman" w:hAnsi="Times New Roman" w:cs="Times New Roman" w:eastAsia="Times New Roman" w:hint="default"/>
                <w:sz w:val="21"/>
                <w:szCs w:val="21"/>
              </w:rPr>
            </w:pPr>
            <w:r>
              <w:rPr>
                <w:rFonts w:ascii="Times New Roman"/>
                <w:spacing w:val="-1"/>
                <w:sz w:val="21"/>
              </w:rPr>
              <w:t>687,842,918.50</w:t>
            </w:r>
          </w:p>
        </w:tc>
      </w:tr>
    </w:tbl>
    <w:p>
      <w:pPr>
        <w:pStyle w:val="BodyText"/>
        <w:spacing w:line="240" w:lineRule="auto" w:before="26"/>
        <w:ind w:left="158" w:right="234"/>
        <w:jc w:val="left"/>
      </w:pPr>
      <w:r>
        <w:rPr/>
        <w:t>调整期初未分配利润明细：</w:t>
      </w:r>
    </w:p>
    <w:p>
      <w:pPr>
        <w:pStyle w:val="BodyText"/>
        <w:spacing w:line="282" w:lineRule="exact" w:before="57"/>
        <w:ind w:left="158" w:right="234"/>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72" w:lineRule="exact"/>
        <w:ind w:left="158" w:right="234"/>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72" w:lineRule="exact"/>
        <w:ind w:left="157" w:right="234"/>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72" w:lineRule="exact"/>
        <w:ind w:left="157" w:right="234"/>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82" w:lineRule="exact"/>
        <w:ind w:left="157" w:right="234"/>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18"/>
          <w:szCs w:val="18"/>
        </w:rPr>
      </w:pPr>
    </w:p>
    <w:p>
      <w:pPr>
        <w:pStyle w:val="Heading3"/>
        <w:spacing w:line="240" w:lineRule="auto"/>
        <w:ind w:left="157" w:right="234"/>
        <w:jc w:val="left"/>
        <w:rPr>
          <w:b w:val="0"/>
          <w:bCs w:val="0"/>
        </w:rPr>
      </w:pPr>
      <w:r>
        <w:rPr>
          <w:rFonts w:ascii="宋体" w:hAnsi="宋体" w:cs="宋体" w:eastAsia="宋体" w:hint="default"/>
        </w:rPr>
        <w:t>48</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28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2,871,503,425.75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1,821,109,382.69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2,821,964,004.02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1,864,767,526.72</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6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4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178,761,002.75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131,378,713.49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266,135,435.42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226,810,592.26</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3,050,264,428.50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1,952,488,096.18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3,088,099,439.44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2,091,578,118.98</w:t>
            </w:r>
          </w:p>
        </w:tc>
      </w:tr>
    </w:tbl>
    <w:p>
      <w:pPr>
        <w:spacing w:before="89"/>
        <w:ind w:left="235"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）业务类别</w:t>
      </w:r>
    </w:p>
    <w:p>
      <w:pPr>
        <w:spacing w:line="240" w:lineRule="auto" w:before="8"/>
        <w:rPr>
          <w:rFonts w:ascii="宋体" w:hAnsi="宋体" w:cs="宋体" w:eastAsia="宋体" w:hint="default"/>
          <w:sz w:val="18"/>
          <w:szCs w:val="18"/>
        </w:rPr>
      </w:pPr>
    </w:p>
    <w:p>
      <w:pPr>
        <w:spacing w:line="20" w:lineRule="exact"/>
        <w:ind w:left="228"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06;height:2" coordorigin="10,10" coordsize="1806,2">
              <v:shape style="position:absolute;left:10;top:10;width:1806;height:2" coordorigin="10,10" coordsize="1806,0" path="m10,10l1816,10e" filled="false" stroked="true" strokeweight=".96pt" strokecolor="#000000">
                <v:path arrowok="t"/>
              </v:shape>
            </v:group>
            <v:group style="position:absolute;left:1816;top:10;width:20;height:2" coordorigin="1816,10" coordsize="20,2">
              <v:shape style="position:absolute;left:1816;top:10;width:20;height:2" coordorigin="1816,10" coordsize="20,0" path="m1816,10l1835,10e" filled="false" stroked="true" strokeweight=".96pt" strokecolor="#000000">
                <v:path arrowok="t"/>
              </v:shape>
            </v:group>
            <v:group style="position:absolute;left:1835;top:10;width:3645;height:2" coordorigin="1835,10" coordsize="3645,2">
              <v:shape style="position:absolute;left:1835;top:10;width:3645;height:2" coordorigin="1835,10" coordsize="3645,0" path="m1835,10l5480,10e" filled="false" stroked="true" strokeweight=".96pt" strokecolor="#000000">
                <v:path arrowok="t"/>
              </v:shape>
            </v:group>
            <v:group style="position:absolute;left:5480;top:10;width:20;height:2" coordorigin="5480,10" coordsize="20,2">
              <v:shape style="position:absolute;left:5480;top:10;width:20;height:2" coordorigin="5480,10" coordsize="20,0" path="m5480,10l5499,10e" filled="false" stroked="true" strokeweight=".96pt" strokecolor="#000000">
                <v:path arrowok="t"/>
              </v:shape>
            </v:group>
            <v:group style="position:absolute;left:5499;top:10;width:3648;height:2" coordorigin="5499,10" coordsize="3648,2">
              <v:shape style="position:absolute;left:5499;top:10;width:3648;height:2" coordorigin="5499,10" coordsize="3648,0" path="m5499,10l914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60" w:right="820"/>
        </w:sectPr>
      </w:pPr>
    </w:p>
    <w:p>
      <w:pPr>
        <w:spacing w:line="240" w:lineRule="auto" w:before="12"/>
        <w:rPr>
          <w:rFonts w:ascii="宋体" w:hAnsi="宋体" w:cs="宋体" w:eastAsia="宋体" w:hint="default"/>
          <w:sz w:val="19"/>
          <w:szCs w:val="19"/>
        </w:rPr>
      </w:pPr>
    </w:p>
    <w:p>
      <w:pPr>
        <w:spacing w:before="0"/>
        <w:ind w:left="345" w:right="-20" w:firstLine="0"/>
        <w:jc w:val="left"/>
        <w:rPr>
          <w:rFonts w:ascii="宋体" w:hAnsi="宋体" w:cs="宋体" w:eastAsia="宋体" w:hint="default"/>
          <w:sz w:val="18"/>
          <w:szCs w:val="18"/>
        </w:rPr>
      </w:pPr>
      <w:r>
        <w:rPr>
          <w:rFonts w:ascii="宋体" w:hAnsi="宋体" w:cs="宋体" w:eastAsia="宋体" w:hint="default"/>
          <w:b/>
          <w:bCs/>
          <w:sz w:val="18"/>
          <w:szCs w:val="18"/>
        </w:rPr>
        <w:t>业务类别</w:t>
      </w:r>
      <w:r>
        <w:rPr>
          <w:rFonts w:ascii="宋体" w:hAnsi="宋体" w:cs="宋体" w:eastAsia="宋体" w:hint="default"/>
          <w:sz w:val="18"/>
          <w:szCs w:val="18"/>
        </w:rPr>
      </w:r>
    </w:p>
    <w:p>
      <w:pPr>
        <w:tabs>
          <w:tab w:pos="4615" w:val="left" w:leader="none"/>
        </w:tabs>
        <w:spacing w:before="52"/>
        <w:ind w:left="995"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p>
      <w:pPr>
        <w:tabs>
          <w:tab w:pos="2177" w:val="left" w:leader="none"/>
          <w:tab w:pos="4010" w:val="left" w:leader="none"/>
          <w:tab w:pos="5843" w:val="left" w:leader="none"/>
        </w:tabs>
        <w:spacing w:before="0"/>
        <w:ind w:left="346" w:right="0" w:firstLine="0"/>
        <w:jc w:val="left"/>
        <w:rPr>
          <w:rFonts w:ascii="宋体" w:hAnsi="宋体" w:cs="宋体" w:eastAsia="宋体" w:hint="default"/>
          <w:sz w:val="18"/>
          <w:szCs w:val="18"/>
        </w:rPr>
      </w:pP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20" w:bottom="1380" w:left="1560" w:right="820"/>
          <w:cols w:num="2" w:equalWidth="0">
            <w:col w:w="1069" w:space="1631"/>
            <w:col w:w="6830"/>
          </w:cols>
        </w:sectPr>
      </w:pPr>
    </w:p>
    <w:p>
      <w:pPr>
        <w:spacing w:line="240" w:lineRule="auto" w:before="4"/>
        <w:rPr>
          <w:rFonts w:ascii="宋体" w:hAnsi="宋体" w:cs="宋体" w:eastAsia="宋体" w:hint="default"/>
          <w:b/>
          <w:bCs/>
          <w:sz w:val="8"/>
          <w:szCs w:val="8"/>
        </w:rPr>
      </w:pPr>
    </w:p>
    <w:p>
      <w:pPr>
        <w:spacing w:line="20" w:lineRule="exact"/>
        <w:ind w:left="233" w:right="0" w:firstLine="0"/>
        <w:rPr>
          <w:rFonts w:ascii="宋体" w:hAnsi="宋体" w:cs="宋体" w:eastAsia="宋体" w:hint="default"/>
          <w:sz w:val="2"/>
          <w:szCs w:val="2"/>
        </w:rPr>
      </w:pPr>
      <w:r>
        <w:rPr>
          <w:rFonts w:ascii="宋体" w:hAnsi="宋体" w:cs="宋体" w:eastAsia="宋体" w:hint="default"/>
          <w:sz w:val="2"/>
          <w:szCs w:val="2"/>
        </w:rPr>
        <w:pict>
          <v:group style="width:457.3pt;height:.5pt;mso-position-horizontal-relative:char;mso-position-vertical-relative:line" coordorigin="0,0" coordsize="9146,10">
            <v:group style="position:absolute;left:5;top:5;width:1806;height:2" coordorigin="5,5" coordsize="1806,2">
              <v:shape style="position:absolute;left:5;top:5;width:1806;height:2" coordorigin="5,5" coordsize="1806,0" path="m5,5l1811,5e" filled="false" stroked="true" strokeweight=".48pt" strokecolor="#000000">
                <v:path arrowok="t"/>
              </v:shape>
            </v:group>
            <v:group style="position:absolute;left:1811;top:5;width:10;height:2" coordorigin="1811,5" coordsize="10,2">
              <v:shape style="position:absolute;left:1811;top:5;width:10;height:2" coordorigin="1811,5" coordsize="10,0" path="m1811,5l1820,5e" filled="false" stroked="true" strokeweight=".48pt" strokecolor="#000000">
                <v:path arrowok="t"/>
              </v:shape>
            </v:group>
            <v:group style="position:absolute;left:1820;top:5;width:1824;height:2" coordorigin="1820,5" coordsize="1824,2">
              <v:shape style="position:absolute;left:1820;top:5;width:1824;height:2" coordorigin="1820,5" coordsize="1824,0" path="m1820,5l3644,5e" filled="false" stroked="true" strokeweight=".48pt" strokecolor="#000000">
                <v:path arrowok="t"/>
              </v:shape>
            </v:group>
            <v:group style="position:absolute;left:3644;top:5;width:10;height:2" coordorigin="3644,5" coordsize="10,2">
              <v:shape style="position:absolute;left:3644;top:5;width:10;height:2" coordorigin="3644,5" coordsize="10,0" path="m3644,5l3653,5e" filled="false" stroked="true" strokeweight=".48pt" strokecolor="#000000">
                <v:path arrowok="t"/>
              </v:shape>
            </v:group>
            <v:group style="position:absolute;left:3653;top:5;width:1822;height:2" coordorigin="3653,5" coordsize="1822,2">
              <v:shape style="position:absolute;left:3653;top:5;width:1822;height:2" coordorigin="3653,5" coordsize="1822,0" path="m3653,5l5475,5e" filled="false" stroked="true" strokeweight=".48pt" strokecolor="#000000">
                <v:path arrowok="t"/>
              </v:shape>
            </v:group>
            <v:group style="position:absolute;left:5475;top:5;width:10;height:2" coordorigin="5475,5" coordsize="10,2">
              <v:shape style="position:absolute;left:5475;top:5;width:10;height:2" coordorigin="5475,5" coordsize="10,0" path="m5475,5l5484,5e" filled="false" stroked="true" strokeweight=".48pt" strokecolor="#000000">
                <v:path arrowok="t"/>
              </v:shape>
            </v:group>
            <v:group style="position:absolute;left:5484;top:5;width:1824;height:2" coordorigin="5484,5" coordsize="1824,2">
              <v:shape style="position:absolute;left:5484;top:5;width:1824;height:2" coordorigin="5484,5" coordsize="1824,0" path="m5484,5l7308,5e" filled="false" stroked="true" strokeweight=".48pt" strokecolor="#000000">
                <v:path arrowok="t"/>
              </v:shape>
            </v:group>
            <v:group style="position:absolute;left:7308;top:5;width:10;height:2" coordorigin="7308,5" coordsize="10,2">
              <v:shape style="position:absolute;left:7308;top:5;width:10;height:2" coordorigin="7308,5" coordsize="10,0" path="m7308,5l7317,5e" filled="false" stroked="true" strokeweight=".48pt" strokecolor="#000000">
                <v:path arrowok="t"/>
              </v:shape>
            </v:group>
            <v:group style="position:absolute;left:7317;top:5;width:1824;height:2" coordorigin="7317,5" coordsize="1824,2">
              <v:shape style="position:absolute;left:7317;top:5;width:1824;height:2" coordorigin="7317,5" coordsize="1824,0" path="m7317,5l9141,5e" filled="false" stroked="true" strokeweight=".48pt" strokecolor="#000000">
                <v:path arrowok="t"/>
              </v:shape>
            </v:group>
          </v:group>
        </w:pict>
      </w:r>
      <w:r>
        <w:rPr>
          <w:rFonts w:ascii="宋体" w:hAnsi="宋体" w:cs="宋体" w:eastAsia="宋体" w:hint="default"/>
          <w:sz w:val="2"/>
          <w:szCs w:val="2"/>
        </w:rPr>
      </w:r>
    </w:p>
    <w:p>
      <w:pPr>
        <w:tabs>
          <w:tab w:pos="2328" w:val="left" w:leader="none"/>
          <w:tab w:pos="4159" w:val="left" w:leader="none"/>
          <w:tab w:pos="5992" w:val="left" w:leader="none"/>
          <w:tab w:pos="7826" w:val="left" w:leader="none"/>
        </w:tabs>
        <w:spacing w:before="42"/>
        <w:ind w:left="345" w:right="0" w:firstLine="0"/>
        <w:jc w:val="left"/>
        <w:rPr>
          <w:rFonts w:ascii="宋体" w:hAnsi="宋体" w:cs="宋体" w:eastAsia="宋体" w:hint="default"/>
          <w:sz w:val="18"/>
          <w:szCs w:val="18"/>
        </w:rPr>
      </w:pPr>
      <w:r>
        <w:rPr>
          <w:rFonts w:ascii="宋体" w:hAnsi="宋体" w:cs="宋体" w:eastAsia="宋体" w:hint="default"/>
          <w:sz w:val="18"/>
          <w:szCs w:val="18"/>
        </w:rPr>
        <w:t>产品销售</w:t>
        <w:tab/>
      </w:r>
      <w:r>
        <w:rPr>
          <w:rFonts w:ascii="宋体" w:hAnsi="宋体" w:cs="宋体" w:eastAsia="宋体" w:hint="default"/>
          <w:sz w:val="18"/>
          <w:szCs w:val="18"/>
        </w:rPr>
        <w:t>2,871,503,425.75</w:t>
        <w:tab/>
        <w:t>1,821,109,382.69</w:t>
        <w:tab/>
        <w:t>2,821,964,004.02</w:t>
        <w:tab/>
        <w:t>1,864,767,526.72</w:t>
      </w:r>
    </w:p>
    <w:p>
      <w:pPr>
        <w:spacing w:line="240" w:lineRule="auto" w:before="13"/>
        <w:rPr>
          <w:rFonts w:ascii="宋体" w:hAnsi="宋体" w:cs="宋体" w:eastAsia="宋体" w:hint="default"/>
          <w:sz w:val="8"/>
          <w:szCs w:val="8"/>
        </w:rPr>
      </w:pPr>
    </w:p>
    <w:p>
      <w:pPr>
        <w:tabs>
          <w:tab w:pos="2508" w:val="left" w:leader="none"/>
          <w:tab w:pos="4339" w:val="left" w:leader="none"/>
          <w:tab w:pos="6172" w:val="left" w:leader="none"/>
          <w:tab w:pos="8006" w:val="left" w:leader="none"/>
        </w:tabs>
        <w:spacing w:before="44"/>
        <w:ind w:left="345" w:right="0" w:firstLine="0"/>
        <w:jc w:val="left"/>
        <w:rPr>
          <w:rFonts w:ascii="宋体" w:hAnsi="宋体" w:cs="宋体" w:eastAsia="宋体" w:hint="default"/>
          <w:sz w:val="18"/>
          <w:szCs w:val="18"/>
        </w:rPr>
      </w:pPr>
      <w:r>
        <w:rPr>
          <w:rFonts w:ascii="宋体" w:hAnsi="宋体" w:cs="宋体" w:eastAsia="宋体" w:hint="default"/>
          <w:sz w:val="18"/>
          <w:szCs w:val="18"/>
        </w:rPr>
        <w:t>配件及物料</w:t>
        <w:tab/>
      </w:r>
      <w:r>
        <w:rPr>
          <w:rFonts w:ascii="宋体" w:hAnsi="宋体" w:cs="宋体" w:eastAsia="宋体" w:hint="default"/>
          <w:sz w:val="18"/>
          <w:szCs w:val="18"/>
        </w:rPr>
        <w:t>178,761,002.75</w:t>
        <w:tab/>
        <w:t>131,378,713.49</w:t>
        <w:tab/>
        <w:t>266,135,435.42</w:t>
        <w:tab/>
        <w:t>226,810,592.26</w:t>
      </w:r>
    </w:p>
    <w:p>
      <w:pPr>
        <w:spacing w:line="240" w:lineRule="auto" w:before="4"/>
        <w:rPr>
          <w:rFonts w:ascii="宋体" w:hAnsi="宋体" w:cs="宋体" w:eastAsia="宋体" w:hint="default"/>
          <w:sz w:val="8"/>
          <w:szCs w:val="8"/>
        </w:rPr>
      </w:pPr>
    </w:p>
    <w:p>
      <w:pPr>
        <w:spacing w:line="20" w:lineRule="exact"/>
        <w:ind w:left="233" w:right="0" w:firstLine="0"/>
        <w:rPr>
          <w:rFonts w:ascii="宋体" w:hAnsi="宋体" w:cs="宋体" w:eastAsia="宋体" w:hint="default"/>
          <w:sz w:val="2"/>
          <w:szCs w:val="2"/>
        </w:rPr>
      </w:pPr>
      <w:r>
        <w:rPr>
          <w:rFonts w:ascii="宋体" w:hAnsi="宋体" w:cs="宋体" w:eastAsia="宋体" w:hint="default"/>
          <w:sz w:val="2"/>
          <w:szCs w:val="2"/>
        </w:rPr>
        <w:pict>
          <v:group style="width:457.3pt;height:.5pt;mso-position-horizontal-relative:char;mso-position-vertical-relative:line" coordorigin="0,0" coordsize="9146,10">
            <v:group style="position:absolute;left:5;top:5;width:1806;height:2" coordorigin="5,5" coordsize="1806,2">
              <v:shape style="position:absolute;left:5;top:5;width:1806;height:2" coordorigin="5,5" coordsize="1806,0" path="m5,5l1811,5e" filled="false" stroked="true" strokeweight=".48pt" strokecolor="#000000">
                <v:path arrowok="t"/>
              </v:shape>
            </v:group>
            <v:group style="position:absolute;left:1811;top:5;width:10;height:2" coordorigin="1811,5" coordsize="10,2">
              <v:shape style="position:absolute;left:1811;top:5;width:10;height:2" coordorigin="1811,5" coordsize="10,0" path="m1811,5l1820,5e" filled="false" stroked="true" strokeweight=".48pt" strokecolor="#000000">
                <v:path arrowok="t"/>
              </v:shape>
            </v:group>
            <v:group style="position:absolute;left:1820;top:5;width:1824;height:2" coordorigin="1820,5" coordsize="1824,2">
              <v:shape style="position:absolute;left:1820;top:5;width:1824;height:2" coordorigin="1820,5" coordsize="1824,0" path="m1820,5l3644,5e" filled="false" stroked="true" strokeweight=".48pt" strokecolor="#000000">
                <v:path arrowok="t"/>
              </v:shape>
            </v:group>
            <v:group style="position:absolute;left:3644;top:5;width:10;height:2" coordorigin="3644,5" coordsize="10,2">
              <v:shape style="position:absolute;left:3644;top:5;width:10;height:2" coordorigin="3644,5" coordsize="10,0" path="m3644,5l3653,5e" filled="false" stroked="true" strokeweight=".48pt" strokecolor="#000000">
                <v:path arrowok="t"/>
              </v:shape>
            </v:group>
            <v:group style="position:absolute;left:3653;top:5;width:1822;height:2" coordorigin="3653,5" coordsize="1822,2">
              <v:shape style="position:absolute;left:3653;top:5;width:1822;height:2" coordorigin="3653,5" coordsize="1822,0" path="m3653,5l5475,5e" filled="false" stroked="true" strokeweight=".48pt" strokecolor="#000000">
                <v:path arrowok="t"/>
              </v:shape>
            </v:group>
            <v:group style="position:absolute;left:5475;top:5;width:10;height:2" coordorigin="5475,5" coordsize="10,2">
              <v:shape style="position:absolute;left:5475;top:5;width:10;height:2" coordorigin="5475,5" coordsize="10,0" path="m5475,5l5484,5e" filled="false" stroked="true" strokeweight=".48pt" strokecolor="#000000">
                <v:path arrowok="t"/>
              </v:shape>
            </v:group>
            <v:group style="position:absolute;left:5484;top:5;width:1824;height:2" coordorigin="5484,5" coordsize="1824,2">
              <v:shape style="position:absolute;left:5484;top:5;width:1824;height:2" coordorigin="5484,5" coordsize="1824,0" path="m5484,5l7308,5e" filled="false" stroked="true" strokeweight=".48pt" strokecolor="#000000">
                <v:path arrowok="t"/>
              </v:shape>
            </v:group>
            <v:group style="position:absolute;left:7308;top:5;width:10;height:2" coordorigin="7308,5" coordsize="10,2">
              <v:shape style="position:absolute;left:7308;top:5;width:10;height:2" coordorigin="7308,5" coordsize="10,0" path="m7308,5l7317,5e" filled="false" stroked="true" strokeweight=".48pt" strokecolor="#000000">
                <v:path arrowok="t"/>
              </v:shape>
            </v:group>
            <v:group style="position:absolute;left:7317;top:5;width:1824;height:2" coordorigin="7317,5" coordsize="1824,2">
              <v:shape style="position:absolute;left:7317;top:5;width:1824;height:2" coordorigin="7317,5" coordsize="1824,0" path="m7317,5l9141,5e" filled="false" stroked="true" strokeweight=".48pt" strokecolor="#000000">
                <v:path arrowok="t"/>
              </v:shape>
            </v:group>
          </v:group>
        </w:pict>
      </w:r>
      <w:r>
        <w:rPr>
          <w:rFonts w:ascii="宋体" w:hAnsi="宋体" w:cs="宋体" w:eastAsia="宋体" w:hint="default"/>
          <w:sz w:val="2"/>
          <w:szCs w:val="2"/>
        </w:rPr>
      </w:r>
    </w:p>
    <w:p>
      <w:pPr>
        <w:tabs>
          <w:tab w:pos="2316" w:val="left" w:leader="none"/>
          <w:tab w:pos="4147" w:val="left" w:leader="none"/>
          <w:tab w:pos="5980" w:val="left" w:leader="none"/>
          <w:tab w:pos="7814" w:val="left" w:leader="none"/>
        </w:tabs>
        <w:spacing w:before="42"/>
        <w:ind w:left="345" w:right="0" w:firstLine="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tab/>
      </w:r>
      <w:r>
        <w:rPr>
          <w:rFonts w:ascii="宋体" w:hAnsi="宋体" w:cs="宋体" w:eastAsia="宋体" w:hint="default"/>
          <w:b/>
          <w:bCs/>
          <w:w w:val="95"/>
          <w:sz w:val="18"/>
          <w:szCs w:val="18"/>
        </w:rPr>
        <w:t>3,050,264,428.50</w:t>
        <w:tab/>
        <w:t>1,952,488,096.18</w:t>
        <w:tab/>
        <w:t>3,088,099,439.44</w:t>
        <w:tab/>
      </w:r>
      <w:r>
        <w:rPr>
          <w:rFonts w:ascii="宋体" w:hAnsi="宋体" w:cs="宋体" w:eastAsia="宋体" w:hint="default"/>
          <w:b/>
          <w:bCs/>
          <w:sz w:val="18"/>
          <w:szCs w:val="18"/>
        </w:rPr>
        <w:t>2,091,578,118.98</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1821;height:2" coordorigin="10,10" coordsize="1821,2">
              <v:shape style="position:absolute;left:10;top:10;width:1821;height:2" coordorigin="10,10" coordsize="1821,0" path="m10,10l1830,10e" filled="false" stroked="true" strokeweight=".96pt" strokecolor="#000000">
                <v:path arrowok="t"/>
              </v:shape>
            </v:group>
            <v:group style="position:absolute;left:1816;top:10;width:20;height:2" coordorigin="1816,10" coordsize="20,2">
              <v:shape style="position:absolute;left:1816;top:10;width:20;height:2" coordorigin="1816,10" coordsize="20,0" path="m1816,10l1835,10e" filled="false" stroked="true" strokeweight=".96pt" strokecolor="#000000">
                <v:path arrowok="t"/>
              </v:shape>
            </v:group>
            <v:group style="position:absolute;left:1835;top:10;width:1828;height:2" coordorigin="1835,10" coordsize="1828,2">
              <v:shape style="position:absolute;left:1835;top:10;width:1828;height:2" coordorigin="1835,10" coordsize="1828,0" path="m1835,10l3663,10e" filled="false" stroked="true" strokeweight=".96pt" strokecolor="#000000">
                <v:path arrowok="t"/>
              </v:shape>
            </v:group>
            <v:group style="position:absolute;left:3648;top:10;width:20;height:2" coordorigin="3648,10" coordsize="20,2">
              <v:shape style="position:absolute;left:3648;top:10;width:20;height:2" coordorigin="3648,10" coordsize="20,0" path="m3648,10l3668,10e" filled="false" stroked="true" strokeweight=".96pt" strokecolor="#000000">
                <v:path arrowok="t"/>
              </v:shape>
            </v:group>
            <v:group style="position:absolute;left:3668;top:10;width:1827;height:2" coordorigin="3668,10" coordsize="1827,2">
              <v:shape style="position:absolute;left:3668;top:10;width:1827;height:2" coordorigin="3668,10" coordsize="1827,0" path="m3668,10l5494,10e" filled="false" stroked="true" strokeweight=".96pt" strokecolor="#000000">
                <v:path arrowok="t"/>
              </v:shape>
            </v:group>
            <v:group style="position:absolute;left:5480;top:10;width:20;height:2" coordorigin="5480,10" coordsize="20,2">
              <v:shape style="position:absolute;left:5480;top:10;width:20;height:2" coordorigin="5480,10" coordsize="20,0" path="m5480,10l5499,10e" filled="false" stroked="true" strokeweight=".96pt" strokecolor="#000000">
                <v:path arrowok="t"/>
              </v:shape>
            </v:group>
            <v:group style="position:absolute;left:5499;top:10;width:1828;height:2" coordorigin="5499,10" coordsize="1828,2">
              <v:shape style="position:absolute;left:5499;top:10;width:1828;height:2" coordorigin="5499,10" coordsize="1828,0" path="m5499,10l7327,10e" filled="false" stroked="true" strokeweight=".96pt" strokecolor="#000000">
                <v:path arrowok="t"/>
              </v:shape>
            </v:group>
            <v:group style="position:absolute;left:7312;top:10;width:20;height:2" coordorigin="7312,10" coordsize="20,2">
              <v:shape style="position:absolute;left:7312;top:10;width:20;height:2" coordorigin="7312,10" coordsize="20,0" path="m7312,10l7332,10e" filled="false" stroked="true" strokeweight=".96pt" strokecolor="#000000">
                <v:path arrowok="t"/>
              </v:shape>
            </v:group>
            <v:group style="position:absolute;left:7332;top:10;width:1829;height:2" coordorigin="7332,10" coordsize="1829,2">
              <v:shape style="position:absolute;left:7332;top:10;width:1829;height:2" coordorigin="7332,10" coordsize="1829,0" path="m7332,10l9160,10e" filled="false" stroked="true" strokeweight=".96pt" strokecolor="#000000">
                <v:path arrowok="t"/>
              </v:shape>
            </v:group>
          </v:group>
        </w:pict>
      </w:r>
      <w:r>
        <w:rPr>
          <w:rFonts w:ascii="宋体" w:hAnsi="宋体" w:cs="宋体" w:eastAsia="宋体" w:hint="default"/>
          <w:sz w:val="2"/>
          <w:szCs w:val="2"/>
        </w:rPr>
      </w:r>
    </w:p>
    <w:p>
      <w:pPr>
        <w:spacing w:before="89"/>
        <w:ind w:left="17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）产品销售分项</w:t>
      </w:r>
    </w:p>
    <w:p>
      <w:pPr>
        <w:spacing w:line="240" w:lineRule="auto" w:before="5"/>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65.05pt;height:1pt;mso-position-horizontal-relative:char;mso-position-vertical-relative:line" coordorigin="0,0" coordsize="9301,20">
            <v:group style="position:absolute;left:10;top:10;width:1968;height:2" coordorigin="10,10" coordsize="1968,2">
              <v:shape style="position:absolute;left:10;top:10;width:1968;height:2" coordorigin="10,10" coordsize="1968,0" path="m10,10l1978,10e" filled="false" stroked="true" strokeweight=".96pt" strokecolor="#000000">
                <v:path arrowok="t"/>
              </v:shape>
            </v:group>
            <v:group style="position:absolute;left:1978;top:10;width:20;height:2" coordorigin="1978,10" coordsize="20,2">
              <v:shape style="position:absolute;left:1978;top:10;width:20;height:2" coordorigin="1978,10" coordsize="20,0" path="m1978,10l1997,10e" filled="false" stroked="true" strokeweight=".96pt" strokecolor="#000000">
                <v:path arrowok="t"/>
              </v:shape>
            </v:group>
            <v:group style="position:absolute;left:1997;top:10;width:3638;height:2" coordorigin="1997,10" coordsize="3638,2">
              <v:shape style="position:absolute;left:1997;top:10;width:3638;height:2" coordorigin="1997,10" coordsize="3638,0" path="m1997,10l5634,10e" filled="false" stroked="true" strokeweight=".96pt" strokecolor="#000000">
                <v:path arrowok="t"/>
              </v:shape>
            </v:group>
            <v:group style="position:absolute;left:5634;top:10;width:20;height:2" coordorigin="5634,10" coordsize="20,2">
              <v:shape style="position:absolute;left:5634;top:10;width:20;height:2" coordorigin="5634,10" coordsize="20,0" path="m5634,10l5654,10e" filled="false" stroked="true" strokeweight=".96pt" strokecolor="#000000">
                <v:path arrowok="t"/>
              </v:shape>
            </v:group>
            <v:group style="position:absolute;left:5654;top:10;width:3638;height:2" coordorigin="5654,10" coordsize="3638,2">
              <v:shape style="position:absolute;left:5654;top:10;width:3638;height:2" coordorigin="5654,10" coordsize="3638,0" path="m5654,10l9291,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820"/>
        </w:sectPr>
      </w:pPr>
    </w:p>
    <w:p>
      <w:pPr>
        <w:spacing w:line="240" w:lineRule="auto" w:before="11"/>
        <w:rPr>
          <w:rFonts w:ascii="宋体" w:hAnsi="宋体" w:cs="宋体" w:eastAsia="宋体" w:hint="default"/>
          <w:sz w:val="19"/>
          <w:szCs w:val="19"/>
        </w:rPr>
      </w:pPr>
    </w:p>
    <w:p>
      <w:pPr>
        <w:spacing w:before="0"/>
        <w:ind w:left="238" w:right="0" w:firstLine="0"/>
        <w:jc w:val="left"/>
        <w:rPr>
          <w:rFonts w:ascii="宋体" w:hAnsi="宋体" w:cs="宋体" w:eastAsia="宋体" w:hint="default"/>
          <w:sz w:val="18"/>
          <w:szCs w:val="18"/>
        </w:rPr>
      </w:pPr>
      <w:r>
        <w:rPr>
          <w:rFonts w:ascii="宋体" w:hAnsi="宋体" w:cs="宋体" w:eastAsia="宋体" w:hint="default"/>
          <w:b/>
          <w:bCs/>
          <w:w w:val="95"/>
          <w:sz w:val="18"/>
          <w:szCs w:val="18"/>
        </w:rPr>
        <w:t>产品名称</w:t>
      </w:r>
      <w:r>
        <w:rPr>
          <w:rFonts w:ascii="宋体" w:hAnsi="宋体" w:cs="宋体" w:eastAsia="宋体" w:hint="default"/>
          <w:sz w:val="18"/>
          <w:szCs w:val="18"/>
        </w:rPr>
      </w:r>
    </w:p>
    <w:p>
      <w:pPr>
        <w:tabs>
          <w:tab w:pos="4499" w:val="left" w:leader="none"/>
        </w:tabs>
        <w:spacing w:before="50"/>
        <w:ind w:left="888"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p>
      <w:pPr>
        <w:tabs>
          <w:tab w:pos="2065" w:val="left" w:leader="none"/>
          <w:tab w:pos="3874" w:val="left" w:leader="none"/>
          <w:tab w:pos="5723" w:val="left" w:leader="none"/>
        </w:tabs>
        <w:spacing w:before="0"/>
        <w:ind w:left="238" w:right="0" w:firstLine="0"/>
        <w:jc w:val="left"/>
        <w:rPr>
          <w:rFonts w:ascii="宋体" w:hAnsi="宋体" w:cs="宋体" w:eastAsia="宋体" w:hint="default"/>
          <w:sz w:val="18"/>
          <w:szCs w:val="18"/>
        </w:rPr>
      </w:pP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20" w:bottom="1380" w:left="1560" w:right="820"/>
          <w:cols w:num="2" w:equalWidth="0">
            <w:col w:w="961" w:space="1897"/>
            <w:col w:w="6672"/>
          </w:cols>
        </w:sectPr>
      </w:pPr>
    </w:p>
    <w:p>
      <w:pPr>
        <w:spacing w:line="240" w:lineRule="auto" w:before="6"/>
        <w:rPr>
          <w:rFonts w:ascii="宋体" w:hAnsi="宋体" w:cs="宋体" w:eastAsia="宋体" w:hint="default"/>
          <w:b/>
          <w:bCs/>
          <w:sz w:val="8"/>
          <w:szCs w:val="8"/>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464.8pt;height:1pt;mso-position-horizontal-relative:char;mso-position-vertical-relative:line" coordorigin="0,0" coordsize="9296,20">
            <v:group style="position:absolute;left:5;top:5;width:570;height:2" coordorigin="5,5" coordsize="570,2">
              <v:shape style="position:absolute;left:5;top:5;width:570;height:2" coordorigin="5,5" coordsize="570,0" path="m5,5l575,5e" filled="false" stroked="true" strokeweight=".48pt" strokecolor="#000000">
                <v:path arrowok="t"/>
              </v:shape>
            </v:group>
            <v:group style="position:absolute;left:575;top:10;width:1398;height:2" coordorigin="575,10" coordsize="1398,2">
              <v:shape style="position:absolute;left:575;top:10;width:1398;height:2" coordorigin="575,10" coordsize="1398,0" path="m575,10l1973,10e" filled="false" stroked="true" strokeweight=".96pt" strokecolor="#000000">
                <v:path arrowok="t"/>
              </v:shape>
            </v:group>
            <v:group style="position:absolute;left:1973;top:10;width:20;height:2" coordorigin="1973,10" coordsize="20,2">
              <v:shape style="position:absolute;left:1973;top:10;width:20;height:2" coordorigin="1973,10" coordsize="20,0" path="m1973,10l1992,10e" filled="false" stroked="true" strokeweight=".96pt" strokecolor="#000000">
                <v:path arrowok="t"/>
              </v:shape>
            </v:group>
            <v:group style="position:absolute;left:1992;top:10;width:1809;height:2" coordorigin="1992,10" coordsize="1809,2">
              <v:shape style="position:absolute;left:1992;top:10;width:1809;height:2" coordorigin="1992,10" coordsize="1809,0" path="m1992,10l3801,10e" filled="false" stroked="true" strokeweight=".96pt" strokecolor="#000000">
                <v:path arrowok="t"/>
              </v:shape>
            </v:group>
            <v:group style="position:absolute;left:3801;top:10;width:20;height:2" coordorigin="3801,10" coordsize="20,2">
              <v:shape style="position:absolute;left:3801;top:10;width:20;height:2" coordorigin="3801,10" coordsize="20,0" path="m3801,10l3820,10e" filled="false" stroked="true" strokeweight=".96pt" strokecolor="#000000">
                <v:path arrowok="t"/>
              </v:shape>
            </v:group>
            <v:group style="position:absolute;left:3820;top:10;width:1810;height:2" coordorigin="3820,10" coordsize="1810,2">
              <v:shape style="position:absolute;left:3820;top:10;width:1810;height:2" coordorigin="3820,10" coordsize="1810,0" path="m3820,10l5630,10e" filled="false" stroked="true" strokeweight=".96pt" strokecolor="#000000">
                <v:path arrowok="t"/>
              </v:shape>
            </v:group>
            <v:group style="position:absolute;left:5630;top:10;width:20;height:2" coordorigin="5630,10" coordsize="20,2">
              <v:shape style="position:absolute;left:5630;top:10;width:20;height:2" coordorigin="5630,10" coordsize="20,0" path="m5630,10l5649,10e" filled="false" stroked="true" strokeweight=".96pt" strokecolor="#000000">
                <v:path arrowok="t"/>
              </v:shape>
            </v:group>
            <v:group style="position:absolute;left:5649;top:10;width:1789;height:2" coordorigin="5649,10" coordsize="1789,2">
              <v:shape style="position:absolute;left:5649;top:10;width:1789;height:2" coordorigin="5649,10" coordsize="1789,0" path="m5649,10l7437,10e" filled="false" stroked="true" strokeweight=".96pt" strokecolor="#000000">
                <v:path arrowok="t"/>
              </v:shape>
            </v:group>
            <v:group style="position:absolute;left:7437;top:10;width:20;height:2" coordorigin="7437,10" coordsize="20,2">
              <v:shape style="position:absolute;left:7437;top:10;width:20;height:2" coordorigin="7437,10" coordsize="20,0" path="m7437,10l7456,10e" filled="false" stroked="true" strokeweight=".96pt" strokecolor="#000000">
                <v:path arrowok="t"/>
              </v:shape>
            </v:group>
            <v:group style="position:absolute;left:7456;top:10;width:1830;height:2" coordorigin="7456,10" coordsize="1830,2">
              <v:shape style="position:absolute;left:7456;top:10;width:1830;height:2" coordorigin="7456,10" coordsize="1830,0" path="m7456,10l9286,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5"/>
          <w:szCs w:val="5"/>
        </w:rPr>
      </w:pPr>
    </w:p>
    <w:p>
      <w:pPr>
        <w:tabs>
          <w:tab w:pos="2287" w:val="left" w:leader="none"/>
          <w:tab w:pos="4115" w:val="left" w:leader="none"/>
          <w:tab w:pos="6013" w:val="left" w:leader="none"/>
          <w:tab w:pos="7863" w:val="left" w:leader="none"/>
        </w:tabs>
        <w:spacing w:before="44"/>
        <w:ind w:left="808" w:right="0" w:firstLine="0"/>
        <w:jc w:val="left"/>
        <w:rPr>
          <w:rFonts w:ascii="宋体" w:hAnsi="宋体" w:cs="宋体" w:eastAsia="宋体" w:hint="default"/>
          <w:sz w:val="18"/>
          <w:szCs w:val="18"/>
        </w:rPr>
      </w:pPr>
      <w:r>
        <w:rPr>
          <w:rFonts w:ascii="宋体" w:hAnsi="宋体" w:cs="宋体" w:eastAsia="宋体" w:hint="default"/>
          <w:spacing w:val="-40"/>
          <w:sz w:val="18"/>
          <w:szCs w:val="18"/>
        </w:rPr>
        <w:t>太阳能热水器</w:t>
        <w:tab/>
      </w:r>
      <w:r>
        <w:rPr>
          <w:rFonts w:ascii="宋体" w:hAnsi="宋体" w:cs="宋体" w:eastAsia="宋体" w:hint="default"/>
          <w:sz w:val="18"/>
          <w:szCs w:val="18"/>
        </w:rPr>
        <w:t>2,289,646,079.62</w:t>
        <w:tab/>
        <w:t>1,411,901,332.10</w:t>
        <w:tab/>
        <w:t>2,509,820,926.97</w:t>
        <w:tab/>
        <w:t>1,624,109,185.12</w:t>
      </w:r>
    </w:p>
    <w:p>
      <w:pPr>
        <w:spacing w:line="240" w:lineRule="auto" w:before="12"/>
        <w:rPr>
          <w:rFonts w:ascii="宋体" w:hAnsi="宋体" w:cs="宋体" w:eastAsia="宋体" w:hint="default"/>
          <w:sz w:val="10"/>
          <w:szCs w:val="10"/>
        </w:rPr>
      </w:pPr>
    </w:p>
    <w:p>
      <w:pPr>
        <w:tabs>
          <w:tab w:pos="807" w:val="left" w:leader="none"/>
          <w:tab w:pos="2647" w:val="left" w:leader="none"/>
          <w:tab w:pos="4475" w:val="left" w:leader="none"/>
          <w:tab w:pos="6283" w:val="left" w:leader="none"/>
          <w:tab w:pos="8133" w:val="left" w:leader="none"/>
        </w:tabs>
        <w:spacing w:before="45"/>
        <w:ind w:left="282" w:right="0" w:firstLine="0"/>
        <w:jc w:val="left"/>
        <w:rPr>
          <w:rFonts w:ascii="宋体" w:hAnsi="宋体" w:cs="宋体" w:eastAsia="宋体" w:hint="default"/>
          <w:sz w:val="18"/>
          <w:szCs w:val="18"/>
        </w:rPr>
      </w:pPr>
      <w:r>
        <w:rPr>
          <w:rFonts w:ascii="宋体" w:hAnsi="宋体" w:cs="宋体" w:eastAsia="宋体" w:hint="default"/>
          <w:spacing w:val="-24"/>
          <w:position w:val="5"/>
          <w:sz w:val="18"/>
          <w:szCs w:val="18"/>
        </w:rPr>
        <w:t>经销</w:t>
        <w:tab/>
      </w:r>
      <w:r>
        <w:rPr>
          <w:rFonts w:ascii="宋体" w:hAnsi="宋体" w:cs="宋体" w:eastAsia="宋体" w:hint="default"/>
          <w:spacing w:val="-32"/>
          <w:sz w:val="18"/>
          <w:szCs w:val="18"/>
        </w:rPr>
        <w:t>空气能</w:t>
        <w:tab/>
      </w:r>
      <w:r>
        <w:rPr>
          <w:rFonts w:ascii="宋体" w:hAnsi="宋体" w:cs="宋体" w:eastAsia="宋体" w:hint="default"/>
          <w:sz w:val="18"/>
          <w:szCs w:val="18"/>
        </w:rPr>
        <w:t>69,319,589.03</w:t>
        <w:tab/>
        <w:t>55,674,920.12</w:t>
        <w:tab/>
        <w:t>57,388,994.58</w:t>
        <w:tab/>
        <w:t>52,894,746.57</w:t>
      </w:r>
    </w:p>
    <w:p>
      <w:pPr>
        <w:tabs>
          <w:tab w:pos="2557" w:val="left" w:leader="none"/>
          <w:tab w:pos="4385" w:val="left" w:leader="none"/>
        </w:tabs>
        <w:spacing w:before="188"/>
        <w:ind w:left="808" w:right="0" w:firstLine="0"/>
        <w:jc w:val="left"/>
        <w:rPr>
          <w:rFonts w:ascii="宋体" w:hAnsi="宋体" w:cs="宋体" w:eastAsia="宋体" w:hint="default"/>
          <w:sz w:val="18"/>
          <w:szCs w:val="18"/>
        </w:rPr>
      </w:pPr>
      <w:r>
        <w:rPr>
          <w:rFonts w:ascii="宋体" w:hAnsi="宋体" w:cs="宋体" w:eastAsia="宋体" w:hint="default"/>
          <w:spacing w:val="-32"/>
          <w:sz w:val="18"/>
          <w:szCs w:val="18"/>
        </w:rPr>
        <w:t>净水机</w:t>
        <w:tab/>
      </w:r>
      <w:r>
        <w:rPr>
          <w:rFonts w:ascii="宋体" w:hAnsi="宋体" w:cs="宋体" w:eastAsia="宋体" w:hint="default"/>
          <w:sz w:val="18"/>
          <w:szCs w:val="18"/>
        </w:rPr>
        <w:t>178,096,018.22</w:t>
        <w:tab/>
        <w:t>125,297,763.24</w:t>
      </w:r>
    </w:p>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120" w:bottom="1380" w:left="1560" w:right="820"/>
        </w:sectPr>
      </w:pPr>
    </w:p>
    <w:p>
      <w:pPr>
        <w:spacing w:line="234" w:lineRule="exact" w:before="44"/>
        <w:ind w:left="808" w:right="-20" w:firstLine="0"/>
        <w:jc w:val="left"/>
        <w:rPr>
          <w:rFonts w:ascii="宋体" w:hAnsi="宋体" w:cs="宋体" w:eastAsia="宋体" w:hint="default"/>
          <w:sz w:val="18"/>
          <w:szCs w:val="18"/>
        </w:rPr>
      </w:pPr>
      <w:r>
        <w:rPr>
          <w:rFonts w:ascii="宋体" w:hAnsi="宋体" w:cs="宋体" w:eastAsia="宋体" w:hint="default"/>
          <w:spacing w:val="-30"/>
          <w:sz w:val="18"/>
          <w:szCs w:val="18"/>
        </w:rPr>
        <w:t>太阳能热水工程系</w:t>
      </w:r>
      <w:r>
        <w:rPr>
          <w:rFonts w:ascii="宋体" w:hAnsi="宋体" w:cs="宋体" w:eastAsia="宋体" w:hint="default"/>
          <w:sz w:val="18"/>
          <w:szCs w:val="18"/>
        </w:rPr>
      </w:r>
    </w:p>
    <w:p>
      <w:pPr>
        <w:tabs>
          <w:tab w:pos="807" w:val="left" w:leader="none"/>
        </w:tabs>
        <w:spacing w:line="314" w:lineRule="exact" w:before="0"/>
        <w:ind w:left="282" w:right="-20" w:firstLine="0"/>
        <w:jc w:val="left"/>
        <w:rPr>
          <w:rFonts w:ascii="宋体" w:hAnsi="宋体" w:cs="宋体" w:eastAsia="宋体" w:hint="default"/>
          <w:sz w:val="18"/>
          <w:szCs w:val="18"/>
        </w:rPr>
      </w:pPr>
      <w:r>
        <w:rPr>
          <w:rFonts w:ascii="宋体" w:hAnsi="宋体" w:cs="宋体" w:eastAsia="宋体" w:hint="default"/>
          <w:spacing w:val="-24"/>
          <w:sz w:val="18"/>
          <w:szCs w:val="18"/>
        </w:rPr>
        <w:t>工程</w:t>
        <w:tab/>
      </w:r>
      <w:r>
        <w:rPr>
          <w:rFonts w:ascii="宋体" w:hAnsi="宋体" w:cs="宋体" w:eastAsia="宋体" w:hint="default"/>
          <w:position w:val="8"/>
          <w:sz w:val="18"/>
          <w:szCs w:val="18"/>
        </w:rPr>
        <w:t>统</w:t>
      </w:r>
      <w:r>
        <w:rPr>
          <w:rFonts w:ascii="宋体" w:hAnsi="宋体" w:cs="宋体" w:eastAsia="宋体" w:hint="default"/>
          <w:sz w:val="18"/>
          <w:szCs w:val="18"/>
        </w:rPr>
      </w:r>
    </w:p>
    <w:p>
      <w:pPr>
        <w:spacing w:line="240" w:lineRule="auto" w:before="5"/>
        <w:rPr>
          <w:rFonts w:ascii="宋体" w:hAnsi="宋体" w:cs="宋体" w:eastAsia="宋体" w:hint="default"/>
          <w:sz w:val="12"/>
          <w:szCs w:val="12"/>
        </w:rPr>
      </w:pPr>
      <w:r>
        <w:rPr/>
        <w:br w:type="column"/>
      </w:r>
      <w:r>
        <w:rPr>
          <w:rFonts w:ascii="宋体"/>
          <w:sz w:val="12"/>
        </w:rPr>
      </w:r>
    </w:p>
    <w:p>
      <w:pPr>
        <w:tabs>
          <w:tab w:pos="2110" w:val="left" w:leader="none"/>
          <w:tab w:pos="3918" w:val="left" w:leader="none"/>
          <w:tab w:pos="5768" w:val="left" w:leader="none"/>
        </w:tabs>
        <w:spacing w:before="0"/>
        <w:ind w:left="282" w:right="0" w:firstLine="0"/>
        <w:jc w:val="left"/>
        <w:rPr>
          <w:rFonts w:ascii="宋体" w:hAnsi="宋体" w:cs="宋体" w:eastAsia="宋体" w:hint="default"/>
          <w:sz w:val="18"/>
          <w:szCs w:val="18"/>
        </w:rPr>
      </w:pPr>
      <w:r>
        <w:rPr>
          <w:rFonts w:ascii="宋体"/>
          <w:sz w:val="18"/>
        </w:rPr>
        <w:t>316,210,411.45</w:t>
        <w:tab/>
        <w:t>213,804,656.62</w:t>
        <w:tab/>
        <w:t>254,754,082.47</w:t>
        <w:tab/>
        <w:t>187,763,595.03</w:t>
      </w:r>
    </w:p>
    <w:p>
      <w:pPr>
        <w:spacing w:after="0"/>
        <w:jc w:val="left"/>
        <w:rPr>
          <w:rFonts w:ascii="宋体" w:hAnsi="宋体" w:cs="宋体" w:eastAsia="宋体" w:hint="default"/>
          <w:sz w:val="18"/>
          <w:szCs w:val="18"/>
        </w:rPr>
        <w:sectPr>
          <w:type w:val="continuous"/>
          <w:pgSz w:w="11910" w:h="16840"/>
          <w:pgMar w:top="1120" w:bottom="1380" w:left="1560" w:right="820"/>
          <w:cols w:num="2" w:equalWidth="0">
            <w:col w:w="2009" w:space="267"/>
            <w:col w:w="7254"/>
          </w:cols>
        </w:sectPr>
      </w:pPr>
    </w:p>
    <w:p>
      <w:pPr>
        <w:tabs>
          <w:tab w:pos="2647" w:val="left" w:leader="none"/>
          <w:tab w:pos="4475" w:val="left" w:leader="none"/>
        </w:tabs>
        <w:spacing w:before="58"/>
        <w:ind w:left="808" w:right="0" w:firstLine="0"/>
        <w:jc w:val="left"/>
        <w:rPr>
          <w:rFonts w:ascii="宋体" w:hAnsi="宋体" w:cs="宋体" w:eastAsia="宋体" w:hint="default"/>
          <w:sz w:val="18"/>
          <w:szCs w:val="18"/>
        </w:rPr>
      </w:pPr>
      <w:r>
        <w:rPr>
          <w:rFonts w:ascii="宋体" w:hAnsi="宋体" w:cs="宋体" w:eastAsia="宋体" w:hint="default"/>
          <w:spacing w:val="-39"/>
          <w:sz w:val="18"/>
          <w:szCs w:val="18"/>
        </w:rPr>
        <w:t>空气能工程</w:t>
        <w:tab/>
      </w:r>
      <w:r>
        <w:rPr>
          <w:rFonts w:ascii="宋体" w:hAnsi="宋体" w:cs="宋体" w:eastAsia="宋体" w:hint="default"/>
          <w:sz w:val="18"/>
          <w:szCs w:val="18"/>
        </w:rPr>
        <w:t>18,231,327.43</w:t>
        <w:tab/>
        <w:t>14,430,710.61</w:t>
      </w:r>
    </w:p>
    <w:p>
      <w:pPr>
        <w:tabs>
          <w:tab w:pos="2365" w:val="left" w:leader="none"/>
          <w:tab w:pos="4193" w:val="left" w:leader="none"/>
          <w:tab w:pos="6001" w:val="left" w:leader="none"/>
          <w:tab w:pos="7851" w:val="left" w:leader="none"/>
        </w:tabs>
        <w:spacing w:before="159"/>
        <w:ind w:left="238" w:right="0" w:firstLine="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tab/>
      </w:r>
      <w:r>
        <w:rPr>
          <w:rFonts w:ascii="宋体" w:hAnsi="宋体" w:cs="宋体" w:eastAsia="宋体" w:hint="default"/>
          <w:b/>
          <w:bCs/>
          <w:w w:val="95"/>
          <w:sz w:val="18"/>
          <w:szCs w:val="18"/>
        </w:rPr>
        <w:t>2,871,503,425.75</w:t>
        <w:tab/>
        <w:t>1,821,109,382.69</w:t>
        <w:tab/>
        <w:t>2,821,964,004.02</w:t>
        <w:tab/>
      </w:r>
      <w:r>
        <w:rPr>
          <w:rFonts w:ascii="宋体" w:hAnsi="宋体" w:cs="宋体" w:eastAsia="宋体" w:hint="default"/>
          <w:b/>
          <w:bCs/>
          <w:sz w:val="18"/>
          <w:szCs w:val="18"/>
        </w:rPr>
        <w:t>1,864,767,526.72</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5.8pt;height:1pt;mso-position-horizontal-relative:char;mso-position-vertical-relative:line" coordorigin="0,0" coordsize="9316,20">
            <v:group style="position:absolute;left:10;top:10;width:1983;height:2" coordorigin="10,10" coordsize="1983,2">
              <v:shape style="position:absolute;left:10;top:10;width:1983;height:2" coordorigin="10,10" coordsize="1983,0" path="m10,10l1992,10e" filled="false" stroked="true" strokeweight=".96pt" strokecolor="#000000">
                <v:path arrowok="t"/>
              </v:shape>
            </v:group>
            <v:group style="position:absolute;left:1978;top:10;width:20;height:2" coordorigin="1978,10" coordsize="20,2">
              <v:shape style="position:absolute;left:1978;top:10;width:20;height:2" coordorigin="1978,10" coordsize="20,0" path="m1978,10l1997,10e" filled="false" stroked="true" strokeweight=".96pt" strokecolor="#000000">
                <v:path arrowok="t"/>
              </v:shape>
            </v:group>
            <v:group style="position:absolute;left:1997;top:10;width:1824;height:2" coordorigin="1997,10" coordsize="1824,2">
              <v:shape style="position:absolute;left:1997;top:10;width:1824;height:2" coordorigin="1997,10" coordsize="1824,0" path="m1997,10l3820,10e" filled="false" stroked="true" strokeweight=".96pt" strokecolor="#000000">
                <v:path arrowok="t"/>
              </v:shape>
            </v:group>
            <v:group style="position:absolute;left:3806;top:10;width:20;height:2" coordorigin="3806,10" coordsize="20,2">
              <v:shape style="position:absolute;left:3806;top:10;width:20;height:2" coordorigin="3806,10" coordsize="20,0" path="m3806,10l3825,10e" filled="false" stroked="true" strokeweight=".96pt" strokecolor="#000000">
                <v:path arrowok="t"/>
              </v:shape>
            </v:group>
            <v:group style="position:absolute;left:3825;top:10;width:1824;height:2" coordorigin="3825,10" coordsize="1824,2">
              <v:shape style="position:absolute;left:3825;top:10;width:1824;height:2" coordorigin="3825,10" coordsize="1824,0" path="m3825,10l5649,10e" filled="false" stroked="true" strokeweight=".96pt" strokecolor="#000000">
                <v:path arrowok="t"/>
              </v:shape>
            </v:group>
            <v:group style="position:absolute;left:5634;top:10;width:20;height:2" coordorigin="5634,10" coordsize="20,2">
              <v:shape style="position:absolute;left:5634;top:10;width:20;height:2" coordorigin="5634,10" coordsize="20,0" path="m5634,10l5654,10e" filled="false" stroked="true" strokeweight=".96pt" strokecolor="#000000">
                <v:path arrowok="t"/>
              </v:shape>
            </v:group>
            <v:group style="position:absolute;left:5654;top:10;width:1803;height:2" coordorigin="5654,10" coordsize="1803,2">
              <v:shape style="position:absolute;left:5654;top:10;width:1803;height:2" coordorigin="5654,10" coordsize="1803,0" path="m5654,10l7456,10e" filled="false" stroked="true" strokeweight=".96pt" strokecolor="#000000">
                <v:path arrowok="t"/>
              </v:shape>
            </v:group>
            <v:group style="position:absolute;left:7442;top:10;width:20;height:2" coordorigin="7442,10" coordsize="20,2">
              <v:shape style="position:absolute;left:7442;top:10;width:20;height:2" coordorigin="7442,10" coordsize="20,0" path="m7442,10l7461,10e" filled="false" stroked="true" strokeweight=".96pt" strokecolor="#000000">
                <v:path arrowok="t"/>
              </v:shape>
            </v:group>
            <v:group style="position:absolute;left:7461;top:10;width:1845;height:2" coordorigin="7461,10" coordsize="1845,2">
              <v:shape style="position:absolute;left:7461;top:10;width:1845;height:2" coordorigin="7461,10" coordsize="1845,0" path="m7461,10l9306,10e" filled="false" stroked="true" strokeweight=".9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12"/>
          <w:szCs w:val="12"/>
        </w:rPr>
      </w:pPr>
    </w:p>
    <w:p>
      <w:pPr>
        <w:spacing w:before="44"/>
        <w:ind w:left="17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）主营业务（分地区）</w:t>
      </w:r>
    </w:p>
    <w:p>
      <w:pPr>
        <w:spacing w:line="240" w:lineRule="auto" w:before="7"/>
        <w:rPr>
          <w:rFonts w:ascii="宋体" w:hAnsi="宋体" w:cs="宋体" w:eastAsia="宋体" w:hint="default"/>
          <w:sz w:val="20"/>
          <w:szCs w:val="20"/>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54.5pt;height:1pt;mso-position-horizontal-relative:char;mso-position-vertical-relative:line" coordorigin="0,0" coordsize="9090,20">
            <v:group style="position:absolute;left:10;top:10;width:1138;height:2" coordorigin="10,10" coordsize="1138,2">
              <v:shape style="position:absolute;left:10;top:10;width:1138;height:2" coordorigin="10,10" coordsize="1138,0" path="m10,10l1147,10e" filled="false" stroked="true" strokeweight=".96pt" strokecolor="#000000">
                <v:path arrowok="t"/>
              </v:shape>
            </v:group>
            <v:group style="position:absolute;left:1147;top:10;width:20;height:2" coordorigin="1147,10" coordsize="20,2">
              <v:shape style="position:absolute;left:1147;top:10;width:20;height:2" coordorigin="1147,10" coordsize="20,0" path="m1147,10l1166,10e" filled="false" stroked="true" strokeweight=".96pt" strokecolor="#000000">
                <v:path arrowok="t"/>
              </v:shape>
            </v:group>
            <v:group style="position:absolute;left:1166;top:10;width:4030;height:2" coordorigin="1166,10" coordsize="4030,2">
              <v:shape style="position:absolute;left:1166;top:10;width:4030;height:2" coordorigin="1166,10" coordsize="4030,0" path="m1166,10l5196,10e" filled="false" stroked="true" strokeweight=".96pt" strokecolor="#000000">
                <v:path arrowok="t"/>
              </v:shape>
            </v:group>
            <v:group style="position:absolute;left:5196;top:10;width:20;height:2" coordorigin="5196,10" coordsize="20,2">
              <v:shape style="position:absolute;left:5196;top:10;width:20;height:2" coordorigin="5196,10" coordsize="20,0" path="m5196,10l5216,10e" filled="false" stroked="true" strokeweight=".96pt" strokecolor="#000000">
                <v:path arrowok="t"/>
              </v:shape>
            </v:group>
            <v:group style="position:absolute;left:5216;top:10;width:3865;height:2" coordorigin="5216,10" coordsize="3865,2">
              <v:shape style="position:absolute;left:5216;top:10;width:3865;height:2" coordorigin="5216,10" coordsize="3865,0" path="m5216,10l9080,10e" filled="false" stroked="true" strokeweight=".96pt" strokecolor="#000000">
                <v:path arrowok="t"/>
              </v:shape>
            </v:group>
          </v:group>
        </w:pict>
      </w:r>
      <w:r>
        <w:rPr>
          <w:rFonts w:ascii="宋体" w:hAnsi="宋体" w:cs="宋体" w:eastAsia="宋体" w:hint="default"/>
          <w:sz w:val="2"/>
          <w:szCs w:val="2"/>
        </w:rPr>
      </w:r>
    </w:p>
    <w:p>
      <w:pPr>
        <w:tabs>
          <w:tab w:pos="6967" w:val="left" w:leader="none"/>
        </w:tabs>
        <w:spacing w:before="23"/>
        <w:ind w:left="3046"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tbl>
      <w:tblPr>
        <w:tblW w:w="0" w:type="auto"/>
        <w:jc w:val="left"/>
        <w:tblInd w:w="104" w:type="dxa"/>
        <w:tblLayout w:type="fixed"/>
        <w:tblCellMar>
          <w:top w:w="0" w:type="dxa"/>
          <w:left w:w="0" w:type="dxa"/>
          <w:bottom w:w="0" w:type="dxa"/>
          <w:right w:w="0" w:type="dxa"/>
        </w:tblCellMar>
        <w:tblLook w:val="01E0"/>
      </w:tblPr>
      <w:tblGrid>
        <w:gridCol w:w="1143"/>
        <w:gridCol w:w="2178"/>
        <w:gridCol w:w="2026"/>
        <w:gridCol w:w="1942"/>
        <w:gridCol w:w="1795"/>
      </w:tblGrid>
      <w:tr>
        <w:trPr>
          <w:trHeight w:val="446" w:hRule="exact"/>
        </w:trPr>
        <w:tc>
          <w:tcPr>
            <w:tcW w:w="1143" w:type="dxa"/>
            <w:tcBorders>
              <w:top w:val="nil" w:sz="6" w:space="0" w:color="auto"/>
              <w:left w:val="nil" w:sz="6" w:space="0" w:color="auto"/>
              <w:bottom w:val="single" w:sz="4" w:space="0" w:color="000000"/>
              <w:right w:val="nil" w:sz="6" w:space="0" w:color="auto"/>
            </w:tcBorders>
          </w:tcPr>
          <w:p>
            <w:pPr>
              <w:pStyle w:val="TableParagraph"/>
              <w:spacing w:line="180" w:lineRule="exact"/>
              <w:ind w:left="13"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217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329"/>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53"/>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33"/>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343" w:hRule="exact"/>
        </w:trPr>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17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28"/>
              <w:jc w:val="right"/>
              <w:rPr>
                <w:rFonts w:ascii="宋体" w:hAnsi="宋体" w:cs="宋体" w:eastAsia="宋体" w:hint="default"/>
                <w:sz w:val="18"/>
                <w:szCs w:val="18"/>
              </w:rPr>
            </w:pPr>
            <w:r>
              <w:rPr>
                <w:rFonts w:ascii="宋体"/>
                <w:sz w:val="18"/>
              </w:rPr>
              <w:t>61,714,819.80</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3"/>
              <w:jc w:val="right"/>
              <w:rPr>
                <w:rFonts w:ascii="宋体" w:hAnsi="宋体" w:cs="宋体" w:eastAsia="宋体" w:hint="default"/>
                <w:sz w:val="18"/>
                <w:szCs w:val="18"/>
              </w:rPr>
            </w:pPr>
            <w:r>
              <w:rPr>
                <w:rFonts w:ascii="宋体"/>
                <w:sz w:val="18"/>
              </w:rPr>
              <w:t>37,818,773.89</w:t>
            </w: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32"/>
              <w:jc w:val="right"/>
              <w:rPr>
                <w:rFonts w:ascii="宋体" w:hAnsi="宋体" w:cs="宋体" w:eastAsia="宋体" w:hint="default"/>
                <w:sz w:val="18"/>
                <w:szCs w:val="18"/>
              </w:rPr>
            </w:pPr>
            <w:r>
              <w:rPr>
                <w:rFonts w:ascii="宋体"/>
                <w:sz w:val="18"/>
              </w:rPr>
              <w:t>88,301,627.25</w:t>
            </w: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56,462,727.51</w:t>
            </w:r>
          </w:p>
        </w:tc>
      </w:tr>
      <w:tr>
        <w:trPr>
          <w:trHeight w:val="340"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28"/>
              <w:jc w:val="right"/>
              <w:rPr>
                <w:rFonts w:ascii="宋体" w:hAnsi="宋体" w:cs="宋体" w:eastAsia="宋体" w:hint="default"/>
                <w:sz w:val="18"/>
                <w:szCs w:val="18"/>
              </w:rPr>
            </w:pPr>
            <w:r>
              <w:rPr>
                <w:rFonts w:ascii="宋体"/>
                <w:sz w:val="18"/>
              </w:rPr>
              <w:t>351,697,431.42</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3"/>
              <w:jc w:val="right"/>
              <w:rPr>
                <w:rFonts w:ascii="宋体" w:hAnsi="宋体" w:cs="宋体" w:eastAsia="宋体" w:hint="default"/>
                <w:sz w:val="18"/>
                <w:szCs w:val="18"/>
              </w:rPr>
            </w:pPr>
            <w:r>
              <w:rPr>
                <w:rFonts w:ascii="宋体"/>
                <w:sz w:val="18"/>
              </w:rPr>
              <w:t>222,905,565.38</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2"/>
              <w:jc w:val="right"/>
              <w:rPr>
                <w:rFonts w:ascii="宋体" w:hAnsi="宋体" w:cs="宋体" w:eastAsia="宋体" w:hint="default"/>
                <w:sz w:val="18"/>
                <w:szCs w:val="18"/>
              </w:rPr>
            </w:pPr>
            <w:r>
              <w:rPr>
                <w:rFonts w:ascii="宋体"/>
                <w:sz w:val="18"/>
              </w:rPr>
              <w:t>377,801,741.76</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248,367,621.64</w:t>
            </w:r>
          </w:p>
        </w:tc>
      </w:tr>
      <w:tr>
        <w:trPr>
          <w:trHeight w:val="340"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8"/>
              <w:jc w:val="right"/>
              <w:rPr>
                <w:rFonts w:ascii="宋体" w:hAnsi="宋体" w:cs="宋体" w:eastAsia="宋体" w:hint="default"/>
                <w:sz w:val="18"/>
                <w:szCs w:val="18"/>
              </w:rPr>
            </w:pPr>
            <w:r>
              <w:rPr>
                <w:rFonts w:ascii="宋体"/>
                <w:sz w:val="18"/>
              </w:rPr>
              <w:t>747,330,917.95</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3"/>
              <w:jc w:val="right"/>
              <w:rPr>
                <w:rFonts w:ascii="宋体" w:hAnsi="宋体" w:cs="宋体" w:eastAsia="宋体" w:hint="default"/>
                <w:sz w:val="18"/>
                <w:szCs w:val="18"/>
              </w:rPr>
            </w:pPr>
            <w:r>
              <w:rPr>
                <w:rFonts w:ascii="宋体"/>
                <w:sz w:val="18"/>
              </w:rPr>
              <w:t>484,733,160.77</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2"/>
              <w:jc w:val="right"/>
              <w:rPr>
                <w:rFonts w:ascii="宋体" w:hAnsi="宋体" w:cs="宋体" w:eastAsia="宋体" w:hint="default"/>
                <w:sz w:val="18"/>
                <w:szCs w:val="18"/>
              </w:rPr>
            </w:pPr>
            <w:r>
              <w:rPr>
                <w:rFonts w:ascii="宋体"/>
                <w:sz w:val="18"/>
              </w:rPr>
              <w:t>944,432,681.00</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636,266,103.19</w:t>
            </w:r>
          </w:p>
        </w:tc>
      </w:tr>
      <w:tr>
        <w:trPr>
          <w:trHeight w:val="340"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8"/>
              <w:jc w:val="right"/>
              <w:rPr>
                <w:rFonts w:ascii="宋体" w:hAnsi="宋体" w:cs="宋体" w:eastAsia="宋体" w:hint="default"/>
                <w:sz w:val="18"/>
                <w:szCs w:val="18"/>
              </w:rPr>
            </w:pPr>
            <w:r>
              <w:rPr>
                <w:rFonts w:ascii="宋体"/>
                <w:sz w:val="18"/>
              </w:rPr>
              <w:t>158,602,436.44</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3"/>
              <w:jc w:val="right"/>
              <w:rPr>
                <w:rFonts w:ascii="宋体" w:hAnsi="宋体" w:cs="宋体" w:eastAsia="宋体" w:hint="default"/>
                <w:sz w:val="18"/>
                <w:szCs w:val="18"/>
              </w:rPr>
            </w:pPr>
            <w:r>
              <w:rPr>
                <w:rFonts w:ascii="宋体"/>
                <w:sz w:val="18"/>
              </w:rPr>
              <w:t>97,930,319.33</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2"/>
              <w:jc w:val="right"/>
              <w:rPr>
                <w:rFonts w:ascii="宋体" w:hAnsi="宋体" w:cs="宋体" w:eastAsia="宋体" w:hint="default"/>
                <w:sz w:val="18"/>
                <w:szCs w:val="18"/>
              </w:rPr>
            </w:pPr>
            <w:r>
              <w:rPr>
                <w:rFonts w:ascii="宋体"/>
                <w:sz w:val="18"/>
              </w:rPr>
              <w:t>102,759,047.90</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67,783,863.42</w:t>
            </w:r>
          </w:p>
        </w:tc>
      </w:tr>
      <w:tr>
        <w:trPr>
          <w:trHeight w:val="340"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97" w:right="0"/>
              <w:jc w:val="left"/>
              <w:rPr>
                <w:rFonts w:ascii="宋体" w:hAnsi="宋体" w:cs="宋体" w:eastAsia="宋体" w:hint="default"/>
                <w:sz w:val="18"/>
                <w:szCs w:val="18"/>
              </w:rPr>
            </w:pPr>
            <w:r>
              <w:rPr>
                <w:rFonts w:ascii="宋体"/>
                <w:sz w:val="18"/>
              </w:rPr>
              <w:t>896,125,402.47</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20" w:right="0"/>
              <w:jc w:val="left"/>
              <w:rPr>
                <w:rFonts w:ascii="宋体" w:hAnsi="宋体" w:cs="宋体" w:eastAsia="宋体" w:hint="default"/>
                <w:sz w:val="18"/>
                <w:szCs w:val="18"/>
              </w:rPr>
            </w:pPr>
            <w:r>
              <w:rPr>
                <w:rFonts w:ascii="宋体"/>
                <w:sz w:val="18"/>
              </w:rPr>
              <w:t>562,946,892.22</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2"/>
              <w:jc w:val="right"/>
              <w:rPr>
                <w:rFonts w:ascii="宋体" w:hAnsi="宋体" w:cs="宋体" w:eastAsia="宋体" w:hint="default"/>
                <w:sz w:val="18"/>
                <w:szCs w:val="18"/>
              </w:rPr>
            </w:pPr>
            <w:r>
              <w:rPr>
                <w:rFonts w:ascii="宋体"/>
                <w:sz w:val="18"/>
              </w:rPr>
              <w:t>699,831,972.99</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450,363,598.24</w:t>
            </w:r>
          </w:p>
        </w:tc>
      </w:tr>
      <w:tr>
        <w:trPr>
          <w:trHeight w:val="340"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8"/>
              <w:jc w:val="right"/>
              <w:rPr>
                <w:rFonts w:ascii="宋体" w:hAnsi="宋体" w:cs="宋体" w:eastAsia="宋体" w:hint="default"/>
                <w:sz w:val="18"/>
                <w:szCs w:val="18"/>
              </w:rPr>
            </w:pPr>
            <w:r>
              <w:rPr>
                <w:rFonts w:ascii="宋体"/>
                <w:sz w:val="18"/>
              </w:rPr>
              <w:t>304,351,220.82</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3"/>
              <w:jc w:val="right"/>
              <w:rPr>
                <w:rFonts w:ascii="宋体" w:hAnsi="宋体" w:cs="宋体" w:eastAsia="宋体" w:hint="default"/>
                <w:sz w:val="18"/>
                <w:szCs w:val="18"/>
              </w:rPr>
            </w:pPr>
            <w:r>
              <w:rPr>
                <w:rFonts w:ascii="宋体"/>
                <w:sz w:val="18"/>
              </w:rPr>
              <w:t>187,560,175.53</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2"/>
              <w:jc w:val="right"/>
              <w:rPr>
                <w:rFonts w:ascii="宋体" w:hAnsi="宋体" w:cs="宋体" w:eastAsia="宋体" w:hint="default"/>
                <w:sz w:val="18"/>
                <w:szCs w:val="18"/>
              </w:rPr>
            </w:pPr>
            <w:r>
              <w:rPr>
                <w:rFonts w:ascii="宋体"/>
                <w:sz w:val="18"/>
              </w:rPr>
              <w:t>244,660,490.01</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160,941,300.92</w:t>
            </w:r>
          </w:p>
        </w:tc>
      </w:tr>
      <w:tr>
        <w:trPr>
          <w:trHeight w:val="340"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8"/>
              <w:jc w:val="right"/>
              <w:rPr>
                <w:rFonts w:ascii="宋体" w:hAnsi="宋体" w:cs="宋体" w:eastAsia="宋体" w:hint="default"/>
                <w:sz w:val="18"/>
                <w:szCs w:val="18"/>
              </w:rPr>
            </w:pPr>
            <w:r>
              <w:rPr>
                <w:rFonts w:ascii="宋体"/>
                <w:sz w:val="18"/>
              </w:rPr>
              <w:t>266,109,543.51</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3"/>
              <w:jc w:val="right"/>
              <w:rPr>
                <w:rFonts w:ascii="宋体" w:hAnsi="宋体" w:cs="宋体" w:eastAsia="宋体" w:hint="default"/>
                <w:sz w:val="18"/>
                <w:szCs w:val="18"/>
              </w:rPr>
            </w:pPr>
            <w:r>
              <w:rPr>
                <w:rFonts w:ascii="宋体"/>
                <w:sz w:val="18"/>
              </w:rPr>
              <w:t>164,835,730.44</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2"/>
              <w:jc w:val="right"/>
              <w:rPr>
                <w:rFonts w:ascii="宋体" w:hAnsi="宋体" w:cs="宋体" w:eastAsia="宋体" w:hint="default"/>
                <w:sz w:val="18"/>
                <w:szCs w:val="18"/>
              </w:rPr>
            </w:pPr>
            <w:r>
              <w:rPr>
                <w:rFonts w:ascii="宋体"/>
                <w:sz w:val="18"/>
              </w:rPr>
              <w:t>265,973,773.94</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170,049,490.72</w:t>
            </w:r>
          </w:p>
        </w:tc>
      </w:tr>
      <w:tr>
        <w:trPr>
          <w:trHeight w:val="347" w:hRule="exact"/>
        </w:trPr>
        <w:tc>
          <w:tcPr>
            <w:tcW w:w="1143"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217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328"/>
              <w:jc w:val="right"/>
              <w:rPr>
                <w:rFonts w:ascii="宋体" w:hAnsi="宋体" w:cs="宋体" w:eastAsia="宋体" w:hint="default"/>
                <w:sz w:val="18"/>
                <w:szCs w:val="18"/>
              </w:rPr>
            </w:pPr>
            <w:r>
              <w:rPr>
                <w:rFonts w:ascii="宋体"/>
                <w:sz w:val="18"/>
              </w:rPr>
              <w:t>85,571,653.34</w:t>
            </w:r>
          </w:p>
        </w:tc>
        <w:tc>
          <w:tcPr>
            <w:tcW w:w="202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53"/>
              <w:jc w:val="right"/>
              <w:rPr>
                <w:rFonts w:ascii="宋体" w:hAnsi="宋体" w:cs="宋体" w:eastAsia="宋体" w:hint="default"/>
                <w:sz w:val="18"/>
                <w:szCs w:val="18"/>
              </w:rPr>
            </w:pPr>
            <w:r>
              <w:rPr>
                <w:rFonts w:ascii="宋体"/>
                <w:sz w:val="18"/>
              </w:rPr>
              <w:t>62,378,765.13</w:t>
            </w: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32"/>
              <w:jc w:val="right"/>
              <w:rPr>
                <w:rFonts w:ascii="宋体" w:hAnsi="宋体" w:cs="宋体" w:eastAsia="宋体" w:hint="default"/>
                <w:sz w:val="18"/>
                <w:szCs w:val="18"/>
              </w:rPr>
            </w:pPr>
            <w:r>
              <w:rPr>
                <w:rFonts w:ascii="宋体"/>
                <w:sz w:val="18"/>
              </w:rPr>
              <w:t>98,202,669.17</w:t>
            </w: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74,532,821.08</w:t>
            </w:r>
          </w:p>
        </w:tc>
      </w:tr>
      <w:tr>
        <w:trPr>
          <w:trHeight w:val="355" w:hRule="exact"/>
        </w:trPr>
        <w:tc>
          <w:tcPr>
            <w:tcW w:w="114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17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328"/>
              <w:jc w:val="right"/>
              <w:rPr>
                <w:rFonts w:ascii="宋体" w:hAnsi="宋体" w:cs="宋体" w:eastAsia="宋体" w:hint="default"/>
                <w:sz w:val="18"/>
                <w:szCs w:val="18"/>
              </w:rPr>
            </w:pPr>
            <w:r>
              <w:rPr>
                <w:rFonts w:ascii="宋体"/>
                <w:sz w:val="18"/>
              </w:rPr>
              <w:t>2,871,503,425.75</w:t>
            </w:r>
          </w:p>
        </w:tc>
        <w:tc>
          <w:tcPr>
            <w:tcW w:w="202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53"/>
              <w:jc w:val="right"/>
              <w:rPr>
                <w:rFonts w:ascii="宋体" w:hAnsi="宋体" w:cs="宋体" w:eastAsia="宋体" w:hint="default"/>
                <w:sz w:val="18"/>
                <w:szCs w:val="18"/>
              </w:rPr>
            </w:pPr>
            <w:r>
              <w:rPr>
                <w:rFonts w:ascii="宋体"/>
                <w:sz w:val="18"/>
              </w:rPr>
              <w:t>1,821,109,382.69</w:t>
            </w:r>
          </w:p>
        </w:tc>
        <w:tc>
          <w:tcPr>
            <w:tcW w:w="194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35"/>
              <w:jc w:val="right"/>
              <w:rPr>
                <w:rFonts w:ascii="宋体" w:hAnsi="宋体" w:cs="宋体" w:eastAsia="宋体" w:hint="default"/>
                <w:sz w:val="18"/>
                <w:szCs w:val="18"/>
              </w:rPr>
            </w:pPr>
            <w:r>
              <w:rPr>
                <w:rFonts w:ascii="宋体"/>
                <w:b/>
                <w:w w:val="95"/>
                <w:sz w:val="18"/>
              </w:rPr>
              <w:t>2,821,964,004.02</w:t>
            </w:r>
            <w:r>
              <w:rPr>
                <w:rFonts w:ascii="宋体"/>
                <w:sz w:val="18"/>
              </w:rPr>
            </w:r>
          </w:p>
        </w:tc>
        <w:tc>
          <w:tcPr>
            <w:tcW w:w="179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b/>
                <w:w w:val="95"/>
                <w:sz w:val="18"/>
              </w:rPr>
              <w:t>1,864,767,526.72</w:t>
            </w:r>
            <w:r>
              <w:rPr>
                <w:rFonts w:ascii="宋体"/>
                <w:sz w:val="18"/>
              </w:rPr>
            </w:r>
          </w:p>
        </w:tc>
      </w:tr>
    </w:tbl>
    <w:p>
      <w:pPr>
        <w:spacing w:line="240" w:lineRule="auto" w:before="11"/>
        <w:rPr>
          <w:rFonts w:ascii="宋体" w:hAnsi="宋体" w:cs="宋体" w:eastAsia="宋体" w:hint="default"/>
          <w:b/>
          <w:bCs/>
          <w:sz w:val="23"/>
          <w:szCs w:val="23"/>
        </w:rPr>
      </w:pPr>
    </w:p>
    <w:p>
      <w:pPr>
        <w:pStyle w:val="Heading3"/>
        <w:spacing w:line="240" w:lineRule="auto"/>
        <w:ind w:left="238" w:right="0"/>
        <w:jc w:val="left"/>
        <w:rPr>
          <w:b w:val="0"/>
          <w:bCs w:val="0"/>
        </w:rPr>
      </w:pPr>
      <w:r>
        <w:rPr>
          <w:rFonts w:ascii="宋体" w:hAnsi="宋体" w:cs="宋体" w:eastAsia="宋体" w:hint="default"/>
        </w:rPr>
        <w:t>49</w:t>
      </w:r>
      <w:r>
        <w:rPr/>
        <w:t>、</w:t>
      </w:r>
      <w:r>
        <w:rPr>
          <w:spacing w:val="-29"/>
        </w:rPr>
        <w:t> </w:t>
      </w:r>
      <w:r>
        <w:rPr/>
        <w:t>营业税金及附加</w:t>
      </w:r>
      <w:r>
        <w:rPr>
          <w:b w:val="0"/>
          <w:bCs w:val="0"/>
        </w:rPr>
      </w:r>
    </w:p>
    <w:p>
      <w:pPr>
        <w:pStyle w:val="BodyText"/>
        <w:tabs>
          <w:tab w:pos="1049" w:val="left" w:leader="none"/>
        </w:tabs>
        <w:spacing w:line="240" w:lineRule="auto" w:before="58"/>
        <w:ind w:left="0" w:right="4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3,654,106.75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556,053.38</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14,979,872.48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11,221,672.30</w:t>
            </w:r>
          </w:p>
        </w:tc>
      </w:tr>
    </w:tbl>
    <w:p>
      <w:pPr>
        <w:spacing w:after="0" w:line="240" w:lineRule="exact"/>
        <w:jc w:val="right"/>
        <w:rPr>
          <w:rFonts w:ascii="宋体" w:hAnsi="宋体" w:cs="宋体" w:eastAsia="宋体" w:hint="default"/>
          <w:sz w:val="21"/>
          <w:szCs w:val="21"/>
        </w:rPr>
        <w:sectPr>
          <w:type w:val="continuous"/>
          <w:pgSz w:w="11910" w:h="16840"/>
          <w:pgMar w:top="1120" w:bottom="1380" w:left="156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10,787,533.30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8,177,739.47</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7,848.72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320,798.20</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29,429,361.25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20,276,263.35</w:t>
            </w:r>
          </w:p>
        </w:tc>
      </w:tr>
    </w:tbl>
    <w:p>
      <w:pPr>
        <w:spacing w:line="240" w:lineRule="auto" w:before="10"/>
        <w:rPr>
          <w:rFonts w:ascii="宋体" w:hAnsi="宋体" w:cs="宋体" w:eastAsia="宋体" w:hint="default"/>
          <w:sz w:val="17"/>
          <w:szCs w:val="17"/>
        </w:rPr>
      </w:pPr>
    </w:p>
    <w:p>
      <w:pPr>
        <w:pStyle w:val="BodyText"/>
        <w:spacing w:line="343" w:lineRule="auto" w:before="35"/>
        <w:ind w:right="4218"/>
        <w:jc w:val="left"/>
      </w:pPr>
      <w:r>
        <w:rPr/>
        <w:t>其他说明： 各项营业税金及附加的计缴标准详见附注四、税项。</w:t>
      </w:r>
    </w:p>
    <w:p>
      <w:pPr>
        <w:spacing w:line="240" w:lineRule="auto" w:before="5"/>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50</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229,418,069.82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192,165,048.81</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210,608,321.14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199,032,952.29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82,285,640.69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95,848,131.49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17,545,819.89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15,062,903.97</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售后服务费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9,133,270.05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11,342,192.95</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8,072,831.30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10,131,291.49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28,070,026.55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19,200,218.09</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585,133,979.44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542,782,739.09</w:t>
            </w: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51</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77,540,432.16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68,536,465.10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9,025,557.88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37,861,404.66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24,224,129.43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17,455,414.53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8,266,205.77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7,748,380.23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51,146,896.17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49,060,614.73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170,203,221.41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180,662,279.25</w:t>
            </w:r>
          </w:p>
        </w:tc>
      </w:tr>
    </w:tbl>
    <w:p>
      <w:pPr>
        <w:spacing w:line="240" w:lineRule="auto" w:before="9"/>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52</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-65,106,413.42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-84,446,405.50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-32,584.77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1,317,867.48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930,364.49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801,429.47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-64,208,633.70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-82,327,108.55</w:t>
            </w: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53</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8,069,443.33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4" w:right="0"/>
              <w:jc w:val="left"/>
              <w:rPr>
                <w:rFonts w:ascii="宋体" w:hAnsi="宋体" w:cs="宋体" w:eastAsia="宋体" w:hint="default"/>
                <w:sz w:val="21"/>
                <w:szCs w:val="21"/>
              </w:rPr>
            </w:pPr>
            <w:r>
              <w:rPr>
                <w:rFonts w:ascii="宋体"/>
                <w:sz w:val="21"/>
              </w:rPr>
              <w:t>6,560,783.86</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186,421,876.22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8"/>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1" w:right="0"/>
              <w:jc w:val="left"/>
              <w:rPr>
                <w:rFonts w:ascii="宋体" w:hAnsi="宋体" w:cs="宋体" w:eastAsia="宋体" w:hint="default"/>
                <w:sz w:val="21"/>
                <w:szCs w:val="21"/>
              </w:rPr>
            </w:pPr>
            <w:r>
              <w:rPr>
                <w:rFonts w:ascii="宋体"/>
                <w:sz w:val="21"/>
              </w:rPr>
              <w:t>194,491,319.55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4" w:right="0"/>
              <w:jc w:val="left"/>
              <w:rPr>
                <w:rFonts w:ascii="宋体" w:hAnsi="宋体" w:cs="宋体" w:eastAsia="宋体" w:hint="default"/>
                <w:sz w:val="21"/>
                <w:szCs w:val="21"/>
              </w:rPr>
            </w:pPr>
            <w:r>
              <w:rPr>
                <w:rFonts w:ascii="宋体"/>
                <w:sz w:val="21"/>
              </w:rPr>
              <w:t>6,560,783.86</w:t>
            </w: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54</w:t>
      </w:r>
      <w:r>
        <w:rPr/>
        <w:t>、</w:t>
      </w:r>
      <w:r>
        <w:rPr>
          <w:spacing w:val="-29"/>
        </w:rPr>
        <w:t> </w:t>
      </w:r>
      <w:r>
        <w:rPr/>
        <w:t>公允价值变动收益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0"/>
        <w:gridCol w:w="2825"/>
        <w:gridCol w:w="2825"/>
      </w:tblGrid>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其他说明：</w:t>
      </w:r>
    </w:p>
    <w:p>
      <w:pPr>
        <w:spacing w:line="240" w:lineRule="auto" w:before="5"/>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55</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-33,372.51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12,421,876.22</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-47,592.77</w:t>
            </w: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06"/>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06"/>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80,000.00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89,024,746.76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9,762,132.07</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89,071,374.25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22,216,415.52</w:t>
            </w:r>
          </w:p>
        </w:tc>
      </w:tr>
    </w:tbl>
    <w:p>
      <w:pPr>
        <w:spacing w:after="0" w:line="240" w:lineRule="exact"/>
        <w:jc w:val="right"/>
        <w:rPr>
          <w:rFonts w:ascii="宋体" w:hAnsi="宋体" w:cs="宋体" w:eastAsia="宋体" w:hint="default"/>
          <w:sz w:val="21"/>
          <w:szCs w:val="21"/>
        </w:rPr>
        <w:sectPr>
          <w:footerReference w:type="default" r:id="rId49"/>
          <w:pgSz w:w="11910" w:h="16840"/>
          <w:pgMar w:footer="1194" w:header="882" w:top="1120" w:bottom="1380" w:left="1580" w:right="1040"/>
          <w:pgNumType w:start="11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0" w:lineRule="auto"/>
        <w:ind w:right="3178"/>
        <w:jc w:val="left"/>
      </w:pPr>
      <w:r>
        <w:rPr/>
        <w:t>其他说明： 其他投资收益主要系理财产品和对外委托贷款的收益，明细如下：</w:t>
      </w:r>
    </w:p>
    <w:p>
      <w:pPr>
        <w:spacing w:line="240" w:lineRule="auto" w:before="8"/>
        <w:rPr>
          <w:rFonts w:ascii="宋体" w:hAnsi="宋体" w:cs="宋体" w:eastAsia="宋体" w:hint="default"/>
          <w:sz w:val="11"/>
          <w:szCs w:val="11"/>
        </w:rPr>
      </w:pPr>
    </w:p>
    <w:tbl>
      <w:tblPr>
        <w:tblW w:w="0" w:type="auto"/>
        <w:jc w:val="left"/>
        <w:tblInd w:w="255" w:type="dxa"/>
        <w:tblLayout w:type="fixed"/>
        <w:tblCellMar>
          <w:top w:w="0" w:type="dxa"/>
          <w:left w:w="0" w:type="dxa"/>
          <w:bottom w:w="0" w:type="dxa"/>
          <w:right w:w="0" w:type="dxa"/>
        </w:tblCellMar>
        <w:tblLook w:val="01E0"/>
      </w:tblPr>
      <w:tblGrid>
        <w:gridCol w:w="3634"/>
        <w:gridCol w:w="3670"/>
        <w:gridCol w:w="1832"/>
      </w:tblGrid>
      <w:tr>
        <w:trPr>
          <w:trHeight w:val="435" w:hRule="exact"/>
        </w:trPr>
        <w:tc>
          <w:tcPr>
            <w:tcW w:w="3634" w:type="dxa"/>
            <w:tcBorders>
              <w:top w:val="single" w:sz="8" w:space="0" w:color="000000"/>
              <w:left w:val="nil" w:sz="6" w:space="0" w:color="auto"/>
              <w:bottom w:val="single" w:sz="8" w:space="0" w:color="000000"/>
              <w:right w:val="nil" w:sz="6" w:space="0" w:color="auto"/>
            </w:tcBorders>
          </w:tcPr>
          <w:p>
            <w:pPr>
              <w:pStyle w:val="TableParagraph"/>
              <w:tabs>
                <w:tab w:pos="464" w:val="left" w:leader="none"/>
              </w:tabs>
              <w:spacing w:line="240" w:lineRule="auto" w:before="36"/>
              <w:ind w:left="41"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left="203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32"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left="44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6" w:hRule="exact"/>
        </w:trPr>
        <w:tc>
          <w:tcPr>
            <w:tcW w:w="3634"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sz w:val="21"/>
                <w:szCs w:val="21"/>
              </w:rPr>
              <w:t>理财收入</w:t>
            </w:r>
          </w:p>
        </w:tc>
        <w:tc>
          <w:tcPr>
            <w:tcW w:w="3670"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443"/>
              <w:jc w:val="right"/>
              <w:rPr>
                <w:rFonts w:ascii="宋体" w:hAnsi="宋体" w:cs="宋体" w:eastAsia="宋体" w:hint="default"/>
                <w:sz w:val="21"/>
                <w:szCs w:val="21"/>
              </w:rPr>
            </w:pPr>
            <w:r>
              <w:rPr>
                <w:rFonts w:ascii="宋体"/>
                <w:sz w:val="21"/>
              </w:rPr>
              <w:t>58,784,683.89</w:t>
            </w:r>
          </w:p>
        </w:tc>
        <w:tc>
          <w:tcPr>
            <w:tcW w:w="1832"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3,184,632.07</w:t>
            </w:r>
          </w:p>
        </w:tc>
      </w:tr>
      <w:tr>
        <w:trPr>
          <w:trHeight w:val="397"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sz w:val="21"/>
                <w:szCs w:val="21"/>
              </w:rPr>
              <w:t>股票投资收益</w:t>
            </w:r>
          </w:p>
        </w:tc>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2"/>
              <w:jc w:val="right"/>
              <w:rPr>
                <w:rFonts w:ascii="宋体" w:hAnsi="宋体" w:cs="宋体" w:eastAsia="宋体" w:hint="default"/>
                <w:sz w:val="21"/>
                <w:szCs w:val="21"/>
              </w:rPr>
            </w:pPr>
            <w:r>
              <w:rPr>
                <w:rFonts w:ascii="宋体"/>
                <w:sz w:val="21"/>
              </w:rPr>
              <w:t>5,977,312.87</w:t>
            </w:r>
          </w:p>
        </w:tc>
        <w:tc>
          <w:tcPr>
            <w:tcW w:w="1832" w:type="dxa"/>
            <w:tcBorders>
              <w:top w:val="nil" w:sz="6" w:space="0" w:color="auto"/>
              <w:left w:val="nil" w:sz="6" w:space="0" w:color="auto"/>
              <w:bottom w:val="nil" w:sz="6" w:space="0" w:color="auto"/>
              <w:right w:val="nil" w:sz="6" w:space="0" w:color="auto"/>
            </w:tcBorders>
          </w:tcPr>
          <w:p>
            <w:pPr/>
          </w:p>
        </w:tc>
      </w:tr>
      <w:tr>
        <w:trPr>
          <w:trHeight w:val="407" w:hRule="exact"/>
        </w:trPr>
        <w:tc>
          <w:tcPr>
            <w:tcW w:w="363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sz w:val="21"/>
                <w:szCs w:val="21"/>
              </w:rPr>
              <w:t>委托贷款利息收入</w:t>
            </w:r>
          </w:p>
        </w:tc>
        <w:tc>
          <w:tcPr>
            <w:tcW w:w="367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443"/>
              <w:jc w:val="right"/>
              <w:rPr>
                <w:rFonts w:ascii="宋体" w:hAnsi="宋体" w:cs="宋体" w:eastAsia="宋体" w:hint="default"/>
                <w:sz w:val="21"/>
                <w:szCs w:val="21"/>
              </w:rPr>
            </w:pPr>
            <w:r>
              <w:rPr>
                <w:rFonts w:ascii="宋体"/>
                <w:sz w:val="21"/>
              </w:rPr>
              <w:t>24,262,750.00</w:t>
            </w:r>
          </w:p>
        </w:tc>
        <w:tc>
          <w:tcPr>
            <w:tcW w:w="183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6,577,500.00</w:t>
            </w:r>
          </w:p>
        </w:tc>
      </w:tr>
      <w:tr>
        <w:trPr>
          <w:trHeight w:val="413" w:hRule="exact"/>
        </w:trPr>
        <w:tc>
          <w:tcPr>
            <w:tcW w:w="3634" w:type="dxa"/>
            <w:tcBorders>
              <w:top w:val="single" w:sz="8" w:space="0" w:color="000000"/>
              <w:left w:val="nil" w:sz="6" w:space="0" w:color="auto"/>
              <w:bottom w:val="single" w:sz="4" w:space="0" w:color="000000"/>
              <w:right w:val="nil" w:sz="6" w:space="0" w:color="auto"/>
            </w:tcBorders>
          </w:tcPr>
          <w:p>
            <w:pPr>
              <w:pStyle w:val="TableParagraph"/>
              <w:tabs>
                <w:tab w:pos="464" w:val="left" w:leader="none"/>
              </w:tabs>
              <w:spacing w:line="240" w:lineRule="auto" w:before="28"/>
              <w:ind w:left="41"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367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45"/>
              <w:jc w:val="right"/>
              <w:rPr>
                <w:rFonts w:ascii="宋体" w:hAnsi="宋体" w:cs="宋体" w:eastAsia="宋体" w:hint="default"/>
                <w:sz w:val="21"/>
                <w:szCs w:val="21"/>
              </w:rPr>
            </w:pPr>
            <w:r>
              <w:rPr>
                <w:rFonts w:ascii="宋体"/>
                <w:b/>
                <w:w w:val="95"/>
                <w:sz w:val="21"/>
              </w:rPr>
              <w:t>89,024,746.76</w:t>
            </w:r>
            <w:r>
              <w:rPr>
                <w:rFonts w:ascii="宋体"/>
                <w:sz w:val="21"/>
              </w:rPr>
            </w:r>
          </w:p>
        </w:tc>
        <w:tc>
          <w:tcPr>
            <w:tcW w:w="183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9"/>
              <w:jc w:val="right"/>
              <w:rPr>
                <w:rFonts w:ascii="宋体" w:hAnsi="宋体" w:cs="宋体" w:eastAsia="宋体" w:hint="default"/>
                <w:sz w:val="21"/>
                <w:szCs w:val="21"/>
              </w:rPr>
            </w:pPr>
            <w:r>
              <w:rPr>
                <w:rFonts w:ascii="宋体"/>
                <w:b/>
                <w:w w:val="95"/>
                <w:sz w:val="21"/>
              </w:rPr>
              <w:t>9,762,132.07</w:t>
            </w:r>
            <w:r>
              <w:rPr>
                <w:rFonts w:ascii="宋体"/>
                <w:sz w:val="21"/>
              </w:rPr>
            </w:r>
          </w:p>
        </w:tc>
      </w:tr>
    </w:tbl>
    <w:p>
      <w:pPr>
        <w:spacing w:line="240" w:lineRule="auto" w:before="9"/>
        <w:rPr>
          <w:rFonts w:ascii="宋体" w:hAnsi="宋体" w:cs="宋体" w:eastAsia="宋体" w:hint="default"/>
          <w:sz w:val="17"/>
          <w:szCs w:val="17"/>
        </w:rPr>
      </w:pPr>
    </w:p>
    <w:p>
      <w:pPr>
        <w:pStyle w:val="Heading3"/>
        <w:spacing w:line="240" w:lineRule="auto"/>
        <w:ind w:right="328"/>
        <w:jc w:val="left"/>
        <w:rPr>
          <w:b w:val="0"/>
          <w:bCs w:val="0"/>
        </w:rPr>
      </w:pPr>
      <w:r>
        <w:rPr>
          <w:rFonts w:ascii="宋体" w:hAnsi="宋体" w:cs="宋体" w:eastAsia="宋体" w:hint="default"/>
        </w:rPr>
        <w:t>56</w:t>
      </w:r>
      <w:r>
        <w:rPr/>
        <w:t>、</w:t>
      </w:r>
      <w:r>
        <w:rPr>
          <w:spacing w:val="-28"/>
        </w:rPr>
        <w:t> </w:t>
      </w:r>
      <w:r>
        <w:rPr/>
        <w:t>营业外收入</w:t>
      </w:r>
      <w:r>
        <w:rPr>
          <w:b w:val="0"/>
          <w:bCs w:val="0"/>
        </w:rPr>
      </w:r>
    </w:p>
    <w:p>
      <w:pPr>
        <w:pStyle w:val="BodyText"/>
        <w:tabs>
          <w:tab w:pos="1049" w:val="left" w:leader="none"/>
        </w:tabs>
        <w:spacing w:line="240" w:lineRule="auto" w:before="56"/>
        <w:ind w:left="0" w:right="4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44,885.09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71,574.02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44,885.09</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44,885.09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71,574.02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44,885.09</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11,894,465.00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20,784,985.52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11,894,465.00</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1,962,654.88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2,603,514.20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1,962,654.88</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13,902,004.97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23,460,073.74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13,902,004.97</w:t>
            </w:r>
          </w:p>
        </w:tc>
      </w:tr>
    </w:tbl>
    <w:p>
      <w:pPr>
        <w:spacing w:line="240" w:lineRule="auto" w:before="2"/>
        <w:rPr>
          <w:rFonts w:ascii="宋体" w:hAnsi="宋体" w:cs="宋体" w:eastAsia="宋体" w:hint="default"/>
          <w:sz w:val="13"/>
          <w:szCs w:val="13"/>
        </w:rPr>
      </w:pPr>
    </w:p>
    <w:p>
      <w:pPr>
        <w:pStyle w:val="BodyText"/>
        <w:spacing w:line="274" w:lineRule="exact" w:before="35"/>
        <w:ind w:right="328"/>
        <w:jc w:val="left"/>
      </w:pPr>
      <w:r>
        <w:rPr/>
        <w:t>计入当期损益的政府补助</w:t>
      </w:r>
    </w:p>
    <w:p>
      <w:pPr>
        <w:pStyle w:val="BodyText"/>
        <w:tabs>
          <w:tab w:pos="1048" w:val="left" w:leader="none"/>
        </w:tabs>
        <w:spacing w:line="274" w:lineRule="exact"/>
        <w:ind w:left="0" w:right="4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497"/>
        <w:gridCol w:w="1953"/>
        <w:gridCol w:w="2277"/>
        <w:gridCol w:w="2280"/>
      </w:tblGrid>
      <w:tr>
        <w:trPr>
          <w:trHeight w:val="565"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23"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40"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2"/>
              <w:jc w:val="right"/>
              <w:rPr>
                <w:rFonts w:ascii="宋体" w:hAnsi="宋体" w:cs="宋体" w:eastAsia="宋体" w:hint="default"/>
                <w:sz w:val="21"/>
                <w:szCs w:val="21"/>
              </w:rPr>
            </w:pPr>
            <w:r>
              <w:rPr>
                <w:rFonts w:ascii="宋体" w:hAnsi="宋体" w:cs="宋体" w:eastAsia="宋体" w:hint="default"/>
                <w:spacing w:val="-1"/>
                <w:sz w:val="21"/>
                <w:szCs w:val="21"/>
              </w:rPr>
              <w:t>与资产相关</w:t>
            </w:r>
            <w:r>
              <w:rPr>
                <w:rFonts w:ascii="宋体" w:hAnsi="宋体" w:cs="宋体" w:eastAsia="宋体" w:hint="default"/>
                <w:spacing w:val="-1"/>
                <w:sz w:val="21"/>
                <w:szCs w:val="21"/>
              </w:rPr>
              <w:t>/</w:t>
            </w:r>
            <w:r>
              <w:rPr>
                <w:rFonts w:ascii="宋体" w:hAnsi="宋体" w:cs="宋体" w:eastAsia="宋体" w:hint="default"/>
                <w:spacing w:val="-1"/>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3,423,400.00</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10,657,600.00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科技成果转化资金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1,667,285.72</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1,999,714.28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科技发展金扶持</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1,150,000.00</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小巨人奖励资金</w:t>
            </w:r>
          </w:p>
        </w:tc>
        <w:tc>
          <w:tcPr>
            <w:tcW w:w="1953" w:type="dxa"/>
            <w:tcBorders>
              <w:top w:val="single" w:sz="4" w:space="0" w:color="000000"/>
              <w:left w:val="single" w:sz="4" w:space="0" w:color="000000"/>
              <w:bottom w:val="single" w:sz="4" w:space="0" w:color="000000"/>
              <w:right w:val="single" w:sz="4" w:space="0" w:color="000000"/>
            </w:tcBorders>
          </w:tcPr>
          <w:p>
            <w:pP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产业引导资金补助</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427,632.32</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447,632.32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基础设施补贴资金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237,999.96</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237,999.96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新产品开发补助</w:t>
            </w:r>
          </w:p>
        </w:tc>
        <w:tc>
          <w:tcPr>
            <w:tcW w:w="1953" w:type="dxa"/>
            <w:tcBorders>
              <w:top w:val="single" w:sz="4" w:space="0" w:color="000000"/>
              <w:left w:val="single" w:sz="4" w:space="0" w:color="000000"/>
              <w:bottom w:val="single" w:sz="4" w:space="0" w:color="000000"/>
              <w:right w:val="single" w:sz="4" w:space="0" w:color="000000"/>
            </w:tcBorders>
          </w:tcPr>
          <w:p>
            <w:pP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先进单位经济奖励</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307,400.00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前瞻性研究专项资金</w:t>
            </w:r>
          </w:p>
        </w:tc>
        <w:tc>
          <w:tcPr>
            <w:tcW w:w="1953" w:type="dxa"/>
            <w:tcBorders>
              <w:top w:val="single" w:sz="4" w:space="0" w:color="000000"/>
              <w:left w:val="single" w:sz="4" w:space="0" w:color="000000"/>
              <w:bottom w:val="single" w:sz="4" w:space="0" w:color="000000"/>
              <w:right w:val="single" w:sz="4" w:space="0" w:color="000000"/>
            </w:tcBorders>
          </w:tcPr>
          <w:p>
            <w:pP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进口贴息资金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3,247.00</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245,830.00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公租房扶持金</w:t>
            </w:r>
          </w:p>
        </w:tc>
        <w:tc>
          <w:tcPr>
            <w:tcW w:w="1953" w:type="dxa"/>
            <w:tcBorders>
              <w:top w:val="single" w:sz="4" w:space="0" w:color="000000"/>
              <w:left w:val="single" w:sz="4" w:space="0" w:color="000000"/>
              <w:bottom w:val="single" w:sz="4" w:space="0" w:color="000000"/>
              <w:right w:val="single" w:sz="4" w:space="0" w:color="000000"/>
            </w:tcBorders>
          </w:tcPr>
          <w:p>
            <w:pP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科技发展金扶持</w:t>
            </w:r>
          </w:p>
        </w:tc>
        <w:tc>
          <w:tcPr>
            <w:tcW w:w="1953" w:type="dxa"/>
            <w:tcBorders>
              <w:top w:val="single" w:sz="4" w:space="0" w:color="000000"/>
              <w:left w:val="single" w:sz="4" w:space="0" w:color="000000"/>
              <w:bottom w:val="single" w:sz="4" w:space="0" w:color="000000"/>
              <w:right w:val="single" w:sz="4" w:space="0" w:color="000000"/>
            </w:tcBorders>
          </w:tcPr>
          <w:p>
            <w:pP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专利资助</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37,200.00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科技发展计划项目资金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两化融合补助</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2497"/>
        <w:gridCol w:w="1953"/>
        <w:gridCol w:w="2277"/>
        <w:gridCol w:w="2280"/>
      </w:tblGrid>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国际市场开拓资金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373,500.00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工业转型、结构调整补助</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商务发展专项资金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313,800.00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质量奖</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品牌建设引导资金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11"/>
                <w:sz w:val="21"/>
                <w:szCs w:val="21"/>
              </w:rPr>
              <w:t>绿色节能聚氨酯硬泡材料</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开发及应用研究奖励</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中国驰名商标奖励</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苏北创业人才奖</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11"/>
                <w:sz w:val="21"/>
                <w:szCs w:val="21"/>
              </w:rPr>
              <w:t>江苏省工程技术研究中心</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补助资金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连云港市科技进步二等奖</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11"/>
                <w:sz w:val="21"/>
                <w:szCs w:val="21"/>
              </w:rPr>
              <w:t>人力资源和社会保障局新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进站博士后奖励</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江苏国际合作项目补助</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海州区项目扶持基金</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225,000.00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6"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11"/>
                <w:sz w:val="21"/>
                <w:szCs w:val="21"/>
              </w:rPr>
              <w:t>工业企业技术改造专项资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金项目补助</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408,000.00</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11,894,465.00</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6" w:right="0"/>
              <w:jc w:val="left"/>
              <w:rPr>
                <w:rFonts w:ascii="宋体" w:hAnsi="宋体" w:cs="宋体" w:eastAsia="宋体" w:hint="default"/>
                <w:sz w:val="21"/>
                <w:szCs w:val="21"/>
              </w:rPr>
            </w:pPr>
            <w:r>
              <w:rPr>
                <w:rFonts w:ascii="宋体"/>
                <w:sz w:val="21"/>
              </w:rPr>
              <w:t>18,988,776.56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9"/>
        <w:rPr>
          <w:rFonts w:ascii="宋体" w:hAnsi="宋体" w:cs="宋体" w:eastAsia="宋体" w:hint="default"/>
          <w:sz w:val="23"/>
          <w:szCs w:val="23"/>
        </w:rPr>
      </w:pPr>
    </w:p>
    <w:p>
      <w:pPr>
        <w:pStyle w:val="BodyText"/>
        <w:spacing w:line="297" w:lineRule="auto" w:before="35"/>
        <w:ind w:right="4428"/>
        <w:jc w:val="left"/>
      </w:pPr>
      <w:r>
        <w:rPr/>
        <w:t>其他说明： 上述资金除“税收返还”外，其他均由财政拨款。</w:t>
      </w:r>
    </w:p>
    <w:p>
      <w:pPr>
        <w:spacing w:line="240" w:lineRule="auto" w:before="4"/>
        <w:rPr>
          <w:rFonts w:ascii="宋体" w:hAnsi="宋体" w:cs="宋体" w:eastAsia="宋体" w:hint="default"/>
          <w:sz w:val="16"/>
          <w:szCs w:val="16"/>
        </w:rPr>
      </w:pPr>
    </w:p>
    <w:p>
      <w:pPr>
        <w:pStyle w:val="Heading3"/>
        <w:spacing w:line="240" w:lineRule="auto"/>
        <w:ind w:right="228"/>
        <w:jc w:val="left"/>
        <w:rPr>
          <w:b w:val="0"/>
          <w:bCs w:val="0"/>
        </w:rPr>
      </w:pPr>
      <w:r>
        <w:rPr>
          <w:rFonts w:ascii="宋体" w:hAnsi="宋体" w:cs="宋体" w:eastAsia="宋体" w:hint="default"/>
        </w:rPr>
        <w:t>57</w:t>
      </w:r>
      <w:r>
        <w:rPr/>
        <w:t>、</w:t>
      </w:r>
      <w:r>
        <w:rPr>
          <w:spacing w:val="-28"/>
        </w:rPr>
        <w:t> </w:t>
      </w:r>
      <w:r>
        <w:rPr/>
        <w:t>营业外支出</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3,711,953.29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1,945,201.09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3,711,953.29</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3,711,953.29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1,945,201.09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3,711,953.29</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pacing w:val="25"/>
                <w:sz w:val="21"/>
                <w:szCs w:val="21"/>
              </w:rPr>
              <w:t>无形资产处</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5,428,692.50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6,724,149.34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5,428,692.50</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7,101,974.78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1,055,373.28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7,101,974.78</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2,672,746.71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1,471,860.46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2,672,746.71</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18,915,367.28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11,196,584.17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18,915,367.28</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580" w:right="1040"/>
        </w:sectPr>
      </w:pPr>
    </w:p>
    <w:p>
      <w:pPr>
        <w:pStyle w:val="Heading3"/>
        <w:spacing w:line="290" w:lineRule="auto"/>
        <w:ind w:right="-19"/>
        <w:jc w:val="left"/>
        <w:rPr>
          <w:b w:val="0"/>
          <w:bCs w:val="0"/>
        </w:rPr>
      </w:pPr>
      <w:r>
        <w:rPr>
          <w:rFonts w:ascii="宋体" w:hAnsi="宋体" w:cs="宋体" w:eastAsia="宋体" w:hint="default"/>
        </w:rPr>
        <w:t>58</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82,576,358.51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54,523,190.04</w:t>
            </w:r>
          </w:p>
        </w:tc>
      </w:tr>
      <w:tr>
        <w:trPr>
          <w:trHeight w:val="290"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2"/>
              <w:jc w:val="right"/>
              <w:rPr>
                <w:rFonts w:ascii="Arial" w:hAnsi="Arial" w:cs="Arial" w:eastAsia="Arial" w:hint="default"/>
                <w:sz w:val="24"/>
                <w:szCs w:val="24"/>
              </w:rPr>
            </w:pPr>
            <w:r>
              <w:rPr>
                <w:rFonts w:ascii="Arial"/>
                <w:spacing w:val="-2"/>
                <w:w w:val="80"/>
                <w:sz w:val="24"/>
              </w:rPr>
              <w:t>-30,370,211.86</w:t>
            </w:r>
            <w:r>
              <w:rPr>
                <w:rFonts w:ascii="Arial"/>
                <w:spacing w:val="-2"/>
                <w:sz w:val="24"/>
              </w:rPr>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632,187.06</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52,206,146.65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55,155,377.10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left="158" w:right="123"/>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56" w:hRule="exact"/>
        </w:trPr>
        <w:tc>
          <w:tcPr>
            <w:tcW w:w="4302" w:type="dxa"/>
            <w:tcBorders>
              <w:top w:val="single" w:sz="4" w:space="0" w:color="000000"/>
              <w:left w:val="single" w:sz="6" w:space="0" w:color="000000"/>
              <w:bottom w:val="single" w:sz="6" w:space="0" w:color="000000"/>
              <w:right w:val="single" w:sz="6" w:space="0" w:color="000000"/>
            </w:tcBorders>
          </w:tcPr>
          <w:p>
            <w:pPr/>
          </w:p>
        </w:tc>
        <w:tc>
          <w:tcPr>
            <w:tcW w:w="4594"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4302" w:type="dxa"/>
            <w:tcBorders>
              <w:top w:val="single" w:sz="6" w:space="0" w:color="000000"/>
              <w:left w:val="single" w:sz="6" w:space="0" w:color="000000"/>
              <w:bottom w:val="single" w:sz="6" w:space="0" w:color="000000"/>
              <w:right w:val="single" w:sz="6" w:space="0" w:color="000000"/>
            </w:tcBorders>
          </w:tcPr>
          <w:p>
            <w:pPr/>
          </w:p>
        </w:tc>
        <w:tc>
          <w:tcPr>
            <w:tcW w:w="45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b/>
          <w:bCs/>
          <w:sz w:val="17"/>
          <w:szCs w:val="17"/>
        </w:rPr>
      </w:pPr>
    </w:p>
    <w:p>
      <w:pPr>
        <w:pStyle w:val="BodyText"/>
        <w:spacing w:line="240" w:lineRule="auto" w:before="35"/>
        <w:ind w:left="158" w:right="123"/>
        <w:jc w:val="left"/>
      </w:pPr>
      <w:r>
        <w:rPr/>
        <w:t>其他说明：</w:t>
      </w:r>
    </w:p>
    <w:p>
      <w:pPr>
        <w:spacing w:line="240" w:lineRule="auto" w:before="4"/>
        <w:rPr>
          <w:rFonts w:ascii="宋体" w:hAnsi="宋体" w:cs="宋体" w:eastAsia="宋体" w:hint="default"/>
          <w:sz w:val="24"/>
          <w:szCs w:val="24"/>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spacing w:line="290" w:lineRule="auto" w:before="35"/>
        <w:ind w:left="158" w:right="7204" w:firstLine="0"/>
        <w:jc w:val="left"/>
        <w:rPr>
          <w:rFonts w:ascii="宋体" w:hAnsi="宋体" w:cs="宋体" w:eastAsia="宋体" w:hint="default"/>
          <w:sz w:val="21"/>
          <w:szCs w:val="21"/>
        </w:rPr>
      </w:pPr>
      <w:r>
        <w:rPr>
          <w:rFonts w:ascii="宋体" w:hAnsi="宋体" w:cs="宋体" w:eastAsia="宋体" w:hint="default"/>
          <w:b/>
          <w:bCs/>
          <w:sz w:val="21"/>
          <w:szCs w:val="21"/>
        </w:rPr>
        <w:t>59</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120" w:bottom="1380" w:left="1640" w:right="1120"/>
        </w:sectPr>
      </w:pPr>
    </w:p>
    <w:p>
      <w:pPr>
        <w:pStyle w:val="Heading3"/>
        <w:spacing w:line="240" w:lineRule="auto"/>
        <w:ind w:left="158" w:right="0"/>
        <w:jc w:val="left"/>
        <w:rPr>
          <w:b w:val="0"/>
          <w:bCs w:val="0"/>
        </w:rPr>
      </w:pPr>
      <w:r>
        <w:rPr>
          <w:rFonts w:ascii="宋体" w:hAnsi="宋体" w:cs="宋体" w:eastAsia="宋体" w:hint="default"/>
        </w:rPr>
        <w:t>60</w:t>
      </w:r>
      <w:r>
        <w:rPr/>
        <w:t>、</w:t>
      </w:r>
      <w:r>
        <w:rPr>
          <w:spacing w:val="-29"/>
        </w:rPr>
        <w:t> </w:t>
      </w:r>
      <w:r>
        <w:rPr/>
        <w:t>现金流量表项目</w:t>
      </w:r>
      <w:r>
        <w:rPr>
          <w:b w:val="0"/>
          <w:bCs w:val="0"/>
        </w:rPr>
      </w:r>
    </w:p>
    <w:p>
      <w:pPr>
        <w:tabs>
          <w:tab w:pos="857" w:val="left" w:leader="none"/>
        </w:tabs>
        <w:spacing w:before="58"/>
        <w:ind w:left="157"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w w:val="95"/>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7" w:val="left" w:leader="none"/>
        </w:tabs>
        <w:spacing w:line="240" w:lineRule="auto" w:before="177"/>
        <w:ind w:left="157" w:right="0"/>
        <w:jc w:val="left"/>
      </w:pPr>
      <w:r>
        <w:rPr/>
        <w:t>单位：元</w:t>
        <w:tab/>
        <w:t>币种：人民币</w:t>
      </w:r>
    </w:p>
    <w:p>
      <w:pPr>
        <w:spacing w:after="0" w:line="240" w:lineRule="auto"/>
        <w:jc w:val="left"/>
        <w:sectPr>
          <w:type w:val="continuous"/>
          <w:pgSz w:w="11910" w:h="16840"/>
          <w:pgMar w:top="1120" w:bottom="1380" w:left="1640" w:right="1120"/>
          <w:cols w:num="2" w:equalWidth="0">
            <w:col w:w="4228" w:space="2296"/>
            <w:col w:w="2626"/>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收到的政府补助款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19,033,491.23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25,805,551.89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49,377,513.52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49,035,216.96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收到经销商及供应商保证金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12,011,466.15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6,013,914.41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代收经销商购车款</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14,788,572.60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11,617,501.64</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17,436,652.66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92,039,972.54</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113,079,908.52</w:t>
            </w:r>
          </w:p>
        </w:tc>
      </w:tr>
    </w:tbl>
    <w:p>
      <w:pPr>
        <w:pStyle w:val="BodyText"/>
        <w:spacing w:line="240" w:lineRule="auto" w:before="26"/>
        <w:ind w:left="158" w:right="123"/>
        <w:jc w:val="left"/>
      </w:pPr>
      <w:r>
        <w:rPr/>
        <w:t>收到的其他与经营活动有关的现金说明：</w:t>
      </w:r>
    </w:p>
    <w:p>
      <w:pPr>
        <w:spacing w:line="240" w:lineRule="auto" w:before="4"/>
        <w:rPr>
          <w:rFonts w:ascii="宋体" w:hAnsi="宋体" w:cs="宋体" w:eastAsia="宋体" w:hint="default"/>
          <w:sz w:val="24"/>
          <w:szCs w:val="24"/>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tabs>
          <w:tab w:pos="857" w:val="left" w:leader="none"/>
        </w:tabs>
        <w:spacing w:line="240" w:lineRule="auto"/>
        <w:ind w:left="158" w:right="123"/>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717"/>
        <w:gridCol w:w="2389"/>
        <w:gridCol w:w="2788"/>
      </w:tblGrid>
      <w:tr>
        <w:trPr>
          <w:trHeight w:val="287"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支付的广告宣传费</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186,726,674.98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196,846,728.82</w:t>
            </w:r>
          </w:p>
        </w:tc>
      </w:tr>
      <w:tr>
        <w:trPr>
          <w:trHeight w:val="287"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管理费用、销售费用中的其他付现费用</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109,703,652.73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95,584,128.40</w:t>
            </w:r>
          </w:p>
        </w:tc>
      </w:tr>
      <w:tr>
        <w:trPr>
          <w:trHeight w:val="28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支付的差旅费</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81,836,177.68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92,842,579.05</w:t>
            </w:r>
          </w:p>
        </w:tc>
      </w:tr>
      <w:tr>
        <w:trPr>
          <w:trHeight w:val="287"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代经销商支付的购车款</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26,880,982.98</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支付的履约保证金</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23,625,863.06</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3,275,100.50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6,687,376.44</w:t>
            </w:r>
          </w:p>
        </w:tc>
      </w:tr>
      <w:tr>
        <w:trPr>
          <w:trHeight w:val="287"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56,033,602.2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22,257,079.9</w:t>
            </w:r>
          </w:p>
        </w:tc>
      </w:tr>
      <w:tr>
        <w:trPr>
          <w:trHeight w:val="287"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488,082,054.13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414,217,892.61</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3"/>
        <w:rPr>
          <w:rFonts w:ascii="宋体" w:hAnsi="宋体" w:cs="宋体" w:eastAsia="宋体" w:hint="default"/>
          <w:sz w:val="25"/>
          <w:szCs w:val="25"/>
        </w:rPr>
      </w:pPr>
    </w:p>
    <w:p>
      <w:pPr>
        <w:pStyle w:val="BodyText"/>
        <w:spacing w:line="240" w:lineRule="auto" w:before="35"/>
        <w:ind w:right="228"/>
        <w:jc w:val="left"/>
      </w:pPr>
      <w:r>
        <w:rPr/>
        <w:t>支付的其他与经营活动有关的现金说明：</w:t>
      </w:r>
    </w:p>
    <w:p>
      <w:pPr>
        <w:spacing w:line="240" w:lineRule="auto" w:before="4"/>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6"/>
          <w:szCs w:val="26"/>
        </w:rPr>
      </w:pPr>
    </w:p>
    <w:p>
      <w:pPr>
        <w:pStyle w:val="Heading3"/>
        <w:tabs>
          <w:tab w:pos="946" w:val="left" w:leader="none"/>
        </w:tabs>
        <w:spacing w:line="240" w:lineRule="auto"/>
        <w:ind w:right="228"/>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8"/>
        <w:ind w:left="0" w:right="232"/>
        <w:jc w:val="right"/>
      </w:pPr>
      <w:r>
        <w:rPr/>
        <w:t>单位：元</w:t>
        <w:tab/>
        <w:t>币种</w:t>
      </w:r>
      <w:r>
        <w:rPr>
          <w:rFonts w:ascii="Times New Roman" w:hAnsi="Times New Roman" w:cs="Times New Roman" w:eastAsia="Times New Roman" w:hint="default"/>
        </w:rPr>
        <w:t>:</w:t>
      </w:r>
      <w:r>
        <w:rPr/>
        <w:t>人民币</w:t>
      </w:r>
    </w:p>
    <w:tbl>
      <w:tblPr>
        <w:tblW w:w="0" w:type="auto"/>
        <w:jc w:val="left"/>
        <w:tblInd w:w="180"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一年以上的定期存款本金</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150,000,000.00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150,000,000.00</w:t>
            </w:r>
          </w:p>
        </w:tc>
      </w:tr>
    </w:tbl>
    <w:p>
      <w:pPr>
        <w:pStyle w:val="BodyText"/>
        <w:spacing w:line="240" w:lineRule="auto" w:before="43"/>
        <w:ind w:right="228"/>
        <w:jc w:val="left"/>
      </w:pPr>
      <w:r>
        <w:rPr/>
        <w:t>收到的其他与投资活动有关的现金说明：</w:t>
      </w:r>
    </w:p>
    <w:p>
      <w:pPr>
        <w:spacing w:line="240" w:lineRule="auto" w:before="4"/>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tabs>
          <w:tab w:pos="946" w:val="left" w:leader="none"/>
        </w:tabs>
        <w:spacing w:line="240" w:lineRule="auto"/>
        <w:ind w:right="228"/>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6"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228"/>
        <w:jc w:val="left"/>
      </w:pPr>
      <w:r>
        <w:rPr/>
        <w:t>支付的其他与投资活动有关的现金说明：</w:t>
      </w:r>
    </w:p>
    <w:p>
      <w:pPr>
        <w:spacing w:line="240" w:lineRule="auto" w:before="4"/>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tabs>
          <w:tab w:pos="1057" w:val="left" w:leader="none"/>
        </w:tabs>
        <w:spacing w:line="240" w:lineRule="auto"/>
        <w:ind w:right="228"/>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6"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228"/>
        <w:jc w:val="left"/>
      </w:pPr>
      <w:r>
        <w:rPr/>
        <w:t>收到的其他与筹资活动有关的现金说明：</w:t>
      </w:r>
    </w:p>
    <w:p>
      <w:pPr>
        <w:spacing w:line="240" w:lineRule="auto" w:before="4"/>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tabs>
          <w:tab w:pos="1057" w:val="left" w:leader="none"/>
        </w:tabs>
        <w:spacing w:line="240" w:lineRule="auto"/>
        <w:ind w:right="228"/>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7"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228"/>
        <w:jc w:val="left"/>
      </w:pPr>
      <w:r>
        <w:rPr/>
        <w:t>支付的其他与筹资活动有关的现金说明：</w:t>
      </w:r>
    </w:p>
    <w:p>
      <w:pPr>
        <w:spacing w:line="240" w:lineRule="auto" w:before="4"/>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3"/>
        <w:spacing w:line="290" w:lineRule="auto" w:before="21"/>
        <w:ind w:right="-17"/>
        <w:jc w:val="left"/>
        <w:rPr>
          <w:b w:val="0"/>
          <w:bCs w:val="0"/>
        </w:rPr>
      </w:pPr>
      <w:r>
        <w:rPr>
          <w:rFonts w:ascii="宋体" w:hAnsi="宋体" w:cs="宋体" w:eastAsia="宋体" w:hint="default"/>
        </w:rPr>
        <w:t>61</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1"/>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214,578,949.66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307,890,891.45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194,491,319.55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6,560,783.86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47,979,366.48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43,033,253.85</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8,948,812.85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6,846,134.85</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1,554,885.62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1,594,762.08</w:t>
            </w:r>
          </w:p>
        </w:tc>
      </w:tr>
      <w:tr>
        <w:trPr>
          <w:trHeight w:val="56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3,667,068.20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228,301.89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1,645,325.18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-13,213.32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1,330,651.46</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-89,071,374.25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-22,216,415.52</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-30,732,080.84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632,187.06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361,868.98</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12,641,224.31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-38,790,585.23</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经营性应收项目的减少（</w:t>
            </w:r>
            <w:r>
              <w:rPr>
                <w:rFonts w:ascii="宋体" w:hAnsi="宋体" w:cs="宋体" w:eastAsia="宋体" w:hint="default"/>
                <w:spacing w:val="-75"/>
                <w:sz w:val="21"/>
                <w:szCs w:val="21"/>
              </w:rPr>
              <w:t> </w:t>
            </w:r>
            <w:r>
              <w:rPr>
                <w:rFonts w:ascii="宋体" w:hAnsi="宋体" w:cs="宋体" w:eastAsia="宋体" w:hint="default"/>
                <w:spacing w:val="16"/>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-334,898,823.22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-1,147,342,410.92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经营性应付项目的增加（</w:t>
            </w:r>
            <w:r>
              <w:rPr>
                <w:rFonts w:ascii="宋体" w:hAnsi="宋体" w:cs="宋体" w:eastAsia="宋体" w:hint="default"/>
                <w:spacing w:val="-75"/>
                <w:sz w:val="21"/>
                <w:szCs w:val="21"/>
              </w:rPr>
              <w:t> </w:t>
            </w:r>
            <w:r>
              <w:rPr>
                <w:rFonts w:ascii="宋体" w:hAnsi="宋体" w:cs="宋体" w:eastAsia="宋体" w:hint="default"/>
                <w:spacing w:val="16"/>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91,220,251.39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1,147,201,301.21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120,728,255.41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308,614,181.22</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1,099,973,532.87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1,812,110,713.15</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1,812,110,713.15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3,340,039,803.89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-712,137,180.28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-1,527,929,090.74</w:t>
            </w:r>
          </w:p>
        </w:tc>
      </w:tr>
    </w:tbl>
    <w:p>
      <w:pPr>
        <w:spacing w:line="240" w:lineRule="auto" w:before="9"/>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55" w:lineRule="exact"/>
        <w:ind w:right="228"/>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1"/>
          <w:szCs w:val="21"/>
        </w:rPr>
      </w:pPr>
    </w:p>
    <w:p>
      <w:pPr>
        <w:spacing w:line="20" w:lineRule="exact"/>
        <w:ind w:left="2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82" w:footer="1194" w:top="1120" w:bottom="1380" w:left="1580" w:right="1040"/>
        </w:sectPr>
      </w:pPr>
    </w:p>
    <w:p>
      <w:pPr>
        <w:spacing w:line="240" w:lineRule="auto" w:before="8"/>
        <w:rPr>
          <w:rFonts w:ascii="Times New Roman" w:hAnsi="Times New Roman" w:cs="Times New Roman" w:eastAsia="Times New Roman" w:hint="default"/>
          <w:sz w:val="28"/>
          <w:szCs w:val="28"/>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3"/>
        </w:rPr>
        <w:t> </w:t>
      </w:r>
      <w:r>
        <w:rPr/>
        <w:t>本期收到的处置子公司的现金净额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56"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56"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56"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55" w:lineRule="exact"/>
        <w:ind w:right="228"/>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1"/>
          <w:szCs w:val="21"/>
        </w:rPr>
      </w:pPr>
    </w:p>
    <w:p>
      <w:pPr>
        <w:spacing w:line="20" w:lineRule="exact"/>
        <w:ind w:left="2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Times New Roman" w:hAnsi="Times New Roman" w:cs="Times New Roman" w:eastAsia="Times New Roman" w:hint="default"/>
          <w:sz w:val="2"/>
          <w:szCs w:val="2"/>
        </w:rPr>
      </w:r>
    </w:p>
    <w:p>
      <w:pPr>
        <w:pStyle w:val="Heading3"/>
        <w:spacing w:line="240" w:lineRule="auto" w:before="20"/>
        <w:ind w:right="228"/>
        <w:jc w:val="left"/>
        <w:rPr>
          <w:b w:val="0"/>
          <w:bCs w:val="0"/>
        </w:rPr>
      </w:pPr>
      <w:r>
        <w:rPr>
          <w:rFonts w:ascii="宋体" w:hAnsi="宋体" w:cs="宋体" w:eastAsia="宋体" w:hint="default"/>
        </w:rPr>
        <w:t>(4)</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1,099,973,532.87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1,812,110,713.15</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200,942.09</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295,208.08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1,098,230,836.8</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1,808,958,257.93</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1,541,753.98</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2,857,247.14</w:t>
            </w: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1,099,973,532.87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1,812,110,713.15</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其他说明：</w:t>
      </w:r>
    </w:p>
    <w:p>
      <w:pPr>
        <w:spacing w:line="240" w:lineRule="auto" w:before="4"/>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spacing w:line="290" w:lineRule="auto" w:before="35"/>
        <w:ind w:left="217" w:right="2539" w:firstLine="0"/>
        <w:jc w:val="left"/>
        <w:rPr>
          <w:rFonts w:ascii="宋体" w:hAnsi="宋体" w:cs="宋体" w:eastAsia="宋体" w:hint="default"/>
          <w:sz w:val="21"/>
          <w:szCs w:val="21"/>
        </w:rPr>
      </w:pPr>
      <w:r>
        <w:rPr>
          <w:rFonts w:ascii="宋体" w:hAnsi="宋体" w:cs="宋体" w:eastAsia="宋体" w:hint="default"/>
          <w:b/>
          <w:bCs/>
          <w:sz w:val="21"/>
          <w:szCs w:val="21"/>
        </w:rPr>
        <w:t>62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p>
    <w:p>
      <w:pPr>
        <w:spacing w:line="240" w:lineRule="auto" w:before="5"/>
        <w:rPr>
          <w:rFonts w:ascii="宋体" w:hAnsi="宋体" w:cs="宋体" w:eastAsia="宋体" w:hint="default"/>
          <w:sz w:val="16"/>
          <w:szCs w:val="1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pStyle w:val="Heading3"/>
        <w:spacing w:line="240" w:lineRule="auto" w:before="21"/>
        <w:ind w:right="228"/>
        <w:jc w:val="left"/>
        <w:rPr>
          <w:b w:val="0"/>
          <w:bCs w:val="0"/>
        </w:rPr>
      </w:pPr>
      <w:r>
        <w:rPr>
          <w:rFonts w:ascii="宋体" w:hAnsi="宋体" w:cs="宋体" w:eastAsia="宋体" w:hint="default"/>
        </w:rPr>
        <w:t>63</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0" w:right="0"/>
              <w:jc w:val="left"/>
              <w:rPr>
                <w:rFonts w:ascii="宋体" w:hAnsi="宋体" w:cs="宋体" w:eastAsia="宋体" w:hint="default"/>
                <w:sz w:val="24"/>
                <w:szCs w:val="24"/>
              </w:rPr>
            </w:pPr>
            <w:r>
              <w:rPr>
                <w:rFonts w:ascii="宋体"/>
                <w:sz w:val="24"/>
              </w:rPr>
              <w:t>13,596,691.70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3155"/>
        <w:gridCol w:w="3046"/>
        <w:gridCol w:w="2693"/>
      </w:tblGrid>
      <w:tr>
        <w:trPr>
          <w:trHeight w:val="326"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75" w:lineRule="exact"/>
              <w:ind w:left="1450" w:right="0"/>
              <w:jc w:val="left"/>
              <w:rPr>
                <w:rFonts w:ascii="宋体" w:hAnsi="宋体" w:cs="宋体" w:eastAsia="宋体" w:hint="default"/>
                <w:sz w:val="24"/>
                <w:szCs w:val="24"/>
              </w:rPr>
            </w:pPr>
            <w:r>
              <w:rPr>
                <w:rFonts w:ascii="宋体"/>
                <w:sz w:val="24"/>
              </w:rPr>
              <w:t>13,596,691.70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4"/>
        <w:ind w:right="0"/>
        <w:jc w:val="both"/>
      </w:pPr>
      <w:r>
        <w:rPr/>
        <w:t>其他说明：</w:t>
      </w:r>
    </w:p>
    <w:p>
      <w:pPr>
        <w:pStyle w:val="BodyText"/>
        <w:spacing w:line="237" w:lineRule="auto" w:before="60"/>
        <w:ind w:right="340"/>
        <w:jc w:val="both"/>
      </w:pPr>
      <w:r>
        <w:rPr>
          <w:spacing w:val="-3"/>
        </w:rPr>
        <w:t>注：本集团之子公司四季沐歌（洛阳）太阳能有限公司收到的洛阳国家高新区洛龙科技园区管委</w:t>
      </w:r>
      <w:r>
        <w:rPr>
          <w:spacing w:val="-75"/>
        </w:rPr>
        <w:t> </w:t>
      </w:r>
      <w:r>
        <w:rPr>
          <w:spacing w:val="-75"/>
        </w:rPr>
      </w:r>
      <w:r>
        <w:rPr>
          <w:spacing w:val="-3"/>
        </w:rPr>
        <w:t>会往来款项，根据双方在开户银行的约定，对该笔款项用途尚未明确之前，需要双方共同确认方</w:t>
      </w:r>
      <w:r>
        <w:rPr>
          <w:spacing w:val="-75"/>
        </w:rPr>
        <w:t> </w:t>
      </w:r>
      <w:r>
        <w:rPr>
          <w:spacing w:val="-75"/>
        </w:rPr>
      </w:r>
      <w:r>
        <w:rPr/>
        <w:t>可使用，因此作为使用权受到限制的资金。</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tabs>
          <w:tab w:pos="917" w:val="left" w:leader="none"/>
        </w:tabs>
        <w:spacing w:line="290" w:lineRule="auto"/>
        <w:ind w:left="217" w:right="0"/>
        <w:jc w:val="left"/>
        <w:rPr>
          <w:rFonts w:ascii="宋体" w:hAnsi="宋体" w:cs="宋体" w:eastAsia="宋体" w:hint="default"/>
          <w:b w:val="0"/>
          <w:bCs w:val="0"/>
        </w:rPr>
      </w:pPr>
      <w:r>
        <w:rPr>
          <w:rFonts w:ascii="宋体" w:hAnsi="宋体" w:cs="宋体" w:eastAsia="宋体" w:hint="default"/>
        </w:rPr>
        <w:t>64</w:t>
      </w:r>
      <w:r>
        <w:rPr/>
        <w:t>、</w:t>
      </w:r>
      <w:r>
        <w:rPr>
          <w:spacing w:val="-20"/>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2604" w:space="5390"/>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55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6,649,718.24</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582,151.23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3,562,183.37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48,383.95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360,731.38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12,033.83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9,493.13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243,116,149.00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0.005658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1,375,551.17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10,290,629.47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1,556,866.98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9,526,469.05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135,058,400.00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0.005658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764,160.42</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其他说明：</w:t>
      </w:r>
    </w:p>
    <w:p>
      <w:pPr>
        <w:spacing w:line="240" w:lineRule="auto" w:before="4"/>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tabs>
          <w:tab w:pos="917" w:val="left" w:leader="none"/>
        </w:tabs>
        <w:spacing w:line="272" w:lineRule="exact" w:before="63"/>
        <w:ind w:left="638" w:right="237"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40" w:lineRule="auto" w:before="32"/>
        <w:ind w:left="217" w:right="228"/>
        <w:jc w:val="left"/>
      </w:pPr>
      <w:r>
        <w:rPr/>
        <w:t>□适用</w:t>
      </w:r>
      <w:r>
        <w:rPr>
          <w:spacing w:val="-2"/>
        </w:rPr>
        <w:t> </w:t>
      </w:r>
      <w:r>
        <w:rPr/>
        <w:t>√不适用</w:t>
      </w:r>
    </w:p>
    <w:p>
      <w:pPr>
        <w:spacing w:line="240" w:lineRule="auto" w:before="11"/>
        <w:rPr>
          <w:rFonts w:ascii="宋体" w:hAnsi="宋体" w:cs="宋体" w:eastAsia="宋体" w:hint="default"/>
          <w:sz w:val="22"/>
          <w:szCs w:val="22"/>
        </w:rPr>
      </w:pPr>
    </w:p>
    <w:p>
      <w:pPr>
        <w:pStyle w:val="BodyText"/>
        <w:spacing w:line="290" w:lineRule="auto"/>
        <w:ind w:right="1278"/>
        <w:jc w:val="left"/>
      </w:pPr>
      <w:r>
        <w:rPr>
          <w:rFonts w:ascii="宋体" w:hAnsi="宋体" w:cs="宋体" w:eastAsia="宋体" w:hint="default"/>
          <w:b/>
          <w:bCs/>
        </w:rPr>
        <w:t>65</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套期</w:t>
      </w:r>
      <w:r>
        <w:rPr>
          <w:rFonts w:ascii="宋体" w:hAnsi="宋体" w:cs="宋体" w:eastAsia="宋体" w:hint="default"/>
          <w:b/>
          <w:bCs/>
          <w:spacing w:val="1"/>
          <w:w w:val="99"/>
        </w:rPr>
        <w:t> </w:t>
      </w:r>
      <w:r>
        <w:rPr/>
        <w:t>按照套期类别披露套期项目及相关套期工具、被套期风险的相关的定性和定量信息：</w:t>
      </w:r>
    </w:p>
    <w:p>
      <w:pPr>
        <w:spacing w:line="240" w:lineRule="auto" w:before="5"/>
        <w:rPr>
          <w:rFonts w:ascii="宋体" w:hAnsi="宋体" w:cs="宋体" w:eastAsia="宋体" w:hint="default"/>
          <w:sz w:val="16"/>
          <w:szCs w:val="1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66</w:t>
      </w:r>
      <w:r>
        <w:rPr/>
        <w:t>、</w:t>
      </w:r>
      <w:r>
        <w:rPr>
          <w:spacing w:val="-27"/>
        </w:rPr>
        <w:t> </w:t>
      </w:r>
      <w:r>
        <w:rPr/>
        <w:t>其他</w:t>
      </w:r>
      <w:r>
        <w:rPr>
          <w:b w:val="0"/>
          <w:bCs w:val="0"/>
        </w:rPr>
      </w:r>
    </w:p>
    <w:p>
      <w:pPr>
        <w:spacing w:line="240" w:lineRule="auto" w:before="3"/>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before="21"/>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八、合并范围的变更</w:t>
      </w:r>
      <w:r>
        <w:rPr>
          <w:rFonts w:ascii="宋体" w:hAnsi="宋体" w:cs="宋体" w:eastAsia="宋体" w:hint="default"/>
          <w:sz w:val="21"/>
          <w:szCs w:val="21"/>
        </w:rPr>
      </w:r>
    </w:p>
    <w:p>
      <w:pPr>
        <w:spacing w:line="290" w:lineRule="auto" w:before="57"/>
        <w:ind w:left="637" w:right="3379"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本期无非同一控制下的企业合并导致合并范围发生变动。</w:t>
      </w:r>
    </w:p>
    <w:p>
      <w:pPr>
        <w:spacing w:line="290" w:lineRule="auto" w:before="14"/>
        <w:ind w:left="582" w:right="3644" w:hanging="365"/>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本期无同一控制下的企业合并导致合并范围发生变动。</w:t>
      </w:r>
    </w:p>
    <w:p>
      <w:pPr>
        <w:spacing w:after="0" w:line="29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538" w:right="4439"/>
        <w:jc w:val="left"/>
        <w:rPr>
          <w:b w:val="0"/>
          <w:bCs w:val="0"/>
        </w:rPr>
      </w:pPr>
      <w:r>
        <w:rPr>
          <w:rFonts w:ascii="宋体" w:hAnsi="宋体" w:cs="宋体" w:eastAsia="宋体" w:hint="default"/>
          <w:color w:val="808080"/>
        </w:rPr>
        <w:t>3</w:t>
      </w:r>
      <w:r>
        <w:rPr>
          <w:color w:val="808080"/>
        </w:rPr>
        <w:t>、</w:t>
      </w:r>
      <w:r>
        <w:rPr>
          <w:b w:val="0"/>
          <w:bCs w:val="0"/>
        </w:rPr>
      </w:r>
    </w:p>
    <w:p>
      <w:pPr>
        <w:spacing w:line="290" w:lineRule="auto" w:before="51"/>
        <w:ind w:left="537" w:right="443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538" w:right="4439"/>
        <w:jc w:val="left"/>
      </w:pPr>
      <w:r>
        <w:rPr/>
        <w:t>□适用√不适用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73" w:lineRule="exact"/>
        <w:ind w:left="538" w:right="1288"/>
        <w:jc w:val="left"/>
      </w:pPr>
      <w:r>
        <w:rPr/>
        <w:t>是否存在通过多次交易分步处置对子公司投资且在本期丧失控制权的情形</w:t>
      </w:r>
    </w:p>
    <w:p>
      <w:pPr>
        <w:pStyle w:val="BodyText"/>
        <w:spacing w:line="273" w:lineRule="exact"/>
        <w:ind w:left="538" w:right="4439"/>
        <w:jc w:val="left"/>
      </w:pPr>
      <w:r>
        <w:rPr/>
        <w:t>□适用√不适用</w:t>
      </w:r>
    </w:p>
    <w:p>
      <w:pPr>
        <w:spacing w:line="240" w:lineRule="auto" w:before="0"/>
        <w:rPr>
          <w:rFonts w:ascii="宋体" w:hAnsi="宋体" w:cs="宋体" w:eastAsia="宋体" w:hint="default"/>
          <w:sz w:val="24"/>
          <w:szCs w:val="24"/>
        </w:rPr>
      </w:pPr>
    </w:p>
    <w:p>
      <w:pPr>
        <w:spacing w:line="290" w:lineRule="auto" w:before="0"/>
        <w:ind w:left="538" w:right="128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Heading2"/>
        <w:spacing w:line="240" w:lineRule="auto"/>
        <w:ind w:right="1288"/>
        <w:jc w:val="left"/>
        <w:rPr>
          <w:rFonts w:ascii="宋体" w:hAnsi="宋体" w:cs="宋体" w:eastAsia="宋体" w:hint="default"/>
        </w:rPr>
      </w:pPr>
      <w:r>
        <w:rPr>
          <w:rFonts w:ascii="宋体" w:hAnsi="宋体" w:cs="宋体" w:eastAsia="宋体" w:hint="default"/>
        </w:rPr>
        <w:t>本期通过设立或投资等方式取得的子公司（包括该等子公司控制的孙公司）</w:t>
      </w:r>
    </w:p>
    <w:p>
      <w:pPr>
        <w:spacing w:line="240" w:lineRule="auto" w:before="12"/>
        <w:rPr>
          <w:rFonts w:ascii="宋体" w:hAnsi="宋体" w:cs="宋体" w:eastAsia="宋体" w:hint="default"/>
          <w:sz w:val="11"/>
          <w:szCs w:val="11"/>
        </w:rPr>
      </w:pPr>
    </w:p>
    <w:tbl>
      <w:tblPr>
        <w:tblW w:w="0" w:type="auto"/>
        <w:jc w:val="left"/>
        <w:tblInd w:w="430" w:type="dxa"/>
        <w:tblLayout w:type="fixed"/>
        <w:tblCellMar>
          <w:top w:w="0" w:type="dxa"/>
          <w:left w:w="0" w:type="dxa"/>
          <w:bottom w:w="0" w:type="dxa"/>
          <w:right w:w="0" w:type="dxa"/>
        </w:tblCellMar>
        <w:tblLook w:val="01E0"/>
      </w:tblPr>
      <w:tblGrid>
        <w:gridCol w:w="2730"/>
        <w:gridCol w:w="1396"/>
        <w:gridCol w:w="902"/>
        <w:gridCol w:w="1043"/>
        <w:gridCol w:w="1182"/>
        <w:gridCol w:w="841"/>
        <w:gridCol w:w="1187"/>
      </w:tblGrid>
      <w:tr>
        <w:trPr>
          <w:trHeight w:val="482" w:hRule="exact"/>
        </w:trPr>
        <w:tc>
          <w:tcPr>
            <w:tcW w:w="2730"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396"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52"/>
              <w:jc w:val="righ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902"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334" w:right="0" w:hanging="18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p>
            <w:pPr>
              <w:pStyle w:val="TableParagraph"/>
              <w:spacing w:line="234"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043"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14"/>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182"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64"/>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41"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pStyle w:val="TableParagraph"/>
              <w:spacing w:line="234" w:lineRule="exact"/>
              <w:ind w:left="343" w:right="0"/>
              <w:jc w:val="left"/>
              <w:rPr>
                <w:rFonts w:ascii="宋体" w:hAnsi="宋体" w:cs="宋体" w:eastAsia="宋体" w:hint="default"/>
                <w:sz w:val="18"/>
                <w:szCs w:val="18"/>
              </w:rPr>
            </w:pPr>
            <w:r>
              <w:rPr>
                <w:rFonts w:ascii="宋体" w:hAnsi="宋体" w:cs="宋体" w:eastAsia="宋体" w:hint="default"/>
                <w:b/>
                <w:bCs/>
                <w:sz w:val="18"/>
                <w:szCs w:val="18"/>
              </w:rPr>
              <w:t>代表</w:t>
            </w:r>
            <w:r>
              <w:rPr>
                <w:rFonts w:ascii="宋体" w:hAnsi="宋体" w:cs="宋体" w:eastAsia="宋体" w:hint="default"/>
                <w:sz w:val="18"/>
                <w:szCs w:val="18"/>
              </w:rPr>
            </w:r>
          </w:p>
        </w:tc>
        <w:tc>
          <w:tcPr>
            <w:tcW w:w="1187"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r>
      <w:tr>
        <w:trPr>
          <w:trHeight w:val="343" w:hRule="exact"/>
        </w:trPr>
        <w:tc>
          <w:tcPr>
            <w:tcW w:w="273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pacing w:val="-26"/>
                <w:sz w:val="18"/>
                <w:szCs w:val="18"/>
              </w:rPr>
              <w:t>江苏水滤康净水有限公司</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52"/>
              <w:jc w:val="right"/>
              <w:rPr>
                <w:rFonts w:ascii="宋体" w:hAnsi="宋体" w:cs="宋体" w:eastAsia="宋体" w:hint="default"/>
                <w:sz w:val="18"/>
                <w:szCs w:val="18"/>
              </w:rPr>
            </w:pPr>
            <w:r>
              <w:rPr>
                <w:rFonts w:ascii="宋体" w:hAnsi="宋体" w:cs="宋体" w:eastAsia="宋体" w:hint="default"/>
                <w:sz w:val="18"/>
                <w:szCs w:val="18"/>
              </w:rPr>
              <w:t>江苏水滤康</w:t>
            </w:r>
          </w:p>
        </w:tc>
        <w:tc>
          <w:tcPr>
            <w:tcW w:w="9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04"/>
              <w:jc w:val="right"/>
              <w:rPr>
                <w:rFonts w:ascii="宋体" w:hAnsi="宋体" w:cs="宋体" w:eastAsia="宋体" w:hint="default"/>
                <w:sz w:val="18"/>
                <w:szCs w:val="18"/>
              </w:rPr>
            </w:pPr>
            <w:r>
              <w:rPr>
                <w:rFonts w:ascii="宋体" w:hAnsi="宋体" w:cs="宋体" w:eastAsia="宋体" w:hint="default"/>
                <w:sz w:val="18"/>
                <w:szCs w:val="18"/>
              </w:rPr>
              <w:t>全资</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64"/>
              <w:jc w:val="right"/>
              <w:rPr>
                <w:rFonts w:ascii="宋体" w:hAnsi="宋体" w:cs="宋体" w:eastAsia="宋体" w:hint="default"/>
                <w:sz w:val="18"/>
                <w:szCs w:val="18"/>
              </w:rPr>
            </w:pPr>
            <w:r>
              <w:rPr>
                <w:rFonts w:ascii="宋体" w:hAnsi="宋体" w:cs="宋体" w:eastAsia="宋体" w:hint="default"/>
                <w:sz w:val="18"/>
                <w:szCs w:val="18"/>
              </w:rPr>
              <w:t>连云港</w:t>
            </w:r>
          </w:p>
        </w:tc>
        <w:tc>
          <w:tcPr>
            <w:tcW w:w="84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3"/>
              <w:jc w:val="right"/>
              <w:rPr>
                <w:rFonts w:ascii="宋体" w:hAnsi="宋体" w:cs="宋体" w:eastAsia="宋体" w:hint="default"/>
                <w:sz w:val="18"/>
                <w:szCs w:val="18"/>
              </w:rPr>
            </w:pPr>
            <w:r>
              <w:rPr>
                <w:rFonts w:ascii="宋体" w:hAnsi="宋体" w:cs="宋体" w:eastAsia="宋体" w:hint="default"/>
                <w:sz w:val="18"/>
                <w:szCs w:val="18"/>
              </w:rPr>
              <w:t>朱军</w:t>
            </w:r>
          </w:p>
        </w:tc>
        <w:tc>
          <w:tcPr>
            <w:tcW w:w="118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24"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40"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6"/>
                <w:sz w:val="18"/>
                <w:szCs w:val="18"/>
              </w:rPr>
              <w:t>上海好景投资有限公司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2"/>
              <w:jc w:val="right"/>
              <w:rPr>
                <w:rFonts w:ascii="宋体" w:hAnsi="宋体" w:cs="宋体" w:eastAsia="宋体" w:hint="default"/>
                <w:sz w:val="18"/>
                <w:szCs w:val="18"/>
              </w:rPr>
            </w:pPr>
            <w:r>
              <w:rPr>
                <w:rFonts w:ascii="宋体" w:hAnsi="宋体" w:cs="宋体" w:eastAsia="宋体" w:hint="default"/>
                <w:sz w:val="18"/>
                <w:szCs w:val="18"/>
              </w:rPr>
              <w:t>上海好景</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4"/>
              <w:jc w:val="right"/>
              <w:rPr>
                <w:rFonts w:ascii="宋体" w:hAnsi="宋体" w:cs="宋体" w:eastAsia="宋体" w:hint="default"/>
                <w:sz w:val="18"/>
                <w:szCs w:val="18"/>
              </w:rPr>
            </w:pPr>
            <w:r>
              <w:rPr>
                <w:rFonts w:ascii="宋体" w:hAnsi="宋体" w:cs="宋体" w:eastAsia="宋体" w:hint="default"/>
                <w:sz w:val="18"/>
                <w:szCs w:val="18"/>
              </w:rPr>
              <w:t>全资</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4"/>
              <w:jc w:val="right"/>
              <w:rPr>
                <w:rFonts w:ascii="宋体" w:hAnsi="宋体" w:cs="宋体" w:eastAsia="宋体" w:hint="default"/>
                <w:sz w:val="18"/>
                <w:szCs w:val="18"/>
              </w:rPr>
            </w:pPr>
            <w:r>
              <w:rPr>
                <w:rFonts w:ascii="宋体" w:hAnsi="宋体" w:cs="宋体" w:eastAsia="宋体" w:hint="default"/>
                <w:sz w:val="18"/>
                <w:szCs w:val="18"/>
              </w:rPr>
              <w:t>上海</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3"/>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4"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40"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pacing w:val="-26"/>
                <w:sz w:val="18"/>
                <w:szCs w:val="18"/>
              </w:rPr>
              <w:t>西藏好景投资有限公司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2"/>
              <w:jc w:val="right"/>
              <w:rPr>
                <w:rFonts w:ascii="宋体" w:hAnsi="宋体" w:cs="宋体" w:eastAsia="宋体" w:hint="default"/>
                <w:sz w:val="18"/>
                <w:szCs w:val="18"/>
              </w:rPr>
            </w:pPr>
            <w:r>
              <w:rPr>
                <w:rFonts w:ascii="宋体" w:hAnsi="宋体" w:cs="宋体" w:eastAsia="宋体" w:hint="default"/>
                <w:sz w:val="18"/>
                <w:szCs w:val="18"/>
              </w:rPr>
              <w:t>西藏好景</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4"/>
              <w:jc w:val="right"/>
              <w:rPr>
                <w:rFonts w:ascii="宋体" w:hAnsi="宋体" w:cs="宋体" w:eastAsia="宋体" w:hint="default"/>
                <w:sz w:val="18"/>
                <w:szCs w:val="18"/>
              </w:rPr>
            </w:pPr>
            <w:r>
              <w:rPr>
                <w:rFonts w:ascii="宋体" w:hAnsi="宋体" w:cs="宋体" w:eastAsia="宋体" w:hint="default"/>
                <w:sz w:val="18"/>
                <w:szCs w:val="18"/>
              </w:rPr>
              <w:t>全资</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4"/>
              <w:jc w:val="right"/>
              <w:rPr>
                <w:rFonts w:ascii="宋体" w:hAnsi="宋体" w:cs="宋体" w:eastAsia="宋体" w:hint="default"/>
                <w:sz w:val="18"/>
                <w:szCs w:val="18"/>
              </w:rPr>
            </w:pPr>
            <w:r>
              <w:rPr>
                <w:rFonts w:ascii="宋体" w:hAnsi="宋体" w:cs="宋体" w:eastAsia="宋体" w:hint="default"/>
                <w:sz w:val="18"/>
                <w:szCs w:val="18"/>
              </w:rPr>
              <w:t>拉萨</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3"/>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40"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pacing w:val="-27"/>
                <w:sz w:val="18"/>
                <w:szCs w:val="18"/>
              </w:rPr>
              <w:t>西藏四季沐歌环境科技有限公司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2"/>
              <w:jc w:val="right"/>
              <w:rPr>
                <w:rFonts w:ascii="宋体" w:hAnsi="宋体" w:cs="宋体" w:eastAsia="宋体" w:hint="default"/>
                <w:sz w:val="18"/>
                <w:szCs w:val="18"/>
              </w:rPr>
            </w:pPr>
            <w:r>
              <w:rPr>
                <w:rFonts w:ascii="宋体" w:hAnsi="宋体" w:cs="宋体" w:eastAsia="宋体" w:hint="default"/>
                <w:sz w:val="18"/>
                <w:szCs w:val="18"/>
              </w:rPr>
              <w:t>西藏四季沐歌</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4"/>
              <w:jc w:val="right"/>
              <w:rPr>
                <w:rFonts w:ascii="宋体" w:hAnsi="宋体" w:cs="宋体" w:eastAsia="宋体" w:hint="default"/>
                <w:sz w:val="18"/>
                <w:szCs w:val="18"/>
              </w:rPr>
            </w:pPr>
            <w:r>
              <w:rPr>
                <w:rFonts w:ascii="宋体" w:hAnsi="宋体" w:cs="宋体" w:eastAsia="宋体" w:hint="default"/>
                <w:sz w:val="18"/>
                <w:szCs w:val="18"/>
              </w:rPr>
              <w:t>全资</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4"/>
              <w:jc w:val="right"/>
              <w:rPr>
                <w:rFonts w:ascii="宋体" w:hAnsi="宋体" w:cs="宋体" w:eastAsia="宋体" w:hint="default"/>
                <w:sz w:val="18"/>
                <w:szCs w:val="18"/>
              </w:rPr>
            </w:pPr>
            <w:r>
              <w:rPr>
                <w:rFonts w:ascii="宋体" w:hAnsi="宋体" w:cs="宋体" w:eastAsia="宋体" w:hint="default"/>
                <w:sz w:val="18"/>
                <w:szCs w:val="18"/>
              </w:rPr>
              <w:t>拉萨</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3"/>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4"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40"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7"/>
                <w:sz w:val="18"/>
                <w:szCs w:val="18"/>
              </w:rPr>
              <w:t>西藏太阳雨环境科技有限公司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2"/>
              <w:jc w:val="right"/>
              <w:rPr>
                <w:rFonts w:ascii="宋体" w:hAnsi="宋体" w:cs="宋体" w:eastAsia="宋体" w:hint="default"/>
                <w:sz w:val="18"/>
                <w:szCs w:val="18"/>
              </w:rPr>
            </w:pPr>
            <w:r>
              <w:rPr>
                <w:rFonts w:ascii="宋体" w:hAnsi="宋体" w:cs="宋体" w:eastAsia="宋体" w:hint="default"/>
                <w:sz w:val="18"/>
                <w:szCs w:val="18"/>
              </w:rPr>
              <w:t>西藏太阳雨</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4"/>
              <w:jc w:val="right"/>
              <w:rPr>
                <w:rFonts w:ascii="宋体" w:hAnsi="宋体" w:cs="宋体" w:eastAsia="宋体" w:hint="default"/>
                <w:sz w:val="18"/>
                <w:szCs w:val="18"/>
              </w:rPr>
            </w:pPr>
            <w:r>
              <w:rPr>
                <w:rFonts w:ascii="宋体" w:hAnsi="宋体" w:cs="宋体" w:eastAsia="宋体" w:hint="default"/>
                <w:sz w:val="18"/>
                <w:szCs w:val="18"/>
              </w:rPr>
              <w:t>全资</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4"/>
              <w:jc w:val="right"/>
              <w:rPr>
                <w:rFonts w:ascii="宋体" w:hAnsi="宋体" w:cs="宋体" w:eastAsia="宋体" w:hint="default"/>
                <w:sz w:val="18"/>
                <w:szCs w:val="18"/>
              </w:rPr>
            </w:pPr>
            <w:r>
              <w:rPr>
                <w:rFonts w:ascii="宋体" w:hAnsi="宋体" w:cs="宋体" w:eastAsia="宋体" w:hint="default"/>
                <w:sz w:val="18"/>
                <w:szCs w:val="18"/>
              </w:rPr>
              <w:t>拉萨</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3"/>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4"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13"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pacing w:val="-27"/>
                <w:sz w:val="18"/>
                <w:szCs w:val="18"/>
              </w:rPr>
              <w:t>创蓝国际投资控股集团有限公司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2"/>
              <w:jc w:val="right"/>
              <w:rPr>
                <w:rFonts w:ascii="宋体" w:hAnsi="宋体" w:cs="宋体" w:eastAsia="宋体" w:hint="default"/>
                <w:sz w:val="18"/>
                <w:szCs w:val="18"/>
              </w:rPr>
            </w:pPr>
            <w:r>
              <w:rPr>
                <w:rFonts w:ascii="宋体" w:hAnsi="宋体" w:cs="宋体" w:eastAsia="宋体" w:hint="default"/>
                <w:sz w:val="18"/>
                <w:szCs w:val="18"/>
              </w:rPr>
              <w:t>创蓝国际</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4"/>
              <w:jc w:val="right"/>
              <w:rPr>
                <w:rFonts w:ascii="宋体" w:hAnsi="宋体" w:cs="宋体" w:eastAsia="宋体" w:hint="default"/>
                <w:sz w:val="18"/>
                <w:szCs w:val="18"/>
              </w:rPr>
            </w:pPr>
            <w:r>
              <w:rPr>
                <w:rFonts w:ascii="宋体" w:hAnsi="宋体" w:cs="宋体" w:eastAsia="宋体" w:hint="default"/>
                <w:sz w:val="18"/>
                <w:szCs w:val="18"/>
              </w:rPr>
              <w:t>全资</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4"/>
              <w:jc w:val="right"/>
              <w:rPr>
                <w:rFonts w:ascii="宋体" w:hAnsi="宋体" w:cs="宋体" w:eastAsia="宋体" w:hint="default"/>
                <w:sz w:val="18"/>
                <w:szCs w:val="18"/>
              </w:rPr>
            </w:pPr>
            <w:r>
              <w:rPr>
                <w:rFonts w:ascii="宋体" w:hAnsi="宋体" w:cs="宋体" w:eastAsia="宋体" w:hint="default"/>
                <w:sz w:val="18"/>
                <w:szCs w:val="18"/>
              </w:rPr>
              <w:t>香港</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3"/>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亿元港币</w:t>
            </w:r>
          </w:p>
        </w:tc>
      </w:tr>
      <w:tr>
        <w:trPr>
          <w:trHeight w:val="521"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34" w:lineRule="exact" w:before="21"/>
              <w:ind w:left="108" w:right="160"/>
              <w:jc w:val="left"/>
              <w:rPr>
                <w:rFonts w:ascii="宋体" w:hAnsi="宋体" w:cs="宋体" w:eastAsia="宋体" w:hint="default"/>
                <w:sz w:val="18"/>
                <w:szCs w:val="18"/>
              </w:rPr>
            </w:pPr>
            <w:r>
              <w:rPr>
                <w:rFonts w:ascii="宋体"/>
                <w:spacing w:val="-12"/>
                <w:sz w:val="18"/>
              </w:rPr>
              <w:t>Great </w:t>
            </w:r>
            <w:r>
              <w:rPr>
                <w:rFonts w:ascii="宋体"/>
                <w:spacing w:val="-13"/>
                <w:sz w:val="18"/>
              </w:rPr>
              <w:t>Change Europe</w:t>
            </w:r>
            <w:r>
              <w:rPr>
                <w:rFonts w:ascii="宋体"/>
                <w:spacing w:val="-32"/>
                <w:sz w:val="18"/>
              </w:rPr>
              <w:t> </w:t>
            </w:r>
            <w:r>
              <w:rPr>
                <w:rFonts w:ascii="宋体"/>
                <w:spacing w:val="-14"/>
                <w:sz w:val="18"/>
              </w:rPr>
              <w:t>Investment</w:t>
            </w:r>
            <w:r>
              <w:rPr>
                <w:rFonts w:ascii="宋体"/>
                <w:sz w:val="18"/>
              </w:rPr>
              <w:t> </w:t>
            </w:r>
            <w:r>
              <w:rPr>
                <w:rFonts w:ascii="宋体"/>
                <w:spacing w:val="-13"/>
                <w:sz w:val="18"/>
              </w:rPr>
              <w:t>Holdings Company</w:t>
            </w:r>
            <w:r>
              <w:rPr>
                <w:rFonts w:ascii="宋体"/>
                <w:spacing w:val="-37"/>
                <w:sz w:val="18"/>
              </w:rPr>
              <w:t> </w:t>
            </w:r>
            <w:r>
              <w:rPr>
                <w:rFonts w:ascii="宋体"/>
                <w:spacing w:val="-13"/>
                <w:sz w:val="18"/>
              </w:rPr>
              <w:t>Limited</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2"/>
              <w:jc w:val="right"/>
              <w:rPr>
                <w:rFonts w:ascii="宋体" w:hAnsi="宋体" w:cs="宋体" w:eastAsia="宋体" w:hint="default"/>
                <w:sz w:val="18"/>
                <w:szCs w:val="18"/>
              </w:rPr>
            </w:pPr>
            <w:r>
              <w:rPr>
                <w:rFonts w:ascii="宋体" w:hAnsi="宋体" w:cs="宋体" w:eastAsia="宋体" w:hint="default"/>
                <w:sz w:val="18"/>
                <w:szCs w:val="18"/>
              </w:rPr>
              <w:t>创蓝欧洲</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04"/>
              <w:jc w:val="right"/>
              <w:rPr>
                <w:rFonts w:ascii="宋体" w:hAnsi="宋体" w:cs="宋体" w:eastAsia="宋体" w:hint="default"/>
                <w:sz w:val="18"/>
                <w:szCs w:val="18"/>
              </w:rPr>
            </w:pPr>
            <w:r>
              <w:rPr>
                <w:rFonts w:ascii="宋体" w:hAnsi="宋体" w:cs="宋体" w:eastAsia="宋体" w:hint="default"/>
                <w:sz w:val="18"/>
                <w:szCs w:val="18"/>
              </w:rPr>
              <w:t>全资</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4"/>
              <w:jc w:val="right"/>
              <w:rPr>
                <w:rFonts w:ascii="宋体" w:hAnsi="宋体" w:cs="宋体" w:eastAsia="宋体" w:hint="default"/>
                <w:sz w:val="18"/>
                <w:szCs w:val="18"/>
              </w:rPr>
            </w:pPr>
            <w:r>
              <w:rPr>
                <w:rFonts w:ascii="宋体"/>
                <w:sz w:val="18"/>
              </w:rPr>
              <w:t>luxembourg</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3"/>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万欧元</w:t>
            </w:r>
          </w:p>
        </w:tc>
      </w:tr>
      <w:tr>
        <w:trPr>
          <w:trHeight w:val="320" w:hRule="exact"/>
        </w:trPr>
        <w:tc>
          <w:tcPr>
            <w:tcW w:w="2730"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spacing w:val="-12"/>
                <w:sz w:val="18"/>
              </w:rPr>
              <w:t>Great</w:t>
            </w:r>
            <w:r>
              <w:rPr>
                <w:rFonts w:ascii="宋体"/>
                <w:spacing w:val="-45"/>
                <w:sz w:val="18"/>
              </w:rPr>
              <w:t> </w:t>
            </w:r>
            <w:r>
              <w:rPr>
                <w:rFonts w:ascii="宋体"/>
                <w:spacing w:val="-13"/>
                <w:sz w:val="18"/>
              </w:rPr>
              <w:t>Change</w:t>
            </w:r>
            <w:r>
              <w:rPr>
                <w:rFonts w:ascii="宋体"/>
                <w:spacing w:val="-45"/>
                <w:sz w:val="18"/>
              </w:rPr>
              <w:t> </w:t>
            </w:r>
            <w:r>
              <w:rPr>
                <w:rFonts w:ascii="宋体"/>
                <w:spacing w:val="-13"/>
                <w:sz w:val="18"/>
              </w:rPr>
              <w:t>American</w:t>
            </w:r>
            <w:r>
              <w:rPr>
                <w:rFonts w:ascii="宋体"/>
                <w:spacing w:val="-45"/>
                <w:sz w:val="18"/>
              </w:rPr>
              <w:t> </w:t>
            </w:r>
            <w:r>
              <w:rPr>
                <w:rFonts w:ascii="宋体"/>
                <w:spacing w:val="-14"/>
                <w:sz w:val="18"/>
              </w:rPr>
              <w:t>Corporation</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33" w:lineRule="exact"/>
              <w:ind w:right="152"/>
              <w:jc w:val="right"/>
              <w:rPr>
                <w:rFonts w:ascii="宋体" w:hAnsi="宋体" w:cs="宋体" w:eastAsia="宋体" w:hint="default"/>
                <w:sz w:val="18"/>
                <w:szCs w:val="18"/>
              </w:rPr>
            </w:pPr>
            <w:r>
              <w:rPr>
                <w:rFonts w:ascii="宋体" w:hAnsi="宋体" w:cs="宋体" w:eastAsia="宋体" w:hint="default"/>
                <w:sz w:val="18"/>
                <w:szCs w:val="18"/>
              </w:rPr>
              <w:t>创蓝美国</w:t>
            </w:r>
          </w:p>
        </w:tc>
        <w:tc>
          <w:tcPr>
            <w:tcW w:w="902" w:type="dxa"/>
            <w:tcBorders>
              <w:top w:val="nil" w:sz="6" w:space="0" w:color="auto"/>
              <w:left w:val="nil" w:sz="6" w:space="0" w:color="auto"/>
              <w:bottom w:val="single" w:sz="4" w:space="0" w:color="000000"/>
              <w:right w:val="nil" w:sz="6" w:space="0" w:color="auto"/>
            </w:tcBorders>
          </w:tcPr>
          <w:p>
            <w:pPr>
              <w:pStyle w:val="TableParagraph"/>
              <w:spacing w:line="233" w:lineRule="exact"/>
              <w:ind w:right="204"/>
              <w:jc w:val="right"/>
              <w:rPr>
                <w:rFonts w:ascii="宋体" w:hAnsi="宋体" w:cs="宋体" w:eastAsia="宋体" w:hint="default"/>
                <w:sz w:val="18"/>
                <w:szCs w:val="18"/>
              </w:rPr>
            </w:pPr>
            <w:r>
              <w:rPr>
                <w:rFonts w:ascii="宋体" w:hAnsi="宋体" w:cs="宋体" w:eastAsia="宋体" w:hint="default"/>
                <w:sz w:val="18"/>
                <w:szCs w:val="18"/>
              </w:rPr>
              <w:t>全资</w:t>
            </w:r>
          </w:p>
        </w:tc>
        <w:tc>
          <w:tcPr>
            <w:tcW w:w="1043" w:type="dxa"/>
            <w:tcBorders>
              <w:top w:val="nil" w:sz="6" w:space="0" w:color="auto"/>
              <w:left w:val="nil" w:sz="6" w:space="0" w:color="auto"/>
              <w:bottom w:val="single" w:sz="4" w:space="0" w:color="000000"/>
              <w:right w:val="nil" w:sz="6" w:space="0" w:color="auto"/>
            </w:tcBorders>
          </w:tcPr>
          <w:p>
            <w:pPr>
              <w:pStyle w:val="TableParagraph"/>
              <w:spacing w:line="233" w:lineRule="exact"/>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82" w:type="dxa"/>
            <w:tcBorders>
              <w:top w:val="nil" w:sz="6" w:space="0" w:color="auto"/>
              <w:left w:val="nil" w:sz="6" w:space="0" w:color="auto"/>
              <w:bottom w:val="single" w:sz="4" w:space="0" w:color="000000"/>
              <w:right w:val="nil" w:sz="6" w:space="0" w:color="auto"/>
            </w:tcBorders>
          </w:tcPr>
          <w:p>
            <w:pPr>
              <w:pStyle w:val="TableParagraph"/>
              <w:spacing w:line="233" w:lineRule="exact"/>
              <w:ind w:right="164"/>
              <w:jc w:val="right"/>
              <w:rPr>
                <w:rFonts w:ascii="宋体" w:hAnsi="宋体" w:cs="宋体" w:eastAsia="宋体" w:hint="default"/>
                <w:sz w:val="18"/>
                <w:szCs w:val="18"/>
              </w:rPr>
            </w:pPr>
            <w:r>
              <w:rPr>
                <w:rFonts w:ascii="宋体"/>
                <w:sz w:val="18"/>
              </w:rPr>
              <w:t>california</w:t>
            </w:r>
          </w:p>
        </w:tc>
        <w:tc>
          <w:tcPr>
            <w:tcW w:w="841" w:type="dxa"/>
            <w:tcBorders>
              <w:top w:val="nil" w:sz="6" w:space="0" w:color="auto"/>
              <w:left w:val="nil" w:sz="6" w:space="0" w:color="auto"/>
              <w:bottom w:val="single" w:sz="4" w:space="0" w:color="000000"/>
              <w:right w:val="nil" w:sz="6" w:space="0" w:color="auto"/>
            </w:tcBorders>
          </w:tcPr>
          <w:p>
            <w:pPr>
              <w:pStyle w:val="TableParagraph"/>
              <w:spacing w:line="233" w:lineRule="exact"/>
              <w:ind w:right="133"/>
              <w:jc w:val="right"/>
              <w:rPr>
                <w:rFonts w:ascii="宋体" w:hAnsi="宋体" w:cs="宋体" w:eastAsia="宋体" w:hint="default"/>
                <w:sz w:val="18"/>
                <w:szCs w:val="18"/>
              </w:rPr>
            </w:pPr>
            <w:r>
              <w:rPr>
                <w:rFonts w:ascii="宋体" w:hAnsi="宋体" w:cs="宋体" w:eastAsia="宋体" w:hint="default"/>
                <w:sz w:val="18"/>
                <w:szCs w:val="18"/>
              </w:rPr>
              <w:t>吴典华</w:t>
            </w:r>
          </w:p>
        </w:tc>
        <w:tc>
          <w:tcPr>
            <w:tcW w:w="1187" w:type="dxa"/>
            <w:tcBorders>
              <w:top w:val="nil" w:sz="6" w:space="0" w:color="auto"/>
              <w:left w:val="nil" w:sz="6" w:space="0" w:color="auto"/>
              <w:bottom w:val="single" w:sz="4" w:space="0" w:color="000000"/>
              <w:right w:val="nil" w:sz="6" w:space="0" w:color="auto"/>
            </w:tcBorders>
          </w:tcPr>
          <w:p>
            <w:pPr>
              <w:pStyle w:val="TableParagraph"/>
              <w:spacing w:line="233" w:lineRule="exact"/>
              <w:ind w:left="314"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万美元</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343" w:lineRule="auto" w:before="35"/>
        <w:ind w:left="117" w:right="8009" w:firstLine="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本期清算的子公司</w:t>
      </w:r>
    </w:p>
    <w:p>
      <w:pPr>
        <w:spacing w:line="240" w:lineRule="auto" w:before="2"/>
        <w:rPr>
          <w:rFonts w:ascii="宋体" w:hAnsi="宋体" w:cs="宋体" w:eastAsia="宋体" w:hint="default"/>
          <w:sz w:val="12"/>
          <w:szCs w:val="12"/>
        </w:rPr>
      </w:pPr>
    </w:p>
    <w:tbl>
      <w:tblPr>
        <w:tblW w:w="0" w:type="auto"/>
        <w:jc w:val="left"/>
        <w:tblInd w:w="430" w:type="dxa"/>
        <w:tblLayout w:type="fixed"/>
        <w:tblCellMar>
          <w:top w:w="0" w:type="dxa"/>
          <w:left w:w="0" w:type="dxa"/>
          <w:bottom w:w="0" w:type="dxa"/>
          <w:right w:w="0" w:type="dxa"/>
        </w:tblCellMar>
        <w:tblLook w:val="01E0"/>
      </w:tblPr>
      <w:tblGrid>
        <w:gridCol w:w="3657"/>
        <w:gridCol w:w="3218"/>
        <w:gridCol w:w="2406"/>
      </w:tblGrid>
      <w:tr>
        <w:trPr>
          <w:trHeight w:val="722" w:hRule="exact"/>
        </w:trPr>
        <w:tc>
          <w:tcPr>
            <w:tcW w:w="3657"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名 称</w:t>
            </w:r>
            <w:r>
              <w:rPr>
                <w:rFonts w:ascii="宋体" w:hAnsi="宋体" w:cs="宋体" w:eastAsia="宋体" w:hint="default"/>
                <w:sz w:val="21"/>
                <w:szCs w:val="21"/>
              </w:rPr>
            </w:r>
          </w:p>
        </w:tc>
        <w:tc>
          <w:tcPr>
            <w:tcW w:w="3218"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23"/>
              <w:jc w:val="right"/>
              <w:rPr>
                <w:rFonts w:ascii="宋体" w:hAnsi="宋体" w:cs="宋体" w:eastAsia="宋体" w:hint="default"/>
                <w:sz w:val="21"/>
                <w:szCs w:val="21"/>
              </w:rPr>
            </w:pPr>
            <w:r>
              <w:rPr>
                <w:rFonts w:ascii="宋体" w:hAnsi="宋体" w:cs="宋体" w:eastAsia="宋体" w:hint="default"/>
                <w:b/>
                <w:bCs/>
                <w:w w:val="95"/>
                <w:sz w:val="21"/>
                <w:szCs w:val="21"/>
              </w:rPr>
              <w:t>处置日净资产</w:t>
            </w:r>
            <w:r>
              <w:rPr>
                <w:rFonts w:ascii="宋体" w:hAnsi="宋体" w:cs="宋体" w:eastAsia="宋体" w:hint="default"/>
                <w:sz w:val="21"/>
                <w:szCs w:val="21"/>
              </w:rPr>
            </w:r>
          </w:p>
        </w:tc>
        <w:tc>
          <w:tcPr>
            <w:tcW w:w="2406" w:type="dxa"/>
            <w:tcBorders>
              <w:top w:val="single" w:sz="8" w:space="0" w:color="000000"/>
              <w:left w:val="nil" w:sz="6" w:space="0" w:color="auto"/>
              <w:bottom w:val="single" w:sz="4" w:space="0" w:color="000000"/>
              <w:right w:val="nil" w:sz="6" w:space="0" w:color="auto"/>
            </w:tcBorders>
          </w:tcPr>
          <w:p>
            <w:pPr>
              <w:pStyle w:val="TableParagraph"/>
              <w:spacing w:line="272" w:lineRule="exact" w:before="74"/>
              <w:ind w:left="1033" w:right="106" w:hanging="210"/>
              <w:jc w:val="left"/>
              <w:rPr>
                <w:rFonts w:ascii="宋体" w:hAnsi="宋体" w:cs="宋体" w:eastAsia="宋体" w:hint="default"/>
                <w:sz w:val="21"/>
                <w:szCs w:val="21"/>
              </w:rPr>
            </w:pPr>
            <w:r>
              <w:rPr>
                <w:rFonts w:ascii="宋体" w:hAnsi="宋体" w:cs="宋体" w:eastAsia="宋体" w:hint="default"/>
                <w:b/>
                <w:bCs/>
                <w:sz w:val="21"/>
                <w:szCs w:val="21"/>
              </w:rPr>
              <w:t>处置当期期初至</w:t>
            </w:r>
            <w:r>
              <w:rPr>
                <w:rFonts w:ascii="宋体" w:hAnsi="宋体" w:cs="宋体" w:eastAsia="宋体" w:hint="default"/>
                <w:b/>
                <w:bCs/>
                <w:w w:val="99"/>
                <w:sz w:val="21"/>
                <w:szCs w:val="21"/>
              </w:rPr>
              <w:t> </w:t>
            </w:r>
            <w:r>
              <w:rPr>
                <w:rFonts w:ascii="宋体" w:hAnsi="宋体" w:cs="宋体" w:eastAsia="宋体" w:hint="default"/>
                <w:b/>
                <w:bCs/>
                <w:sz w:val="21"/>
                <w:szCs w:val="21"/>
              </w:rPr>
              <w:t>处置日净利润</w:t>
            </w:r>
            <w:r>
              <w:rPr>
                <w:rFonts w:ascii="宋体" w:hAnsi="宋体" w:cs="宋体" w:eastAsia="宋体" w:hint="default"/>
                <w:sz w:val="21"/>
                <w:szCs w:val="21"/>
              </w:rPr>
            </w:r>
          </w:p>
        </w:tc>
      </w:tr>
      <w:tr>
        <w:trPr>
          <w:trHeight w:val="407" w:hRule="exact"/>
        </w:trPr>
        <w:tc>
          <w:tcPr>
            <w:tcW w:w="365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北京阳翼九天商贸有限公司</w:t>
            </w:r>
          </w:p>
        </w:tc>
        <w:tc>
          <w:tcPr>
            <w:tcW w:w="32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821"/>
              <w:jc w:val="right"/>
              <w:rPr>
                <w:rFonts w:ascii="宋体" w:hAnsi="宋体" w:cs="宋体" w:eastAsia="宋体" w:hint="default"/>
                <w:sz w:val="21"/>
                <w:szCs w:val="21"/>
              </w:rPr>
            </w:pPr>
            <w:r>
              <w:rPr>
                <w:rFonts w:ascii="宋体"/>
                <w:sz w:val="21"/>
              </w:rPr>
              <w:t>20,082,074.05</w:t>
            </w:r>
          </w:p>
        </w:tc>
        <w:tc>
          <w:tcPr>
            <w:tcW w:w="2406"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458" w:right="0"/>
              <w:jc w:val="left"/>
              <w:rPr>
                <w:rFonts w:ascii="宋体" w:hAnsi="宋体" w:cs="宋体" w:eastAsia="宋体" w:hint="default"/>
                <w:sz w:val="21"/>
                <w:szCs w:val="21"/>
              </w:rPr>
            </w:pPr>
            <w:r>
              <w:rPr>
                <w:rFonts w:ascii="宋体"/>
                <w:sz w:val="21"/>
              </w:rPr>
              <w:t>3,018.30</w:t>
            </w:r>
          </w:p>
        </w:tc>
      </w:tr>
    </w:tbl>
    <w:p>
      <w:pPr>
        <w:pStyle w:val="BodyText"/>
        <w:spacing w:line="274" w:lineRule="exact" w:before="84"/>
        <w:ind w:left="553" w:right="0"/>
        <w:jc w:val="left"/>
      </w:pPr>
      <w:r>
        <w:rPr>
          <w:rFonts w:ascii="宋体" w:hAnsi="宋体" w:cs="宋体" w:eastAsia="宋体" w:hint="default"/>
        </w:rPr>
        <w:t>2014</w:t>
      </w:r>
      <w:r>
        <w:rPr>
          <w:rFonts w:ascii="宋体" w:hAnsi="宋体" w:cs="宋体" w:eastAsia="宋体" w:hint="default"/>
          <w:spacing w:val="-43"/>
        </w:rPr>
        <w:t> </w:t>
      </w:r>
      <w:r>
        <w:rPr/>
        <w:t>年</w:t>
      </w:r>
      <w:r>
        <w:rPr>
          <w:spacing w:val="-44"/>
        </w:rPr>
        <w:t> </w:t>
      </w:r>
      <w:r>
        <w:rPr>
          <w:rFonts w:ascii="宋体" w:hAnsi="宋体" w:cs="宋体" w:eastAsia="宋体" w:hint="default"/>
        </w:rPr>
        <w:t>7</w:t>
      </w:r>
      <w:r>
        <w:rPr>
          <w:rFonts w:ascii="宋体" w:hAnsi="宋体" w:cs="宋体" w:eastAsia="宋体" w:hint="default"/>
          <w:spacing w:val="-43"/>
        </w:rPr>
        <w:t> </w:t>
      </w:r>
      <w:r>
        <w:rPr/>
        <w:t>月</w:t>
      </w:r>
      <w:r>
        <w:rPr>
          <w:spacing w:val="-45"/>
        </w:rPr>
        <w:t> </w:t>
      </w:r>
      <w:r>
        <w:rPr>
          <w:rFonts w:ascii="宋体" w:hAnsi="宋体" w:cs="宋体" w:eastAsia="宋体" w:hint="default"/>
        </w:rPr>
        <w:t>13</w:t>
      </w:r>
      <w:r>
        <w:rPr>
          <w:rFonts w:ascii="宋体" w:hAnsi="宋体" w:cs="宋体" w:eastAsia="宋体" w:hint="default"/>
          <w:spacing w:val="-43"/>
        </w:rPr>
        <w:t> </w:t>
      </w:r>
      <w:r>
        <w:rPr/>
        <w:t>日，根据股东会决议决定，将子公司北京阳翼九天商贸有限公司解散并进入清算</w:t>
      </w:r>
    </w:p>
    <w:p>
      <w:pPr>
        <w:pStyle w:val="BodyText"/>
        <w:spacing w:line="272" w:lineRule="exact" w:before="26"/>
        <w:ind w:left="553" w:right="450"/>
        <w:jc w:val="left"/>
      </w:pPr>
      <w:r>
        <w:rPr/>
        <w:t>期，于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日取得清算报告，债权、债务及税款等均已结清，于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 完成工商注销手续。</w:t>
      </w:r>
    </w:p>
    <w:p>
      <w:pPr>
        <w:spacing w:after="0" w:line="272" w:lineRule="exact"/>
        <w:jc w:val="left"/>
        <w:sectPr>
          <w:pgSz w:w="11910" w:h="16840"/>
          <w:pgMar w:header="882" w:footer="1194" w:top="1120" w:bottom="1380" w:left="1260" w:right="8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tabs>
          <w:tab w:pos="862" w:val="left" w:leader="none"/>
        </w:tabs>
        <w:spacing w:line="290" w:lineRule="auto"/>
        <w:ind w:left="217" w:right="696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before="70"/>
        <w:ind w:left="217" w:right="328" w:firstLine="0"/>
        <w:jc w:val="left"/>
        <w:rPr>
          <w:rFonts w:ascii="宋体" w:hAnsi="宋体" w:cs="宋体" w:eastAsia="宋体" w:hint="default"/>
          <w:sz w:val="24"/>
          <w:szCs w:val="24"/>
        </w:rPr>
      </w:pPr>
      <w:r>
        <w:rPr>
          <w:rFonts w:ascii="宋体" w:hAnsi="宋体" w:cs="宋体" w:eastAsia="宋体" w:hint="default"/>
          <w:sz w:val="24"/>
          <w:szCs w:val="24"/>
        </w:rPr>
        <w:t>（一）通过设立取得的子公司（包括该等子公司控制的孙公司）</w:t>
      </w:r>
    </w:p>
    <w:p>
      <w:pPr>
        <w:spacing w:line="240" w:lineRule="auto" w:before="3"/>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2502"/>
        <w:gridCol w:w="1622"/>
        <w:gridCol w:w="904"/>
        <w:gridCol w:w="1044"/>
        <w:gridCol w:w="1014"/>
        <w:gridCol w:w="1022"/>
        <w:gridCol w:w="1175"/>
      </w:tblGrid>
      <w:tr>
        <w:trPr>
          <w:trHeight w:val="482" w:hRule="exact"/>
        </w:trPr>
        <w:tc>
          <w:tcPr>
            <w:tcW w:w="2502"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622"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51"/>
              <w:jc w:val="righ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904"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334" w:right="0" w:hanging="18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p>
            <w:pPr>
              <w:pStyle w:val="TableParagraph"/>
              <w:spacing w:line="234"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044"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13"/>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014"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75"/>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22"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20"/>
              <w:jc w:val="right"/>
              <w:rPr>
                <w:rFonts w:ascii="宋体" w:hAnsi="宋体" w:cs="宋体" w:eastAsia="宋体" w:hint="default"/>
                <w:sz w:val="18"/>
                <w:szCs w:val="18"/>
              </w:rPr>
            </w:pPr>
            <w:r>
              <w:rPr>
                <w:rFonts w:ascii="宋体" w:hAnsi="宋体" w:cs="宋体" w:eastAsia="宋体" w:hint="default"/>
                <w:b/>
                <w:bCs/>
                <w:w w:val="95"/>
                <w:sz w:val="18"/>
                <w:szCs w:val="18"/>
              </w:rPr>
              <w:t>法人代表</w:t>
            </w:r>
            <w:r>
              <w:rPr>
                <w:rFonts w:ascii="宋体" w:hAnsi="宋体" w:cs="宋体" w:eastAsia="宋体" w:hint="default"/>
                <w:sz w:val="18"/>
                <w:szCs w:val="18"/>
              </w:rPr>
            </w:r>
          </w:p>
        </w:tc>
        <w:tc>
          <w:tcPr>
            <w:tcW w:w="1175"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r>
      <w:tr>
        <w:trPr>
          <w:trHeight w:val="401" w:hRule="exact"/>
        </w:trPr>
        <w:tc>
          <w:tcPr>
            <w:tcW w:w="250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pacing w:val="-26"/>
                <w:sz w:val="18"/>
                <w:szCs w:val="18"/>
              </w:rPr>
              <w:t>太阳雨集团有限公司</w:t>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53"/>
              <w:jc w:val="right"/>
              <w:rPr>
                <w:rFonts w:ascii="宋体" w:hAnsi="宋体" w:cs="宋体" w:eastAsia="宋体" w:hint="default"/>
                <w:sz w:val="18"/>
                <w:szCs w:val="18"/>
              </w:rPr>
            </w:pPr>
            <w:r>
              <w:rPr>
                <w:rFonts w:ascii="宋体" w:hAnsi="宋体" w:cs="宋体" w:eastAsia="宋体" w:hint="default"/>
                <w:sz w:val="18"/>
                <w:szCs w:val="18"/>
              </w:rPr>
              <w:t>太阳雨集团</w:t>
            </w:r>
          </w:p>
        </w:tc>
        <w:tc>
          <w:tcPr>
            <w:tcW w:w="90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76"/>
              <w:jc w:val="right"/>
              <w:rPr>
                <w:rFonts w:ascii="宋体" w:hAnsi="宋体" w:cs="宋体" w:eastAsia="宋体" w:hint="default"/>
                <w:sz w:val="18"/>
                <w:szCs w:val="18"/>
              </w:rPr>
            </w:pPr>
            <w:r>
              <w:rPr>
                <w:rFonts w:ascii="宋体" w:hAnsi="宋体" w:cs="宋体" w:eastAsia="宋体" w:hint="default"/>
                <w:sz w:val="18"/>
                <w:szCs w:val="18"/>
              </w:rPr>
              <w:t>连云港</w:t>
            </w:r>
          </w:p>
        </w:tc>
        <w:tc>
          <w:tcPr>
            <w:tcW w:w="102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pacing w:val="-26"/>
                <w:sz w:val="18"/>
                <w:szCs w:val="18"/>
              </w:rPr>
              <w:t>山东太阳雨太阳能有限公司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
              <w:jc w:val="right"/>
              <w:rPr>
                <w:rFonts w:ascii="宋体" w:hAnsi="宋体" w:cs="宋体" w:eastAsia="宋体" w:hint="default"/>
                <w:sz w:val="18"/>
                <w:szCs w:val="18"/>
              </w:rPr>
            </w:pPr>
            <w:r>
              <w:rPr>
                <w:rFonts w:ascii="宋体" w:hAnsi="宋体" w:cs="宋体" w:eastAsia="宋体" w:hint="default"/>
                <w:sz w:val="18"/>
                <w:szCs w:val="18"/>
              </w:rPr>
              <w:t>山东太阳雨</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宋体" w:hAnsi="宋体" w:cs="宋体" w:eastAsia="宋体" w:hint="default"/>
                <w:sz w:val="18"/>
                <w:szCs w:val="18"/>
              </w:rPr>
            </w:pPr>
            <w:r>
              <w:rPr>
                <w:rFonts w:ascii="宋体" w:hAnsi="宋体" w:cs="宋体" w:eastAsia="宋体" w:hint="default"/>
                <w:sz w:val="18"/>
                <w:szCs w:val="18"/>
              </w:rPr>
              <w:t>兖州</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2"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56"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6"/>
                <w:sz w:val="18"/>
                <w:szCs w:val="18"/>
              </w:rPr>
              <w:t>辽宁太阳雨太阳能有限公司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辽宁太阳雨</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hAnsi="宋体" w:cs="宋体" w:eastAsia="宋体" w:hint="default"/>
                <w:sz w:val="18"/>
                <w:szCs w:val="18"/>
              </w:rPr>
              <w:t>沈阳</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陆剑</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508"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108" w:right="218"/>
              <w:jc w:val="left"/>
              <w:rPr>
                <w:rFonts w:ascii="宋体" w:hAnsi="宋体" w:cs="宋体" w:eastAsia="宋体" w:hint="default"/>
                <w:sz w:val="18"/>
                <w:szCs w:val="18"/>
              </w:rPr>
            </w:pPr>
            <w:r>
              <w:rPr>
                <w:rFonts w:ascii="宋体"/>
                <w:spacing w:val="-13"/>
                <w:sz w:val="18"/>
              </w:rPr>
              <w:t>Sunrain (Korea) </w:t>
            </w:r>
            <w:r>
              <w:rPr>
                <w:rFonts w:ascii="宋体"/>
                <w:spacing w:val="-12"/>
                <w:sz w:val="18"/>
              </w:rPr>
              <w:t>Solar</w:t>
            </w:r>
            <w:r>
              <w:rPr>
                <w:rFonts w:ascii="宋体"/>
                <w:spacing w:val="-16"/>
                <w:sz w:val="18"/>
              </w:rPr>
              <w:t> </w:t>
            </w:r>
            <w:r>
              <w:rPr>
                <w:rFonts w:ascii="宋体"/>
                <w:spacing w:val="-13"/>
                <w:sz w:val="18"/>
              </w:rPr>
              <w:t>Energy</w:t>
            </w:r>
            <w:r>
              <w:rPr>
                <w:rFonts w:ascii="宋体"/>
                <w:sz w:val="18"/>
              </w:rPr>
              <w:t> </w:t>
            </w:r>
            <w:r>
              <w:rPr>
                <w:rFonts w:ascii="宋体"/>
                <w:spacing w:val="-13"/>
                <w:sz w:val="18"/>
              </w:rPr>
              <w:t>Co.,Ltd.</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53"/>
              <w:jc w:val="right"/>
              <w:rPr>
                <w:rFonts w:ascii="宋体" w:hAnsi="宋体" w:cs="宋体" w:eastAsia="宋体" w:hint="default"/>
                <w:sz w:val="18"/>
                <w:szCs w:val="18"/>
              </w:rPr>
            </w:pPr>
            <w:r>
              <w:rPr>
                <w:rFonts w:ascii="宋体" w:hAnsi="宋体" w:cs="宋体" w:eastAsia="宋体" w:hint="default"/>
                <w:sz w:val="18"/>
                <w:szCs w:val="18"/>
              </w:rPr>
              <w:t>韩国太阳雨</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7"/>
              <w:jc w:val="right"/>
              <w:rPr>
                <w:rFonts w:ascii="宋体" w:hAnsi="宋体" w:cs="宋体" w:eastAsia="宋体" w:hint="default"/>
                <w:sz w:val="18"/>
                <w:szCs w:val="18"/>
              </w:rPr>
            </w:pPr>
            <w:r>
              <w:rPr>
                <w:rFonts w:ascii="宋体" w:hAnsi="宋体" w:cs="宋体" w:eastAsia="宋体" w:hint="default"/>
                <w:sz w:val="18"/>
                <w:szCs w:val="18"/>
              </w:rPr>
              <w:t>韩国</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34" w:lineRule="exact" w:before="12"/>
              <w:ind w:left="122" w:right="0"/>
              <w:jc w:val="left"/>
              <w:rPr>
                <w:rFonts w:ascii="宋体" w:hAnsi="宋体" w:cs="宋体" w:eastAsia="宋体" w:hint="default"/>
                <w:sz w:val="18"/>
                <w:szCs w:val="18"/>
              </w:rPr>
            </w:pPr>
            <w:r>
              <w:rPr>
                <w:rFonts w:ascii="宋体" w:hAnsi="宋体" w:cs="宋体" w:eastAsia="宋体" w:hint="default"/>
                <w:sz w:val="18"/>
                <w:szCs w:val="18"/>
              </w:rPr>
              <w:t>5,263.50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4" w:lineRule="exact"/>
              <w:ind w:left="706" w:right="0"/>
              <w:jc w:val="left"/>
              <w:rPr>
                <w:rFonts w:ascii="宋体" w:hAnsi="宋体" w:cs="宋体" w:eastAsia="宋体" w:hint="default"/>
                <w:sz w:val="18"/>
                <w:szCs w:val="18"/>
              </w:rPr>
            </w:pPr>
            <w:r>
              <w:rPr>
                <w:rFonts w:ascii="宋体" w:hAnsi="宋体" w:cs="宋体" w:eastAsia="宋体" w:hint="default"/>
                <w:sz w:val="18"/>
                <w:szCs w:val="18"/>
              </w:rPr>
              <w:t>韩元</w:t>
            </w:r>
          </w:p>
        </w:tc>
      </w:tr>
      <w:tr>
        <w:trPr>
          <w:trHeight w:val="46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25"/>
                <w:sz w:val="18"/>
                <w:szCs w:val="18"/>
              </w:rPr>
              <w:t>四季沐歌（洛阳）太阳能有限公</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3"/>
              <w:jc w:val="right"/>
              <w:rPr>
                <w:rFonts w:ascii="宋体" w:hAnsi="宋体" w:cs="宋体" w:eastAsia="宋体" w:hint="default"/>
                <w:sz w:val="18"/>
                <w:szCs w:val="18"/>
              </w:rPr>
            </w:pPr>
            <w:r>
              <w:rPr>
                <w:rFonts w:ascii="宋体" w:hAnsi="宋体" w:cs="宋体" w:eastAsia="宋体" w:hint="default"/>
                <w:sz w:val="18"/>
                <w:szCs w:val="18"/>
              </w:rPr>
              <w:t>洛阳四季沐歌</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7"/>
              <w:jc w:val="right"/>
              <w:rPr>
                <w:rFonts w:ascii="宋体" w:hAnsi="宋体" w:cs="宋体" w:eastAsia="宋体" w:hint="default"/>
                <w:sz w:val="18"/>
                <w:szCs w:val="18"/>
              </w:rPr>
            </w:pPr>
            <w:r>
              <w:rPr>
                <w:rFonts w:ascii="宋体" w:hAnsi="宋体" w:cs="宋体" w:eastAsia="宋体" w:hint="default"/>
                <w:sz w:val="18"/>
                <w:szCs w:val="18"/>
              </w:rPr>
              <w:t>洛阳</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10,891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508"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25"/>
                <w:sz w:val="18"/>
                <w:szCs w:val="18"/>
              </w:rPr>
              <w:t>四季沐歌（连云港）太阳能有限</w:t>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pacing w:val="-29"/>
                <w:sz w:val="18"/>
                <w:szCs w:val="18"/>
              </w:rPr>
              <w:t>公司</w:t>
            </w:r>
            <w:r>
              <w:rPr>
                <w:rFonts w:ascii="宋体" w:hAnsi="宋体" w:cs="宋体" w:eastAsia="宋体" w:hint="default"/>
                <w:sz w:val="18"/>
                <w:szCs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3"/>
              <w:jc w:val="right"/>
              <w:rPr>
                <w:rFonts w:ascii="宋体" w:hAnsi="宋体" w:cs="宋体" w:eastAsia="宋体" w:hint="default"/>
                <w:sz w:val="18"/>
                <w:szCs w:val="18"/>
              </w:rPr>
            </w:pPr>
            <w:r>
              <w:rPr>
                <w:rFonts w:ascii="宋体" w:hAnsi="宋体" w:cs="宋体" w:eastAsia="宋体" w:hint="default"/>
                <w:sz w:val="18"/>
                <w:szCs w:val="18"/>
              </w:rPr>
              <w:t>连云港四季沐歌</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宋体" w:hAnsi="宋体" w:cs="宋体" w:eastAsia="宋体" w:hint="default"/>
                <w:sz w:val="18"/>
                <w:szCs w:val="18"/>
              </w:rPr>
            </w:pPr>
            <w:r>
              <w:rPr>
                <w:rFonts w:ascii="宋体" w:hAnsi="宋体" w:cs="宋体" w:eastAsia="宋体" w:hint="default"/>
                <w:sz w:val="18"/>
                <w:szCs w:val="18"/>
              </w:rPr>
              <w:t>连云港</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56"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pacing w:val="-27"/>
                <w:sz w:val="18"/>
                <w:szCs w:val="18"/>
              </w:rPr>
              <w:t>北京田园牧歌文化传媒有限公司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2"/>
              <w:jc w:val="right"/>
              <w:rPr>
                <w:rFonts w:ascii="宋体" w:hAnsi="宋体" w:cs="宋体" w:eastAsia="宋体" w:hint="default"/>
                <w:sz w:val="18"/>
                <w:szCs w:val="18"/>
              </w:rPr>
            </w:pPr>
            <w:r>
              <w:rPr>
                <w:rFonts w:ascii="宋体" w:hAnsi="宋体" w:cs="宋体" w:eastAsia="宋体" w:hint="default"/>
                <w:sz w:val="18"/>
                <w:szCs w:val="18"/>
              </w:rPr>
              <w:t>田园牧歌</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宋体" w:hAnsi="宋体" w:cs="宋体" w:eastAsia="宋体" w:hint="default"/>
                <w:sz w:val="18"/>
                <w:szCs w:val="18"/>
              </w:rPr>
            </w:pPr>
            <w:r>
              <w:rPr>
                <w:rFonts w:ascii="宋体" w:hAnsi="宋体" w:cs="宋体" w:eastAsia="宋体" w:hint="default"/>
                <w:sz w:val="18"/>
                <w:szCs w:val="18"/>
              </w:rPr>
              <w:t>北京</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0"/>
              <w:jc w:val="right"/>
              <w:rPr>
                <w:rFonts w:ascii="宋体" w:hAnsi="宋体" w:cs="宋体" w:eastAsia="宋体" w:hint="default"/>
                <w:sz w:val="18"/>
                <w:szCs w:val="18"/>
              </w:rPr>
            </w:pPr>
            <w:r>
              <w:rPr>
                <w:rFonts w:ascii="宋体" w:hAnsi="宋体" w:cs="宋体" w:eastAsia="宋体" w:hint="default"/>
                <w:sz w:val="18"/>
                <w:szCs w:val="18"/>
              </w:rPr>
              <w:t>万旭昶</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7"/>
                <w:sz w:val="18"/>
                <w:szCs w:val="18"/>
              </w:rPr>
              <w:t>广东日出东方空气能有限公司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广东空气能</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hAnsi="宋体" w:cs="宋体" w:eastAsia="宋体" w:hint="default"/>
                <w:sz w:val="18"/>
                <w:szCs w:val="18"/>
              </w:rPr>
              <w:t>佛山</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王万忠</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6"/>
                <w:sz w:val="18"/>
                <w:szCs w:val="18"/>
              </w:rPr>
              <w:t>北京阳翼九天商贸有限公司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阳翼九天商贸</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hAnsi="宋体" w:cs="宋体" w:eastAsia="宋体" w:hint="default"/>
                <w:sz w:val="18"/>
                <w:szCs w:val="18"/>
              </w:rPr>
              <w:t>北京</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朱宁</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6"/>
                <w:sz w:val="18"/>
                <w:szCs w:val="18"/>
              </w:rPr>
              <w:t>四季沐歌节能电器有限公司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四季沐歌节能</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6"/>
              <w:jc w:val="right"/>
              <w:rPr>
                <w:rFonts w:ascii="宋体" w:hAnsi="宋体" w:cs="宋体" w:eastAsia="宋体" w:hint="default"/>
                <w:sz w:val="18"/>
                <w:szCs w:val="18"/>
              </w:rPr>
            </w:pPr>
            <w:r>
              <w:rPr>
                <w:rFonts w:ascii="宋体" w:hAnsi="宋体" w:cs="宋体" w:eastAsia="宋体" w:hint="default"/>
                <w:sz w:val="18"/>
                <w:szCs w:val="18"/>
              </w:rPr>
              <w:t>连云港</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李骏</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6"/>
                <w:sz w:val="18"/>
                <w:szCs w:val="18"/>
              </w:rPr>
              <w:t>北京太阳神投资有限公司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北京太阳神</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hAnsi="宋体" w:cs="宋体" w:eastAsia="宋体" w:hint="default"/>
                <w:sz w:val="18"/>
                <w:szCs w:val="18"/>
              </w:rPr>
              <w:t>北京</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pacing w:val="-26"/>
                <w:sz w:val="18"/>
                <w:szCs w:val="18"/>
              </w:rPr>
              <w:t>太阳雨节能电器有限公司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
              <w:jc w:val="right"/>
              <w:rPr>
                <w:rFonts w:ascii="宋体" w:hAnsi="宋体" w:cs="宋体" w:eastAsia="宋体" w:hint="default"/>
                <w:sz w:val="18"/>
                <w:szCs w:val="18"/>
              </w:rPr>
            </w:pPr>
            <w:r>
              <w:rPr>
                <w:rFonts w:ascii="宋体" w:hAnsi="宋体" w:cs="宋体" w:eastAsia="宋体" w:hint="default"/>
                <w:sz w:val="18"/>
                <w:szCs w:val="18"/>
              </w:rPr>
              <w:t>太阳雨节能</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6"/>
              <w:jc w:val="right"/>
              <w:rPr>
                <w:rFonts w:ascii="宋体" w:hAnsi="宋体" w:cs="宋体" w:eastAsia="宋体" w:hint="default"/>
                <w:sz w:val="18"/>
                <w:szCs w:val="18"/>
              </w:rPr>
            </w:pPr>
            <w:r>
              <w:rPr>
                <w:rFonts w:ascii="宋体" w:hAnsi="宋体" w:cs="宋体" w:eastAsia="宋体" w:hint="default"/>
                <w:sz w:val="18"/>
                <w:szCs w:val="18"/>
              </w:rPr>
              <w:t>连云港</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hAnsi="宋体" w:cs="宋体" w:eastAsia="宋体" w:hint="default"/>
                <w:sz w:val="18"/>
                <w:szCs w:val="18"/>
              </w:rPr>
              <w:t>陈荣华</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2"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6"/>
                <w:sz w:val="18"/>
                <w:szCs w:val="18"/>
              </w:rPr>
              <w:t>江苏水滤康净水有限公司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江苏水滤康</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6"/>
              <w:jc w:val="right"/>
              <w:rPr>
                <w:rFonts w:ascii="宋体" w:hAnsi="宋体" w:cs="宋体" w:eastAsia="宋体" w:hint="default"/>
                <w:sz w:val="18"/>
                <w:szCs w:val="18"/>
              </w:rPr>
            </w:pPr>
            <w:r>
              <w:rPr>
                <w:rFonts w:ascii="宋体" w:hAnsi="宋体" w:cs="宋体" w:eastAsia="宋体" w:hint="default"/>
                <w:sz w:val="18"/>
                <w:szCs w:val="18"/>
              </w:rPr>
              <w:t>连云港</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朱军</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6"/>
                <w:sz w:val="18"/>
                <w:szCs w:val="18"/>
              </w:rPr>
              <w:t>上海好景投资有限公司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hAnsi="宋体" w:cs="宋体" w:eastAsia="宋体" w:hint="default"/>
                <w:sz w:val="18"/>
                <w:szCs w:val="18"/>
              </w:rPr>
              <w:t>上海好景</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hAnsi="宋体" w:cs="宋体" w:eastAsia="宋体" w:hint="default"/>
                <w:sz w:val="18"/>
                <w:szCs w:val="18"/>
              </w:rPr>
              <w:t>上海</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6"/>
                <w:sz w:val="18"/>
                <w:szCs w:val="18"/>
              </w:rPr>
              <w:t>西藏好景投资有限公司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hAnsi="宋体" w:cs="宋体" w:eastAsia="宋体" w:hint="default"/>
                <w:sz w:val="18"/>
                <w:szCs w:val="18"/>
              </w:rPr>
              <w:t>西藏好景</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hAnsi="宋体" w:cs="宋体" w:eastAsia="宋体" w:hint="default"/>
                <w:sz w:val="18"/>
                <w:szCs w:val="18"/>
              </w:rPr>
              <w:t>拉萨</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9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7"/>
                <w:sz w:val="18"/>
                <w:szCs w:val="18"/>
              </w:rPr>
              <w:t>西藏四季沐歌环境科技有限公司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西藏四季沐歌</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hAnsi="宋体" w:cs="宋体" w:eastAsia="宋体" w:hint="default"/>
                <w:sz w:val="18"/>
                <w:szCs w:val="18"/>
              </w:rPr>
              <w:t>拉萨</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56"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7"/>
                <w:sz w:val="18"/>
                <w:szCs w:val="18"/>
              </w:rPr>
              <w:t>西藏太阳雨环境科技有限公司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西藏太阳雨</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hAnsi="宋体" w:cs="宋体" w:eastAsia="宋体" w:hint="default"/>
                <w:sz w:val="18"/>
                <w:szCs w:val="18"/>
              </w:rPr>
              <w:t>拉萨</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508"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231"/>
              <w:jc w:val="left"/>
              <w:rPr>
                <w:rFonts w:ascii="宋体" w:hAnsi="宋体" w:cs="宋体" w:eastAsia="宋体" w:hint="default"/>
                <w:sz w:val="18"/>
                <w:szCs w:val="18"/>
              </w:rPr>
            </w:pPr>
            <w:r>
              <w:rPr>
                <w:rFonts w:ascii="宋体" w:hAnsi="宋体" w:cs="宋体" w:eastAsia="宋体" w:hint="default"/>
                <w:sz w:val="18"/>
                <w:szCs w:val="18"/>
              </w:rPr>
              <w:t>创蓝国际投资控股集团有限 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2"/>
              <w:jc w:val="right"/>
              <w:rPr>
                <w:rFonts w:ascii="宋体" w:hAnsi="宋体" w:cs="宋体" w:eastAsia="宋体" w:hint="default"/>
                <w:sz w:val="18"/>
                <w:szCs w:val="18"/>
              </w:rPr>
            </w:pPr>
            <w:r>
              <w:rPr>
                <w:rFonts w:ascii="宋体" w:hAnsi="宋体" w:cs="宋体" w:eastAsia="宋体" w:hint="default"/>
                <w:sz w:val="18"/>
                <w:szCs w:val="18"/>
              </w:rPr>
              <w:t>创蓝国际</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7"/>
              <w:jc w:val="right"/>
              <w:rPr>
                <w:rFonts w:ascii="宋体" w:hAnsi="宋体" w:cs="宋体" w:eastAsia="宋体" w:hint="default"/>
                <w:sz w:val="18"/>
                <w:szCs w:val="18"/>
              </w:rPr>
            </w:pPr>
            <w:r>
              <w:rPr>
                <w:rFonts w:ascii="宋体" w:hAnsi="宋体" w:cs="宋体" w:eastAsia="宋体" w:hint="default"/>
                <w:sz w:val="18"/>
                <w:szCs w:val="18"/>
              </w:rPr>
              <w:t>香港</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亿元港币</w:t>
            </w:r>
          </w:p>
        </w:tc>
      </w:tr>
      <w:tr>
        <w:trPr>
          <w:trHeight w:val="700" w:hRule="exact"/>
        </w:trPr>
        <w:tc>
          <w:tcPr>
            <w:tcW w:w="2502" w:type="dxa"/>
            <w:tcBorders>
              <w:top w:val="nil" w:sz="6" w:space="0" w:color="auto"/>
              <w:left w:val="nil" w:sz="6" w:space="0" w:color="auto"/>
              <w:bottom w:val="nil" w:sz="6" w:space="0" w:color="auto"/>
              <w:right w:val="nil" w:sz="6" w:space="0" w:color="auto"/>
            </w:tcBorders>
          </w:tcPr>
          <w:p>
            <w:pPr>
              <w:pStyle w:val="TableParagraph"/>
              <w:tabs>
                <w:tab w:pos="921" w:val="left" w:leader="none"/>
                <w:tab w:pos="1810" w:val="left" w:leader="none"/>
              </w:tabs>
              <w:spacing w:line="206" w:lineRule="exact"/>
              <w:ind w:left="108" w:right="0"/>
              <w:jc w:val="left"/>
              <w:rPr>
                <w:rFonts w:ascii="宋体" w:hAnsi="宋体" w:cs="宋体" w:eastAsia="宋体" w:hint="default"/>
                <w:sz w:val="18"/>
                <w:szCs w:val="18"/>
              </w:rPr>
            </w:pPr>
            <w:r>
              <w:rPr>
                <w:rFonts w:ascii="宋体"/>
                <w:spacing w:val="-12"/>
                <w:sz w:val="18"/>
              </w:rPr>
              <w:t>Great</w:t>
              <w:tab/>
            </w:r>
            <w:r>
              <w:rPr>
                <w:rFonts w:ascii="宋体"/>
                <w:spacing w:val="-13"/>
                <w:sz w:val="18"/>
              </w:rPr>
              <w:t>Change</w:t>
              <w:tab/>
              <w:t>Europe</w:t>
            </w:r>
          </w:p>
          <w:p>
            <w:pPr>
              <w:pStyle w:val="TableParagraph"/>
              <w:spacing w:line="232" w:lineRule="exact" w:before="24"/>
              <w:ind w:left="108" w:right="218"/>
              <w:jc w:val="left"/>
              <w:rPr>
                <w:rFonts w:ascii="宋体" w:hAnsi="宋体" w:cs="宋体" w:eastAsia="宋体" w:hint="default"/>
                <w:sz w:val="18"/>
                <w:szCs w:val="18"/>
              </w:rPr>
            </w:pPr>
            <w:r>
              <w:rPr>
                <w:rFonts w:ascii="宋体"/>
                <w:spacing w:val="-14"/>
                <w:sz w:val="18"/>
              </w:rPr>
              <w:t>Investment </w:t>
            </w:r>
            <w:r>
              <w:rPr>
                <w:rFonts w:ascii="宋体"/>
                <w:spacing w:val="-13"/>
                <w:sz w:val="18"/>
              </w:rPr>
              <w:t>Holdings</w:t>
            </w:r>
            <w:r>
              <w:rPr>
                <w:rFonts w:ascii="宋体"/>
                <w:sz w:val="18"/>
              </w:rPr>
              <w:t> </w:t>
            </w:r>
            <w:r>
              <w:rPr>
                <w:rFonts w:ascii="宋体"/>
                <w:spacing w:val="-13"/>
                <w:sz w:val="18"/>
              </w:rPr>
              <w:t>Company</w:t>
            </w:r>
            <w:r>
              <w:rPr>
                <w:rFonts w:ascii="宋体"/>
                <w:sz w:val="18"/>
              </w:rPr>
              <w:t> </w:t>
            </w:r>
            <w:r>
              <w:rPr>
                <w:rFonts w:ascii="宋体"/>
                <w:spacing w:val="-13"/>
                <w:sz w:val="18"/>
              </w:rPr>
              <w:t>Limited</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创蓝欧洲</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34" w:lineRule="exact" w:before="88"/>
              <w:ind w:left="115" w:right="0"/>
              <w:jc w:val="left"/>
              <w:rPr>
                <w:rFonts w:ascii="宋体" w:hAnsi="宋体" w:cs="宋体" w:eastAsia="宋体" w:hint="default"/>
                <w:sz w:val="18"/>
                <w:szCs w:val="18"/>
              </w:rPr>
            </w:pPr>
            <w:r>
              <w:rPr>
                <w:rFonts w:ascii="宋体"/>
                <w:sz w:val="18"/>
              </w:rPr>
              <w:t>luxembou</w:t>
            </w:r>
          </w:p>
          <w:p>
            <w:pPr>
              <w:pStyle w:val="TableParagraph"/>
              <w:spacing w:line="234" w:lineRule="exact"/>
              <w:ind w:left="655" w:right="0"/>
              <w:jc w:val="left"/>
              <w:rPr>
                <w:rFonts w:ascii="宋体" w:hAnsi="宋体" w:cs="宋体" w:eastAsia="宋体" w:hint="default"/>
                <w:sz w:val="18"/>
                <w:szCs w:val="18"/>
              </w:rPr>
            </w:pPr>
            <w:r>
              <w:rPr>
                <w:rFonts w:ascii="宋体"/>
                <w:sz w:val="18"/>
              </w:rPr>
              <w:t>rg</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徐新建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万欧元</w:t>
            </w:r>
          </w:p>
        </w:tc>
      </w:tr>
      <w:tr>
        <w:trPr>
          <w:trHeight w:val="508" w:hRule="exact"/>
        </w:trPr>
        <w:tc>
          <w:tcPr>
            <w:tcW w:w="2502" w:type="dxa"/>
            <w:tcBorders>
              <w:top w:val="nil" w:sz="6" w:space="0" w:color="auto"/>
              <w:left w:val="nil" w:sz="6" w:space="0" w:color="auto"/>
              <w:bottom w:val="nil" w:sz="6" w:space="0" w:color="auto"/>
              <w:right w:val="nil" w:sz="6" w:space="0" w:color="auto"/>
            </w:tcBorders>
          </w:tcPr>
          <w:p>
            <w:pPr>
              <w:pStyle w:val="TableParagraph"/>
              <w:tabs>
                <w:tab w:pos="844" w:val="left" w:leader="none"/>
                <w:tab w:pos="1659" w:val="left" w:leader="none"/>
              </w:tabs>
              <w:spacing w:line="206" w:lineRule="exact"/>
              <w:ind w:left="108" w:right="0"/>
              <w:jc w:val="left"/>
              <w:rPr>
                <w:rFonts w:ascii="宋体" w:hAnsi="宋体" w:cs="宋体" w:eastAsia="宋体" w:hint="default"/>
                <w:sz w:val="18"/>
                <w:szCs w:val="18"/>
              </w:rPr>
            </w:pPr>
            <w:r>
              <w:rPr>
                <w:rFonts w:ascii="宋体"/>
                <w:spacing w:val="-12"/>
                <w:sz w:val="18"/>
              </w:rPr>
              <w:t>Great</w:t>
              <w:tab/>
            </w:r>
            <w:r>
              <w:rPr>
                <w:rFonts w:ascii="宋体"/>
                <w:spacing w:val="-13"/>
                <w:sz w:val="18"/>
              </w:rPr>
              <w:t>Change</w:t>
              <w:tab/>
              <w:t>American</w:t>
            </w:r>
          </w:p>
          <w:p>
            <w:pPr>
              <w:pStyle w:val="TableParagraph"/>
              <w:spacing w:line="234" w:lineRule="exact"/>
              <w:ind w:left="108" w:right="0"/>
              <w:jc w:val="left"/>
              <w:rPr>
                <w:rFonts w:ascii="宋体" w:hAnsi="宋体" w:cs="宋体" w:eastAsia="宋体" w:hint="default"/>
                <w:sz w:val="18"/>
                <w:szCs w:val="18"/>
              </w:rPr>
            </w:pPr>
            <w:r>
              <w:rPr>
                <w:rFonts w:ascii="宋体"/>
                <w:spacing w:val="-14"/>
                <w:sz w:val="18"/>
              </w:rPr>
              <w:t>Corporation</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2"/>
              <w:jc w:val="right"/>
              <w:rPr>
                <w:rFonts w:ascii="宋体" w:hAnsi="宋体" w:cs="宋体" w:eastAsia="宋体" w:hint="default"/>
                <w:sz w:val="18"/>
                <w:szCs w:val="18"/>
              </w:rPr>
            </w:pPr>
            <w:r>
              <w:rPr>
                <w:rFonts w:ascii="宋体" w:hAnsi="宋体" w:cs="宋体" w:eastAsia="宋体" w:hint="default"/>
                <w:sz w:val="18"/>
                <w:szCs w:val="18"/>
              </w:rPr>
              <w:t>创蓝美国</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californ</w:t>
            </w:r>
          </w:p>
          <w:p>
            <w:pPr>
              <w:pStyle w:val="TableParagraph"/>
              <w:spacing w:line="234" w:lineRule="exact"/>
              <w:ind w:left="655" w:right="0"/>
              <w:jc w:val="left"/>
              <w:rPr>
                <w:rFonts w:ascii="宋体" w:hAnsi="宋体" w:cs="宋体" w:eastAsia="宋体" w:hint="default"/>
                <w:sz w:val="18"/>
                <w:szCs w:val="18"/>
              </w:rPr>
            </w:pPr>
            <w:r>
              <w:rPr>
                <w:rFonts w:ascii="宋体"/>
                <w:sz w:val="18"/>
              </w:rPr>
              <w:t>ia</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0"/>
              <w:jc w:val="right"/>
              <w:rPr>
                <w:rFonts w:ascii="宋体" w:hAnsi="宋体" w:cs="宋体" w:eastAsia="宋体" w:hint="default"/>
                <w:sz w:val="18"/>
                <w:szCs w:val="18"/>
              </w:rPr>
            </w:pPr>
            <w:r>
              <w:rPr>
                <w:rFonts w:ascii="宋体" w:hAnsi="宋体" w:cs="宋体" w:eastAsia="宋体" w:hint="default"/>
                <w:sz w:val="18"/>
                <w:szCs w:val="18"/>
              </w:rPr>
              <w:t>吴典华</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万美元</w:t>
            </w:r>
          </w:p>
        </w:tc>
      </w:tr>
      <w:tr>
        <w:trPr>
          <w:trHeight w:val="356"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pacing w:val="-26"/>
                <w:sz w:val="18"/>
                <w:szCs w:val="18"/>
              </w:rPr>
              <w:t>北京晟轩投资有限公司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2"/>
              <w:jc w:val="right"/>
              <w:rPr>
                <w:rFonts w:ascii="宋体" w:hAnsi="宋体" w:cs="宋体" w:eastAsia="宋体" w:hint="default"/>
                <w:sz w:val="18"/>
                <w:szCs w:val="18"/>
              </w:rPr>
            </w:pPr>
            <w:r>
              <w:rPr>
                <w:rFonts w:ascii="宋体" w:hAnsi="宋体" w:cs="宋体" w:eastAsia="宋体" w:hint="default"/>
                <w:sz w:val="18"/>
                <w:szCs w:val="18"/>
              </w:rPr>
              <w:t>北京晟轩</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7"/>
              <w:jc w:val="right"/>
              <w:rPr>
                <w:rFonts w:ascii="宋体" w:hAnsi="宋体" w:cs="宋体" w:eastAsia="宋体" w:hint="default"/>
                <w:sz w:val="18"/>
                <w:szCs w:val="18"/>
              </w:rPr>
            </w:pPr>
            <w:r>
              <w:rPr>
                <w:rFonts w:ascii="宋体" w:hAnsi="宋体" w:cs="宋体" w:eastAsia="宋体" w:hint="default"/>
                <w:sz w:val="18"/>
                <w:szCs w:val="18"/>
              </w:rPr>
              <w:t>北京</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0"/>
              <w:jc w:val="right"/>
              <w:rPr>
                <w:rFonts w:ascii="宋体" w:hAnsi="宋体" w:cs="宋体" w:eastAsia="宋体" w:hint="default"/>
                <w:sz w:val="18"/>
                <w:szCs w:val="18"/>
              </w:rPr>
            </w:pPr>
            <w:r>
              <w:rPr>
                <w:rFonts w:ascii="宋体" w:hAnsi="宋体" w:cs="宋体" w:eastAsia="宋体" w:hint="default"/>
                <w:sz w:val="18"/>
                <w:szCs w:val="18"/>
              </w:rPr>
              <w:t>孙克军</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8" w:hRule="exact"/>
        </w:trPr>
        <w:tc>
          <w:tcPr>
            <w:tcW w:w="2502"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27"/>
                <w:sz w:val="18"/>
                <w:szCs w:val="18"/>
              </w:rPr>
              <w:t>江苏美意美家生活科技有限公司</w:t>
            </w:r>
          </w:p>
        </w:tc>
        <w:tc>
          <w:tcPr>
            <w:tcW w:w="1622"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hAnsi="宋体" w:cs="宋体" w:eastAsia="宋体" w:hint="default"/>
                <w:sz w:val="18"/>
                <w:szCs w:val="18"/>
              </w:rPr>
              <w:t>美意美家</w:t>
            </w:r>
          </w:p>
        </w:tc>
        <w:tc>
          <w:tcPr>
            <w:tcW w:w="904"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205"/>
              <w:jc w:val="right"/>
              <w:rPr>
                <w:rFonts w:ascii="宋体" w:hAnsi="宋体" w:cs="宋体" w:eastAsia="宋体" w:hint="default"/>
                <w:sz w:val="18"/>
                <w:szCs w:val="18"/>
              </w:rPr>
            </w:pPr>
            <w:r>
              <w:rPr>
                <w:rFonts w:ascii="宋体" w:hAnsi="宋体" w:cs="宋体" w:eastAsia="宋体" w:hint="default"/>
                <w:sz w:val="18"/>
                <w:szCs w:val="18"/>
              </w:rPr>
              <w:t>全资</w:t>
            </w:r>
          </w:p>
        </w:tc>
        <w:tc>
          <w:tcPr>
            <w:tcW w:w="1044"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14"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76"/>
              <w:jc w:val="right"/>
              <w:rPr>
                <w:rFonts w:ascii="宋体" w:hAnsi="宋体" w:cs="宋体" w:eastAsia="宋体" w:hint="default"/>
                <w:sz w:val="18"/>
                <w:szCs w:val="18"/>
              </w:rPr>
            </w:pPr>
            <w:r>
              <w:rPr>
                <w:rFonts w:ascii="宋体" w:hAnsi="宋体" w:cs="宋体" w:eastAsia="宋体" w:hint="default"/>
                <w:sz w:val="18"/>
                <w:szCs w:val="18"/>
              </w:rPr>
              <w:t>连云港</w:t>
            </w:r>
          </w:p>
        </w:tc>
        <w:tc>
          <w:tcPr>
            <w:tcW w:w="1022"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何秀洁</w:t>
            </w:r>
          </w:p>
        </w:tc>
        <w:tc>
          <w:tcPr>
            <w:tcW w:w="1175"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before="89"/>
        <w:ind w:left="218" w:right="32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0"/>
          <w:sz w:val="18"/>
          <w:szCs w:val="18"/>
        </w:rPr>
        <w:t> </w:t>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spacing w:line="240" w:lineRule="auto" w:before="9"/>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1736"/>
        <w:gridCol w:w="1923"/>
        <w:gridCol w:w="3857"/>
        <w:gridCol w:w="912"/>
        <w:gridCol w:w="854"/>
      </w:tblGrid>
      <w:tr>
        <w:trPr>
          <w:trHeight w:val="477" w:hRule="exact"/>
        </w:trPr>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b/>
                <w:bCs/>
                <w:sz w:val="18"/>
                <w:szCs w:val="18"/>
              </w:rPr>
              <w:t>子公司简称</w:t>
            </w:r>
            <w:r>
              <w:rPr>
                <w:rFonts w:ascii="宋体" w:hAnsi="宋体" w:cs="宋体" w:eastAsia="宋体" w:hint="default"/>
                <w:sz w:val="18"/>
                <w:szCs w:val="18"/>
              </w:rPr>
            </w:r>
          </w:p>
        </w:tc>
        <w:tc>
          <w:tcPr>
            <w:tcW w:w="1923"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113"/>
              <w:jc w:val="right"/>
              <w:rPr>
                <w:rFonts w:ascii="宋体" w:hAnsi="宋体" w:cs="宋体" w:eastAsia="宋体" w:hint="default"/>
                <w:sz w:val="18"/>
                <w:szCs w:val="18"/>
              </w:rPr>
            </w:pPr>
            <w:r>
              <w:rPr>
                <w:rFonts w:ascii="宋体" w:hAnsi="宋体" w:cs="宋体" w:eastAsia="宋体" w:hint="default"/>
                <w:b/>
                <w:bCs/>
                <w:w w:val="95"/>
                <w:sz w:val="18"/>
                <w:szCs w:val="18"/>
              </w:rPr>
              <w:t>组织机构代码</w:t>
            </w:r>
            <w:r>
              <w:rPr>
                <w:rFonts w:ascii="宋体" w:hAnsi="宋体" w:cs="宋体" w:eastAsia="宋体" w:hint="default"/>
                <w:sz w:val="18"/>
                <w:szCs w:val="18"/>
              </w:rPr>
            </w:r>
          </w:p>
        </w:tc>
        <w:tc>
          <w:tcPr>
            <w:tcW w:w="3857"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43"/>
              <w:jc w:val="center"/>
              <w:rPr>
                <w:rFonts w:ascii="宋体" w:hAnsi="宋体" w:cs="宋体" w:eastAsia="宋体" w:hint="default"/>
                <w:sz w:val="18"/>
                <w:szCs w:val="18"/>
              </w:rPr>
            </w:pPr>
            <w:r>
              <w:rPr>
                <w:rFonts w:ascii="宋体" w:hAnsi="宋体" w:cs="宋体" w:eastAsia="宋体" w:hint="default"/>
                <w:b/>
                <w:bCs/>
                <w:sz w:val="18"/>
                <w:szCs w:val="18"/>
              </w:rPr>
              <w:t>主要经营范围</w:t>
            </w:r>
            <w:r>
              <w:rPr>
                <w:rFonts w:ascii="宋体" w:hAnsi="宋体" w:cs="宋体" w:eastAsia="宋体" w:hint="default"/>
                <w:sz w:val="18"/>
                <w:szCs w:val="18"/>
              </w:rPr>
            </w:r>
          </w:p>
        </w:tc>
        <w:tc>
          <w:tcPr>
            <w:tcW w:w="912"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28"/>
              <w:jc w:val="center"/>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35" w:lineRule="exact"/>
              <w:ind w:right="130"/>
              <w:jc w:val="center"/>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85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293" w:right="0"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sz w:val="18"/>
                <w:szCs w:val="18"/>
              </w:rPr>
            </w:r>
          </w:p>
          <w:p>
            <w:pPr>
              <w:pStyle w:val="TableParagraph"/>
              <w:spacing w:line="235" w:lineRule="exact"/>
              <w:ind w:left="29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78" w:hRule="exact"/>
        </w:trPr>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3"/>
                <w:sz w:val="18"/>
                <w:szCs w:val="18"/>
              </w:rPr>
              <w:t>太阳雨集团</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4"/>
                <w:sz w:val="18"/>
              </w:rPr>
              <w:t>55382496-6</w:t>
            </w:r>
          </w:p>
        </w:tc>
        <w:tc>
          <w:tcPr>
            <w:tcW w:w="3857" w:type="dxa"/>
            <w:tcBorders>
              <w:top w:val="single" w:sz="4" w:space="0" w:color="000000"/>
              <w:left w:val="nil" w:sz="6" w:space="0" w:color="auto"/>
              <w:bottom w:val="nil" w:sz="6" w:space="0" w:color="auto"/>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9"/>
                <w:sz w:val="18"/>
                <w:szCs w:val="18"/>
              </w:rPr>
              <w:t>太阳能热水器、真空集热管、大型太阳能集热工程及相</w:t>
            </w:r>
          </w:p>
          <w:p>
            <w:pPr>
              <w:pStyle w:val="TableParagraph"/>
              <w:spacing w:line="240" w:lineRule="auto"/>
              <w:ind w:left="101" w:right="116"/>
              <w:jc w:val="left"/>
              <w:rPr>
                <w:rFonts w:ascii="宋体" w:hAnsi="宋体" w:cs="宋体" w:eastAsia="宋体" w:hint="default"/>
                <w:sz w:val="18"/>
                <w:szCs w:val="18"/>
              </w:rPr>
            </w:pPr>
            <w:r>
              <w:rPr>
                <w:rFonts w:ascii="宋体" w:hAnsi="宋体" w:cs="宋体" w:eastAsia="宋体" w:hint="default"/>
                <w:spacing w:val="-29"/>
                <w:sz w:val="18"/>
                <w:szCs w:val="18"/>
              </w:rPr>
              <w:t>关配件、平板集热器、金属热管芯的研发、生产、销售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w:t>
            </w:r>
          </w:p>
        </w:tc>
        <w:tc>
          <w:tcPr>
            <w:tcW w:w="9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spacing w:val="-15"/>
                <w:sz w:val="18"/>
              </w:rPr>
              <w:t>100</w:t>
            </w:r>
            <w:r>
              <w:rPr>
                <w:rFonts w:ascii="宋体"/>
                <w:sz w:val="18"/>
              </w:rPr>
            </w:r>
          </w:p>
        </w:tc>
        <w:tc>
          <w:tcPr>
            <w:tcW w:w="85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spacing w:val="-15"/>
                <w:sz w:val="18"/>
              </w:rPr>
              <w:t>100</w:t>
            </w:r>
            <w:r>
              <w:rPr>
                <w:rFonts w:ascii="宋体"/>
                <w:sz w:val="18"/>
              </w:rPr>
            </w:r>
          </w:p>
        </w:tc>
      </w:tr>
    </w:tbl>
    <w:p>
      <w:pPr>
        <w:spacing w:after="0" w:line="240" w:lineRule="auto"/>
        <w:jc w:val="left"/>
        <w:rPr>
          <w:rFonts w:ascii="宋体" w:hAnsi="宋体" w:cs="宋体" w:eastAsia="宋体" w:hint="default"/>
          <w:sz w:val="18"/>
          <w:szCs w:val="18"/>
        </w:rPr>
        <w:sectPr>
          <w:footerReference w:type="default" r:id="rId50"/>
          <w:pgSz w:w="11910" w:h="16840"/>
          <w:pgMar w:footer="1194" w:header="882" w:top="1120" w:bottom="1380" w:left="158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968"/>
        <w:gridCol w:w="1705"/>
        <w:gridCol w:w="4077"/>
        <w:gridCol w:w="849"/>
        <w:gridCol w:w="697"/>
      </w:tblGrid>
      <w:tr>
        <w:trPr>
          <w:trHeight w:val="481"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pacing w:val="-23"/>
                <w:sz w:val="18"/>
                <w:szCs w:val="18"/>
              </w:rPr>
              <w:t>山东太阳雨</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宋体" w:hAnsi="宋体" w:cs="宋体" w:eastAsia="宋体" w:hint="default"/>
                <w:sz w:val="18"/>
                <w:szCs w:val="18"/>
              </w:rPr>
            </w:pPr>
            <w:r>
              <w:rPr>
                <w:rFonts w:ascii="宋体"/>
                <w:spacing w:val="-14"/>
                <w:sz w:val="18"/>
              </w:rPr>
              <w:t>69203871-1</w:t>
            </w:r>
          </w:p>
        </w:tc>
        <w:tc>
          <w:tcPr>
            <w:tcW w:w="4077" w:type="dxa"/>
            <w:tcBorders>
              <w:top w:val="nil" w:sz="6" w:space="0" w:color="auto"/>
              <w:left w:val="nil" w:sz="6" w:space="0" w:color="auto"/>
              <w:bottom w:val="nil" w:sz="6" w:space="0" w:color="auto"/>
              <w:right w:val="nil" w:sz="6" w:space="0" w:color="auto"/>
            </w:tcBorders>
          </w:tcPr>
          <w:p>
            <w:pPr>
              <w:pStyle w:val="TableParagraph"/>
              <w:spacing w:line="179" w:lineRule="exact"/>
              <w:ind w:left="101" w:right="0"/>
              <w:jc w:val="left"/>
              <w:rPr>
                <w:rFonts w:ascii="宋体" w:hAnsi="宋体" w:cs="宋体" w:eastAsia="宋体" w:hint="default"/>
                <w:sz w:val="18"/>
                <w:szCs w:val="18"/>
              </w:rPr>
            </w:pPr>
            <w:r>
              <w:rPr>
                <w:rFonts w:ascii="宋体" w:hAnsi="宋体" w:cs="宋体" w:eastAsia="宋体" w:hint="default"/>
                <w:spacing w:val="-29"/>
                <w:sz w:val="18"/>
                <w:szCs w:val="18"/>
              </w:rPr>
              <w:t>太阳能真空集热管、太阳能热水器、大型太阳能集热工</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25"/>
                <w:sz w:val="18"/>
                <w:szCs w:val="18"/>
              </w:rPr>
              <w:t>程的制造、销售等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533"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pacing w:val="-23"/>
                <w:sz w:val="18"/>
                <w:szCs w:val="18"/>
              </w:rPr>
              <w:t>辽宁太阳雨</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99"/>
              <w:jc w:val="right"/>
              <w:rPr>
                <w:rFonts w:ascii="宋体" w:hAnsi="宋体" w:cs="宋体" w:eastAsia="宋体" w:hint="default"/>
                <w:sz w:val="18"/>
                <w:szCs w:val="18"/>
              </w:rPr>
            </w:pPr>
            <w:r>
              <w:rPr>
                <w:rFonts w:ascii="宋体"/>
                <w:spacing w:val="-14"/>
                <w:sz w:val="18"/>
              </w:rPr>
              <w:t>69652324-7</w:t>
            </w:r>
          </w:p>
        </w:tc>
        <w:tc>
          <w:tcPr>
            <w:tcW w:w="4077"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1" w:right="334"/>
              <w:jc w:val="left"/>
              <w:rPr>
                <w:rFonts w:ascii="宋体" w:hAnsi="宋体" w:cs="宋体" w:eastAsia="宋体" w:hint="default"/>
                <w:sz w:val="18"/>
                <w:szCs w:val="18"/>
              </w:rPr>
            </w:pPr>
            <w:r>
              <w:rPr>
                <w:rFonts w:ascii="宋体" w:hAnsi="宋体" w:cs="宋体" w:eastAsia="宋体" w:hint="default"/>
                <w:spacing w:val="-29"/>
                <w:sz w:val="18"/>
                <w:szCs w:val="18"/>
              </w:rPr>
              <w:t>太阳能热水器，真空集热管，高硼硅玻璃毛管，太阳能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2"/>
                <w:sz w:val="18"/>
                <w:szCs w:val="18"/>
              </w:rPr>
              <w:t>集热管等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28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韩国太阳雨</w:t>
            </w:r>
          </w:p>
        </w:tc>
        <w:tc>
          <w:tcPr>
            <w:tcW w:w="1705" w:type="dxa"/>
            <w:tcBorders>
              <w:top w:val="nil" w:sz="6" w:space="0" w:color="auto"/>
              <w:left w:val="nil" w:sz="6" w:space="0" w:color="auto"/>
              <w:bottom w:val="nil" w:sz="6" w:space="0" w:color="auto"/>
              <w:right w:val="nil" w:sz="6" w:space="0" w:color="auto"/>
            </w:tcBorders>
          </w:tcPr>
          <w:p>
            <w:pPr>
              <w:pStyle w:val="TableParagraph"/>
              <w:spacing w:line="234" w:lineRule="exact"/>
              <w:ind w:right="99"/>
              <w:jc w:val="right"/>
              <w:rPr>
                <w:rFonts w:ascii="宋体" w:hAnsi="宋体" w:cs="宋体" w:eastAsia="宋体" w:hint="default"/>
                <w:sz w:val="18"/>
                <w:szCs w:val="18"/>
              </w:rPr>
            </w:pPr>
            <w:r>
              <w:rPr>
                <w:rFonts w:ascii="宋体"/>
                <w:spacing w:val="-14"/>
                <w:sz w:val="18"/>
              </w:rPr>
              <w:t>128-86-5047</w:t>
            </w:r>
          </w:p>
        </w:tc>
        <w:tc>
          <w:tcPr>
            <w:tcW w:w="4077" w:type="dxa"/>
            <w:tcBorders>
              <w:top w:val="nil" w:sz="6" w:space="0" w:color="auto"/>
              <w:left w:val="nil" w:sz="6" w:space="0" w:color="auto"/>
              <w:bottom w:val="nil" w:sz="6" w:space="0" w:color="auto"/>
              <w:right w:val="nil" w:sz="6" w:space="0" w:color="auto"/>
            </w:tcBorders>
          </w:tcPr>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销售和研发太阳能热水器等太阳能产品</w:t>
            </w:r>
          </w:p>
        </w:tc>
        <w:tc>
          <w:tcPr>
            <w:tcW w:w="849" w:type="dxa"/>
            <w:tcBorders>
              <w:top w:val="nil" w:sz="6" w:space="0" w:color="auto"/>
              <w:left w:val="nil" w:sz="6" w:space="0" w:color="auto"/>
              <w:bottom w:val="nil" w:sz="6" w:space="0" w:color="auto"/>
              <w:right w:val="nil" w:sz="6" w:space="0" w:color="auto"/>
            </w:tcBorders>
          </w:tcPr>
          <w:p>
            <w:pPr>
              <w:pStyle w:val="TableParagraph"/>
              <w:spacing w:line="234" w:lineRule="exact"/>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72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4"/>
                <w:sz w:val="18"/>
                <w:szCs w:val="18"/>
              </w:rPr>
              <w:t>洛阳四季沐歌</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4"/>
                <w:sz w:val="18"/>
              </w:rPr>
              <w:t>68714901-1</w:t>
            </w:r>
          </w:p>
        </w:tc>
        <w:tc>
          <w:tcPr>
            <w:tcW w:w="4077" w:type="dxa"/>
            <w:tcBorders>
              <w:top w:val="nil" w:sz="6" w:space="0" w:color="auto"/>
              <w:left w:val="nil" w:sz="6" w:space="0" w:color="auto"/>
              <w:bottom w:val="nil" w:sz="6" w:space="0" w:color="auto"/>
              <w:right w:val="nil" w:sz="6" w:space="0" w:color="auto"/>
            </w:tcBorders>
          </w:tcPr>
          <w:p>
            <w:pPr>
              <w:pStyle w:val="TableParagraph"/>
              <w:spacing w:line="237" w:lineRule="auto"/>
              <w:ind w:left="101" w:right="334"/>
              <w:jc w:val="both"/>
              <w:rPr>
                <w:rFonts w:ascii="宋体" w:hAnsi="宋体" w:cs="宋体" w:eastAsia="宋体" w:hint="default"/>
                <w:sz w:val="18"/>
                <w:szCs w:val="18"/>
              </w:rPr>
            </w:pPr>
            <w:r>
              <w:rPr>
                <w:rFonts w:ascii="宋体" w:hAnsi="宋体" w:cs="宋体" w:eastAsia="宋体" w:hint="default"/>
                <w:spacing w:val="-29"/>
                <w:sz w:val="18"/>
                <w:szCs w:val="18"/>
              </w:rPr>
              <w:t>太阳能热水器、真空集热管、高硼硅玻璃毛管、地源和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9"/>
                <w:sz w:val="18"/>
                <w:szCs w:val="18"/>
              </w:rPr>
              <w:t>空气源热泵热利用系统，太阳能集热工程及配件的生产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销售等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94"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pacing w:val="-25"/>
                <w:sz w:val="18"/>
                <w:szCs w:val="18"/>
              </w:rPr>
              <w:t>连云港四季沐歌</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宋体" w:hAnsi="宋体" w:cs="宋体" w:eastAsia="宋体" w:hint="default"/>
                <w:sz w:val="18"/>
                <w:szCs w:val="18"/>
              </w:rPr>
            </w:pPr>
            <w:r>
              <w:rPr>
                <w:rFonts w:ascii="宋体"/>
                <w:spacing w:val="-14"/>
                <w:sz w:val="18"/>
              </w:rPr>
              <w:t>55115866-4</w:t>
            </w:r>
          </w:p>
        </w:tc>
        <w:tc>
          <w:tcPr>
            <w:tcW w:w="4077" w:type="dxa"/>
            <w:tcBorders>
              <w:top w:val="nil" w:sz="6" w:space="0" w:color="auto"/>
              <w:left w:val="nil" w:sz="6" w:space="0" w:color="auto"/>
              <w:bottom w:val="nil" w:sz="6" w:space="0" w:color="auto"/>
              <w:right w:val="nil" w:sz="6" w:space="0" w:color="auto"/>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29"/>
                <w:sz w:val="18"/>
                <w:szCs w:val="18"/>
              </w:rPr>
              <w:t>太阳能热水器、真空集热管、大型太阳能集热工程及相</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26"/>
                <w:sz w:val="18"/>
                <w:szCs w:val="18"/>
              </w:rPr>
              <w:t>关配件的制造、销售等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28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田园牧歌</w:t>
            </w:r>
          </w:p>
        </w:tc>
        <w:tc>
          <w:tcPr>
            <w:tcW w:w="1705" w:type="dxa"/>
            <w:tcBorders>
              <w:top w:val="nil" w:sz="6" w:space="0" w:color="auto"/>
              <w:left w:val="nil" w:sz="6" w:space="0" w:color="auto"/>
              <w:bottom w:val="nil" w:sz="6" w:space="0" w:color="auto"/>
              <w:right w:val="nil" w:sz="6" w:space="0" w:color="auto"/>
            </w:tcBorders>
          </w:tcPr>
          <w:p>
            <w:pPr>
              <w:pStyle w:val="TableParagraph"/>
              <w:spacing w:line="233" w:lineRule="exact"/>
              <w:ind w:right="99"/>
              <w:jc w:val="right"/>
              <w:rPr>
                <w:rFonts w:ascii="宋体" w:hAnsi="宋体" w:cs="宋体" w:eastAsia="宋体" w:hint="default"/>
                <w:sz w:val="18"/>
                <w:szCs w:val="18"/>
              </w:rPr>
            </w:pPr>
            <w:r>
              <w:rPr>
                <w:rFonts w:ascii="宋体"/>
                <w:spacing w:val="-14"/>
                <w:sz w:val="18"/>
              </w:rPr>
              <w:t>05363170-3</w:t>
            </w:r>
          </w:p>
        </w:tc>
        <w:tc>
          <w:tcPr>
            <w:tcW w:w="4077" w:type="dxa"/>
            <w:tcBorders>
              <w:top w:val="nil" w:sz="6" w:space="0" w:color="auto"/>
              <w:left w:val="nil" w:sz="6" w:space="0" w:color="auto"/>
              <w:bottom w:val="nil" w:sz="6" w:space="0" w:color="auto"/>
              <w:right w:val="nil" w:sz="6" w:space="0" w:color="auto"/>
            </w:tcBorders>
          </w:tcPr>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设计、制作、代理、发布广告等</w:t>
            </w:r>
          </w:p>
        </w:tc>
        <w:tc>
          <w:tcPr>
            <w:tcW w:w="849" w:type="dxa"/>
            <w:tcBorders>
              <w:top w:val="nil" w:sz="6" w:space="0" w:color="auto"/>
              <w:left w:val="nil" w:sz="6" w:space="0" w:color="auto"/>
              <w:bottom w:val="nil" w:sz="6" w:space="0" w:color="auto"/>
              <w:right w:val="nil" w:sz="6" w:space="0" w:color="auto"/>
            </w:tcBorders>
          </w:tcPr>
          <w:p>
            <w:pPr>
              <w:pStyle w:val="TableParagraph"/>
              <w:spacing w:line="233" w:lineRule="exact"/>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93"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pacing w:val="-23"/>
                <w:sz w:val="18"/>
                <w:szCs w:val="18"/>
              </w:rPr>
              <w:t>广东空气能</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9"/>
              <w:jc w:val="right"/>
              <w:rPr>
                <w:rFonts w:ascii="宋体" w:hAnsi="宋体" w:cs="宋体" w:eastAsia="宋体" w:hint="default"/>
                <w:sz w:val="18"/>
                <w:szCs w:val="18"/>
              </w:rPr>
            </w:pPr>
            <w:r>
              <w:rPr>
                <w:rFonts w:ascii="宋体"/>
                <w:spacing w:val="-14"/>
                <w:sz w:val="18"/>
              </w:rPr>
              <w:t>59896863-X</w:t>
            </w:r>
          </w:p>
        </w:tc>
        <w:tc>
          <w:tcPr>
            <w:tcW w:w="4077" w:type="dxa"/>
            <w:tcBorders>
              <w:top w:val="nil" w:sz="6" w:space="0" w:color="auto"/>
              <w:left w:val="nil" w:sz="6" w:space="0" w:color="auto"/>
              <w:bottom w:val="nil" w:sz="6" w:space="0" w:color="auto"/>
              <w:right w:val="nil" w:sz="6" w:space="0" w:color="auto"/>
            </w:tcBorders>
          </w:tcPr>
          <w:p>
            <w:pPr>
              <w:pStyle w:val="TableParagraph"/>
              <w:spacing w:line="232" w:lineRule="exact" w:before="22"/>
              <w:ind w:left="101" w:right="336"/>
              <w:jc w:val="left"/>
              <w:rPr>
                <w:rFonts w:ascii="宋体" w:hAnsi="宋体" w:cs="宋体" w:eastAsia="宋体" w:hint="default"/>
                <w:sz w:val="18"/>
                <w:szCs w:val="18"/>
              </w:rPr>
            </w:pPr>
            <w:r>
              <w:rPr>
                <w:rFonts w:ascii="宋体" w:hAnsi="宋体" w:cs="宋体" w:eastAsia="宋体" w:hint="default"/>
                <w:spacing w:val="-29"/>
                <w:sz w:val="18"/>
                <w:szCs w:val="18"/>
              </w:rPr>
              <w:t>空气能热水器、空气能采暖系统、空气能干燥系统等相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关产品的研发、制造、销售及技术服务等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6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pacing w:val="-24"/>
                <w:sz w:val="18"/>
                <w:szCs w:val="18"/>
              </w:rPr>
              <w:t>阳翼九天商贸</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宋体" w:hAnsi="宋体" w:cs="宋体" w:eastAsia="宋体" w:hint="default"/>
                <w:sz w:val="18"/>
                <w:szCs w:val="18"/>
              </w:rPr>
            </w:pPr>
            <w:r>
              <w:rPr>
                <w:rFonts w:ascii="宋体"/>
                <w:spacing w:val="-14"/>
                <w:sz w:val="18"/>
              </w:rPr>
              <w:t>07855052-0</w:t>
            </w:r>
          </w:p>
        </w:tc>
        <w:tc>
          <w:tcPr>
            <w:tcW w:w="4077" w:type="dxa"/>
            <w:tcBorders>
              <w:top w:val="nil" w:sz="6" w:space="0" w:color="auto"/>
              <w:left w:val="nil" w:sz="6" w:space="0" w:color="auto"/>
              <w:bottom w:val="nil" w:sz="6" w:space="0" w:color="auto"/>
              <w:right w:val="nil" w:sz="6" w:space="0" w:color="auto"/>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29"/>
                <w:sz w:val="18"/>
                <w:szCs w:val="18"/>
              </w:rPr>
              <w:t>销售太阳能热水器、电热水器、燃气热水器和机械设备</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6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pacing w:val="-24"/>
                <w:sz w:val="18"/>
                <w:szCs w:val="18"/>
              </w:rPr>
              <w:t>四季沐歌节能</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宋体" w:hAnsi="宋体" w:cs="宋体" w:eastAsia="宋体" w:hint="default"/>
                <w:sz w:val="18"/>
                <w:szCs w:val="18"/>
              </w:rPr>
            </w:pPr>
            <w:r>
              <w:rPr>
                <w:rFonts w:ascii="宋体"/>
                <w:spacing w:val="-14"/>
                <w:sz w:val="18"/>
              </w:rPr>
              <w:t>07634117-8</w:t>
            </w:r>
          </w:p>
        </w:tc>
        <w:tc>
          <w:tcPr>
            <w:tcW w:w="4077" w:type="dxa"/>
            <w:tcBorders>
              <w:top w:val="nil" w:sz="6" w:space="0" w:color="auto"/>
              <w:left w:val="nil" w:sz="6" w:space="0" w:color="auto"/>
              <w:bottom w:val="nil" w:sz="6" w:space="0" w:color="auto"/>
              <w:right w:val="nil" w:sz="6" w:space="0" w:color="auto"/>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28"/>
                <w:sz w:val="18"/>
                <w:szCs w:val="18"/>
              </w:rPr>
              <w:t>太阳能热水器、空气能热水器、照明器具、厨房设备、</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24"/>
                <w:sz w:val="18"/>
                <w:szCs w:val="18"/>
              </w:rPr>
              <w:t>水净化设备等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6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23"/>
                <w:sz w:val="18"/>
                <w:szCs w:val="18"/>
              </w:rPr>
              <w:t>北京太阳神</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9"/>
              <w:jc w:val="right"/>
              <w:rPr>
                <w:rFonts w:ascii="宋体" w:hAnsi="宋体" w:cs="宋体" w:eastAsia="宋体" w:hint="default"/>
                <w:sz w:val="18"/>
                <w:szCs w:val="18"/>
              </w:rPr>
            </w:pPr>
            <w:r>
              <w:rPr>
                <w:rFonts w:ascii="宋体"/>
                <w:spacing w:val="-14"/>
                <w:sz w:val="18"/>
              </w:rPr>
              <w:t>07414151-9</w:t>
            </w:r>
          </w:p>
        </w:tc>
        <w:tc>
          <w:tcPr>
            <w:tcW w:w="4077" w:type="dxa"/>
            <w:tcBorders>
              <w:top w:val="nil" w:sz="6" w:space="0" w:color="auto"/>
              <w:left w:val="nil" w:sz="6" w:space="0" w:color="auto"/>
              <w:bottom w:val="nil" w:sz="6" w:space="0" w:color="auto"/>
              <w:right w:val="nil" w:sz="6" w:space="0" w:color="auto"/>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29"/>
                <w:sz w:val="18"/>
                <w:szCs w:val="18"/>
              </w:rPr>
              <w:t>项目投资、创业投资、股权投资、资产管理、投资管理</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23"/>
                <w:sz w:val="18"/>
                <w:szCs w:val="18"/>
              </w:rPr>
              <w:t>和投资咨询</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6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23"/>
                <w:sz w:val="18"/>
                <w:szCs w:val="18"/>
              </w:rPr>
              <w:t>太阳雨节能</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9"/>
              <w:jc w:val="right"/>
              <w:rPr>
                <w:rFonts w:ascii="宋体" w:hAnsi="宋体" w:cs="宋体" w:eastAsia="宋体" w:hint="default"/>
                <w:sz w:val="18"/>
                <w:szCs w:val="18"/>
              </w:rPr>
            </w:pPr>
            <w:r>
              <w:rPr>
                <w:rFonts w:ascii="宋体"/>
                <w:spacing w:val="-14"/>
                <w:sz w:val="18"/>
              </w:rPr>
              <w:t>07634108-X</w:t>
            </w:r>
          </w:p>
        </w:tc>
        <w:tc>
          <w:tcPr>
            <w:tcW w:w="4077" w:type="dxa"/>
            <w:tcBorders>
              <w:top w:val="nil" w:sz="6" w:space="0" w:color="auto"/>
              <w:left w:val="nil" w:sz="6" w:space="0" w:color="auto"/>
              <w:bottom w:val="nil" w:sz="6" w:space="0" w:color="auto"/>
              <w:right w:val="nil" w:sz="6" w:space="0" w:color="auto"/>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28"/>
                <w:sz w:val="18"/>
                <w:szCs w:val="18"/>
              </w:rPr>
              <w:t>太阳能热水器、空气能热水器、照明器具、厨房设备、</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24"/>
                <w:sz w:val="18"/>
                <w:szCs w:val="18"/>
              </w:rPr>
              <w:t>水净化设备等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72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3"/>
                <w:sz w:val="18"/>
                <w:szCs w:val="18"/>
              </w:rPr>
              <w:t>江苏水滤康</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4"/>
                <w:sz w:val="18"/>
              </w:rPr>
              <w:t>30226298-9</w:t>
            </w:r>
          </w:p>
        </w:tc>
        <w:tc>
          <w:tcPr>
            <w:tcW w:w="4077" w:type="dxa"/>
            <w:tcBorders>
              <w:top w:val="nil" w:sz="6" w:space="0" w:color="auto"/>
              <w:left w:val="nil" w:sz="6" w:space="0" w:color="auto"/>
              <w:bottom w:val="nil" w:sz="6" w:space="0" w:color="auto"/>
              <w:right w:val="nil" w:sz="6" w:space="0" w:color="auto"/>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29"/>
                <w:sz w:val="18"/>
                <w:szCs w:val="18"/>
              </w:rPr>
              <w:t>净</w:t>
            </w:r>
            <w:r>
              <w:rPr>
                <w:rFonts w:ascii="宋体" w:hAnsi="宋体" w:cs="宋体" w:eastAsia="宋体" w:hint="default"/>
                <w:spacing w:val="-28"/>
                <w:sz w:val="18"/>
                <w:szCs w:val="18"/>
              </w:rPr>
              <w:t>水设备</w:t>
            </w:r>
            <w:r>
              <w:rPr>
                <w:rFonts w:ascii="宋体" w:hAnsi="宋体" w:cs="宋体" w:eastAsia="宋体" w:hint="default"/>
                <w:spacing w:val="-42"/>
                <w:sz w:val="18"/>
                <w:szCs w:val="18"/>
              </w:rPr>
              <w:t>、</w:t>
            </w:r>
            <w:r>
              <w:rPr>
                <w:rFonts w:ascii="宋体" w:hAnsi="宋体" w:cs="宋体" w:eastAsia="宋体" w:hint="default"/>
                <w:spacing w:val="-28"/>
                <w:sz w:val="18"/>
                <w:szCs w:val="18"/>
              </w:rPr>
              <w:t>水处理</w:t>
            </w:r>
            <w:r>
              <w:rPr>
                <w:rFonts w:ascii="宋体" w:hAnsi="宋体" w:cs="宋体" w:eastAsia="宋体" w:hint="default"/>
                <w:spacing w:val="-29"/>
                <w:sz w:val="18"/>
                <w:szCs w:val="18"/>
              </w:rPr>
              <w:t>装</w:t>
            </w:r>
            <w:r>
              <w:rPr>
                <w:rFonts w:ascii="宋体" w:hAnsi="宋体" w:cs="宋体" w:eastAsia="宋体" w:hint="default"/>
                <w:spacing w:val="-28"/>
                <w:sz w:val="18"/>
                <w:szCs w:val="18"/>
              </w:rPr>
              <w:t>置的</w:t>
            </w:r>
            <w:r>
              <w:rPr>
                <w:rFonts w:ascii="宋体" w:hAnsi="宋体" w:cs="宋体" w:eastAsia="宋体" w:hint="default"/>
                <w:spacing w:val="-29"/>
                <w:sz w:val="18"/>
                <w:szCs w:val="18"/>
              </w:rPr>
              <w:t>研</w:t>
            </w:r>
            <w:r>
              <w:rPr>
                <w:rFonts w:ascii="宋体" w:hAnsi="宋体" w:cs="宋体" w:eastAsia="宋体" w:hint="default"/>
                <w:spacing w:val="-28"/>
                <w:sz w:val="18"/>
                <w:szCs w:val="18"/>
              </w:rPr>
              <w:t>发</w:t>
            </w:r>
            <w:r>
              <w:rPr>
                <w:rFonts w:ascii="宋体" w:hAnsi="宋体" w:cs="宋体" w:eastAsia="宋体" w:hint="default"/>
                <w:spacing w:val="-41"/>
                <w:sz w:val="18"/>
                <w:szCs w:val="18"/>
              </w:rPr>
              <w:t>、</w:t>
            </w:r>
            <w:r>
              <w:rPr>
                <w:rFonts w:ascii="宋体" w:hAnsi="宋体" w:cs="宋体" w:eastAsia="宋体" w:hint="default"/>
                <w:spacing w:val="-28"/>
                <w:sz w:val="18"/>
                <w:szCs w:val="18"/>
              </w:rPr>
              <w:t>制</w:t>
            </w:r>
            <w:r>
              <w:rPr>
                <w:rFonts w:ascii="宋体" w:hAnsi="宋体" w:cs="宋体" w:eastAsia="宋体" w:hint="default"/>
                <w:spacing w:val="-41"/>
                <w:sz w:val="18"/>
                <w:szCs w:val="18"/>
              </w:rPr>
              <w:t>造</w:t>
            </w:r>
            <w:r>
              <w:rPr>
                <w:rFonts w:ascii="宋体" w:hAnsi="宋体" w:cs="宋体" w:eastAsia="宋体" w:hint="default"/>
                <w:spacing w:val="-28"/>
                <w:sz w:val="18"/>
                <w:szCs w:val="18"/>
              </w:rPr>
              <w:t>（</w:t>
            </w:r>
            <w:r>
              <w:rPr>
                <w:rFonts w:ascii="宋体" w:hAnsi="宋体" w:cs="宋体" w:eastAsia="宋体" w:hint="default"/>
                <w:spacing w:val="-29"/>
                <w:sz w:val="18"/>
                <w:szCs w:val="18"/>
              </w:rPr>
              <w:t>不</w:t>
            </w:r>
            <w:r>
              <w:rPr>
                <w:rFonts w:ascii="宋体" w:hAnsi="宋体" w:cs="宋体" w:eastAsia="宋体" w:hint="default"/>
                <w:spacing w:val="-28"/>
                <w:sz w:val="18"/>
                <w:szCs w:val="18"/>
              </w:rPr>
              <w:t>含化</w:t>
            </w:r>
            <w:r>
              <w:rPr>
                <w:rFonts w:ascii="宋体" w:hAnsi="宋体" w:cs="宋体" w:eastAsia="宋体" w:hint="default"/>
                <w:spacing w:val="-29"/>
                <w:sz w:val="18"/>
                <w:szCs w:val="18"/>
              </w:rPr>
              <w:t>工</w:t>
            </w:r>
            <w:r>
              <w:rPr>
                <w:rFonts w:ascii="宋体" w:hAnsi="宋体" w:cs="宋体" w:eastAsia="宋体" w:hint="default"/>
                <w:spacing w:val="-28"/>
                <w:sz w:val="18"/>
                <w:szCs w:val="18"/>
              </w:rPr>
              <w:t>生</w:t>
            </w:r>
            <w:r>
              <w:rPr>
                <w:rFonts w:ascii="宋体" w:hAnsi="宋体" w:cs="宋体" w:eastAsia="宋体" w:hint="default"/>
                <w:spacing w:val="-29"/>
                <w:sz w:val="18"/>
                <w:szCs w:val="18"/>
              </w:rPr>
              <w:t>产</w:t>
            </w:r>
            <w:r>
              <w:rPr>
                <w:rFonts w:ascii="宋体" w:hAnsi="宋体" w:cs="宋体" w:eastAsia="宋体" w:hint="default"/>
                <w:spacing w:val="-104"/>
                <w:sz w:val="18"/>
                <w:szCs w:val="18"/>
              </w:rPr>
              <w:t>）</w:t>
            </w:r>
            <w:r>
              <w:rPr>
                <w:rFonts w:ascii="宋体" w:hAnsi="宋体" w:cs="宋体" w:eastAsia="宋体" w:hint="default"/>
                <w:sz w:val="18"/>
                <w:szCs w:val="18"/>
              </w:rPr>
              <w:t>、</w:t>
            </w:r>
          </w:p>
          <w:p>
            <w:pPr>
              <w:pStyle w:val="TableParagraph"/>
              <w:spacing w:line="232" w:lineRule="exact" w:before="24"/>
              <w:ind w:left="101" w:right="335"/>
              <w:jc w:val="left"/>
              <w:rPr>
                <w:rFonts w:ascii="宋体" w:hAnsi="宋体" w:cs="宋体" w:eastAsia="宋体" w:hint="default"/>
                <w:sz w:val="18"/>
                <w:szCs w:val="18"/>
              </w:rPr>
            </w:pPr>
            <w:r>
              <w:rPr>
                <w:rFonts w:ascii="宋体" w:hAnsi="宋体" w:cs="宋体" w:eastAsia="宋体" w:hint="default"/>
                <w:spacing w:val="-29"/>
                <w:sz w:val="18"/>
                <w:szCs w:val="18"/>
              </w:rPr>
              <w:t>安装及技术服务；自来水处理工程与污水处理工程的施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9"/>
                <w:sz w:val="18"/>
                <w:szCs w:val="18"/>
              </w:rPr>
              <w:t>工等</w:t>
            </w:r>
            <w:r>
              <w:rPr>
                <w:rFonts w:ascii="宋体" w:hAnsi="宋体" w:cs="宋体" w:eastAsia="宋体" w:hint="default"/>
                <w:sz w:val="18"/>
                <w:szCs w:val="18"/>
              </w:rPr>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314"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上海好景</w:t>
            </w:r>
          </w:p>
        </w:tc>
        <w:tc>
          <w:tcPr>
            <w:tcW w:w="1705" w:type="dxa"/>
            <w:tcBorders>
              <w:top w:val="nil" w:sz="6" w:space="0" w:color="auto"/>
              <w:left w:val="nil" w:sz="6" w:space="0" w:color="auto"/>
              <w:bottom w:val="nil" w:sz="6" w:space="0" w:color="auto"/>
              <w:right w:val="nil" w:sz="6" w:space="0" w:color="auto"/>
            </w:tcBorders>
          </w:tcPr>
          <w:p>
            <w:pPr>
              <w:pStyle w:val="TableParagraph"/>
              <w:spacing w:line="233" w:lineRule="exact"/>
              <w:ind w:right="99"/>
              <w:jc w:val="right"/>
              <w:rPr>
                <w:rFonts w:ascii="宋体" w:hAnsi="宋体" w:cs="宋体" w:eastAsia="宋体" w:hint="default"/>
                <w:sz w:val="18"/>
                <w:szCs w:val="18"/>
              </w:rPr>
            </w:pPr>
            <w:r>
              <w:rPr>
                <w:rFonts w:ascii="宋体"/>
                <w:spacing w:val="-14"/>
                <w:sz w:val="18"/>
              </w:rPr>
              <w:t>30157425-1</w:t>
            </w:r>
          </w:p>
        </w:tc>
        <w:tc>
          <w:tcPr>
            <w:tcW w:w="4077" w:type="dxa"/>
            <w:tcBorders>
              <w:top w:val="nil" w:sz="6" w:space="0" w:color="auto"/>
              <w:left w:val="nil" w:sz="6" w:space="0" w:color="auto"/>
              <w:bottom w:val="nil" w:sz="6" w:space="0" w:color="auto"/>
              <w:right w:val="nil" w:sz="6" w:space="0" w:color="auto"/>
            </w:tcBorders>
          </w:tcPr>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实业投资，资产管理，投资管理，投资咨询</w:t>
            </w:r>
          </w:p>
        </w:tc>
        <w:tc>
          <w:tcPr>
            <w:tcW w:w="849" w:type="dxa"/>
            <w:tcBorders>
              <w:top w:val="nil" w:sz="6" w:space="0" w:color="auto"/>
              <w:left w:val="nil" w:sz="6" w:space="0" w:color="auto"/>
              <w:bottom w:val="nil" w:sz="6" w:space="0" w:color="auto"/>
              <w:right w:val="nil" w:sz="6" w:space="0" w:color="auto"/>
            </w:tcBorders>
          </w:tcPr>
          <w:p>
            <w:pPr>
              <w:pStyle w:val="TableParagraph"/>
              <w:spacing w:line="233" w:lineRule="exact"/>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340"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22"/>
                <w:sz w:val="18"/>
                <w:szCs w:val="18"/>
              </w:rPr>
              <w:t>西藏好景</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宋体" w:hAnsi="宋体" w:cs="宋体" w:eastAsia="宋体" w:hint="default"/>
                <w:sz w:val="18"/>
                <w:szCs w:val="18"/>
              </w:rPr>
            </w:pPr>
            <w:r>
              <w:rPr>
                <w:rFonts w:ascii="宋体"/>
                <w:spacing w:val="-14"/>
                <w:sz w:val="18"/>
              </w:rPr>
              <w:t>39427135-5</w:t>
            </w: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pacing w:val="-28"/>
                <w:sz w:val="18"/>
                <w:szCs w:val="18"/>
              </w:rPr>
              <w:t>实业投资；风险投资；创业投资；工程项目投资等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340"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pacing w:val="-24"/>
                <w:sz w:val="18"/>
                <w:szCs w:val="18"/>
              </w:rPr>
              <w:t>西藏四季沐歌</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9"/>
              <w:jc w:val="right"/>
              <w:rPr>
                <w:rFonts w:ascii="宋体" w:hAnsi="宋体" w:cs="宋体" w:eastAsia="宋体" w:hint="default"/>
                <w:sz w:val="18"/>
                <w:szCs w:val="18"/>
              </w:rPr>
            </w:pPr>
            <w:r>
              <w:rPr>
                <w:rFonts w:ascii="宋体"/>
                <w:spacing w:val="-14"/>
                <w:sz w:val="18"/>
              </w:rPr>
              <w:t>32132503-3</w:t>
            </w: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1" w:right="0"/>
              <w:jc w:val="left"/>
              <w:rPr>
                <w:rFonts w:ascii="宋体" w:hAnsi="宋体" w:cs="宋体" w:eastAsia="宋体" w:hint="default"/>
                <w:sz w:val="18"/>
                <w:szCs w:val="18"/>
              </w:rPr>
            </w:pPr>
            <w:r>
              <w:rPr>
                <w:rFonts w:ascii="宋体" w:hAnsi="宋体" w:cs="宋体" w:eastAsia="宋体" w:hint="default"/>
                <w:spacing w:val="-29"/>
                <w:sz w:val="18"/>
                <w:szCs w:val="18"/>
              </w:rPr>
              <w:t>太阳能热水器、电热水器、太阳能光热系统应用工程等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340"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pacing w:val="-23"/>
                <w:sz w:val="18"/>
                <w:szCs w:val="18"/>
              </w:rPr>
              <w:t>西藏太阳雨</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9"/>
              <w:jc w:val="right"/>
              <w:rPr>
                <w:rFonts w:ascii="宋体" w:hAnsi="宋体" w:cs="宋体" w:eastAsia="宋体" w:hint="default"/>
                <w:sz w:val="18"/>
                <w:szCs w:val="18"/>
              </w:rPr>
            </w:pPr>
            <w:r>
              <w:rPr>
                <w:rFonts w:ascii="宋体"/>
                <w:spacing w:val="-14"/>
                <w:sz w:val="18"/>
              </w:rPr>
              <w:t>32132505-X</w:t>
            </w: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1" w:right="0"/>
              <w:jc w:val="left"/>
              <w:rPr>
                <w:rFonts w:ascii="宋体" w:hAnsi="宋体" w:cs="宋体" w:eastAsia="宋体" w:hint="default"/>
                <w:sz w:val="18"/>
                <w:szCs w:val="18"/>
              </w:rPr>
            </w:pPr>
            <w:r>
              <w:rPr>
                <w:rFonts w:ascii="宋体" w:hAnsi="宋体" w:cs="宋体" w:eastAsia="宋体" w:hint="default"/>
                <w:spacing w:val="-29"/>
                <w:sz w:val="18"/>
                <w:szCs w:val="18"/>
              </w:rPr>
              <w:t>太阳能热水器、电热水器、太阳能光热系统应用工程等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313"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22"/>
                <w:sz w:val="18"/>
                <w:szCs w:val="18"/>
              </w:rPr>
              <w:t>创蓝国际</w:t>
            </w:r>
          </w:p>
        </w:tc>
        <w:tc>
          <w:tcPr>
            <w:tcW w:w="1705"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pacing w:val="-23"/>
                <w:sz w:val="18"/>
                <w:szCs w:val="18"/>
              </w:rPr>
              <w:t>贸易及投资</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94"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pacing w:val="-22"/>
                <w:sz w:val="18"/>
                <w:szCs w:val="18"/>
              </w:rPr>
              <w:t>创蓝欧洲</w:t>
            </w:r>
          </w:p>
        </w:tc>
        <w:tc>
          <w:tcPr>
            <w:tcW w:w="1705"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34" w:lineRule="exact" w:before="20"/>
              <w:ind w:left="101" w:right="297"/>
              <w:jc w:val="left"/>
              <w:rPr>
                <w:rFonts w:ascii="宋体" w:hAnsi="宋体" w:cs="宋体" w:eastAsia="宋体" w:hint="default"/>
                <w:sz w:val="18"/>
                <w:szCs w:val="18"/>
              </w:rPr>
            </w:pPr>
            <w:r>
              <w:rPr>
                <w:rFonts w:ascii="宋体" w:hAnsi="宋体" w:cs="宋体" w:eastAsia="宋体" w:hint="default"/>
                <w:spacing w:val="-28"/>
                <w:sz w:val="18"/>
                <w:szCs w:val="18"/>
              </w:rPr>
              <w:t>太阳能及净水行业研发、销售，股权投资，国际贸易，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4"/>
                <w:sz w:val="18"/>
                <w:szCs w:val="18"/>
              </w:rPr>
              <w:t>管理、咨询等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93"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pacing w:val="-22"/>
                <w:sz w:val="18"/>
                <w:szCs w:val="18"/>
              </w:rPr>
              <w:t>创蓝美国</w:t>
            </w:r>
          </w:p>
        </w:tc>
        <w:tc>
          <w:tcPr>
            <w:tcW w:w="1705"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28"/>
                <w:sz w:val="18"/>
                <w:szCs w:val="18"/>
              </w:rPr>
              <w:t>太阳能及净水行业研发、销售，股权投资，国际贸易，</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pacing w:val="-24"/>
                <w:sz w:val="18"/>
                <w:szCs w:val="18"/>
              </w:rPr>
              <w:t>管理、咨询等</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28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北京晟轩</w:t>
            </w:r>
          </w:p>
        </w:tc>
        <w:tc>
          <w:tcPr>
            <w:tcW w:w="1705" w:type="dxa"/>
            <w:tcBorders>
              <w:top w:val="nil" w:sz="6" w:space="0" w:color="auto"/>
              <w:left w:val="nil" w:sz="6" w:space="0" w:color="auto"/>
              <w:bottom w:val="nil" w:sz="6" w:space="0" w:color="auto"/>
              <w:right w:val="nil" w:sz="6" w:space="0" w:color="auto"/>
            </w:tcBorders>
          </w:tcPr>
          <w:p>
            <w:pPr>
              <w:pStyle w:val="TableParagraph"/>
              <w:spacing w:line="233" w:lineRule="exact"/>
              <w:ind w:right="99"/>
              <w:jc w:val="right"/>
              <w:rPr>
                <w:rFonts w:ascii="宋体" w:hAnsi="宋体" w:cs="宋体" w:eastAsia="宋体" w:hint="default"/>
                <w:sz w:val="18"/>
                <w:szCs w:val="18"/>
              </w:rPr>
            </w:pPr>
            <w:r>
              <w:rPr>
                <w:rFonts w:ascii="宋体"/>
                <w:spacing w:val="-14"/>
                <w:sz w:val="18"/>
              </w:rPr>
              <w:t>09944951-X</w:t>
            </w:r>
          </w:p>
        </w:tc>
        <w:tc>
          <w:tcPr>
            <w:tcW w:w="4077" w:type="dxa"/>
            <w:tcBorders>
              <w:top w:val="nil" w:sz="6" w:space="0" w:color="auto"/>
              <w:left w:val="nil" w:sz="6" w:space="0" w:color="auto"/>
              <w:bottom w:val="nil" w:sz="6" w:space="0" w:color="auto"/>
              <w:right w:val="nil" w:sz="6" w:space="0" w:color="auto"/>
            </w:tcBorders>
          </w:tcPr>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投资管理；项目投资；资产管理；投资咨询等</w:t>
            </w:r>
          </w:p>
        </w:tc>
        <w:tc>
          <w:tcPr>
            <w:tcW w:w="849" w:type="dxa"/>
            <w:tcBorders>
              <w:top w:val="nil" w:sz="6" w:space="0" w:color="auto"/>
              <w:left w:val="nil" w:sz="6" w:space="0" w:color="auto"/>
              <w:bottom w:val="nil" w:sz="6" w:space="0" w:color="auto"/>
              <w:right w:val="nil" w:sz="6" w:space="0" w:color="auto"/>
            </w:tcBorders>
          </w:tcPr>
          <w:p>
            <w:pPr>
              <w:pStyle w:val="TableParagraph"/>
              <w:spacing w:line="233" w:lineRule="exact"/>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738" w:hRule="exact"/>
        </w:trPr>
        <w:tc>
          <w:tcPr>
            <w:tcW w:w="1968"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2"/>
                <w:sz w:val="18"/>
                <w:szCs w:val="18"/>
              </w:rPr>
              <w:t>美意美家</w:t>
            </w:r>
          </w:p>
        </w:tc>
        <w:tc>
          <w:tcPr>
            <w:tcW w:w="1705"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4"/>
                <w:sz w:val="18"/>
              </w:rPr>
              <w:t>30229027-7</w:t>
            </w:r>
          </w:p>
        </w:tc>
        <w:tc>
          <w:tcPr>
            <w:tcW w:w="4077" w:type="dxa"/>
            <w:tcBorders>
              <w:top w:val="nil" w:sz="6" w:space="0" w:color="auto"/>
              <w:left w:val="nil" w:sz="6" w:space="0" w:color="auto"/>
              <w:bottom w:val="single" w:sz="8" w:space="0" w:color="000000"/>
              <w:right w:val="nil" w:sz="6" w:space="0" w:color="auto"/>
            </w:tcBorders>
          </w:tcPr>
          <w:p>
            <w:pPr>
              <w:pStyle w:val="TableParagraph"/>
              <w:spacing w:line="237" w:lineRule="auto"/>
              <w:ind w:left="101" w:right="335"/>
              <w:jc w:val="both"/>
              <w:rPr>
                <w:rFonts w:ascii="宋体" w:hAnsi="宋体" w:cs="宋体" w:eastAsia="宋体" w:hint="default"/>
                <w:sz w:val="18"/>
                <w:szCs w:val="18"/>
              </w:rPr>
            </w:pPr>
            <w:r>
              <w:rPr>
                <w:rFonts w:ascii="宋体" w:hAnsi="宋体" w:cs="宋体" w:eastAsia="宋体" w:hint="default"/>
                <w:spacing w:val="-29"/>
                <w:sz w:val="18"/>
                <w:szCs w:val="18"/>
              </w:rPr>
              <w:t>智能家用电器、水龙头、金属阀门、厨卫设备、五金制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9"/>
                <w:sz w:val="18"/>
                <w:szCs w:val="18"/>
              </w:rPr>
              <w:t>品、淋浴房、橱柜、水槽、钢盆、木制品、空气净化器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4"/>
                <w:sz w:val="18"/>
                <w:szCs w:val="18"/>
              </w:rPr>
              <w:t>的研发、生产</w:t>
            </w:r>
          </w:p>
        </w:tc>
        <w:tc>
          <w:tcPr>
            <w:tcW w:w="849"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0" w:right="0"/>
              <w:jc w:val="left"/>
              <w:rPr>
                <w:rFonts w:ascii="宋体" w:hAnsi="宋体" w:cs="宋体" w:eastAsia="宋体" w:hint="default"/>
                <w:sz w:val="18"/>
                <w:szCs w:val="18"/>
              </w:rPr>
            </w:pPr>
            <w:r>
              <w:rPr>
                <w:rFonts w:ascii="宋体"/>
                <w:spacing w:val="-15"/>
                <w:sz w:val="18"/>
              </w:rPr>
              <w:t>100</w:t>
            </w:r>
            <w:r>
              <w:rPr>
                <w:rFonts w:ascii="宋体"/>
                <w:sz w:val="18"/>
              </w:rPr>
            </w:r>
          </w:p>
        </w:tc>
        <w:tc>
          <w:tcPr>
            <w:tcW w:w="697"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pacing w:val="-15"/>
                <w:sz w:val="18"/>
              </w:rPr>
              <w:t>100</w:t>
            </w:r>
            <w:r>
              <w:rPr>
                <w:rFonts w:ascii="宋体"/>
                <w:sz w:val="18"/>
              </w:rPr>
            </w:r>
          </w:p>
        </w:tc>
      </w:tr>
    </w:tbl>
    <w:p>
      <w:pPr>
        <w:spacing w:before="89"/>
        <w:ind w:left="238"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0"/>
          <w:sz w:val="18"/>
          <w:szCs w:val="18"/>
        </w:rPr>
        <w:t> </w:t>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p>
      <w:pPr>
        <w:spacing w:line="240" w:lineRule="auto" w:before="5"/>
        <w:rPr>
          <w:rFonts w:ascii="宋体" w:hAnsi="宋体" w:cs="宋体" w:eastAsia="宋体" w:hint="default"/>
          <w:sz w:val="11"/>
          <w:szCs w:val="11"/>
        </w:rPr>
      </w:pPr>
    </w:p>
    <w:tbl>
      <w:tblPr>
        <w:tblW w:w="0" w:type="auto"/>
        <w:jc w:val="left"/>
        <w:tblInd w:w="237" w:type="dxa"/>
        <w:tblLayout w:type="fixed"/>
        <w:tblCellMar>
          <w:top w:w="0" w:type="dxa"/>
          <w:left w:w="0" w:type="dxa"/>
          <w:bottom w:w="0" w:type="dxa"/>
          <w:right w:w="0" w:type="dxa"/>
        </w:tblCellMar>
        <w:tblLook w:val="01E0"/>
      </w:tblPr>
      <w:tblGrid>
        <w:gridCol w:w="1974"/>
        <w:gridCol w:w="2221"/>
        <w:gridCol w:w="1928"/>
        <w:gridCol w:w="1132"/>
        <w:gridCol w:w="1846"/>
      </w:tblGrid>
      <w:tr>
        <w:trPr>
          <w:trHeight w:val="710" w:hRule="exact"/>
        </w:trPr>
        <w:tc>
          <w:tcPr>
            <w:tcW w:w="197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子公司简称</w:t>
            </w:r>
            <w:r>
              <w:rPr>
                <w:rFonts w:ascii="宋体" w:hAnsi="宋体" w:cs="宋体" w:eastAsia="宋体" w:hint="default"/>
                <w:sz w:val="18"/>
                <w:szCs w:val="18"/>
              </w:rPr>
            </w:r>
          </w:p>
        </w:tc>
        <w:tc>
          <w:tcPr>
            <w:tcW w:w="22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b/>
                <w:bCs/>
                <w:w w:val="95"/>
                <w:sz w:val="18"/>
                <w:szCs w:val="18"/>
              </w:rPr>
              <w:t>期末实际出资额</w:t>
            </w:r>
            <w:r>
              <w:rPr>
                <w:rFonts w:ascii="宋体" w:hAnsi="宋体" w:cs="宋体" w:eastAsia="宋体" w:hint="default"/>
                <w:sz w:val="18"/>
                <w:szCs w:val="18"/>
              </w:rPr>
            </w:r>
          </w:p>
        </w:tc>
        <w:tc>
          <w:tcPr>
            <w:tcW w:w="192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83" w:right="0"/>
              <w:jc w:val="left"/>
              <w:rPr>
                <w:rFonts w:ascii="宋体" w:hAnsi="宋体" w:cs="宋体" w:eastAsia="宋体" w:hint="default"/>
                <w:sz w:val="18"/>
                <w:szCs w:val="18"/>
              </w:rPr>
            </w:pPr>
            <w:r>
              <w:rPr>
                <w:rFonts w:ascii="宋体" w:hAnsi="宋体" w:cs="宋体" w:eastAsia="宋体" w:hint="default"/>
                <w:b/>
                <w:bCs/>
                <w:sz w:val="18"/>
                <w:szCs w:val="18"/>
              </w:rPr>
              <w:t>实质上构成对子公</w:t>
            </w:r>
            <w:r>
              <w:rPr>
                <w:rFonts w:ascii="宋体" w:hAnsi="宋体" w:cs="宋体" w:eastAsia="宋体" w:hint="default"/>
                <w:sz w:val="18"/>
                <w:szCs w:val="18"/>
              </w:rPr>
            </w:r>
          </w:p>
          <w:p>
            <w:pPr>
              <w:pStyle w:val="TableParagraph"/>
              <w:spacing w:line="233" w:lineRule="exact"/>
              <w:ind w:left="183" w:right="0"/>
              <w:jc w:val="left"/>
              <w:rPr>
                <w:rFonts w:ascii="宋体" w:hAnsi="宋体" w:cs="宋体" w:eastAsia="宋体" w:hint="default"/>
                <w:sz w:val="18"/>
                <w:szCs w:val="18"/>
              </w:rPr>
            </w:pPr>
            <w:r>
              <w:rPr>
                <w:rFonts w:ascii="宋体" w:hAnsi="宋体" w:cs="宋体" w:eastAsia="宋体" w:hint="default"/>
                <w:b/>
                <w:bCs/>
                <w:sz w:val="18"/>
                <w:szCs w:val="18"/>
              </w:rPr>
              <w:t>司净投资的其他项</w:t>
            </w:r>
            <w:r>
              <w:rPr>
                <w:rFonts w:ascii="宋体" w:hAnsi="宋体" w:cs="宋体" w:eastAsia="宋体" w:hint="default"/>
                <w:sz w:val="18"/>
                <w:szCs w:val="18"/>
              </w:rPr>
            </w:r>
          </w:p>
          <w:p>
            <w:pPr>
              <w:pStyle w:val="TableParagraph"/>
              <w:spacing w:line="234" w:lineRule="exact"/>
              <w:ind w:left="1086" w:right="0"/>
              <w:jc w:val="left"/>
              <w:rPr>
                <w:rFonts w:ascii="宋体" w:hAnsi="宋体" w:cs="宋体" w:eastAsia="宋体" w:hint="default"/>
                <w:sz w:val="18"/>
                <w:szCs w:val="18"/>
              </w:rPr>
            </w:pPr>
            <w:r>
              <w:rPr>
                <w:rFonts w:ascii="宋体" w:hAnsi="宋体" w:cs="宋体" w:eastAsia="宋体" w:hint="default"/>
                <w:b/>
                <w:bCs/>
                <w:sz w:val="18"/>
                <w:szCs w:val="18"/>
              </w:rPr>
              <w:t>目余额</w:t>
            </w:r>
            <w:r>
              <w:rPr>
                <w:rFonts w:ascii="宋体" w:hAnsi="宋体" w:cs="宋体" w:eastAsia="宋体" w:hint="default"/>
                <w:sz w:val="18"/>
                <w:szCs w:val="18"/>
              </w:rPr>
            </w: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235" w:lineRule="exact" w:before="86"/>
              <w:ind w:left="297" w:right="0"/>
              <w:jc w:val="left"/>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left="658" w:right="0"/>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846"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少数股东权益中用于</w:t>
            </w:r>
            <w:r>
              <w:rPr>
                <w:rFonts w:ascii="宋体" w:hAnsi="宋体" w:cs="宋体" w:eastAsia="宋体" w:hint="default"/>
                <w:sz w:val="18"/>
                <w:szCs w:val="18"/>
              </w:rPr>
            </w:r>
          </w:p>
          <w:p>
            <w:pPr>
              <w:pStyle w:val="TableParagraph"/>
              <w:spacing w:line="233"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冲减少数股东损益的</w:t>
            </w:r>
            <w:r>
              <w:rPr>
                <w:rFonts w:ascii="宋体" w:hAnsi="宋体" w:cs="宋体" w:eastAsia="宋体" w:hint="default"/>
                <w:sz w:val="18"/>
                <w:szCs w:val="18"/>
              </w:rPr>
            </w:r>
          </w:p>
          <w:p>
            <w:pPr>
              <w:pStyle w:val="TableParagraph"/>
              <w:spacing w:line="234" w:lineRule="exact"/>
              <w:ind w:right="107"/>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00" w:hRule="exact"/>
        </w:trPr>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24"/>
                <w:sz w:val="18"/>
                <w:szCs w:val="18"/>
              </w:rPr>
              <w:t>太阳雨太阳能</w:t>
            </w: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pacing w:val="-13"/>
                <w:sz w:val="18"/>
                <w:szCs w:val="18"/>
              </w:rPr>
              <w:t>11,000</w:t>
            </w:r>
            <w:r>
              <w:rPr>
                <w:rFonts w:ascii="宋体" w:hAnsi="宋体" w:cs="宋体" w:eastAsia="宋体" w:hint="default"/>
                <w:spacing w:val="-63"/>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c>
          <w:tcPr>
            <w:tcW w:w="1928" w:type="dxa"/>
            <w:tcBorders>
              <w:top w:val="single" w:sz="4" w:space="0" w:color="000000"/>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
        </w:tc>
      </w:tr>
      <w:tr>
        <w:trPr>
          <w:trHeight w:val="397"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pacing w:val="-23"/>
                <w:sz w:val="18"/>
                <w:szCs w:val="18"/>
              </w:rPr>
              <w:t>山东太阳雨</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0"/>
              <w:jc w:val="right"/>
              <w:rPr>
                <w:rFonts w:ascii="宋体" w:hAnsi="宋体" w:cs="宋体" w:eastAsia="宋体" w:hint="default"/>
                <w:sz w:val="18"/>
                <w:szCs w:val="18"/>
              </w:rPr>
            </w:pPr>
            <w:r>
              <w:rPr>
                <w:rFonts w:ascii="宋体" w:hAnsi="宋体" w:cs="宋体" w:eastAsia="宋体" w:hint="default"/>
                <w:spacing w:val="-12"/>
                <w:sz w:val="18"/>
                <w:szCs w:val="18"/>
              </w:rPr>
              <w:t>5,000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397"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pacing w:val="-23"/>
                <w:sz w:val="18"/>
                <w:szCs w:val="18"/>
              </w:rPr>
              <w:t>辽宁太阳雨</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0"/>
              <w:jc w:val="right"/>
              <w:rPr>
                <w:rFonts w:ascii="宋体" w:hAnsi="宋体" w:cs="宋体" w:eastAsia="宋体" w:hint="default"/>
                <w:sz w:val="18"/>
                <w:szCs w:val="18"/>
              </w:rPr>
            </w:pPr>
            <w:r>
              <w:rPr>
                <w:rFonts w:ascii="宋体" w:hAnsi="宋体" w:cs="宋体" w:eastAsia="宋体" w:hint="default"/>
                <w:spacing w:val="-12"/>
                <w:sz w:val="18"/>
                <w:szCs w:val="18"/>
              </w:rPr>
              <w:t>3,000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397"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pacing w:val="-23"/>
                <w:sz w:val="18"/>
                <w:szCs w:val="18"/>
              </w:rPr>
              <w:t>韩国太阳雨</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0"/>
              <w:jc w:val="right"/>
              <w:rPr>
                <w:rFonts w:ascii="宋体" w:hAnsi="宋体" w:cs="宋体" w:eastAsia="宋体" w:hint="default"/>
                <w:sz w:val="18"/>
                <w:szCs w:val="18"/>
              </w:rPr>
            </w:pPr>
            <w:r>
              <w:rPr>
                <w:rFonts w:ascii="宋体" w:hAnsi="宋体" w:cs="宋体" w:eastAsia="宋体" w:hint="default"/>
                <w:spacing w:val="-13"/>
                <w:sz w:val="18"/>
                <w:szCs w:val="18"/>
              </w:rPr>
              <w:t>43.92685</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397"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pacing w:val="-24"/>
                <w:sz w:val="18"/>
                <w:szCs w:val="18"/>
              </w:rPr>
              <w:t>洛阳四季沐歌</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0"/>
              <w:jc w:val="right"/>
              <w:rPr>
                <w:rFonts w:ascii="宋体" w:hAnsi="宋体" w:cs="宋体" w:eastAsia="宋体" w:hint="default"/>
                <w:sz w:val="18"/>
                <w:szCs w:val="18"/>
              </w:rPr>
            </w:pPr>
            <w:r>
              <w:rPr>
                <w:rFonts w:ascii="宋体" w:hAnsi="宋体" w:cs="宋体" w:eastAsia="宋体" w:hint="default"/>
                <w:spacing w:val="-13"/>
                <w:sz w:val="18"/>
                <w:szCs w:val="18"/>
              </w:rPr>
              <w:t>41,000</w:t>
            </w:r>
            <w:r>
              <w:rPr>
                <w:rFonts w:ascii="宋体" w:hAnsi="宋体" w:cs="宋体" w:eastAsia="宋体" w:hint="default"/>
                <w:spacing w:val="-63"/>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397"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pacing w:val="-25"/>
                <w:sz w:val="18"/>
                <w:szCs w:val="18"/>
              </w:rPr>
              <w:t>连云港四季沐歌</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0"/>
              <w:jc w:val="right"/>
              <w:rPr>
                <w:rFonts w:ascii="宋体" w:hAnsi="宋体" w:cs="宋体" w:eastAsia="宋体" w:hint="default"/>
                <w:sz w:val="18"/>
                <w:szCs w:val="18"/>
              </w:rPr>
            </w:pPr>
            <w:r>
              <w:rPr>
                <w:rFonts w:ascii="宋体" w:hAnsi="宋体" w:cs="宋体" w:eastAsia="宋体" w:hint="default"/>
                <w:spacing w:val="-12"/>
                <w:sz w:val="18"/>
                <w:szCs w:val="18"/>
              </w:rPr>
              <w:t>1,000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289"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pacing w:val="-22"/>
                <w:sz w:val="18"/>
                <w:szCs w:val="18"/>
              </w:rPr>
              <w:t>田园牧歌</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0"/>
              <w:jc w:val="right"/>
              <w:rPr>
                <w:rFonts w:ascii="宋体" w:hAnsi="宋体" w:cs="宋体" w:eastAsia="宋体" w:hint="default"/>
                <w:sz w:val="18"/>
                <w:szCs w:val="18"/>
              </w:rPr>
            </w:pPr>
            <w:r>
              <w:rPr>
                <w:rFonts w:ascii="宋体" w:hAnsi="宋体" w:cs="宋体" w:eastAsia="宋体" w:hint="default"/>
                <w:spacing w:val="-10"/>
                <w:sz w:val="18"/>
                <w:szCs w:val="18"/>
              </w:rPr>
              <w:t>500</w:t>
            </w:r>
            <w:r>
              <w:rPr>
                <w:rFonts w:ascii="宋体" w:hAnsi="宋体" w:cs="宋体" w:eastAsia="宋体" w:hint="default"/>
                <w:spacing w:val="-66"/>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51"/>
          <w:pgSz w:w="11910" w:h="16840"/>
          <w:pgMar w:footer="1194" w:header="882" w:top="1120" w:bottom="1380" w:left="1560" w:right="8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203" w:type="dxa"/>
        <w:tblLayout w:type="fixed"/>
        <w:tblCellMar>
          <w:top w:w="0" w:type="dxa"/>
          <w:left w:w="0" w:type="dxa"/>
          <w:bottom w:w="0" w:type="dxa"/>
          <w:right w:w="0" w:type="dxa"/>
        </w:tblCellMar>
        <w:tblLook w:val="01E0"/>
      </w:tblPr>
      <w:tblGrid>
        <w:gridCol w:w="2145"/>
        <w:gridCol w:w="2081"/>
      </w:tblGrid>
      <w:tr>
        <w:trPr>
          <w:trHeight w:val="28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广东空气能</w:t>
            </w:r>
          </w:p>
        </w:tc>
        <w:tc>
          <w:tcPr>
            <w:tcW w:w="208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pacing w:val="-12"/>
                <w:sz w:val="18"/>
                <w:szCs w:val="18"/>
              </w:rPr>
              <w:t>2,000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4"/>
                <w:sz w:val="18"/>
                <w:szCs w:val="18"/>
              </w:rPr>
              <w:t>阳翼九天商贸</w:t>
            </w:r>
          </w:p>
        </w:tc>
        <w:tc>
          <w:tcPr>
            <w:tcW w:w="2081" w:type="dxa"/>
            <w:tcBorders>
              <w:top w:val="nil" w:sz="6" w:space="0" w:color="auto"/>
              <w:left w:val="nil" w:sz="6" w:space="0" w:color="auto"/>
              <w:bottom w:val="nil" w:sz="6" w:space="0" w:color="auto"/>
              <w:right w:val="nil" w:sz="6" w:space="0" w:color="auto"/>
            </w:tcBorders>
          </w:tcPr>
          <w:p>
            <w:pP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4"/>
                <w:sz w:val="18"/>
                <w:szCs w:val="18"/>
              </w:rPr>
              <w:t>四季沐歌节能</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hAnsi="宋体" w:cs="宋体" w:eastAsia="宋体" w:hint="default"/>
                <w:spacing w:val="-12"/>
                <w:sz w:val="18"/>
                <w:szCs w:val="18"/>
              </w:rPr>
              <w:t>5,000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3"/>
                <w:sz w:val="18"/>
                <w:szCs w:val="18"/>
              </w:rPr>
              <w:t>北京太阳神</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hAnsi="宋体" w:cs="宋体" w:eastAsia="宋体" w:hint="default"/>
                <w:spacing w:val="-13"/>
                <w:sz w:val="18"/>
                <w:szCs w:val="18"/>
              </w:rPr>
              <w:t>20,000</w:t>
            </w:r>
            <w:r>
              <w:rPr>
                <w:rFonts w:ascii="宋体" w:hAnsi="宋体" w:cs="宋体" w:eastAsia="宋体" w:hint="default"/>
                <w:spacing w:val="-63"/>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3"/>
                <w:sz w:val="18"/>
                <w:szCs w:val="18"/>
              </w:rPr>
              <w:t>太阳雨节能</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hAnsi="宋体" w:cs="宋体" w:eastAsia="宋体" w:hint="default"/>
                <w:spacing w:val="-12"/>
                <w:sz w:val="18"/>
                <w:szCs w:val="18"/>
              </w:rPr>
              <w:t>5,000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3"/>
                <w:sz w:val="18"/>
                <w:szCs w:val="18"/>
              </w:rPr>
              <w:t>江苏水滤康</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hAnsi="宋体" w:cs="宋体" w:eastAsia="宋体" w:hint="default"/>
                <w:spacing w:val="-12"/>
                <w:sz w:val="18"/>
                <w:szCs w:val="18"/>
              </w:rPr>
              <w:t>2,000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2"/>
                <w:sz w:val="18"/>
                <w:szCs w:val="18"/>
              </w:rPr>
              <w:t>上海好景</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hAnsi="宋体" w:cs="宋体" w:eastAsia="宋体" w:hint="default"/>
                <w:spacing w:val="-10"/>
                <w:sz w:val="18"/>
                <w:szCs w:val="18"/>
              </w:rPr>
              <w:t>200</w:t>
            </w:r>
            <w:r>
              <w:rPr>
                <w:rFonts w:ascii="宋体" w:hAnsi="宋体" w:cs="宋体" w:eastAsia="宋体" w:hint="default"/>
                <w:spacing w:val="-66"/>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2"/>
                <w:sz w:val="18"/>
                <w:szCs w:val="18"/>
              </w:rPr>
              <w:t>西藏好景</w:t>
            </w:r>
          </w:p>
        </w:tc>
        <w:tc>
          <w:tcPr>
            <w:tcW w:w="2081" w:type="dxa"/>
            <w:tcBorders>
              <w:top w:val="nil" w:sz="6" w:space="0" w:color="auto"/>
              <w:left w:val="nil" w:sz="6" w:space="0" w:color="auto"/>
              <w:bottom w:val="nil" w:sz="6" w:space="0" w:color="auto"/>
              <w:right w:val="nil" w:sz="6" w:space="0" w:color="auto"/>
            </w:tcBorders>
          </w:tcPr>
          <w:p>
            <w:pP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4"/>
                <w:sz w:val="18"/>
                <w:szCs w:val="18"/>
              </w:rPr>
              <w:t>西藏四季沐歌</w:t>
            </w:r>
          </w:p>
        </w:tc>
        <w:tc>
          <w:tcPr>
            <w:tcW w:w="2081" w:type="dxa"/>
            <w:tcBorders>
              <w:top w:val="nil" w:sz="6" w:space="0" w:color="auto"/>
              <w:left w:val="nil" w:sz="6" w:space="0" w:color="auto"/>
              <w:bottom w:val="nil" w:sz="6" w:space="0" w:color="auto"/>
              <w:right w:val="nil" w:sz="6" w:space="0" w:color="auto"/>
            </w:tcBorders>
          </w:tcPr>
          <w:p>
            <w:pP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3"/>
                <w:sz w:val="18"/>
                <w:szCs w:val="18"/>
              </w:rPr>
              <w:t>西藏太阳雨</w:t>
            </w:r>
          </w:p>
        </w:tc>
        <w:tc>
          <w:tcPr>
            <w:tcW w:w="2081" w:type="dxa"/>
            <w:tcBorders>
              <w:top w:val="nil" w:sz="6" w:space="0" w:color="auto"/>
              <w:left w:val="nil" w:sz="6" w:space="0" w:color="auto"/>
              <w:bottom w:val="nil" w:sz="6" w:space="0" w:color="auto"/>
              <w:right w:val="nil" w:sz="6" w:space="0" w:color="auto"/>
            </w:tcBorders>
          </w:tcPr>
          <w:p>
            <w:pP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2"/>
                <w:sz w:val="18"/>
                <w:szCs w:val="18"/>
              </w:rPr>
              <w:t>创蓝国际</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hAnsi="宋体" w:cs="宋体" w:eastAsia="宋体" w:hint="default"/>
                <w:spacing w:val="-10"/>
                <w:sz w:val="18"/>
                <w:szCs w:val="18"/>
              </w:rPr>
              <w:t>500</w:t>
            </w:r>
            <w:r>
              <w:rPr>
                <w:rFonts w:ascii="宋体" w:hAnsi="宋体" w:cs="宋体" w:eastAsia="宋体" w:hint="default"/>
                <w:spacing w:val="-66"/>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2"/>
                <w:sz w:val="18"/>
                <w:szCs w:val="18"/>
              </w:rPr>
              <w:t>创蓝欧洲</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hAnsi="宋体" w:cs="宋体" w:eastAsia="宋体" w:hint="default"/>
                <w:spacing w:val="-13"/>
                <w:sz w:val="18"/>
                <w:szCs w:val="18"/>
              </w:rPr>
              <w:t>312.27</w:t>
            </w:r>
            <w:r>
              <w:rPr>
                <w:rFonts w:ascii="宋体" w:hAnsi="宋体" w:cs="宋体" w:eastAsia="宋体" w:hint="default"/>
                <w:spacing w:val="-63"/>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2"/>
                <w:sz w:val="18"/>
                <w:szCs w:val="18"/>
              </w:rPr>
              <w:t>创蓝美国</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hAnsi="宋体" w:cs="宋体" w:eastAsia="宋体" w:hint="default"/>
                <w:spacing w:val="-12"/>
                <w:sz w:val="18"/>
                <w:szCs w:val="18"/>
              </w:rPr>
              <w:t>39.23</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39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2"/>
                <w:sz w:val="18"/>
                <w:szCs w:val="18"/>
              </w:rPr>
              <w:t>北京晟轩</w:t>
            </w:r>
          </w:p>
        </w:tc>
        <w:tc>
          <w:tcPr>
            <w:tcW w:w="2081" w:type="dxa"/>
            <w:tcBorders>
              <w:top w:val="nil" w:sz="6" w:space="0" w:color="auto"/>
              <w:left w:val="nil" w:sz="6" w:space="0" w:color="auto"/>
              <w:bottom w:val="nil" w:sz="6" w:space="0" w:color="auto"/>
              <w:right w:val="nil" w:sz="6" w:space="0" w:color="auto"/>
            </w:tcBorders>
          </w:tcPr>
          <w:p>
            <w:pPr/>
          </w:p>
        </w:tc>
      </w:tr>
      <w:tr>
        <w:trPr>
          <w:trHeight w:val="408"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22"/>
                <w:sz w:val="18"/>
                <w:szCs w:val="18"/>
              </w:rPr>
              <w:t>美意美家</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hAnsi="宋体" w:cs="宋体" w:eastAsia="宋体" w:hint="default"/>
                <w:spacing w:val="-13"/>
                <w:sz w:val="18"/>
                <w:szCs w:val="18"/>
              </w:rPr>
              <w:t>220.50</w:t>
            </w:r>
            <w:r>
              <w:rPr>
                <w:rFonts w:ascii="宋体" w:hAnsi="宋体" w:cs="宋体" w:eastAsia="宋体" w:hint="default"/>
                <w:spacing w:val="-63"/>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bl>
    <w:p>
      <w:pPr>
        <w:spacing w:line="240" w:lineRule="auto" w:before="5"/>
        <w:rPr>
          <w:rFonts w:ascii="宋体" w:hAnsi="宋体" w:cs="宋体" w:eastAsia="宋体" w:hint="default"/>
          <w:sz w:val="13"/>
          <w:szCs w:val="13"/>
        </w:rPr>
      </w:pPr>
    </w:p>
    <w:p>
      <w:pPr>
        <w:spacing w:before="44"/>
        <w:ind w:left="218" w:right="328" w:firstLine="0"/>
        <w:jc w:val="left"/>
        <w:rPr>
          <w:rFonts w:ascii="宋体" w:hAnsi="宋体" w:cs="宋体" w:eastAsia="宋体" w:hint="default"/>
          <w:sz w:val="18"/>
          <w:szCs w:val="18"/>
        </w:rPr>
      </w:pPr>
      <w:r>
        <w:rPr/>
        <w:pict>
          <v:group style="position:absolute;margin-left:88.699997pt;margin-top:-9.248287pt;width:456.7pt;height:1pt;mso-position-horizontal-relative:page;mso-position-vertical-relative:paragraph;z-index:-930496" coordorigin="1774,-185" coordsize="9134,20">
            <v:group style="position:absolute;left:1784;top:-175;width:2022;height:2" coordorigin="1784,-175" coordsize="2022,2">
              <v:shape style="position:absolute;left:1784;top:-175;width:2022;height:2" coordorigin="1784,-175" coordsize="2022,0" path="m1784,-175l3806,-175e" filled="false" stroked="true" strokeweight=".96pt" strokecolor="#000000">
                <v:path arrowok="t"/>
              </v:shape>
            </v:group>
            <v:group style="position:absolute;left:3791;top:-175;width:20;height:2" coordorigin="3791,-175" coordsize="20,2">
              <v:shape style="position:absolute;left:3791;top:-175;width:20;height:2" coordorigin="3791,-175" coordsize="20,0" path="m3791,-175l3810,-175e" filled="false" stroked="true" strokeweight=".96pt" strokecolor="#000000">
                <v:path arrowok="t"/>
              </v:shape>
            </v:group>
            <v:group style="position:absolute;left:3810;top:-175;width:2108;height:2" coordorigin="3810,-175" coordsize="2108,2">
              <v:shape style="position:absolute;left:3810;top:-175;width:2108;height:2" coordorigin="3810,-175" coordsize="2108,0" path="m3810,-175l5918,-175e" filled="false" stroked="true" strokeweight=".96pt" strokecolor="#000000">
                <v:path arrowok="t"/>
              </v:shape>
            </v:group>
            <v:group style="position:absolute;left:5904;top:-175;width:20;height:2" coordorigin="5904,-175" coordsize="20,2">
              <v:shape style="position:absolute;left:5904;top:-175;width:20;height:2" coordorigin="5904,-175" coordsize="20,0" path="m5904,-175l5923,-175e" filled="false" stroked="true" strokeweight=".96pt" strokecolor="#000000">
                <v:path arrowok="t"/>
              </v:shape>
            </v:group>
            <v:group style="position:absolute;left:5923;top:-175;width:1808;height:2" coordorigin="5923,-175" coordsize="1808,2">
              <v:shape style="position:absolute;left:5923;top:-175;width:1808;height:2" coordorigin="5923,-175" coordsize="1808,0" path="m5923,-175l7730,-175e" filled="false" stroked="true" strokeweight=".96pt" strokecolor="#000000">
                <v:path arrowok="t"/>
              </v:shape>
            </v:group>
            <v:group style="position:absolute;left:7716;top:-175;width:20;height:2" coordorigin="7716,-175" coordsize="20,2">
              <v:shape style="position:absolute;left:7716;top:-175;width:20;height:2" coordorigin="7716,-175" coordsize="20,0" path="m7716,-175l7735,-175e" filled="false" stroked="true" strokeweight=".96pt" strokecolor="#000000">
                <v:path arrowok="t"/>
              </v:shape>
            </v:group>
            <v:group style="position:absolute;left:7735;top:-175;width:1315;height:2" coordorigin="7735,-175" coordsize="1315,2">
              <v:shape style="position:absolute;left:7735;top:-175;width:1315;height:2" coordorigin="7735,-175" coordsize="1315,0" path="m7735,-175l9049,-175e" filled="false" stroked="true" strokeweight=".96pt" strokecolor="#000000">
                <v:path arrowok="t"/>
              </v:shape>
            </v:group>
            <v:group style="position:absolute;left:9035;top:-175;width:20;height:2" coordorigin="9035,-175" coordsize="20,2">
              <v:shape style="position:absolute;left:9035;top:-175;width:20;height:2" coordorigin="9035,-175" coordsize="20,0" path="m9035,-175l9054,-175e" filled="false" stroked="true" strokeweight=".96pt" strokecolor="#000000">
                <v:path arrowok="t"/>
              </v:shape>
            </v:group>
            <v:group style="position:absolute;left:9054;top:-175;width:1845;height:2" coordorigin="9054,-175" coordsize="1845,2">
              <v:shape style="position:absolute;left:9054;top:-175;width:1845;height:2" coordorigin="9054,-175" coordsize="1845,0" path="m9054,-175l10898,-175e" filled="false" stroked="true" strokeweight=".96pt" strokecolor="#000000">
                <v:path arrowok="t"/>
              </v:shape>
            </v:group>
            <w10:wrap type="none"/>
          </v:group>
        </w:pict>
      </w:r>
      <w:r>
        <w:rPr>
          <w:rFonts w:ascii="宋体" w:hAnsi="宋体" w:cs="宋体" w:eastAsia="宋体" w:hint="default"/>
          <w:sz w:val="18"/>
          <w:szCs w:val="18"/>
        </w:rPr>
        <w:t>(4).</w:t>
      </w:r>
      <w:r>
        <w:rPr>
          <w:rFonts w:ascii="宋体" w:hAnsi="宋体" w:cs="宋体" w:eastAsia="宋体" w:hint="default"/>
          <w:spacing w:val="-30"/>
          <w:sz w:val="18"/>
          <w:szCs w:val="18"/>
        </w:rPr>
        <w:t> </w:t>
      </w:r>
      <w:r>
        <w:rPr>
          <w:rFonts w:ascii="宋体" w:hAnsi="宋体" w:cs="宋体" w:eastAsia="宋体" w:hint="default"/>
          <w:sz w:val="18"/>
          <w:szCs w:val="18"/>
        </w:rPr>
        <w:t>说明：北京阳翼九天商贸有限公司已于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年度注销，详见本附注六之</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、本期清算的子公司</w:t>
      </w:r>
    </w:p>
    <w:p>
      <w:pPr>
        <w:spacing w:line="240" w:lineRule="auto" w:before="3"/>
        <w:rPr>
          <w:rFonts w:ascii="宋体" w:hAnsi="宋体" w:cs="宋体" w:eastAsia="宋体" w:hint="default"/>
          <w:sz w:val="18"/>
          <w:szCs w:val="18"/>
        </w:rPr>
      </w:pPr>
    </w:p>
    <w:p>
      <w:pPr>
        <w:spacing w:before="0"/>
        <w:ind w:left="217" w:right="328"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0"/>
          <w:sz w:val="18"/>
          <w:szCs w:val="18"/>
        </w:rPr>
        <w:t> </w:t>
      </w:r>
      <w:r>
        <w:rPr>
          <w:rFonts w:ascii="宋体" w:hAnsi="宋体" w:cs="宋体" w:eastAsia="宋体" w:hint="default"/>
          <w:sz w:val="18"/>
          <w:szCs w:val="18"/>
        </w:rPr>
        <w:t>（二）同一控制下企业合并取得的子公司（包括该等子公司控制的孙公司）</w:t>
      </w:r>
    </w:p>
    <w:p>
      <w:pPr>
        <w:spacing w:line="240" w:lineRule="auto" w:before="6"/>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2889"/>
        <w:gridCol w:w="1390"/>
        <w:gridCol w:w="890"/>
        <w:gridCol w:w="1095"/>
        <w:gridCol w:w="833"/>
        <w:gridCol w:w="1076"/>
        <w:gridCol w:w="1109"/>
      </w:tblGrid>
      <w:tr>
        <w:trPr>
          <w:trHeight w:val="500" w:hRule="exact"/>
        </w:trPr>
        <w:tc>
          <w:tcPr>
            <w:tcW w:w="2889" w:type="dxa"/>
            <w:tcBorders>
              <w:top w:val="single" w:sz="8" w:space="0" w:color="000000"/>
              <w:left w:val="nil" w:sz="6" w:space="0" w:color="auto"/>
              <w:bottom w:val="single" w:sz="4" w:space="0" w:color="000000"/>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390" w:type="dxa"/>
            <w:tcBorders>
              <w:top w:val="single" w:sz="8" w:space="0" w:color="000000"/>
              <w:left w:val="nil" w:sz="6" w:space="0" w:color="auto"/>
              <w:bottom w:val="single" w:sz="4" w:space="0" w:color="000000"/>
              <w:right w:val="nil" w:sz="6" w:space="0" w:color="auto"/>
            </w:tcBorders>
          </w:tcPr>
          <w:p>
            <w:pPr>
              <w:pStyle w:val="TableParagraph"/>
              <w:spacing w:line="240" w:lineRule="auto" w:before="97"/>
              <w:ind w:right="165"/>
              <w:jc w:val="righ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890" w:type="dxa"/>
            <w:tcBorders>
              <w:top w:val="single" w:sz="8" w:space="0" w:color="000000"/>
              <w:left w:val="nil" w:sz="6" w:space="0" w:color="auto"/>
              <w:bottom w:val="single" w:sz="4" w:space="0" w:color="000000"/>
              <w:right w:val="nil" w:sz="6" w:space="0" w:color="auto"/>
            </w:tcBorders>
          </w:tcPr>
          <w:p>
            <w:pPr>
              <w:pStyle w:val="TableParagraph"/>
              <w:spacing w:line="234" w:lineRule="exact" w:before="2"/>
              <w:ind w:left="322" w:right="203" w:hanging="18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095" w:type="dxa"/>
            <w:tcBorders>
              <w:top w:val="single" w:sz="8" w:space="0" w:color="000000"/>
              <w:left w:val="nil" w:sz="6" w:space="0" w:color="auto"/>
              <w:bottom w:val="single" w:sz="4" w:space="0" w:color="000000"/>
              <w:right w:val="nil" w:sz="6" w:space="0" w:color="auto"/>
            </w:tcBorders>
          </w:tcPr>
          <w:p>
            <w:pPr>
              <w:pStyle w:val="TableParagraph"/>
              <w:spacing w:line="240" w:lineRule="auto" w:before="97"/>
              <w:ind w:right="165"/>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833" w:type="dxa"/>
            <w:tcBorders>
              <w:top w:val="single" w:sz="8" w:space="0" w:color="000000"/>
              <w:left w:val="nil" w:sz="6" w:space="0" w:color="auto"/>
              <w:bottom w:val="single" w:sz="4" w:space="0" w:color="000000"/>
              <w:right w:val="nil" w:sz="6" w:space="0" w:color="auto"/>
            </w:tcBorders>
          </w:tcPr>
          <w:p>
            <w:pPr>
              <w:pStyle w:val="TableParagraph"/>
              <w:spacing w:line="240" w:lineRule="auto" w:before="97"/>
              <w:ind w:right="147"/>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76" w:type="dxa"/>
            <w:tcBorders>
              <w:top w:val="single" w:sz="8" w:space="0" w:color="000000"/>
              <w:left w:val="nil" w:sz="6" w:space="0" w:color="auto"/>
              <w:bottom w:val="single" w:sz="4" w:space="0" w:color="000000"/>
              <w:right w:val="nil" w:sz="6" w:space="0" w:color="auto"/>
            </w:tcBorders>
          </w:tcPr>
          <w:p>
            <w:pPr>
              <w:pStyle w:val="TableParagraph"/>
              <w:spacing w:line="240" w:lineRule="auto" w:before="97"/>
              <w:ind w:right="229"/>
              <w:jc w:val="right"/>
              <w:rPr>
                <w:rFonts w:ascii="宋体" w:hAnsi="宋体" w:cs="宋体" w:eastAsia="宋体" w:hint="default"/>
                <w:sz w:val="18"/>
                <w:szCs w:val="18"/>
              </w:rPr>
            </w:pPr>
            <w:r>
              <w:rPr>
                <w:rFonts w:ascii="宋体" w:hAnsi="宋体" w:cs="宋体" w:eastAsia="宋体" w:hint="default"/>
                <w:b/>
                <w:bCs/>
                <w:w w:val="95"/>
                <w:sz w:val="18"/>
                <w:szCs w:val="18"/>
              </w:rPr>
              <w:t>法人代表</w:t>
            </w:r>
            <w:r>
              <w:rPr>
                <w:rFonts w:ascii="宋体" w:hAnsi="宋体" w:cs="宋体" w:eastAsia="宋体" w:hint="default"/>
                <w:sz w:val="18"/>
                <w:szCs w:val="18"/>
              </w:rPr>
            </w:r>
          </w:p>
        </w:tc>
        <w:tc>
          <w:tcPr>
            <w:tcW w:w="1109" w:type="dxa"/>
            <w:tcBorders>
              <w:top w:val="single" w:sz="8" w:space="0" w:color="000000"/>
              <w:left w:val="nil" w:sz="6" w:space="0" w:color="auto"/>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r>
      <w:tr>
        <w:trPr>
          <w:trHeight w:val="547" w:hRule="exact"/>
        </w:trPr>
        <w:tc>
          <w:tcPr>
            <w:tcW w:w="2889" w:type="dxa"/>
            <w:tcBorders>
              <w:top w:val="single" w:sz="4" w:space="0" w:color="000000"/>
              <w:left w:val="nil" w:sz="6" w:space="0" w:color="auto"/>
              <w:bottom w:val="nil" w:sz="6" w:space="0" w:color="auto"/>
              <w:right w:val="nil" w:sz="6" w:space="0" w:color="auto"/>
            </w:tcBorders>
          </w:tcPr>
          <w:p>
            <w:pPr>
              <w:pStyle w:val="TableParagraph"/>
              <w:spacing w:line="232" w:lineRule="exact" w:before="4"/>
              <w:ind w:left="108" w:right="307"/>
              <w:jc w:val="left"/>
              <w:rPr>
                <w:rFonts w:ascii="宋体" w:hAnsi="宋体" w:cs="宋体" w:eastAsia="宋体" w:hint="default"/>
                <w:sz w:val="18"/>
                <w:szCs w:val="18"/>
              </w:rPr>
            </w:pPr>
            <w:r>
              <w:rPr>
                <w:rFonts w:ascii="宋体" w:hAnsi="宋体" w:cs="宋体" w:eastAsia="宋体" w:hint="default"/>
                <w:spacing w:val="-26"/>
                <w:sz w:val="18"/>
                <w:szCs w:val="18"/>
              </w:rPr>
              <w:t>北京四季沐歌太阳能技术集团有限公</w:t>
            </w:r>
            <w:r>
              <w:rPr>
                <w:rFonts w:ascii="宋体" w:hAnsi="宋体" w:cs="宋体" w:eastAsia="宋体" w:hint="default"/>
                <w:sz w:val="18"/>
                <w:szCs w:val="18"/>
              </w:rPr>
              <w:t> 司</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38"/>
              <w:jc w:val="right"/>
              <w:rPr>
                <w:rFonts w:ascii="宋体" w:hAnsi="宋体" w:cs="宋体" w:eastAsia="宋体" w:hint="default"/>
                <w:sz w:val="18"/>
                <w:szCs w:val="18"/>
              </w:rPr>
            </w:pPr>
            <w:r>
              <w:rPr>
                <w:rFonts w:ascii="宋体" w:hAnsi="宋体" w:cs="宋体" w:eastAsia="宋体" w:hint="default"/>
                <w:spacing w:val="-24"/>
                <w:sz w:val="18"/>
                <w:szCs w:val="18"/>
              </w:rPr>
              <w:t>北京四季沐歌</w:t>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05"/>
              <w:jc w:val="right"/>
              <w:rPr>
                <w:rFonts w:ascii="宋体" w:hAnsi="宋体" w:cs="宋体" w:eastAsia="宋体" w:hint="default"/>
                <w:sz w:val="18"/>
                <w:szCs w:val="18"/>
              </w:rPr>
            </w:pPr>
            <w:r>
              <w:rPr>
                <w:rFonts w:ascii="宋体" w:hAnsi="宋体" w:cs="宋体" w:eastAsia="宋体" w:hint="default"/>
                <w:spacing w:val="-29"/>
                <w:sz w:val="18"/>
                <w:szCs w:val="18"/>
              </w:rPr>
              <w:t>全资</w:t>
            </w:r>
            <w:r>
              <w:rPr>
                <w:rFonts w:ascii="宋体" w:hAnsi="宋体" w:cs="宋体" w:eastAsia="宋体" w:hint="default"/>
                <w:sz w:val="18"/>
                <w:szCs w:val="18"/>
              </w:rPr>
            </w:r>
          </w:p>
        </w:tc>
        <w:tc>
          <w:tcPr>
            <w:tcW w:w="1095"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37"/>
              <w:jc w:val="right"/>
              <w:rPr>
                <w:rFonts w:ascii="宋体" w:hAnsi="宋体" w:cs="宋体" w:eastAsia="宋体" w:hint="default"/>
                <w:sz w:val="18"/>
                <w:szCs w:val="18"/>
              </w:rPr>
            </w:pPr>
            <w:r>
              <w:rPr>
                <w:rFonts w:ascii="宋体" w:hAnsi="宋体" w:cs="宋体" w:eastAsia="宋体" w:hint="default"/>
                <w:spacing w:val="-22"/>
                <w:sz w:val="18"/>
                <w:szCs w:val="18"/>
              </w:rPr>
              <w:t>有限公司</w:t>
            </w:r>
          </w:p>
        </w:tc>
        <w:tc>
          <w:tcPr>
            <w:tcW w:w="833"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49"/>
              <w:jc w:val="right"/>
              <w:rPr>
                <w:rFonts w:ascii="宋体" w:hAnsi="宋体" w:cs="宋体" w:eastAsia="宋体" w:hint="default"/>
                <w:sz w:val="18"/>
                <w:szCs w:val="18"/>
              </w:rPr>
            </w:pPr>
            <w:r>
              <w:rPr>
                <w:rFonts w:ascii="宋体" w:hAnsi="宋体" w:cs="宋体" w:eastAsia="宋体" w:hint="default"/>
                <w:spacing w:val="-29"/>
                <w:sz w:val="18"/>
                <w:szCs w:val="18"/>
              </w:rPr>
              <w:t>北京</w:t>
            </w:r>
            <w:r>
              <w:rPr>
                <w:rFonts w:ascii="宋体" w:hAnsi="宋体" w:cs="宋体" w:eastAsia="宋体" w:hint="default"/>
                <w:sz w:val="18"/>
                <w:szCs w:val="18"/>
              </w:rPr>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01"/>
              <w:jc w:val="right"/>
              <w:rPr>
                <w:rFonts w:ascii="宋体" w:hAnsi="宋体" w:cs="宋体" w:eastAsia="宋体" w:hint="default"/>
                <w:sz w:val="18"/>
                <w:szCs w:val="18"/>
              </w:rPr>
            </w:pPr>
            <w:r>
              <w:rPr>
                <w:rFonts w:ascii="宋体" w:hAnsi="宋体" w:cs="宋体" w:eastAsia="宋体" w:hint="default"/>
                <w:spacing w:val="-19"/>
                <w:sz w:val="18"/>
                <w:szCs w:val="18"/>
              </w:rPr>
              <w:t>吴典华</w:t>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203" w:right="0"/>
              <w:jc w:val="left"/>
              <w:rPr>
                <w:rFonts w:ascii="宋体" w:hAnsi="宋体" w:cs="宋体" w:eastAsia="宋体" w:hint="default"/>
                <w:sz w:val="18"/>
                <w:szCs w:val="18"/>
              </w:rPr>
            </w:pPr>
            <w:r>
              <w:rPr>
                <w:rFonts w:ascii="宋体" w:hAnsi="宋体" w:cs="宋体" w:eastAsia="宋体" w:hint="default"/>
                <w:spacing w:val="-13"/>
                <w:sz w:val="18"/>
                <w:szCs w:val="18"/>
              </w:rPr>
              <w:t>10,000</w:t>
            </w:r>
            <w:r>
              <w:rPr>
                <w:rFonts w:ascii="宋体" w:hAnsi="宋体" w:cs="宋体" w:eastAsia="宋体" w:hint="default"/>
                <w:spacing w:val="-63"/>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427"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pacing w:val="-27"/>
                <w:sz w:val="18"/>
                <w:szCs w:val="18"/>
              </w:rPr>
              <w:t>江苏四季沐歌太阳能有限公司</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8"/>
              <w:jc w:val="right"/>
              <w:rPr>
                <w:rFonts w:ascii="宋体" w:hAnsi="宋体" w:cs="宋体" w:eastAsia="宋体" w:hint="default"/>
                <w:sz w:val="18"/>
                <w:szCs w:val="18"/>
              </w:rPr>
            </w:pPr>
            <w:r>
              <w:rPr>
                <w:rFonts w:ascii="宋体" w:hAnsi="宋体" w:cs="宋体" w:eastAsia="宋体" w:hint="default"/>
                <w:spacing w:val="-24"/>
                <w:sz w:val="18"/>
                <w:szCs w:val="18"/>
              </w:rPr>
              <w:t>江苏四季沐歌</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5"/>
              <w:jc w:val="right"/>
              <w:rPr>
                <w:rFonts w:ascii="宋体" w:hAnsi="宋体" w:cs="宋体" w:eastAsia="宋体" w:hint="default"/>
                <w:sz w:val="18"/>
                <w:szCs w:val="18"/>
              </w:rPr>
            </w:pPr>
            <w:r>
              <w:rPr>
                <w:rFonts w:ascii="宋体" w:hAnsi="宋体" w:cs="宋体" w:eastAsia="宋体" w:hint="default"/>
                <w:spacing w:val="-29"/>
                <w:sz w:val="18"/>
                <w:szCs w:val="18"/>
              </w:rPr>
              <w:t>全资</w:t>
            </w:r>
            <w:r>
              <w:rPr>
                <w:rFonts w:ascii="宋体" w:hAnsi="宋体" w:cs="宋体" w:eastAsia="宋体" w:hint="default"/>
                <w:sz w:val="18"/>
                <w:szCs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宋体" w:hAnsi="宋体" w:cs="宋体" w:eastAsia="宋体" w:hint="default"/>
                <w:sz w:val="18"/>
                <w:szCs w:val="18"/>
              </w:rPr>
            </w:pPr>
            <w:r>
              <w:rPr>
                <w:rFonts w:ascii="宋体" w:hAnsi="宋体" w:cs="宋体" w:eastAsia="宋体" w:hint="default"/>
                <w:spacing w:val="-22"/>
                <w:sz w:val="18"/>
                <w:szCs w:val="18"/>
              </w:rPr>
              <w:t>有限公司</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0"/>
              <w:jc w:val="right"/>
              <w:rPr>
                <w:rFonts w:ascii="宋体" w:hAnsi="宋体" w:cs="宋体" w:eastAsia="宋体" w:hint="default"/>
                <w:sz w:val="18"/>
                <w:szCs w:val="18"/>
              </w:rPr>
            </w:pPr>
            <w:r>
              <w:rPr>
                <w:rFonts w:ascii="宋体" w:hAnsi="宋体" w:cs="宋体" w:eastAsia="宋体" w:hint="default"/>
                <w:spacing w:val="-19"/>
                <w:sz w:val="18"/>
                <w:szCs w:val="18"/>
              </w:rPr>
              <w:t>连云港</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1"/>
              <w:jc w:val="right"/>
              <w:rPr>
                <w:rFonts w:ascii="宋体" w:hAnsi="宋体" w:cs="宋体" w:eastAsia="宋体" w:hint="default"/>
                <w:sz w:val="18"/>
                <w:szCs w:val="18"/>
              </w:rPr>
            </w:pPr>
            <w:r>
              <w:rPr>
                <w:rFonts w:ascii="宋体" w:hAnsi="宋体" w:cs="宋体" w:eastAsia="宋体" w:hint="default"/>
                <w:spacing w:val="-19"/>
                <w:sz w:val="18"/>
                <w:szCs w:val="18"/>
              </w:rPr>
              <w:t>吴典华</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8" w:right="0"/>
              <w:jc w:val="left"/>
              <w:rPr>
                <w:rFonts w:ascii="宋体" w:hAnsi="宋体" w:cs="宋体" w:eastAsia="宋体" w:hint="default"/>
                <w:sz w:val="18"/>
                <w:szCs w:val="18"/>
              </w:rPr>
            </w:pPr>
            <w:r>
              <w:rPr>
                <w:rFonts w:ascii="宋体" w:hAnsi="宋体" w:cs="宋体" w:eastAsia="宋体" w:hint="default"/>
                <w:spacing w:val="-12"/>
                <w:sz w:val="18"/>
                <w:szCs w:val="18"/>
              </w:rPr>
              <w:t>3,000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485"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pacing w:val="-26"/>
                <w:sz w:val="18"/>
                <w:szCs w:val="18"/>
              </w:rPr>
              <w:t>连云港太阳雨贸易有限公司</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8"/>
              <w:jc w:val="right"/>
              <w:rPr>
                <w:rFonts w:ascii="宋体" w:hAnsi="宋体" w:cs="宋体" w:eastAsia="宋体" w:hint="default"/>
                <w:sz w:val="18"/>
                <w:szCs w:val="18"/>
              </w:rPr>
            </w:pPr>
            <w:r>
              <w:rPr>
                <w:rFonts w:ascii="宋体" w:hAnsi="宋体" w:cs="宋体" w:eastAsia="宋体" w:hint="default"/>
                <w:spacing w:val="-23"/>
                <w:sz w:val="18"/>
                <w:szCs w:val="18"/>
              </w:rPr>
              <w:t>太阳雨贸易</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05"/>
              <w:jc w:val="right"/>
              <w:rPr>
                <w:rFonts w:ascii="宋体" w:hAnsi="宋体" w:cs="宋体" w:eastAsia="宋体" w:hint="default"/>
                <w:sz w:val="18"/>
                <w:szCs w:val="18"/>
              </w:rPr>
            </w:pPr>
            <w:r>
              <w:rPr>
                <w:rFonts w:ascii="宋体" w:hAnsi="宋体" w:cs="宋体" w:eastAsia="宋体" w:hint="default"/>
                <w:spacing w:val="-29"/>
                <w:sz w:val="18"/>
                <w:szCs w:val="18"/>
              </w:rPr>
              <w:t>全资</w:t>
            </w:r>
            <w:r>
              <w:rPr>
                <w:rFonts w:ascii="宋体" w:hAnsi="宋体" w:cs="宋体" w:eastAsia="宋体" w:hint="default"/>
                <w:sz w:val="18"/>
                <w:szCs w:val="18"/>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7"/>
              <w:jc w:val="right"/>
              <w:rPr>
                <w:rFonts w:ascii="宋体" w:hAnsi="宋体" w:cs="宋体" w:eastAsia="宋体" w:hint="default"/>
                <w:sz w:val="18"/>
                <w:szCs w:val="18"/>
              </w:rPr>
            </w:pPr>
            <w:r>
              <w:rPr>
                <w:rFonts w:ascii="宋体" w:hAnsi="宋体" w:cs="宋体" w:eastAsia="宋体" w:hint="default"/>
                <w:spacing w:val="-22"/>
                <w:sz w:val="18"/>
                <w:szCs w:val="18"/>
              </w:rPr>
              <w:t>有限公司</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0"/>
              <w:jc w:val="right"/>
              <w:rPr>
                <w:rFonts w:ascii="宋体" w:hAnsi="宋体" w:cs="宋体" w:eastAsia="宋体" w:hint="default"/>
                <w:sz w:val="18"/>
                <w:szCs w:val="18"/>
              </w:rPr>
            </w:pPr>
            <w:r>
              <w:rPr>
                <w:rFonts w:ascii="宋体" w:hAnsi="宋体" w:cs="宋体" w:eastAsia="宋体" w:hint="default"/>
                <w:spacing w:val="-19"/>
                <w:sz w:val="18"/>
                <w:szCs w:val="18"/>
              </w:rPr>
              <w:t>连云港</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01"/>
              <w:jc w:val="right"/>
              <w:rPr>
                <w:rFonts w:ascii="宋体" w:hAnsi="宋体" w:cs="宋体" w:eastAsia="宋体" w:hint="default"/>
                <w:sz w:val="18"/>
                <w:szCs w:val="18"/>
              </w:rPr>
            </w:pPr>
            <w:r>
              <w:rPr>
                <w:rFonts w:ascii="宋体" w:hAnsi="宋体" w:cs="宋体" w:eastAsia="宋体" w:hint="default"/>
                <w:spacing w:val="-19"/>
                <w:sz w:val="18"/>
                <w:szCs w:val="18"/>
              </w:rPr>
              <w:t>徐新建</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pacing w:val="-10"/>
                <w:sz w:val="18"/>
                <w:szCs w:val="18"/>
              </w:rPr>
              <w:t>500</w:t>
            </w:r>
            <w:r>
              <w:rPr>
                <w:rFonts w:ascii="宋体" w:hAnsi="宋体" w:cs="宋体" w:eastAsia="宋体" w:hint="default"/>
                <w:spacing w:val="-66"/>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r>
        <w:trPr>
          <w:trHeight w:val="497" w:hRule="exact"/>
        </w:trPr>
        <w:tc>
          <w:tcPr>
            <w:tcW w:w="2889"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pacing w:val="-27"/>
                <w:sz w:val="18"/>
                <w:szCs w:val="18"/>
              </w:rPr>
              <w:t>江苏省太阳能研究所有限公司</w:t>
            </w:r>
          </w:p>
        </w:tc>
        <w:tc>
          <w:tcPr>
            <w:tcW w:w="1390"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right="139"/>
              <w:jc w:val="right"/>
              <w:rPr>
                <w:rFonts w:ascii="宋体" w:hAnsi="宋体" w:cs="宋体" w:eastAsia="宋体" w:hint="default"/>
                <w:sz w:val="18"/>
                <w:szCs w:val="18"/>
              </w:rPr>
            </w:pPr>
            <w:r>
              <w:rPr>
                <w:rFonts w:ascii="宋体" w:hAnsi="宋体" w:cs="宋体" w:eastAsia="宋体" w:hint="default"/>
                <w:spacing w:val="-19"/>
                <w:sz w:val="18"/>
                <w:szCs w:val="18"/>
              </w:rPr>
              <w:t>研究所</w:t>
            </w:r>
          </w:p>
        </w:tc>
        <w:tc>
          <w:tcPr>
            <w:tcW w:w="890"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right="205"/>
              <w:jc w:val="right"/>
              <w:rPr>
                <w:rFonts w:ascii="宋体" w:hAnsi="宋体" w:cs="宋体" w:eastAsia="宋体" w:hint="default"/>
                <w:sz w:val="18"/>
                <w:szCs w:val="18"/>
              </w:rPr>
            </w:pPr>
            <w:r>
              <w:rPr>
                <w:rFonts w:ascii="宋体" w:hAnsi="宋体" w:cs="宋体" w:eastAsia="宋体" w:hint="default"/>
                <w:spacing w:val="-29"/>
                <w:sz w:val="18"/>
                <w:szCs w:val="18"/>
              </w:rPr>
              <w:t>全资</w:t>
            </w:r>
            <w:r>
              <w:rPr>
                <w:rFonts w:ascii="宋体" w:hAnsi="宋体" w:cs="宋体" w:eastAsia="宋体" w:hint="default"/>
                <w:sz w:val="18"/>
                <w:szCs w:val="18"/>
              </w:rPr>
            </w:r>
          </w:p>
        </w:tc>
        <w:tc>
          <w:tcPr>
            <w:tcW w:w="1095"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right="137"/>
              <w:jc w:val="right"/>
              <w:rPr>
                <w:rFonts w:ascii="宋体" w:hAnsi="宋体" w:cs="宋体" w:eastAsia="宋体" w:hint="default"/>
                <w:sz w:val="18"/>
                <w:szCs w:val="18"/>
              </w:rPr>
            </w:pPr>
            <w:r>
              <w:rPr>
                <w:rFonts w:ascii="宋体" w:hAnsi="宋体" w:cs="宋体" w:eastAsia="宋体" w:hint="default"/>
                <w:spacing w:val="-22"/>
                <w:sz w:val="18"/>
                <w:szCs w:val="18"/>
              </w:rPr>
              <w:t>有限公司</w:t>
            </w:r>
          </w:p>
        </w:tc>
        <w:tc>
          <w:tcPr>
            <w:tcW w:w="833"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right="120"/>
              <w:jc w:val="right"/>
              <w:rPr>
                <w:rFonts w:ascii="宋体" w:hAnsi="宋体" w:cs="宋体" w:eastAsia="宋体" w:hint="default"/>
                <w:sz w:val="18"/>
                <w:szCs w:val="18"/>
              </w:rPr>
            </w:pPr>
            <w:r>
              <w:rPr>
                <w:rFonts w:ascii="宋体" w:hAnsi="宋体" w:cs="宋体" w:eastAsia="宋体" w:hint="default"/>
                <w:spacing w:val="-19"/>
                <w:sz w:val="18"/>
                <w:szCs w:val="18"/>
              </w:rPr>
              <w:t>连云港</w:t>
            </w:r>
          </w:p>
        </w:tc>
        <w:tc>
          <w:tcPr>
            <w:tcW w:w="1076"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right="201"/>
              <w:jc w:val="right"/>
              <w:rPr>
                <w:rFonts w:ascii="宋体" w:hAnsi="宋体" w:cs="宋体" w:eastAsia="宋体" w:hint="default"/>
                <w:sz w:val="18"/>
                <w:szCs w:val="18"/>
              </w:rPr>
            </w:pPr>
            <w:r>
              <w:rPr>
                <w:rFonts w:ascii="宋体" w:hAnsi="宋体" w:cs="宋体" w:eastAsia="宋体" w:hint="default"/>
                <w:spacing w:val="-19"/>
                <w:sz w:val="18"/>
                <w:szCs w:val="18"/>
              </w:rPr>
              <w:t>徐新建</w:t>
            </w:r>
          </w:p>
        </w:tc>
        <w:tc>
          <w:tcPr>
            <w:tcW w:w="1109"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left="278" w:right="0"/>
              <w:jc w:val="left"/>
              <w:rPr>
                <w:rFonts w:ascii="宋体" w:hAnsi="宋体" w:cs="宋体" w:eastAsia="宋体" w:hint="default"/>
                <w:sz w:val="18"/>
                <w:szCs w:val="18"/>
              </w:rPr>
            </w:pPr>
            <w:r>
              <w:rPr>
                <w:rFonts w:ascii="宋体" w:hAnsi="宋体" w:cs="宋体" w:eastAsia="宋体" w:hint="default"/>
                <w:spacing w:val="-12"/>
                <w:sz w:val="18"/>
                <w:szCs w:val="18"/>
              </w:rPr>
              <w:t>1,000</w:t>
            </w:r>
            <w:r>
              <w:rPr>
                <w:rFonts w:ascii="宋体" w:hAnsi="宋体" w:cs="宋体" w:eastAsia="宋体" w:hint="default"/>
                <w:spacing w:val="-65"/>
                <w:sz w:val="18"/>
                <w:szCs w:val="18"/>
              </w:rPr>
              <w:t> </w:t>
            </w:r>
            <w:r>
              <w:rPr>
                <w:rFonts w:ascii="宋体" w:hAnsi="宋体" w:cs="宋体" w:eastAsia="宋体" w:hint="default"/>
                <w:spacing w:val="-28"/>
                <w:sz w:val="18"/>
                <w:szCs w:val="18"/>
              </w:rPr>
              <w:t>万元</w:t>
            </w:r>
            <w:r>
              <w:rPr>
                <w:rFonts w:ascii="宋体" w:hAnsi="宋体" w:cs="宋体" w:eastAsia="宋体" w:hint="default"/>
                <w:sz w:val="18"/>
                <w:szCs w:val="18"/>
              </w:rPr>
            </w:r>
          </w:p>
        </w:tc>
      </w:tr>
    </w:tbl>
    <w:p>
      <w:pPr>
        <w:spacing w:line="240" w:lineRule="auto" w:before="8"/>
        <w:rPr>
          <w:rFonts w:ascii="宋体" w:hAnsi="宋体" w:cs="宋体" w:eastAsia="宋体" w:hint="default"/>
          <w:sz w:val="12"/>
          <w:szCs w:val="12"/>
        </w:rPr>
      </w:pPr>
    </w:p>
    <w:p>
      <w:pPr>
        <w:spacing w:before="44"/>
        <w:ind w:left="218" w:right="328"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0"/>
          <w:sz w:val="18"/>
          <w:szCs w:val="18"/>
        </w:rPr>
        <w:t> </w:t>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spacing w:line="240" w:lineRule="auto" w:before="6"/>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610"/>
        <w:gridCol w:w="1761"/>
        <w:gridCol w:w="3913"/>
        <w:gridCol w:w="1159"/>
        <w:gridCol w:w="838"/>
      </w:tblGrid>
      <w:tr>
        <w:trPr>
          <w:trHeight w:val="481" w:hRule="exact"/>
        </w:trPr>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b/>
                <w:bCs/>
                <w:sz w:val="18"/>
                <w:szCs w:val="18"/>
              </w:rPr>
              <w:t>子公司简称</w:t>
            </w:r>
            <w:r>
              <w:rPr>
                <w:rFonts w:ascii="宋体" w:hAnsi="宋体" w:cs="宋体" w:eastAsia="宋体" w:hint="default"/>
                <w:sz w:val="18"/>
                <w:szCs w:val="18"/>
              </w:rPr>
            </w:r>
          </w:p>
        </w:tc>
        <w:tc>
          <w:tcPr>
            <w:tcW w:w="1761"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113"/>
              <w:jc w:val="right"/>
              <w:rPr>
                <w:rFonts w:ascii="宋体" w:hAnsi="宋体" w:cs="宋体" w:eastAsia="宋体" w:hint="default"/>
                <w:sz w:val="18"/>
                <w:szCs w:val="18"/>
              </w:rPr>
            </w:pPr>
            <w:r>
              <w:rPr>
                <w:rFonts w:ascii="宋体" w:hAnsi="宋体" w:cs="宋体" w:eastAsia="宋体" w:hint="default"/>
                <w:b/>
                <w:bCs/>
                <w:w w:val="95"/>
                <w:sz w:val="18"/>
                <w:szCs w:val="18"/>
              </w:rPr>
              <w:t>组织机构代码</w:t>
            </w:r>
            <w:r>
              <w:rPr>
                <w:rFonts w:ascii="宋体" w:hAnsi="宋体" w:cs="宋体" w:eastAsia="宋体" w:hint="default"/>
                <w:sz w:val="18"/>
                <w:szCs w:val="18"/>
              </w:rPr>
            </w:r>
          </w:p>
        </w:tc>
        <w:tc>
          <w:tcPr>
            <w:tcW w:w="3913"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2284" w:right="0"/>
              <w:jc w:val="left"/>
              <w:rPr>
                <w:rFonts w:ascii="宋体" w:hAnsi="宋体" w:cs="宋体" w:eastAsia="宋体" w:hint="default"/>
                <w:sz w:val="18"/>
                <w:szCs w:val="18"/>
              </w:rPr>
            </w:pPr>
            <w:r>
              <w:rPr>
                <w:rFonts w:ascii="宋体" w:hAnsi="宋体" w:cs="宋体" w:eastAsia="宋体" w:hint="default"/>
                <w:b/>
                <w:bCs/>
                <w:sz w:val="18"/>
                <w:szCs w:val="18"/>
              </w:rPr>
              <w:t>主要经营范围</w:t>
            </w:r>
            <w:r>
              <w:rPr>
                <w:rFonts w:ascii="宋体" w:hAnsi="宋体" w:cs="宋体" w:eastAsia="宋体" w:hint="default"/>
                <w:sz w:val="18"/>
                <w:szCs w:val="18"/>
              </w:rPr>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218"/>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07" w:lineRule="exact"/>
              <w:ind w:left="276" w:right="0"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sz w:val="18"/>
                <w:szCs w:val="18"/>
              </w:rPr>
            </w:r>
          </w:p>
          <w:p>
            <w:pPr>
              <w:pStyle w:val="TableParagraph"/>
              <w:spacing w:line="235" w:lineRule="exact"/>
              <w:ind w:left="27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5" w:hRule="exact"/>
        </w:trPr>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pacing w:val="-24"/>
                <w:sz w:val="18"/>
                <w:szCs w:val="18"/>
              </w:rPr>
              <w:t>北京四季沐歌</w:t>
            </w:r>
          </w:p>
        </w:tc>
        <w:tc>
          <w:tcPr>
            <w:tcW w:w="1761"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99"/>
              <w:jc w:val="right"/>
              <w:rPr>
                <w:rFonts w:ascii="宋体" w:hAnsi="宋体" w:cs="宋体" w:eastAsia="宋体" w:hint="default"/>
                <w:sz w:val="18"/>
                <w:szCs w:val="18"/>
              </w:rPr>
            </w:pPr>
            <w:r>
              <w:rPr>
                <w:rFonts w:ascii="宋体"/>
                <w:spacing w:val="-14"/>
                <w:sz w:val="18"/>
              </w:rPr>
              <w:t>72266726-1</w:t>
            </w:r>
          </w:p>
        </w:tc>
        <w:tc>
          <w:tcPr>
            <w:tcW w:w="3913" w:type="dxa"/>
            <w:tcBorders>
              <w:top w:val="single" w:sz="4" w:space="0" w:color="000000"/>
              <w:left w:val="nil" w:sz="6" w:space="0" w:color="auto"/>
              <w:bottom w:val="nil" w:sz="6" w:space="0" w:color="auto"/>
              <w:right w:val="nil" w:sz="6" w:space="0" w:color="auto"/>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销售电热取暖器及配件、太阳能热水器及配件、机械设</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26"/>
                <w:sz w:val="18"/>
                <w:szCs w:val="18"/>
              </w:rPr>
              <w:t>备、建筑材料、金属材料</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84"/>
              <w:jc w:val="right"/>
              <w:rPr>
                <w:rFonts w:ascii="宋体" w:hAnsi="宋体" w:cs="宋体" w:eastAsia="宋体" w:hint="default"/>
                <w:sz w:val="18"/>
                <w:szCs w:val="18"/>
              </w:rPr>
            </w:pPr>
            <w:r>
              <w:rPr>
                <w:rFonts w:ascii="宋体"/>
                <w:spacing w:val="-15"/>
                <w:sz w:val="18"/>
              </w:rPr>
              <w:t>100</w:t>
            </w:r>
            <w:r>
              <w:rPr>
                <w:rFonts w:ascii="宋体"/>
                <w:sz w:val="18"/>
              </w:rPr>
            </w:r>
          </w:p>
        </w:tc>
        <w:tc>
          <w:tcPr>
            <w:tcW w:w="83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8"/>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70"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pacing w:val="-24"/>
                <w:sz w:val="18"/>
                <w:szCs w:val="18"/>
              </w:rPr>
              <w:t>江苏四季沐歌</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宋体" w:hAnsi="宋体" w:cs="宋体" w:eastAsia="宋体" w:hint="default"/>
                <w:sz w:val="18"/>
                <w:szCs w:val="18"/>
              </w:rPr>
            </w:pPr>
            <w:r>
              <w:rPr>
                <w:rFonts w:ascii="宋体"/>
                <w:spacing w:val="-14"/>
                <w:sz w:val="18"/>
              </w:rPr>
              <w:t>79455039-6</w:t>
            </w:r>
          </w:p>
        </w:tc>
        <w:tc>
          <w:tcPr>
            <w:tcW w:w="3913" w:type="dxa"/>
            <w:tcBorders>
              <w:top w:val="nil" w:sz="6" w:space="0" w:color="auto"/>
              <w:left w:val="nil" w:sz="6" w:space="0" w:color="auto"/>
              <w:bottom w:val="nil" w:sz="6" w:space="0" w:color="auto"/>
              <w:right w:val="nil" w:sz="6" w:space="0" w:color="auto"/>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太阳能热水器、真空管集热管、大型太阳能集热工程及</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pacing w:val="-26"/>
                <w:sz w:val="18"/>
                <w:szCs w:val="18"/>
              </w:rPr>
              <w:t>相关配件制造、销售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4"/>
              <w:jc w:val="right"/>
              <w:rPr>
                <w:rFonts w:ascii="宋体" w:hAnsi="宋体" w:cs="宋体" w:eastAsia="宋体" w:hint="default"/>
                <w:sz w:val="18"/>
                <w:szCs w:val="18"/>
              </w:rPr>
            </w:pPr>
            <w:r>
              <w:rPr>
                <w:rFonts w:ascii="宋体"/>
                <w:spacing w:val="-15"/>
                <w:sz w:val="18"/>
              </w:rPr>
              <w:t>100</w:t>
            </w:r>
            <w:r>
              <w:rPr>
                <w:rFonts w:ascii="宋体"/>
                <w:sz w:val="18"/>
              </w:rPr>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72"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pacing w:val="-23"/>
                <w:sz w:val="18"/>
                <w:szCs w:val="18"/>
              </w:rPr>
              <w:t>太阳雨贸易</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宋体" w:hAnsi="宋体" w:cs="宋体" w:eastAsia="宋体" w:hint="default"/>
                <w:sz w:val="18"/>
                <w:szCs w:val="18"/>
              </w:rPr>
            </w:pPr>
            <w:r>
              <w:rPr>
                <w:rFonts w:ascii="宋体"/>
                <w:spacing w:val="-14"/>
                <w:sz w:val="18"/>
              </w:rPr>
              <w:t>76912009-5</w:t>
            </w:r>
          </w:p>
        </w:tc>
        <w:tc>
          <w:tcPr>
            <w:tcW w:w="3913" w:type="dxa"/>
            <w:tcBorders>
              <w:top w:val="nil" w:sz="6" w:space="0" w:color="auto"/>
              <w:left w:val="nil" w:sz="6" w:space="0" w:color="auto"/>
              <w:bottom w:val="nil" w:sz="6" w:space="0" w:color="auto"/>
              <w:right w:val="nil" w:sz="6" w:space="0" w:color="auto"/>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自营和代理各类商品及技术的进出口，但国家限制企业</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经营或禁止进出口的商品和技术除外</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4"/>
              <w:jc w:val="right"/>
              <w:rPr>
                <w:rFonts w:ascii="宋体" w:hAnsi="宋体" w:cs="宋体" w:eastAsia="宋体" w:hint="default"/>
                <w:sz w:val="18"/>
                <w:szCs w:val="18"/>
              </w:rPr>
            </w:pPr>
            <w:r>
              <w:rPr>
                <w:rFonts w:ascii="宋体"/>
                <w:spacing w:val="-15"/>
                <w:sz w:val="18"/>
              </w:rPr>
              <w:t>100</w:t>
            </w:r>
            <w:r>
              <w:rPr>
                <w:rFonts w:ascii="宋体"/>
                <w:sz w:val="18"/>
              </w:rPr>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83" w:hRule="exact"/>
        </w:trPr>
        <w:tc>
          <w:tcPr>
            <w:tcW w:w="1610"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left="108" w:right="0"/>
              <w:jc w:val="left"/>
              <w:rPr>
                <w:rFonts w:ascii="宋体" w:hAnsi="宋体" w:cs="宋体" w:eastAsia="宋体" w:hint="default"/>
                <w:sz w:val="18"/>
                <w:szCs w:val="18"/>
              </w:rPr>
            </w:pPr>
            <w:r>
              <w:rPr>
                <w:rFonts w:ascii="宋体" w:hAnsi="宋体" w:cs="宋体" w:eastAsia="宋体" w:hint="default"/>
                <w:spacing w:val="-19"/>
                <w:sz w:val="18"/>
                <w:szCs w:val="18"/>
              </w:rPr>
              <w:t>研究所</w:t>
            </w:r>
          </w:p>
        </w:tc>
        <w:tc>
          <w:tcPr>
            <w:tcW w:w="1761"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99"/>
              <w:jc w:val="right"/>
              <w:rPr>
                <w:rFonts w:ascii="宋体" w:hAnsi="宋体" w:cs="宋体" w:eastAsia="宋体" w:hint="default"/>
                <w:sz w:val="18"/>
                <w:szCs w:val="18"/>
              </w:rPr>
            </w:pPr>
            <w:r>
              <w:rPr>
                <w:rFonts w:ascii="宋体"/>
                <w:spacing w:val="-14"/>
                <w:sz w:val="18"/>
              </w:rPr>
              <w:t>79613910-3</w:t>
            </w:r>
          </w:p>
        </w:tc>
        <w:tc>
          <w:tcPr>
            <w:tcW w:w="3913" w:type="dxa"/>
            <w:tcBorders>
              <w:top w:val="nil" w:sz="6" w:space="0" w:color="auto"/>
              <w:left w:val="nil" w:sz="6" w:space="0" w:color="auto"/>
              <w:bottom w:val="single" w:sz="8" w:space="0" w:color="000000"/>
              <w:right w:val="nil" w:sz="6" w:space="0" w:color="auto"/>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太阳能应用技术研究、咨询、技术服务；太阳能产品、</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pacing w:val="-28"/>
                <w:sz w:val="18"/>
                <w:szCs w:val="18"/>
              </w:rPr>
              <w:t>生物质能新能源产品及其配件的研发、销售、安装</w:t>
            </w:r>
          </w:p>
        </w:tc>
        <w:tc>
          <w:tcPr>
            <w:tcW w:w="1159"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84"/>
              <w:jc w:val="right"/>
              <w:rPr>
                <w:rFonts w:ascii="宋体" w:hAnsi="宋体" w:cs="宋体" w:eastAsia="宋体" w:hint="default"/>
                <w:sz w:val="18"/>
                <w:szCs w:val="18"/>
              </w:rPr>
            </w:pPr>
            <w:r>
              <w:rPr>
                <w:rFonts w:ascii="宋体"/>
                <w:spacing w:val="-15"/>
                <w:sz w:val="18"/>
              </w:rPr>
              <w:t>100</w:t>
            </w:r>
            <w:r>
              <w:rPr>
                <w:rFonts w:ascii="宋体"/>
                <w:sz w:val="18"/>
              </w:rPr>
            </w:r>
          </w:p>
        </w:tc>
        <w:tc>
          <w:tcPr>
            <w:tcW w:w="838"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8"/>
              <w:jc w:val="right"/>
              <w:rPr>
                <w:rFonts w:ascii="宋体" w:hAnsi="宋体" w:cs="宋体" w:eastAsia="宋体" w:hint="default"/>
                <w:sz w:val="18"/>
                <w:szCs w:val="18"/>
              </w:rPr>
            </w:pPr>
            <w:r>
              <w:rPr>
                <w:rFonts w:ascii="宋体"/>
                <w:spacing w:val="-15"/>
                <w:sz w:val="18"/>
              </w:rPr>
              <w:t>100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218" w:right="328"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30"/>
          <w:sz w:val="18"/>
          <w:szCs w:val="18"/>
        </w:rPr>
        <w:t> </w:t>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footerReference w:type="default" r:id="rId52"/>
          <w:pgSz w:w="11910" w:h="16840"/>
          <w:pgMar w:footer="1194" w:header="882" w:top="1120" w:bottom="1380" w:left="1580" w:right="820"/>
          <w:pgNumType w:start="122"/>
        </w:sectPr>
      </w:pPr>
    </w:p>
    <w:p>
      <w:pPr>
        <w:spacing w:line="240" w:lineRule="auto" w:before="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23"/>
        <w:gridCol w:w="2194"/>
        <w:gridCol w:w="1887"/>
        <w:gridCol w:w="1167"/>
        <w:gridCol w:w="2026"/>
      </w:tblGrid>
      <w:tr>
        <w:trPr>
          <w:trHeight w:val="413" w:hRule="exact"/>
        </w:trPr>
        <w:tc>
          <w:tcPr>
            <w:tcW w:w="2023" w:type="dxa"/>
            <w:tcBorders>
              <w:top w:val="single" w:sz="6" w:space="0" w:color="000000"/>
              <w:left w:val="nil" w:sz="6" w:space="0" w:color="auto"/>
              <w:bottom w:val="single" w:sz="4" w:space="0" w:color="000000"/>
              <w:right w:val="nil" w:sz="6" w:space="0" w:color="auto"/>
            </w:tcBorders>
          </w:tcPr>
          <w:p>
            <w:pPr/>
          </w:p>
        </w:tc>
        <w:tc>
          <w:tcPr>
            <w:tcW w:w="2194" w:type="dxa"/>
            <w:tcBorders>
              <w:top w:val="single" w:sz="6" w:space="0" w:color="000000"/>
              <w:left w:val="nil" w:sz="6" w:space="0" w:color="auto"/>
              <w:bottom w:val="single" w:sz="4" w:space="0" w:color="000000"/>
              <w:right w:val="nil" w:sz="6" w:space="0" w:color="auto"/>
            </w:tcBorders>
          </w:tcPr>
          <w:p>
            <w:pPr/>
          </w:p>
        </w:tc>
        <w:tc>
          <w:tcPr>
            <w:tcW w:w="1887" w:type="dxa"/>
            <w:tcBorders>
              <w:top w:val="single" w:sz="6" w:space="0" w:color="000000"/>
              <w:left w:val="nil" w:sz="6" w:space="0" w:color="auto"/>
              <w:bottom w:val="single" w:sz="4" w:space="0" w:color="000000"/>
              <w:right w:val="nil" w:sz="6" w:space="0" w:color="auto"/>
            </w:tcBorders>
          </w:tcPr>
          <w:p>
            <w:pPr/>
          </w:p>
        </w:tc>
        <w:tc>
          <w:tcPr>
            <w:tcW w:w="1167" w:type="dxa"/>
            <w:tcBorders>
              <w:top w:val="single" w:sz="6" w:space="0" w:color="000000"/>
              <w:left w:val="nil" w:sz="6" w:space="0" w:color="auto"/>
              <w:bottom w:val="single" w:sz="4" w:space="0" w:color="000000"/>
              <w:right w:val="nil" w:sz="6" w:space="0" w:color="auto"/>
            </w:tcBorders>
          </w:tcPr>
          <w:p>
            <w:pPr/>
          </w:p>
        </w:tc>
        <w:tc>
          <w:tcPr>
            <w:tcW w:w="2026" w:type="dxa"/>
            <w:tcBorders>
              <w:top w:val="single" w:sz="6" w:space="0" w:color="000000"/>
              <w:left w:val="nil" w:sz="6" w:space="0" w:color="auto"/>
              <w:bottom w:val="single" w:sz="4" w:space="0" w:color="000000"/>
              <w:right w:val="nil" w:sz="6" w:space="0" w:color="auto"/>
            </w:tcBorders>
          </w:tcPr>
          <w:p>
            <w:pPr/>
          </w:p>
        </w:tc>
      </w:tr>
      <w:tr>
        <w:trPr>
          <w:trHeight w:val="710" w:hRule="exact"/>
        </w:trPr>
        <w:tc>
          <w:tcPr>
            <w:tcW w:w="2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子公司简称</w:t>
            </w:r>
            <w:r>
              <w:rPr>
                <w:rFonts w:ascii="宋体" w:hAnsi="宋体" w:cs="宋体" w:eastAsia="宋体" w:hint="default"/>
                <w:sz w:val="18"/>
                <w:szCs w:val="18"/>
              </w:rPr>
            </w:r>
          </w:p>
        </w:tc>
        <w:tc>
          <w:tcPr>
            <w:tcW w:w="219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b/>
                <w:bCs/>
                <w:w w:val="95"/>
                <w:sz w:val="18"/>
                <w:szCs w:val="18"/>
              </w:rPr>
              <w:t>期末实际出资额</w:t>
            </w:r>
            <w:r>
              <w:rPr>
                <w:rFonts w:ascii="宋体" w:hAnsi="宋体" w:cs="宋体" w:eastAsia="宋体" w:hint="default"/>
                <w:sz w:val="18"/>
                <w:szCs w:val="18"/>
              </w:rPr>
            </w:r>
          </w:p>
        </w:tc>
        <w:tc>
          <w:tcPr>
            <w:tcW w:w="1887"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b/>
                <w:bCs/>
                <w:w w:val="95"/>
                <w:sz w:val="18"/>
                <w:szCs w:val="18"/>
              </w:rPr>
              <w:t>实质上构成对子公司</w:t>
            </w:r>
            <w:r>
              <w:rPr>
                <w:rFonts w:ascii="宋体" w:hAnsi="宋体" w:cs="宋体" w:eastAsia="宋体" w:hint="default"/>
                <w:sz w:val="18"/>
                <w:szCs w:val="18"/>
              </w:rPr>
            </w:r>
          </w:p>
          <w:p>
            <w:pPr>
              <w:pStyle w:val="TableParagraph"/>
              <w:spacing w:line="233" w:lineRule="exact"/>
              <w:ind w:right="149"/>
              <w:jc w:val="right"/>
              <w:rPr>
                <w:rFonts w:ascii="宋体" w:hAnsi="宋体" w:cs="宋体" w:eastAsia="宋体" w:hint="default"/>
                <w:sz w:val="18"/>
                <w:szCs w:val="18"/>
              </w:rPr>
            </w:pPr>
            <w:r>
              <w:rPr>
                <w:rFonts w:ascii="宋体" w:hAnsi="宋体" w:cs="宋体" w:eastAsia="宋体" w:hint="default"/>
                <w:b/>
                <w:bCs/>
                <w:w w:val="95"/>
                <w:sz w:val="18"/>
                <w:szCs w:val="18"/>
              </w:rPr>
              <w:t>净投资的其他项目余</w:t>
            </w:r>
            <w:r>
              <w:rPr>
                <w:rFonts w:ascii="宋体" w:hAnsi="宋体" w:cs="宋体" w:eastAsia="宋体" w:hint="default"/>
                <w:sz w:val="18"/>
                <w:szCs w:val="18"/>
              </w:rPr>
            </w:r>
          </w:p>
          <w:p>
            <w:pPr>
              <w:pStyle w:val="TableParagraph"/>
              <w:spacing w:line="234" w:lineRule="exact"/>
              <w:ind w:right="150"/>
              <w:jc w:val="righ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167" w:type="dxa"/>
            <w:tcBorders>
              <w:top w:val="single" w:sz="4" w:space="0" w:color="000000"/>
              <w:left w:val="nil" w:sz="6" w:space="0" w:color="auto"/>
              <w:bottom w:val="single" w:sz="4" w:space="0" w:color="000000"/>
              <w:right w:val="nil" w:sz="6" w:space="0" w:color="auto"/>
            </w:tcBorders>
          </w:tcPr>
          <w:p>
            <w:pPr>
              <w:pStyle w:val="TableParagraph"/>
              <w:spacing w:line="235" w:lineRule="exact" w:before="86"/>
              <w:ind w:right="109"/>
              <w:jc w:val="right"/>
              <w:rPr>
                <w:rFonts w:ascii="宋体" w:hAnsi="宋体" w:cs="宋体" w:eastAsia="宋体" w:hint="default"/>
                <w:sz w:val="18"/>
                <w:szCs w:val="18"/>
              </w:rPr>
            </w:pPr>
            <w:r>
              <w:rPr>
                <w:rFonts w:ascii="宋体" w:hAnsi="宋体" w:cs="宋体" w:eastAsia="宋体" w:hint="default"/>
                <w:b/>
                <w:bCs/>
                <w:w w:val="95"/>
                <w:sz w:val="18"/>
                <w:szCs w:val="18"/>
              </w:rPr>
              <w:t>少数股东权</w:t>
            </w:r>
            <w:r>
              <w:rPr>
                <w:rFonts w:ascii="宋体" w:hAnsi="宋体" w:cs="宋体" w:eastAsia="宋体" w:hint="default"/>
                <w:sz w:val="18"/>
                <w:szCs w:val="18"/>
              </w:rPr>
            </w:r>
          </w:p>
          <w:p>
            <w:pPr>
              <w:pStyle w:val="TableParagraph"/>
              <w:spacing w:line="235" w:lineRule="exact"/>
              <w:ind w:right="110"/>
              <w:jc w:val="right"/>
              <w:rPr>
                <w:rFonts w:ascii="宋体" w:hAnsi="宋体" w:cs="宋体" w:eastAsia="宋体" w:hint="default"/>
                <w:sz w:val="18"/>
                <w:szCs w:val="18"/>
              </w:rPr>
            </w:pPr>
            <w:r>
              <w:rPr>
                <w:rFonts w:ascii="宋体" w:hAnsi="宋体" w:cs="宋体" w:eastAsia="宋体" w:hint="default"/>
                <w:b/>
                <w:bCs/>
                <w:w w:val="99"/>
                <w:sz w:val="18"/>
                <w:szCs w:val="18"/>
              </w:rPr>
              <w:t>益</w:t>
            </w:r>
            <w:r>
              <w:rPr>
                <w:rFonts w:ascii="宋体" w:hAnsi="宋体" w:cs="宋体" w:eastAsia="宋体" w:hint="default"/>
                <w:sz w:val="18"/>
                <w:szCs w:val="18"/>
              </w:rPr>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left="111" w:right="106"/>
              <w:jc w:val="left"/>
              <w:rPr>
                <w:rFonts w:ascii="宋体" w:hAnsi="宋体" w:cs="宋体" w:eastAsia="宋体" w:hint="default"/>
                <w:sz w:val="18"/>
                <w:szCs w:val="18"/>
              </w:rPr>
            </w:pPr>
            <w:r>
              <w:rPr>
                <w:rFonts w:ascii="宋体" w:hAnsi="宋体" w:cs="宋体" w:eastAsia="宋体" w:hint="default"/>
                <w:b/>
                <w:bCs/>
                <w:sz w:val="18"/>
                <w:szCs w:val="18"/>
              </w:rPr>
              <w:t>少数股东权益中用于冲</w:t>
            </w:r>
            <w:r>
              <w:rPr>
                <w:rFonts w:ascii="宋体" w:hAnsi="宋体" w:cs="宋体" w:eastAsia="宋体" w:hint="default"/>
                <w:b/>
                <w:bCs/>
                <w:w w:val="99"/>
                <w:sz w:val="18"/>
                <w:szCs w:val="18"/>
              </w:rPr>
              <w:t> </w:t>
            </w:r>
            <w:r>
              <w:rPr>
                <w:rFonts w:ascii="宋体" w:hAnsi="宋体" w:cs="宋体" w:eastAsia="宋体" w:hint="default"/>
                <w:b/>
                <w:bCs/>
                <w:sz w:val="18"/>
                <w:szCs w:val="18"/>
              </w:rPr>
              <w:t>减少数股东损益的金额</w:t>
            </w:r>
            <w:r>
              <w:rPr>
                <w:rFonts w:ascii="宋体" w:hAnsi="宋体" w:cs="宋体" w:eastAsia="宋体" w:hint="default"/>
                <w:sz w:val="18"/>
                <w:szCs w:val="18"/>
              </w:rPr>
            </w:r>
          </w:p>
        </w:tc>
      </w:tr>
      <w:tr>
        <w:trPr>
          <w:trHeight w:val="295" w:hRule="exact"/>
        </w:trPr>
        <w:tc>
          <w:tcPr>
            <w:tcW w:w="2023" w:type="dxa"/>
            <w:tcBorders>
              <w:top w:val="single" w:sz="4" w:space="0" w:color="000000"/>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北京四季沐歌</w:t>
            </w:r>
          </w:p>
        </w:tc>
        <w:tc>
          <w:tcPr>
            <w:tcW w:w="219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hAnsi="宋体" w:cs="宋体" w:eastAsia="宋体" w:hint="default"/>
                <w:sz w:val="18"/>
                <w:szCs w:val="18"/>
              </w:rPr>
              <w:t>16,000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87" w:type="dxa"/>
            <w:tcBorders>
              <w:top w:val="single" w:sz="4" w:space="0" w:color="000000"/>
              <w:left w:val="nil" w:sz="6" w:space="0" w:color="auto"/>
              <w:bottom w:val="nil" w:sz="6" w:space="0" w:color="auto"/>
              <w:right w:val="nil" w:sz="6" w:space="0" w:color="auto"/>
            </w:tcBorders>
          </w:tcPr>
          <w:p>
            <w:pPr/>
          </w:p>
        </w:tc>
        <w:tc>
          <w:tcPr>
            <w:tcW w:w="1167" w:type="dxa"/>
            <w:tcBorders>
              <w:top w:val="single" w:sz="4" w:space="0" w:color="000000"/>
              <w:left w:val="nil" w:sz="6" w:space="0" w:color="auto"/>
              <w:bottom w:val="nil" w:sz="6" w:space="0" w:color="auto"/>
              <w:right w:val="nil" w:sz="6" w:space="0" w:color="auto"/>
            </w:tcBorders>
          </w:tcPr>
          <w:p>
            <w:pPr/>
          </w:p>
        </w:tc>
        <w:tc>
          <w:tcPr>
            <w:tcW w:w="2026" w:type="dxa"/>
            <w:tcBorders>
              <w:top w:val="single" w:sz="4" w:space="0" w:color="000000"/>
              <w:left w:val="nil" w:sz="6" w:space="0" w:color="auto"/>
              <w:bottom w:val="nil" w:sz="6" w:space="0" w:color="auto"/>
              <w:right w:val="nil" w:sz="6" w:space="0" w:color="auto"/>
            </w:tcBorders>
          </w:tcPr>
          <w:p>
            <w:pPr/>
          </w:p>
        </w:tc>
      </w:tr>
      <w:tr>
        <w:trPr>
          <w:trHeight w:val="351"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江苏四季沐歌</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6"/>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87"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35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太阳雨贸易</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87"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20" w:hRule="exact"/>
        </w:trPr>
        <w:tc>
          <w:tcPr>
            <w:tcW w:w="2023"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研究所</w:t>
            </w:r>
          </w:p>
        </w:tc>
        <w:tc>
          <w:tcPr>
            <w:tcW w:w="2194"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87" w:type="dxa"/>
            <w:tcBorders>
              <w:top w:val="nil" w:sz="6" w:space="0" w:color="auto"/>
              <w:left w:val="nil" w:sz="6" w:space="0" w:color="auto"/>
              <w:bottom w:val="single" w:sz="8" w:space="0" w:color="000000"/>
              <w:right w:val="nil" w:sz="6" w:space="0" w:color="auto"/>
            </w:tcBorders>
          </w:tcPr>
          <w:p>
            <w:pPr/>
          </w:p>
        </w:tc>
        <w:tc>
          <w:tcPr>
            <w:tcW w:w="1167" w:type="dxa"/>
            <w:tcBorders>
              <w:top w:val="nil" w:sz="6" w:space="0" w:color="auto"/>
              <w:left w:val="nil" w:sz="6" w:space="0" w:color="auto"/>
              <w:bottom w:val="single" w:sz="8" w:space="0" w:color="000000"/>
              <w:right w:val="nil" w:sz="6" w:space="0" w:color="auto"/>
            </w:tcBorders>
          </w:tcPr>
          <w:p>
            <w:pPr/>
          </w:p>
        </w:tc>
        <w:tc>
          <w:tcPr>
            <w:tcW w:w="2026" w:type="dxa"/>
            <w:tcBorders>
              <w:top w:val="nil" w:sz="6" w:space="0" w:color="auto"/>
              <w:left w:val="nil" w:sz="6" w:space="0" w:color="auto"/>
              <w:bottom w:val="single" w:sz="8" w:space="0" w:color="000000"/>
              <w:right w:val="nil" w:sz="6" w:space="0" w:color="auto"/>
            </w:tcBorders>
          </w:tcPr>
          <w:p>
            <w:pPr/>
          </w:p>
        </w:tc>
      </w:tr>
    </w:tbl>
    <w:p>
      <w:pPr>
        <w:spacing w:before="89"/>
        <w:ind w:left="238"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30"/>
          <w:sz w:val="18"/>
          <w:szCs w:val="18"/>
        </w:rPr>
        <w:t> </w:t>
      </w:r>
      <w:r>
        <w:rPr>
          <w:rFonts w:ascii="宋体" w:hAnsi="宋体" w:cs="宋体" w:eastAsia="宋体" w:hint="default"/>
          <w:sz w:val="18"/>
          <w:szCs w:val="18"/>
        </w:rPr>
        <w:t>（三）非同一控制下企业合并取得的子公司（包括该等子公司控制的孙公司）</w:t>
      </w:r>
    </w:p>
    <w:p>
      <w:pPr>
        <w:spacing w:line="240" w:lineRule="auto" w:before="4"/>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1954"/>
        <w:gridCol w:w="1636"/>
        <w:gridCol w:w="1366"/>
        <w:gridCol w:w="1154"/>
        <w:gridCol w:w="903"/>
        <w:gridCol w:w="1117"/>
        <w:gridCol w:w="1152"/>
      </w:tblGrid>
      <w:tr>
        <w:trPr>
          <w:trHeight w:val="355" w:hRule="exact"/>
        </w:trPr>
        <w:tc>
          <w:tcPr>
            <w:tcW w:w="1954"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636"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left="1089"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366"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right="276"/>
              <w:jc w:val="right"/>
              <w:rPr>
                <w:rFonts w:ascii="宋体" w:hAnsi="宋体" w:cs="宋体" w:eastAsia="宋体" w:hint="default"/>
                <w:sz w:val="18"/>
                <w:szCs w:val="18"/>
              </w:rPr>
            </w:pPr>
            <w:r>
              <w:rPr>
                <w:rFonts w:ascii="宋体" w:hAnsi="宋体" w:cs="宋体" w:eastAsia="宋体" w:hint="default"/>
                <w:b/>
                <w:bCs/>
                <w:w w:val="95"/>
                <w:sz w:val="18"/>
                <w:szCs w:val="18"/>
              </w:rPr>
              <w:t>子公司类型</w:t>
            </w:r>
            <w:r>
              <w:rPr>
                <w:rFonts w:ascii="宋体" w:hAnsi="宋体" w:cs="宋体" w:eastAsia="宋体" w:hint="default"/>
                <w:sz w:val="18"/>
                <w:szCs w:val="18"/>
              </w:rPr>
            </w:r>
          </w:p>
        </w:tc>
        <w:tc>
          <w:tcPr>
            <w:tcW w:w="1154"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right="151"/>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903"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right="203"/>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17"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right="187"/>
              <w:jc w:val="right"/>
              <w:rPr>
                <w:rFonts w:ascii="宋体" w:hAnsi="宋体" w:cs="宋体" w:eastAsia="宋体" w:hint="default"/>
                <w:sz w:val="18"/>
                <w:szCs w:val="18"/>
              </w:rPr>
            </w:pPr>
            <w:r>
              <w:rPr>
                <w:rFonts w:ascii="宋体" w:hAnsi="宋体" w:cs="宋体" w:eastAsia="宋体" w:hint="default"/>
                <w:b/>
                <w:bCs/>
                <w:w w:val="95"/>
                <w:sz w:val="18"/>
                <w:szCs w:val="18"/>
              </w:rPr>
              <w:t>法人代表</w:t>
            </w:r>
            <w:r>
              <w:rPr>
                <w:rFonts w:ascii="宋体" w:hAnsi="宋体" w:cs="宋体" w:eastAsia="宋体" w:hint="default"/>
                <w:sz w:val="18"/>
                <w:szCs w:val="18"/>
              </w:rPr>
            </w:r>
          </w:p>
        </w:tc>
        <w:tc>
          <w:tcPr>
            <w:tcW w:w="1152"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left="428"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r>
      <w:tr>
        <w:trPr>
          <w:trHeight w:val="712" w:hRule="exact"/>
        </w:trPr>
        <w:tc>
          <w:tcPr>
            <w:tcW w:w="1954" w:type="dxa"/>
            <w:tcBorders>
              <w:top w:val="single" w:sz="4" w:space="0" w:color="000000"/>
              <w:left w:val="nil" w:sz="6" w:space="0" w:color="auto"/>
              <w:bottom w:val="single" w:sz="4" w:space="0" w:color="000000"/>
              <w:right w:val="nil" w:sz="6" w:space="0" w:color="auto"/>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pacing w:val="12"/>
                <w:sz w:val="18"/>
                <w:szCs w:val="18"/>
              </w:rPr>
              <w:t>北京四季沐歌工程技</w:t>
            </w: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left="109" w:right="0"/>
              <w:jc w:val="left"/>
              <w:rPr>
                <w:rFonts w:ascii="宋体" w:hAnsi="宋体" w:cs="宋体" w:eastAsia="宋体" w:hint="default"/>
                <w:sz w:val="18"/>
                <w:szCs w:val="18"/>
              </w:rPr>
            </w:pPr>
            <w:r>
              <w:rPr>
                <w:rFonts w:ascii="宋体" w:hAnsi="宋体" w:cs="宋体" w:eastAsia="宋体" w:hint="default"/>
                <w:sz w:val="18"/>
                <w:szCs w:val="18"/>
              </w:rPr>
              <w:t>北京工程技术</w:t>
            </w: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275"/>
              <w:jc w:val="right"/>
              <w:rPr>
                <w:rFonts w:ascii="宋体" w:hAnsi="宋体" w:cs="宋体" w:eastAsia="宋体" w:hint="default"/>
                <w:sz w:val="18"/>
                <w:szCs w:val="18"/>
              </w:rPr>
            </w:pPr>
            <w:r>
              <w:rPr>
                <w:rFonts w:ascii="宋体" w:hAnsi="宋体" w:cs="宋体" w:eastAsia="宋体" w:hint="default"/>
                <w:sz w:val="18"/>
                <w:szCs w:val="18"/>
              </w:rPr>
              <w:t>全资</w:t>
            </w:r>
          </w:p>
        </w:tc>
        <w:tc>
          <w:tcPr>
            <w:tcW w:w="1154"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151"/>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03"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204"/>
              <w:jc w:val="right"/>
              <w:rPr>
                <w:rFonts w:ascii="宋体" w:hAnsi="宋体" w:cs="宋体" w:eastAsia="宋体" w:hint="default"/>
                <w:sz w:val="18"/>
                <w:szCs w:val="18"/>
              </w:rPr>
            </w:pPr>
            <w:r>
              <w:rPr>
                <w:rFonts w:ascii="宋体" w:hAnsi="宋体" w:cs="宋体" w:eastAsia="宋体" w:hint="default"/>
                <w:sz w:val="18"/>
                <w:szCs w:val="18"/>
              </w:rPr>
              <w:t>北京</w:t>
            </w:r>
          </w:p>
        </w:tc>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187"/>
              <w:jc w:val="right"/>
              <w:rPr>
                <w:rFonts w:ascii="宋体" w:hAnsi="宋体" w:cs="宋体" w:eastAsia="宋体" w:hint="default"/>
                <w:sz w:val="18"/>
                <w:szCs w:val="18"/>
              </w:rPr>
            </w:pPr>
            <w:r>
              <w:rPr>
                <w:rFonts w:ascii="宋体" w:hAnsi="宋体" w:cs="宋体" w:eastAsia="宋体" w:hint="default"/>
                <w:sz w:val="18"/>
                <w:szCs w:val="18"/>
              </w:rPr>
              <w:t>吴典华</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left="189" w:right="0"/>
              <w:jc w:val="left"/>
              <w:rPr>
                <w:rFonts w:ascii="宋体" w:hAnsi="宋体" w:cs="宋体" w:eastAsia="宋体" w:hint="default"/>
                <w:sz w:val="18"/>
                <w:szCs w:val="18"/>
              </w:rPr>
            </w:pPr>
            <w:r>
              <w:rPr>
                <w:rFonts w:ascii="宋体" w:hAnsi="宋体" w:cs="宋体" w:eastAsia="宋体" w:hint="default"/>
                <w:sz w:val="18"/>
                <w:szCs w:val="18"/>
              </w:rPr>
              <w:t>5,001</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before="89"/>
        <w:ind w:left="238" w:right="0"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30"/>
          <w:sz w:val="18"/>
          <w:szCs w:val="18"/>
        </w:rPr>
        <w:t> </w:t>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spacing w:line="240" w:lineRule="auto" w:before="4"/>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1682"/>
        <w:gridCol w:w="1865"/>
        <w:gridCol w:w="2853"/>
        <w:gridCol w:w="1455"/>
        <w:gridCol w:w="1427"/>
      </w:tblGrid>
      <w:tr>
        <w:trPr>
          <w:trHeight w:val="350" w:hRule="exact"/>
        </w:trPr>
        <w:tc>
          <w:tcPr>
            <w:tcW w:w="1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b/>
                <w:bCs/>
                <w:sz w:val="18"/>
                <w:szCs w:val="18"/>
              </w:rPr>
              <w:t>子公司简称</w:t>
            </w:r>
            <w:r>
              <w:rPr>
                <w:rFonts w:ascii="宋体" w:hAnsi="宋体" w:cs="宋体" w:eastAsia="宋体" w:hint="default"/>
                <w:sz w:val="18"/>
                <w:szCs w:val="18"/>
              </w:rPr>
            </w:r>
          </w:p>
        </w:tc>
        <w:tc>
          <w:tcPr>
            <w:tcW w:w="186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85"/>
              <w:jc w:val="right"/>
              <w:rPr>
                <w:rFonts w:ascii="宋体" w:hAnsi="宋体" w:cs="宋体" w:eastAsia="宋体" w:hint="default"/>
                <w:sz w:val="18"/>
                <w:szCs w:val="18"/>
              </w:rPr>
            </w:pPr>
            <w:r>
              <w:rPr>
                <w:rFonts w:ascii="宋体" w:hAnsi="宋体" w:cs="宋体" w:eastAsia="宋体" w:hint="default"/>
                <w:b/>
                <w:bCs/>
                <w:w w:val="95"/>
                <w:sz w:val="18"/>
                <w:szCs w:val="18"/>
              </w:rPr>
              <w:t>组织机构代码</w:t>
            </w:r>
            <w:r>
              <w:rPr>
                <w:rFonts w:ascii="宋体" w:hAnsi="宋体" w:cs="宋体" w:eastAsia="宋体" w:hint="default"/>
                <w:sz w:val="18"/>
                <w:szCs w:val="18"/>
              </w:rPr>
            </w:r>
          </w:p>
        </w:tc>
        <w:tc>
          <w:tcPr>
            <w:tcW w:w="285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24"/>
              <w:jc w:val="right"/>
              <w:rPr>
                <w:rFonts w:ascii="宋体" w:hAnsi="宋体" w:cs="宋体" w:eastAsia="宋体" w:hint="default"/>
                <w:sz w:val="18"/>
                <w:szCs w:val="18"/>
              </w:rPr>
            </w:pPr>
            <w:r>
              <w:rPr>
                <w:rFonts w:ascii="宋体" w:hAnsi="宋体" w:cs="宋体" w:eastAsia="宋体" w:hint="default"/>
                <w:b/>
                <w:bCs/>
                <w:w w:val="95"/>
                <w:sz w:val="18"/>
                <w:szCs w:val="18"/>
              </w:rPr>
              <w:t>主要经营范围</w:t>
            </w:r>
            <w:r>
              <w:rPr>
                <w:rFonts w:ascii="宋体" w:hAnsi="宋体" w:cs="宋体" w:eastAsia="宋体" w:hint="default"/>
                <w:sz w:val="18"/>
                <w:szCs w:val="18"/>
              </w:rPr>
            </w:r>
          </w:p>
        </w:tc>
        <w:tc>
          <w:tcPr>
            <w:tcW w:w="145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2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142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79"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60" w:hRule="exact"/>
        </w:trPr>
        <w:tc>
          <w:tcPr>
            <w:tcW w:w="1682"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北京工程技术</w:t>
            </w:r>
          </w:p>
        </w:tc>
        <w:tc>
          <w:tcPr>
            <w:tcW w:w="1865"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286"/>
              <w:jc w:val="right"/>
              <w:rPr>
                <w:rFonts w:ascii="宋体" w:hAnsi="宋体" w:cs="宋体" w:eastAsia="宋体" w:hint="default"/>
                <w:sz w:val="18"/>
                <w:szCs w:val="18"/>
              </w:rPr>
            </w:pPr>
            <w:r>
              <w:rPr>
                <w:rFonts w:ascii="宋体"/>
                <w:sz w:val="18"/>
              </w:rPr>
              <w:t>76677494-X</w:t>
            </w:r>
          </w:p>
        </w:tc>
        <w:tc>
          <w:tcPr>
            <w:tcW w:w="2853"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工程技术咨询、施工总承包等</w:t>
            </w:r>
          </w:p>
        </w:tc>
        <w:tc>
          <w:tcPr>
            <w:tcW w:w="1455"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79"/>
              <w:jc w:val="right"/>
              <w:rPr>
                <w:rFonts w:ascii="宋体" w:hAnsi="宋体" w:cs="宋体" w:eastAsia="宋体" w:hint="default"/>
                <w:sz w:val="18"/>
                <w:szCs w:val="18"/>
              </w:rPr>
            </w:pPr>
            <w:r>
              <w:rPr>
                <w:rFonts w:ascii="宋体"/>
                <w:sz w:val="18"/>
              </w:rPr>
              <w:t>100</w:t>
            </w:r>
          </w:p>
        </w:tc>
        <w:tc>
          <w:tcPr>
            <w:tcW w:w="1427"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100</w:t>
            </w:r>
          </w:p>
        </w:tc>
      </w:tr>
    </w:tbl>
    <w:p>
      <w:pPr>
        <w:tabs>
          <w:tab w:pos="1077" w:val="left" w:leader="none"/>
        </w:tabs>
        <w:spacing w:before="89"/>
        <w:ind w:left="238" w:right="0" w:firstLine="0"/>
        <w:jc w:val="left"/>
        <w:rPr>
          <w:rFonts w:ascii="宋体" w:hAnsi="宋体" w:cs="宋体" w:eastAsia="宋体" w:hint="default"/>
          <w:sz w:val="18"/>
          <w:szCs w:val="18"/>
        </w:rPr>
      </w:pPr>
      <w:r>
        <w:rPr>
          <w:rFonts w:ascii="宋体" w:hAnsi="宋体" w:cs="宋体" w:eastAsia="宋体" w:hint="default"/>
          <w:sz w:val="18"/>
          <w:szCs w:val="18"/>
        </w:rPr>
        <w:t>(10).</w:t>
        <w:tab/>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p>
      <w:pPr>
        <w:spacing w:line="240" w:lineRule="auto" w:before="5"/>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678"/>
        <w:gridCol w:w="1911"/>
        <w:gridCol w:w="2828"/>
        <w:gridCol w:w="1179"/>
        <w:gridCol w:w="1700"/>
      </w:tblGrid>
      <w:tr>
        <w:trPr>
          <w:trHeight w:val="710" w:hRule="exact"/>
        </w:trPr>
        <w:tc>
          <w:tcPr>
            <w:tcW w:w="167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子公司简称</w:t>
            </w:r>
            <w:r>
              <w:rPr>
                <w:rFonts w:ascii="宋体" w:hAnsi="宋体" w:cs="宋体" w:eastAsia="宋体" w:hint="default"/>
                <w:sz w:val="18"/>
                <w:szCs w:val="18"/>
              </w:rPr>
            </w:r>
          </w:p>
        </w:tc>
        <w:tc>
          <w:tcPr>
            <w:tcW w:w="191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b/>
                <w:bCs/>
                <w:w w:val="95"/>
                <w:sz w:val="18"/>
                <w:szCs w:val="18"/>
              </w:rPr>
              <w:t>期末实际出资额</w:t>
            </w:r>
            <w:r>
              <w:rPr>
                <w:rFonts w:ascii="宋体" w:hAnsi="宋体" w:cs="宋体" w:eastAsia="宋体" w:hint="default"/>
                <w:sz w:val="18"/>
                <w:szCs w:val="18"/>
              </w:rPr>
            </w:r>
          </w:p>
        </w:tc>
        <w:tc>
          <w:tcPr>
            <w:tcW w:w="2828" w:type="dxa"/>
            <w:tcBorders>
              <w:top w:val="single" w:sz="4" w:space="0" w:color="000000"/>
              <w:left w:val="nil" w:sz="6" w:space="0" w:color="auto"/>
              <w:bottom w:val="single" w:sz="4" w:space="0" w:color="000000"/>
              <w:right w:val="nil" w:sz="6" w:space="0" w:color="auto"/>
            </w:tcBorders>
          </w:tcPr>
          <w:p>
            <w:pPr>
              <w:pStyle w:val="TableParagraph"/>
              <w:spacing w:line="234" w:lineRule="exact" w:before="87"/>
              <w:ind w:left="172" w:right="0"/>
              <w:jc w:val="left"/>
              <w:rPr>
                <w:rFonts w:ascii="宋体" w:hAnsi="宋体" w:cs="宋体" w:eastAsia="宋体" w:hint="default"/>
                <w:sz w:val="18"/>
                <w:szCs w:val="18"/>
              </w:rPr>
            </w:pPr>
            <w:r>
              <w:rPr>
                <w:rFonts w:ascii="宋体" w:hAnsi="宋体" w:cs="宋体" w:eastAsia="宋体" w:hint="default"/>
                <w:b/>
                <w:bCs/>
                <w:sz w:val="18"/>
                <w:szCs w:val="18"/>
              </w:rPr>
              <w:t>实质上构成对子公司净投资的</w:t>
            </w:r>
            <w:r>
              <w:rPr>
                <w:rFonts w:ascii="宋体" w:hAnsi="宋体" w:cs="宋体" w:eastAsia="宋体" w:hint="default"/>
                <w:sz w:val="18"/>
                <w:szCs w:val="18"/>
              </w:rPr>
            </w:r>
          </w:p>
          <w:p>
            <w:pPr>
              <w:pStyle w:val="TableParagraph"/>
              <w:spacing w:line="234" w:lineRule="exact"/>
              <w:ind w:left="1437" w:right="0"/>
              <w:jc w:val="left"/>
              <w:rPr>
                <w:rFonts w:ascii="宋体" w:hAnsi="宋体" w:cs="宋体" w:eastAsia="宋体" w:hint="default"/>
                <w:sz w:val="18"/>
                <w:szCs w:val="18"/>
              </w:rPr>
            </w:pPr>
            <w:r>
              <w:rPr>
                <w:rFonts w:ascii="宋体" w:hAnsi="宋体" w:cs="宋体" w:eastAsia="宋体" w:hint="default"/>
                <w:b/>
                <w:bCs/>
                <w:sz w:val="18"/>
                <w:szCs w:val="18"/>
              </w:rPr>
              <w:t>其他项目余额</w:t>
            </w:r>
            <w:r>
              <w:rPr>
                <w:rFonts w:ascii="宋体" w:hAnsi="宋体" w:cs="宋体" w:eastAsia="宋体" w:hint="default"/>
                <w:sz w:val="18"/>
                <w:szCs w:val="18"/>
              </w:rPr>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34" w:lineRule="exact" w:before="87"/>
              <w:ind w:left="307" w:right="0"/>
              <w:jc w:val="left"/>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4" w:lineRule="exact"/>
              <w:ind w:left="668" w:right="0"/>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sz w:val="18"/>
                <w:szCs w:val="18"/>
              </w:rPr>
            </w:r>
          </w:p>
          <w:p>
            <w:pPr>
              <w:pStyle w:val="TableParagraph"/>
              <w:spacing w:line="233"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于冲减少数股东损</w:t>
            </w:r>
            <w:r>
              <w:rPr>
                <w:rFonts w:ascii="宋体" w:hAnsi="宋体" w:cs="宋体" w:eastAsia="宋体" w:hint="default"/>
                <w:sz w:val="18"/>
                <w:szCs w:val="18"/>
              </w:rPr>
            </w:r>
          </w:p>
          <w:p>
            <w:pPr>
              <w:pStyle w:val="TableParagraph"/>
              <w:spacing w:line="234" w:lineRule="exact"/>
              <w:ind w:left="869" w:right="0"/>
              <w:jc w:val="left"/>
              <w:rPr>
                <w:rFonts w:ascii="宋体" w:hAnsi="宋体" w:cs="宋体" w:eastAsia="宋体" w:hint="default"/>
                <w:sz w:val="18"/>
                <w:szCs w:val="18"/>
              </w:rPr>
            </w:pP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486" w:hRule="exact"/>
        </w:trPr>
        <w:tc>
          <w:tcPr>
            <w:tcW w:w="1678" w:type="dxa"/>
            <w:tcBorders>
              <w:top w:val="single" w:sz="4" w:space="0" w:color="000000"/>
              <w:left w:val="nil" w:sz="6" w:space="0" w:color="auto"/>
              <w:bottom w:val="single" w:sz="8" w:space="0" w:color="000000"/>
              <w:right w:val="nil" w:sz="6" w:space="0" w:color="auto"/>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北京工程技术</w:t>
            </w:r>
          </w:p>
        </w:tc>
        <w:tc>
          <w:tcPr>
            <w:tcW w:w="1911" w:type="dxa"/>
            <w:tcBorders>
              <w:top w:val="single" w:sz="4" w:space="0" w:color="000000"/>
              <w:left w:val="nil" w:sz="6" w:space="0" w:color="auto"/>
              <w:bottom w:val="single" w:sz="8" w:space="0" w:color="000000"/>
              <w:right w:val="nil" w:sz="6" w:space="0" w:color="auto"/>
            </w:tcBorders>
          </w:tcPr>
          <w:p>
            <w:pPr>
              <w:pStyle w:val="TableParagraph"/>
              <w:spacing w:line="240" w:lineRule="auto" w:before="29"/>
              <w:ind w:right="169"/>
              <w:jc w:val="right"/>
              <w:rPr>
                <w:rFonts w:ascii="宋体" w:hAnsi="宋体" w:cs="宋体" w:eastAsia="宋体" w:hint="default"/>
                <w:sz w:val="18"/>
                <w:szCs w:val="18"/>
              </w:rPr>
            </w:pPr>
            <w:r>
              <w:rPr>
                <w:rFonts w:ascii="宋体" w:hAnsi="宋体" w:cs="宋体" w:eastAsia="宋体" w:hint="default"/>
                <w:sz w:val="18"/>
                <w:szCs w:val="18"/>
              </w:rPr>
              <w:t>5,001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828" w:type="dxa"/>
            <w:tcBorders>
              <w:top w:val="single" w:sz="4" w:space="0" w:color="000000"/>
              <w:left w:val="nil" w:sz="6" w:space="0" w:color="auto"/>
              <w:bottom w:val="single" w:sz="8" w:space="0" w:color="000000"/>
              <w:right w:val="nil" w:sz="6" w:space="0" w:color="auto"/>
            </w:tcBorders>
          </w:tcPr>
          <w:p>
            <w:pPr/>
          </w:p>
        </w:tc>
        <w:tc>
          <w:tcPr>
            <w:tcW w:w="1179" w:type="dxa"/>
            <w:tcBorders>
              <w:top w:val="single" w:sz="4" w:space="0" w:color="000000"/>
              <w:left w:val="nil" w:sz="6" w:space="0" w:color="auto"/>
              <w:bottom w:val="single" w:sz="8" w:space="0" w:color="000000"/>
              <w:right w:val="nil" w:sz="6" w:space="0" w:color="auto"/>
            </w:tcBorders>
          </w:tcPr>
          <w:p>
            <w:pPr/>
          </w:p>
        </w:tc>
        <w:tc>
          <w:tcPr>
            <w:tcW w:w="1700"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080" w:bottom="1380" w:left="1560" w:right="820"/>
        </w:sectPr>
      </w:pPr>
    </w:p>
    <w:p>
      <w:pPr>
        <w:pStyle w:val="Heading3"/>
        <w:tabs>
          <w:tab w:pos="867" w:val="left" w:leader="none"/>
        </w:tabs>
        <w:spacing w:line="290" w:lineRule="auto"/>
        <w:ind w:left="237" w:right="0"/>
        <w:jc w:val="left"/>
        <w:rPr>
          <w:b w:val="0"/>
          <w:bCs w:val="0"/>
        </w:rPr>
      </w:pPr>
      <w:r>
        <w:rPr>
          <w:rFonts w:ascii="宋体" w:hAnsi="宋体" w:cs="宋体" w:eastAsia="宋体" w:hint="default"/>
        </w:rPr>
        <w:t>2</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1"/>
          <w:szCs w:val="31"/>
        </w:rPr>
      </w:pPr>
    </w:p>
    <w:p>
      <w:pPr>
        <w:pStyle w:val="BodyText"/>
        <w:tabs>
          <w:tab w:pos="1137" w:val="left" w:leader="none"/>
        </w:tabs>
        <w:spacing w:line="240" w:lineRule="auto"/>
        <w:ind w:left="23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820"/>
          <w:cols w:num="2" w:equalWidth="0">
            <w:col w:w="3608" w:space="3218"/>
            <w:col w:w="2704"/>
          </w:cols>
        </w:sectPr>
      </w:pPr>
    </w:p>
    <w:tbl>
      <w:tblPr>
        <w:tblW w:w="0" w:type="auto"/>
        <w:jc w:val="left"/>
        <w:tblInd w:w="12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8"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257" w:hRule="exact"/>
        </w:trPr>
        <w:tc>
          <w:tcPr>
            <w:tcW w:w="1222" w:type="dxa"/>
            <w:tcBorders>
              <w:top w:val="single" w:sz="6" w:space="0" w:color="000000"/>
              <w:left w:val="single" w:sz="4"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4" w:type="dxa"/>
            <w:tcBorders>
              <w:top w:val="single" w:sz="6" w:space="0" w:color="000000"/>
              <w:left w:val="single" w:sz="6" w:space="0" w:color="000000"/>
              <w:bottom w:val="single" w:sz="4" w:space="0" w:color="000000"/>
              <w:right w:val="single" w:sz="6" w:space="0" w:color="000000"/>
            </w:tcBorders>
          </w:tcPr>
          <w:p>
            <w:pPr/>
          </w:p>
        </w:tc>
        <w:tc>
          <w:tcPr>
            <w:tcW w:w="1266"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4" w:type="dxa"/>
            <w:tcBorders>
              <w:top w:val="single" w:sz="6" w:space="0" w:color="000000"/>
              <w:left w:val="single" w:sz="6" w:space="0" w:color="000000"/>
              <w:bottom w:val="single" w:sz="4" w:space="0" w:color="000000"/>
              <w:right w:val="single" w:sz="6" w:space="0" w:color="000000"/>
            </w:tcBorders>
          </w:tcPr>
          <w:p>
            <w:pP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57" w:lineRule="exact"/>
        <w:ind w:left="238" w:right="0"/>
        <w:jc w:val="left"/>
      </w:pPr>
      <w:r>
        <w:rPr/>
        <w:t>在合营企业或联营企业的持股比例不同于表决权比例的说明：</w:t>
      </w:r>
    </w:p>
    <w:p>
      <w:pPr>
        <w:spacing w:line="240" w:lineRule="auto" w:before="10"/>
        <w:rPr>
          <w:rFonts w:ascii="宋体" w:hAnsi="宋体" w:cs="宋体" w:eastAsia="宋体" w:hint="default"/>
          <w:sz w:val="19"/>
          <w:szCs w:val="19"/>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2"/>
          <w:szCs w:val="12"/>
        </w:rPr>
      </w:pPr>
    </w:p>
    <w:p>
      <w:pPr>
        <w:pStyle w:val="BodyText"/>
        <w:spacing w:line="240" w:lineRule="auto" w:before="35"/>
        <w:ind w:left="238" w:right="0"/>
        <w:jc w:val="left"/>
      </w:pPr>
      <w:r>
        <w:rPr/>
        <w:t>持有</w:t>
      </w:r>
      <w:r>
        <w:rPr>
          <w:spacing w:val="-56"/>
        </w:rPr>
        <w:t> </w:t>
      </w:r>
      <w:r>
        <w:rPr>
          <w:rFonts w:ascii="Times New Roman" w:hAnsi="Times New Roman" w:cs="Times New Roman" w:eastAsia="Times New Roman" w:hint="default"/>
        </w:rPr>
        <w:t>20%</w:t>
      </w:r>
      <w:r>
        <w:rPr/>
        <w:t>以下表决权但具有重大影响，或者持有</w:t>
      </w:r>
      <w:r>
        <w:rPr>
          <w:spacing w:val="-55"/>
        </w:rPr>
        <w:t> </w:t>
      </w:r>
      <w:r>
        <w:rPr>
          <w:rFonts w:ascii="Times New Roman" w:hAnsi="Times New Roman" w:cs="Times New Roman" w:eastAsia="Times New Roman" w:hint="default"/>
        </w:rPr>
        <w:t>20%</w:t>
      </w:r>
      <w:r>
        <w:rPr/>
        <w:t>或以上表决权但不具有重大影响的依据：</w:t>
      </w:r>
    </w:p>
    <w:p>
      <w:pPr>
        <w:spacing w:line="240" w:lineRule="auto" w:before="7"/>
        <w:rPr>
          <w:rFonts w:ascii="宋体" w:hAnsi="宋体" w:cs="宋体" w:eastAsia="宋体" w:hint="default"/>
          <w:sz w:val="18"/>
          <w:szCs w:val="18"/>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tabs>
          <w:tab w:pos="867" w:val="left" w:leader="none"/>
        </w:tabs>
        <w:spacing w:line="240" w:lineRule="auto"/>
        <w:ind w:left="238" w:right="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899" w:val="left" w:leader="none"/>
        </w:tabs>
        <w:spacing w:line="240" w:lineRule="auto" w:before="57"/>
        <w:ind w:left="0" w:right="452"/>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25" w:type="dxa"/>
        <w:tblLayout w:type="fixed"/>
        <w:tblCellMar>
          <w:top w:w="0" w:type="dxa"/>
          <w:left w:w="0" w:type="dxa"/>
          <w:bottom w:w="0" w:type="dxa"/>
          <w:right w:w="0" w:type="dxa"/>
        </w:tblCellMar>
        <w:tblLook w:val="01E0"/>
      </w:tblPr>
      <w:tblGrid>
        <w:gridCol w:w="2956"/>
        <w:gridCol w:w="1548"/>
        <w:gridCol w:w="1548"/>
        <w:gridCol w:w="1499"/>
        <w:gridCol w:w="1499"/>
      </w:tblGrid>
      <w:tr>
        <w:trPr>
          <w:trHeight w:val="284" w:hRule="exact"/>
        </w:trPr>
        <w:tc>
          <w:tcPr>
            <w:tcW w:w="2956" w:type="dxa"/>
            <w:vMerge w:val="restart"/>
            <w:tcBorders>
              <w:top w:val="single" w:sz="4" w:space="0" w:color="000000"/>
              <w:left w:val="single" w:sz="4" w:space="0" w:color="000000"/>
              <w:right w:val="single" w:sz="6" w:space="0" w:color="000000"/>
            </w:tcBorders>
          </w:tcPr>
          <w:p>
            <w:pPr/>
          </w:p>
        </w:tc>
        <w:tc>
          <w:tcPr>
            <w:tcW w:w="3096" w:type="dxa"/>
            <w:gridSpan w:val="2"/>
            <w:tcBorders>
              <w:top w:val="single" w:sz="4" w:space="0" w:color="000000"/>
              <w:left w:val="single" w:sz="6"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55" w:lineRule="exact"/>
              <w:ind w:left="46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上期发生额</w:t>
            </w:r>
          </w:p>
        </w:tc>
      </w:tr>
      <w:tr>
        <w:trPr>
          <w:trHeight w:val="257" w:hRule="exact"/>
        </w:trPr>
        <w:tc>
          <w:tcPr>
            <w:tcW w:w="2956"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60" w:right="820"/>
        </w:sectPr>
      </w:pPr>
    </w:p>
    <w:p>
      <w:pPr>
        <w:spacing w:line="240" w:lineRule="auto" w:before="2"/>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6"/>
        <w:gridCol w:w="1548"/>
        <w:gridCol w:w="1548"/>
        <w:gridCol w:w="1499"/>
        <w:gridCol w:w="1499"/>
      </w:tblGrid>
      <w:tr>
        <w:trPr>
          <w:trHeight w:val="25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56"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tabs>
          <w:tab w:pos="847" w:val="left" w:leader="none"/>
        </w:tabs>
        <w:spacing w:line="240" w:lineRule="auto"/>
        <w:ind w:right="228"/>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7"/>
        <w:gridCol w:w="1533"/>
        <w:gridCol w:w="1532"/>
        <w:gridCol w:w="1529"/>
        <w:gridCol w:w="1529"/>
      </w:tblGrid>
      <w:tr>
        <w:trPr>
          <w:trHeight w:val="284" w:hRule="exact"/>
        </w:trPr>
        <w:tc>
          <w:tcPr>
            <w:tcW w:w="2927" w:type="dxa"/>
            <w:vMerge w:val="restart"/>
            <w:tcBorders>
              <w:top w:val="single" w:sz="4" w:space="0" w:color="000000"/>
              <w:left w:val="single" w:sz="4" w:space="0" w:color="000000"/>
              <w:right w:val="single" w:sz="6" w:space="0" w:color="000000"/>
            </w:tcBorders>
          </w:tcPr>
          <w:p>
            <w:pPr/>
          </w:p>
        </w:tc>
        <w:tc>
          <w:tcPr>
            <w:tcW w:w="3065" w:type="dxa"/>
            <w:gridSpan w:val="2"/>
            <w:tcBorders>
              <w:top w:val="single" w:sz="4" w:space="0" w:color="000000"/>
              <w:left w:val="single" w:sz="6" w:space="0" w:color="000000"/>
              <w:bottom w:val="single" w:sz="6" w:space="0" w:color="000000"/>
              <w:right w:val="single" w:sz="6" w:space="0" w:color="000000"/>
            </w:tcBorders>
          </w:tcPr>
          <w:p>
            <w:pPr>
              <w:pStyle w:val="TableParagraph"/>
              <w:spacing w:line="255" w:lineRule="exact"/>
              <w:ind w:left="49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本期发生额</w:t>
            </w: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55" w:lineRule="exact"/>
              <w:ind w:left="49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上期发生额</w:t>
            </w:r>
          </w:p>
        </w:tc>
      </w:tr>
      <w:tr>
        <w:trPr>
          <w:trHeight w:val="257" w:hRule="exact"/>
        </w:trPr>
        <w:tc>
          <w:tcPr>
            <w:tcW w:w="2927" w:type="dxa"/>
            <w:vMerge/>
            <w:tcBorders>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3"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08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27"/>
        <w:gridCol w:w="1533"/>
        <w:gridCol w:w="1532"/>
        <w:gridCol w:w="1529"/>
        <w:gridCol w:w="1529"/>
      </w:tblGrid>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3" w:type="dxa"/>
            <w:tcBorders>
              <w:top w:val="single" w:sz="4" w:space="0" w:color="000000"/>
              <w:left w:val="single" w:sz="6" w:space="0" w:color="000000"/>
              <w:bottom w:val="single" w:sz="6" w:space="0" w:color="000000"/>
              <w:right w:val="single" w:sz="6" w:space="0" w:color="000000"/>
            </w:tcBorders>
          </w:tcPr>
          <w:p>
            <w:pPr/>
          </w:p>
        </w:tc>
        <w:tc>
          <w:tcPr>
            <w:tcW w:w="1532" w:type="dxa"/>
            <w:tcBorders>
              <w:top w:val="single" w:sz="4"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2927"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3"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tabs>
          <w:tab w:pos="847" w:val="left" w:leader="none"/>
        </w:tabs>
        <w:spacing w:line="240" w:lineRule="auto"/>
        <w:ind w:right="228"/>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6"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5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上期发生额</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
        </w:tc>
        <w:tc>
          <w:tcPr>
            <w:tcW w:w="307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tabs>
          <w:tab w:pos="847" w:val="left" w:leader="none"/>
        </w:tabs>
        <w:spacing w:line="240" w:lineRule="auto"/>
        <w:ind w:right="228"/>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5"/>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tabs>
          <w:tab w:pos="847" w:val="left" w:leader="none"/>
        </w:tabs>
        <w:spacing w:before="35"/>
        <w:ind w:left="218" w:right="228"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pStyle w:val="BodyText"/>
        <w:tabs>
          <w:tab w:pos="899" w:val="left" w:leader="none"/>
        </w:tabs>
        <w:spacing w:line="240" w:lineRule="auto" w:before="57"/>
        <w:ind w:left="0" w:right="232"/>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05" w:type="dxa"/>
        <w:tblLayout w:type="fixed"/>
        <w:tblCellMar>
          <w:top w:w="0" w:type="dxa"/>
          <w:left w:w="0" w:type="dxa"/>
          <w:bottom w:w="0" w:type="dxa"/>
          <w:right w:w="0" w:type="dxa"/>
        </w:tblCellMar>
        <w:tblLook w:val="01E0"/>
      </w:tblPr>
      <w:tblGrid>
        <w:gridCol w:w="1984"/>
        <w:gridCol w:w="2267"/>
        <w:gridCol w:w="2548"/>
        <w:gridCol w:w="2251"/>
      </w:tblGrid>
      <w:tr>
        <w:trPr>
          <w:trHeight w:val="284" w:hRule="exact"/>
        </w:trPr>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合营企业或联营企</w:t>
            </w:r>
          </w:p>
        </w:tc>
        <w:tc>
          <w:tcPr>
            <w:tcW w:w="226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累积未确认前期累计</w:t>
            </w:r>
          </w:p>
        </w:tc>
        <w:tc>
          <w:tcPr>
            <w:tcW w:w="2548"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本期未确认的损失</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本期末累积未确认的</w:t>
            </w:r>
          </w:p>
        </w:tc>
      </w:tr>
    </w:tbl>
    <w:p>
      <w:pPr>
        <w:spacing w:after="0" w:line="240" w:lineRule="exact"/>
        <w:jc w:val="left"/>
        <w:rPr>
          <w:rFonts w:ascii="宋体" w:hAnsi="宋体" w:cs="宋体" w:eastAsia="宋体" w:hint="default"/>
          <w:sz w:val="21"/>
          <w:szCs w:val="21"/>
        </w:rPr>
        <w:sectPr>
          <w:pgSz w:w="11910" w:h="16840"/>
          <w:pgMar w:header="882" w:footer="1194" w:top="108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984"/>
        <w:gridCol w:w="2267"/>
        <w:gridCol w:w="2548"/>
        <w:gridCol w:w="2251"/>
      </w:tblGrid>
      <w:tr>
        <w:trPr>
          <w:trHeight w:val="284" w:hRule="exact"/>
        </w:trPr>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8"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57" w:hRule="exact"/>
        </w:trPr>
        <w:tc>
          <w:tcPr>
            <w:tcW w:w="1984" w:type="dxa"/>
            <w:tcBorders>
              <w:top w:val="single" w:sz="6" w:space="0" w:color="000000"/>
              <w:left w:val="single" w:sz="4"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c>
          <w:tcPr>
            <w:tcW w:w="2548"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1984" w:type="dxa"/>
            <w:tcBorders>
              <w:top w:val="single" w:sz="6" w:space="0" w:color="000000"/>
              <w:left w:val="single" w:sz="4" w:space="0" w:color="000000"/>
              <w:bottom w:val="single" w:sz="4" w:space="0" w:color="000000"/>
              <w:right w:val="single" w:sz="6" w:space="0" w:color="000000"/>
            </w:tcBorders>
          </w:tcPr>
          <w:p>
            <w:pPr/>
          </w:p>
        </w:tc>
        <w:tc>
          <w:tcPr>
            <w:tcW w:w="2267" w:type="dxa"/>
            <w:tcBorders>
              <w:top w:val="single" w:sz="6" w:space="0" w:color="000000"/>
              <w:left w:val="single" w:sz="6" w:space="0" w:color="000000"/>
              <w:bottom w:val="single" w:sz="4" w:space="0" w:color="000000"/>
              <w:right w:val="single" w:sz="6" w:space="0" w:color="000000"/>
            </w:tcBorders>
          </w:tcPr>
          <w:p>
            <w:pPr/>
          </w:p>
        </w:tc>
        <w:tc>
          <w:tcPr>
            <w:tcW w:w="2548" w:type="dxa"/>
            <w:tcBorders>
              <w:top w:val="single" w:sz="6" w:space="0" w:color="000000"/>
              <w:left w:val="single" w:sz="6" w:space="0" w:color="000000"/>
              <w:bottom w:val="single" w:sz="4" w:space="0" w:color="000000"/>
              <w:right w:val="single" w:sz="6" w:space="0" w:color="000000"/>
            </w:tcBorders>
          </w:tcPr>
          <w:p>
            <w:pPr/>
          </w:p>
        </w:tc>
        <w:tc>
          <w:tcPr>
            <w:tcW w:w="225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tabs>
          <w:tab w:pos="847" w:val="left" w:leader="none"/>
        </w:tabs>
        <w:spacing w:line="240" w:lineRule="auto"/>
        <w:ind w:right="228"/>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4"/>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7"/>
          <w:szCs w:val="17"/>
        </w:rPr>
      </w:pPr>
    </w:p>
    <w:p>
      <w:pPr>
        <w:tabs>
          <w:tab w:pos="847" w:val="left" w:leader="none"/>
        </w:tabs>
        <w:spacing w:before="35"/>
        <w:ind w:left="218" w:right="228"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613"/>
        <w:gridCol w:w="1602"/>
        <w:gridCol w:w="1565"/>
        <w:gridCol w:w="1555"/>
        <w:gridCol w:w="1347"/>
        <w:gridCol w:w="1368"/>
      </w:tblGrid>
      <w:tr>
        <w:trPr>
          <w:trHeight w:val="343" w:hRule="exact"/>
        </w:trPr>
        <w:tc>
          <w:tcPr>
            <w:tcW w:w="1613" w:type="dxa"/>
            <w:vMerge w:val="restart"/>
            <w:tcBorders>
              <w:top w:val="single" w:sz="4" w:space="0" w:color="000000"/>
              <w:left w:val="single" w:sz="4" w:space="0" w:color="000000"/>
              <w:right w:val="single" w:sz="6" w:space="0" w:color="000000"/>
            </w:tcBorders>
          </w:tcPr>
          <w:p>
            <w:pPr>
              <w:pStyle w:val="TableParagraph"/>
              <w:spacing w:line="240" w:lineRule="auto" w:before="141"/>
              <w:ind w:left="171"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2" w:type="dxa"/>
            <w:vMerge w:val="restart"/>
            <w:tcBorders>
              <w:top w:val="single" w:sz="4" w:space="0" w:color="000000"/>
              <w:left w:val="single" w:sz="6" w:space="0" w:color="000000"/>
              <w:right w:val="single" w:sz="6" w:space="0" w:color="000000"/>
            </w:tcBorders>
          </w:tcPr>
          <w:p>
            <w:pPr>
              <w:pStyle w:val="TableParagraph"/>
              <w:spacing w:line="240" w:lineRule="auto" w:before="141"/>
              <w:ind w:left="26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5" w:type="dxa"/>
            <w:vMerge w:val="restart"/>
            <w:tcBorders>
              <w:top w:val="single" w:sz="4" w:space="0" w:color="000000"/>
              <w:left w:val="single" w:sz="6" w:space="0" w:color="000000"/>
              <w:right w:val="single" w:sz="6" w:space="0" w:color="000000"/>
            </w:tcBorders>
          </w:tcPr>
          <w:p>
            <w:pPr>
              <w:pStyle w:val="TableParagraph"/>
              <w:spacing w:line="240" w:lineRule="auto" w:before="141"/>
              <w:ind w:left="45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5" w:type="dxa"/>
            <w:vMerge w:val="restart"/>
            <w:tcBorders>
              <w:top w:val="single" w:sz="4" w:space="0" w:color="000000"/>
              <w:left w:val="single" w:sz="6" w:space="0" w:color="000000"/>
              <w:right w:val="single" w:sz="6" w:space="0" w:color="000000"/>
            </w:tcBorders>
          </w:tcPr>
          <w:p>
            <w:pPr>
              <w:pStyle w:val="TableParagraph"/>
              <w:spacing w:line="240" w:lineRule="auto" w:before="141"/>
              <w:ind w:left="34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5" w:type="dxa"/>
            <w:gridSpan w:val="2"/>
            <w:tcBorders>
              <w:top w:val="single" w:sz="4" w:space="0" w:color="000000"/>
              <w:left w:val="single" w:sz="6" w:space="0" w:color="000000"/>
              <w:bottom w:val="single" w:sz="6" w:space="0" w:color="000000"/>
              <w:right w:val="single" w:sz="6" w:space="0" w:color="000000"/>
            </w:tcBorders>
          </w:tcPr>
          <w:p>
            <w:pPr>
              <w:pStyle w:val="TableParagraph"/>
              <w:spacing w:line="285" w:lineRule="exact"/>
              <w:ind w:left="21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享有的份额</w:t>
            </w:r>
            <w:r>
              <w:rPr>
                <w:rFonts w:ascii="Times New Roman" w:hAnsi="Times New Roman" w:cs="Times New Roman" w:eastAsia="Times New Roman" w:hint="default"/>
                <w:sz w:val="21"/>
                <w:szCs w:val="21"/>
              </w:rPr>
              <w:t>(%)</w:t>
            </w:r>
          </w:p>
        </w:tc>
      </w:tr>
      <w:tr>
        <w:trPr>
          <w:trHeight w:val="293" w:hRule="exact"/>
        </w:trPr>
        <w:tc>
          <w:tcPr>
            <w:tcW w:w="1613" w:type="dxa"/>
            <w:vMerge/>
            <w:tcBorders>
              <w:left w:val="single" w:sz="4" w:space="0" w:color="000000"/>
              <w:bottom w:val="single" w:sz="6" w:space="0" w:color="000000"/>
              <w:right w:val="single" w:sz="6" w:space="0" w:color="000000"/>
            </w:tcBorders>
          </w:tcPr>
          <w:p>
            <w:pPr/>
          </w:p>
        </w:tc>
        <w:tc>
          <w:tcPr>
            <w:tcW w:w="1602"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257"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602" w:type="dxa"/>
            <w:tcBorders>
              <w:top w:val="single" w:sz="6" w:space="0" w:color="000000"/>
              <w:left w:val="single" w:sz="6" w:space="0" w:color="000000"/>
              <w:bottom w:val="single" w:sz="4" w:space="0" w:color="000000"/>
              <w:right w:val="single" w:sz="6" w:space="0" w:color="000000"/>
            </w:tcBorders>
          </w:tcPr>
          <w:p>
            <w:pPr/>
          </w:p>
        </w:tc>
        <w:tc>
          <w:tcPr>
            <w:tcW w:w="1565" w:type="dxa"/>
            <w:tcBorders>
              <w:top w:val="single" w:sz="6" w:space="0" w:color="000000"/>
              <w:left w:val="single" w:sz="6" w:space="0" w:color="000000"/>
              <w:bottom w:val="single" w:sz="4" w:space="0" w:color="000000"/>
              <w:right w:val="single" w:sz="6" w:space="0" w:color="000000"/>
            </w:tcBorders>
          </w:tcPr>
          <w:p>
            <w:pPr/>
          </w:p>
        </w:tc>
        <w:tc>
          <w:tcPr>
            <w:tcW w:w="1555" w:type="dxa"/>
            <w:tcBorders>
              <w:top w:val="single" w:sz="6" w:space="0" w:color="000000"/>
              <w:left w:val="single" w:sz="6" w:space="0" w:color="000000"/>
              <w:bottom w:val="single" w:sz="4" w:space="0" w:color="000000"/>
              <w:right w:val="single" w:sz="6" w:space="0" w:color="000000"/>
            </w:tcBorders>
          </w:tcPr>
          <w:p>
            <w:pPr/>
          </w:p>
        </w:tc>
        <w:tc>
          <w:tcPr>
            <w:tcW w:w="1347" w:type="dxa"/>
            <w:tcBorders>
              <w:top w:val="single" w:sz="6" w:space="0" w:color="000000"/>
              <w:left w:val="single" w:sz="6" w:space="0" w:color="000000"/>
              <w:bottom w:val="single" w:sz="4" w:space="0" w:color="000000"/>
              <w:right w:val="single" w:sz="6" w:space="0" w:color="000000"/>
            </w:tcBorders>
          </w:tcPr>
          <w:p>
            <w:pPr/>
          </w:p>
        </w:tc>
        <w:tc>
          <w:tcPr>
            <w:tcW w:w="136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228"/>
        <w:jc w:val="left"/>
      </w:pPr>
      <w:r>
        <w:rPr/>
        <w:t>在共同经营中的持股比例或享有的份额不同于表决权比例的说明：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2"/>
          <w:szCs w:val="12"/>
        </w:rPr>
      </w:pPr>
    </w:p>
    <w:p>
      <w:pPr>
        <w:pStyle w:val="BodyText"/>
        <w:spacing w:line="240" w:lineRule="auto" w:before="35"/>
        <w:ind w:right="228"/>
        <w:jc w:val="left"/>
      </w:pPr>
      <w:r>
        <w:rPr/>
        <w:t>共同经营为单独主体的，分类为共同经营的依据：</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2"/>
          <w:szCs w:val="12"/>
        </w:rPr>
      </w:pPr>
    </w:p>
    <w:p>
      <w:pPr>
        <w:pStyle w:val="BodyText"/>
        <w:spacing w:line="240" w:lineRule="auto" w:before="35"/>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spacing w:line="290" w:lineRule="auto" w:before="35"/>
        <w:ind w:left="217" w:right="399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p>
    <w:p>
      <w:pPr>
        <w:spacing w:line="240" w:lineRule="auto" w:before="5"/>
        <w:rPr>
          <w:rFonts w:ascii="宋体" w:hAnsi="宋体" w:cs="宋体" w:eastAsia="宋体" w:hint="default"/>
          <w:sz w:val="16"/>
          <w:szCs w:val="1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5</w:t>
      </w:r>
      <w:r>
        <w:rPr/>
        <w:t>、</w:t>
      </w:r>
      <w:r>
        <w:rPr>
          <w:spacing w:val="-4"/>
        </w:rPr>
        <w:t> </w:t>
      </w:r>
      <w:r>
        <w:rPr/>
        <w:t>其他</w:t>
      </w:r>
      <w:r>
        <w:rPr>
          <w:b w:val="0"/>
          <w:bCs w:val="0"/>
        </w:rPr>
      </w:r>
    </w:p>
    <w:p>
      <w:pPr>
        <w:spacing w:line="240" w:lineRule="auto" w:before="4"/>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line="290" w:lineRule="auto" w:before="35"/>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本集团各项金融工具的详细情况已于相关附注内披露。与这些金融工具有关的风险，以及本</w:t>
      </w:r>
    </w:p>
    <w:p>
      <w:pPr>
        <w:pStyle w:val="BodyText"/>
        <w:spacing w:line="227" w:lineRule="exact"/>
        <w:ind w:right="122"/>
        <w:jc w:val="left"/>
      </w:pPr>
      <w:r>
        <w:rPr/>
        <w:t>集团为降低这些风险所采取的风险管理政策如下所述。本集团管理层对这些风险敞口进行管理和</w:t>
      </w:r>
    </w:p>
    <w:p>
      <w:pPr>
        <w:pStyle w:val="BodyText"/>
        <w:spacing w:line="272" w:lineRule="exact" w:before="26"/>
        <w:ind w:left="638" w:right="4638" w:hanging="420"/>
        <w:jc w:val="left"/>
      </w:pPr>
      <w:r>
        <w:rPr/>
        <w:t>监控以确保将上述风险控制在限定的范围之内。 </w:t>
      </w:r>
      <w:r>
        <w:rPr>
          <w:rFonts w:ascii="宋体" w:hAnsi="宋体" w:cs="宋体" w:eastAsia="宋体" w:hint="default"/>
        </w:rPr>
        <w:t>1</w:t>
      </w:r>
      <w:r>
        <w:rPr/>
        <w:t>、风险管理目标和政策</w:t>
      </w:r>
    </w:p>
    <w:p>
      <w:pPr>
        <w:pStyle w:val="BodyText"/>
        <w:spacing w:line="272" w:lineRule="exact"/>
        <w:ind w:right="128" w:firstLine="420"/>
        <w:jc w:val="both"/>
      </w:pPr>
      <w:r>
        <w:rPr/>
        <w:t>本集团从事风险管理的目标是在风险和收益之间取得适当的平衡，力求降低金融风险对本集 团财务业绩的不利影响。基于该风险管理目标，本集团已制定风险管理政策以辨别和分析本集团</w:t>
      </w:r>
      <w:r>
        <w:rPr>
          <w:spacing w:val="-96"/>
        </w:rPr>
        <w:t> </w:t>
      </w:r>
      <w:r>
        <w:rPr>
          <w:spacing w:val="-96"/>
        </w:rPr>
      </w:r>
      <w:r>
        <w:rPr/>
        <w:t>所面临的风险，设定适当的风险可接受水平并设计相应的内部控制程序，以监控本集团的风险水</w:t>
      </w:r>
      <w:r>
        <w:rPr>
          <w:spacing w:val="-96"/>
        </w:rPr>
        <w:t> </w:t>
      </w:r>
      <w:r>
        <w:rPr>
          <w:spacing w:val="-96"/>
        </w:rPr>
      </w:r>
      <w:r>
        <w:rPr/>
        <w:t>平。本集团会定期审阅这些风险管理政策及有关内部控制系统，以适应市场情况或本集团经营活</w:t>
      </w:r>
      <w:r>
        <w:rPr>
          <w:spacing w:val="-96"/>
        </w:rPr>
        <w:t> </w:t>
      </w:r>
      <w:r>
        <w:rPr>
          <w:spacing w:val="-96"/>
        </w:rPr>
      </w:r>
      <w:r>
        <w:rPr>
          <w:spacing w:val="-3"/>
        </w:rPr>
        <w:t>动的改变。本集团的内部审计部门也定期或随机检查内部控制系统的执行是否符合风险管理政策。</w:t>
      </w:r>
    </w:p>
    <w:p>
      <w:pPr>
        <w:pStyle w:val="BodyText"/>
        <w:spacing w:line="272" w:lineRule="exact"/>
        <w:ind w:right="228" w:firstLine="420"/>
        <w:jc w:val="left"/>
      </w:pPr>
      <w:r>
        <w:rPr/>
        <w:t>本集团的金融工具导致的主要风险是信用风险、流动性风险、市场风险（包括利率风险、汇 </w:t>
      </w:r>
      <w:r>
        <w:rPr>
          <w:spacing w:val="-21"/>
        </w:rPr>
        <w:t>率风险）。</w:t>
      </w:r>
    </w:p>
    <w:p>
      <w:pPr>
        <w:pStyle w:val="BodyText"/>
        <w:spacing w:line="272" w:lineRule="exact"/>
        <w:ind w:left="638" w:right="228"/>
        <w:jc w:val="left"/>
      </w:pPr>
      <w:r>
        <w:rPr/>
        <w:t>（</w:t>
      </w:r>
      <w:r>
        <w:rPr>
          <w:rFonts w:ascii="宋体" w:hAnsi="宋体" w:cs="宋体" w:eastAsia="宋体" w:hint="default"/>
        </w:rPr>
        <w:t>1</w:t>
      </w:r>
      <w:r>
        <w:rPr/>
        <w:t>）信用风险 信用风险，是指交易对手方未能履行合同义务而导致本集团产生财务损失的风险。 本集团对信用风险按组合分类进行管理。信用风险主要产生于银行存款和应收款项等。 本集团银行存款主要存放于声誉良好并拥有较高信用评级的金融机构，本集团预期银行存款</w:t>
      </w:r>
    </w:p>
    <w:p>
      <w:pPr>
        <w:spacing w:after="0" w:line="272" w:lineRule="exact"/>
        <w:jc w:val="left"/>
        <w:sectPr>
          <w:pgSz w:w="11910" w:h="16840"/>
          <w:pgMar w:header="882" w:footer="1194" w:top="1080" w:bottom="1380" w:left="1580" w:right="1040"/>
        </w:sectPr>
      </w:pPr>
    </w:p>
    <w:p>
      <w:pPr>
        <w:spacing w:line="240" w:lineRule="auto" w:before="7"/>
        <w:rPr>
          <w:rFonts w:ascii="宋体" w:hAnsi="宋体" w:cs="宋体" w:eastAsia="宋体" w:hint="default"/>
          <w:sz w:val="28"/>
          <w:szCs w:val="28"/>
        </w:rPr>
      </w:pPr>
    </w:p>
    <w:p>
      <w:pPr>
        <w:pStyle w:val="BodyText"/>
        <w:spacing w:line="272" w:lineRule="exact" w:before="63"/>
        <w:ind w:left="558" w:right="443" w:hanging="420"/>
        <w:jc w:val="left"/>
      </w:pPr>
      <w:r>
        <w:rPr/>
        <w:t>不存在重大的信用风险。 </w:t>
      </w:r>
      <w:r>
        <w:rPr>
          <w:spacing w:val="-5"/>
        </w:rPr>
        <w:t>对于应收款项，本集团设定相关政策以控制信用风险敞口。本集团基于对债务人的财务状况、</w:t>
      </w:r>
    </w:p>
    <w:p>
      <w:pPr>
        <w:pStyle w:val="BodyText"/>
        <w:spacing w:line="272" w:lineRule="exact"/>
        <w:ind w:left="138" w:right="448"/>
        <w:jc w:val="left"/>
      </w:pPr>
      <w:r>
        <w:rPr/>
        <w:t>外部评级、从第三方获取担保的可能性、信用记录及其它因素诸如目前市场状况等评估债务人的</w:t>
      </w:r>
      <w:r>
        <w:rPr>
          <w:spacing w:val="-96"/>
        </w:rPr>
        <w:t> </w:t>
      </w:r>
      <w:r>
        <w:rPr>
          <w:spacing w:val="-96"/>
        </w:rPr>
      </w:r>
      <w:r>
        <w:rPr/>
        <w:t>信用资质并设置相应欠款额度与信用期限。本集团会定期对债务人信用记录进行监控，对于信用</w:t>
      </w:r>
    </w:p>
    <w:p>
      <w:pPr>
        <w:pStyle w:val="BodyText"/>
        <w:spacing w:line="272" w:lineRule="exact" w:before="1"/>
        <w:ind w:left="138" w:right="448"/>
        <w:jc w:val="left"/>
      </w:pPr>
      <w:r>
        <w:rPr/>
        <w:t>记录不良的债务人，本集团会采用书面催款、缩短信用期或取消信用期等方式，以确保本集团的</w:t>
      </w:r>
      <w:r>
        <w:rPr>
          <w:spacing w:val="-96"/>
        </w:rPr>
        <w:t> </w:t>
      </w:r>
      <w:r>
        <w:rPr>
          <w:spacing w:val="-96"/>
        </w:rPr>
      </w:r>
      <w:r>
        <w:rPr/>
        <w:t>整体信用风险在可控的范围内。</w:t>
      </w:r>
    </w:p>
    <w:p>
      <w:pPr>
        <w:pStyle w:val="BodyText"/>
        <w:spacing w:line="272" w:lineRule="exact"/>
        <w:ind w:left="138" w:right="448" w:firstLine="420"/>
        <w:jc w:val="left"/>
      </w:pPr>
      <w:r>
        <w:rPr/>
        <w:t>本集团所承受的最大信用风险敞口为资产负债表中每项金融资产的账面金额。本集团没有提 供任何其他可能令本集团承受信用风险的担保。</w:t>
      </w:r>
    </w:p>
    <w:p>
      <w:pPr>
        <w:pStyle w:val="BodyText"/>
        <w:spacing w:line="245" w:lineRule="exact"/>
        <w:ind w:left="138" w:right="0" w:firstLine="420"/>
        <w:jc w:val="left"/>
        <w:rPr>
          <w:rFonts w:ascii="宋体" w:hAnsi="宋体" w:cs="宋体" w:eastAsia="宋体" w:hint="default"/>
        </w:rPr>
      </w:pPr>
      <w:r>
        <w:rPr>
          <w:spacing w:val="-1"/>
        </w:rPr>
        <w:t>本集团应收账款中，欠款金额前五大客户的应收账款占本集团应收账款总额的</w:t>
      </w:r>
      <w:r>
        <w:rPr>
          <w:spacing w:val="-36"/>
        </w:rPr>
        <w:t> </w:t>
      </w:r>
      <w:r>
        <w:rPr>
          <w:rFonts w:ascii="宋体" w:hAnsi="宋体" w:cs="宋体" w:eastAsia="宋体" w:hint="default"/>
          <w:spacing w:val="-2"/>
        </w:rPr>
        <w:t>19.77%</w:t>
      </w:r>
      <w:r>
        <w:rPr>
          <w:spacing w:val="-2"/>
        </w:rPr>
        <w:t>（</w:t>
      </w:r>
      <w:r>
        <w:rPr>
          <w:rFonts w:ascii="宋体" w:hAnsi="宋体" w:cs="宋体" w:eastAsia="宋体" w:hint="default"/>
          <w:spacing w:val="-2"/>
        </w:rPr>
        <w:t>2013</w:t>
      </w:r>
    </w:p>
    <w:p>
      <w:pPr>
        <w:pStyle w:val="BodyText"/>
        <w:spacing w:line="272" w:lineRule="exact" w:before="26"/>
        <w:ind w:left="138" w:right="439"/>
        <w:jc w:val="left"/>
      </w:pPr>
      <w:r>
        <w:rPr/>
        <w:t>年</w:t>
      </w:r>
      <w:r>
        <w:rPr>
          <w:spacing w:val="-32"/>
        </w:rPr>
        <w:t>：</w:t>
      </w:r>
      <w:r>
        <w:rPr>
          <w:rFonts w:ascii="宋体" w:hAnsi="宋体" w:cs="宋体" w:eastAsia="宋体" w:hint="default"/>
        </w:rPr>
        <w:t>3</w:t>
      </w:r>
      <w:r>
        <w:rPr>
          <w:rFonts w:ascii="宋体" w:hAnsi="宋体" w:cs="宋体" w:eastAsia="宋体" w:hint="default"/>
          <w:spacing w:val="1"/>
        </w:rPr>
        <w:t>3</w:t>
      </w:r>
      <w:r>
        <w:rPr>
          <w:rFonts w:ascii="宋体" w:hAnsi="宋体" w:cs="宋体" w:eastAsia="宋体" w:hint="default"/>
        </w:rPr>
        <w:t>.91%</w:t>
      </w:r>
      <w:r>
        <w:rPr>
          <w:spacing w:val="-106"/>
        </w:rPr>
        <w:t>）</w:t>
      </w:r>
      <w:r>
        <w:rPr>
          <w:spacing w:val="-32"/>
        </w:rPr>
        <w:t>；</w:t>
      </w:r>
      <w:r>
        <w:rPr/>
        <w:t>本集团其他应收款中</w:t>
      </w:r>
      <w:r>
        <w:rPr>
          <w:spacing w:val="-32"/>
        </w:rPr>
        <w:t>，</w:t>
      </w:r>
      <w:r>
        <w:rPr/>
        <w:t>欠款金额前五大公司的其他应收款占本集团其他应收款总额</w:t>
      </w:r>
      <w:r>
        <w:rPr/>
        <w:t> 的</w:t>
      </w:r>
      <w:r>
        <w:rPr>
          <w:spacing w:val="-53"/>
        </w:rPr>
        <w:t> </w:t>
      </w:r>
      <w:r>
        <w:rPr>
          <w:rFonts w:ascii="宋体" w:hAnsi="宋体" w:cs="宋体" w:eastAsia="宋体" w:hint="default"/>
        </w:rPr>
        <w:t>42.42</w:t>
      </w:r>
      <w:r>
        <w:rPr>
          <w:rFonts w:ascii="宋体" w:hAnsi="宋体" w:cs="宋体" w:eastAsia="宋体" w:hint="default"/>
          <w:spacing w:val="1"/>
        </w:rPr>
        <w:t>%</w:t>
      </w:r>
      <w:r>
        <w:rPr>
          <w:spacing w:val="-2"/>
        </w:rPr>
        <w:t>（</w:t>
      </w:r>
      <w:r>
        <w:rPr>
          <w:rFonts w:ascii="宋体" w:hAnsi="宋体" w:cs="宋体" w:eastAsia="宋体" w:hint="default"/>
        </w:rPr>
        <w:t>2013</w:t>
      </w:r>
      <w:r>
        <w:rPr>
          <w:rFonts w:ascii="宋体" w:hAnsi="宋体" w:cs="宋体" w:eastAsia="宋体" w:hint="default"/>
          <w:spacing w:val="-53"/>
        </w:rPr>
        <w:t> </w:t>
      </w:r>
      <w:r>
        <w:rPr/>
        <w:t>年：</w:t>
      </w:r>
      <w:r>
        <w:rPr>
          <w:rFonts w:ascii="宋体" w:hAnsi="宋体" w:cs="宋体" w:eastAsia="宋体" w:hint="default"/>
        </w:rPr>
        <w:t>22.</w:t>
      </w:r>
      <w:r>
        <w:rPr>
          <w:rFonts w:ascii="宋体" w:hAnsi="宋体" w:cs="宋体" w:eastAsia="宋体" w:hint="default"/>
          <w:spacing w:val="-2"/>
        </w:rPr>
        <w:t>7</w:t>
      </w:r>
      <w:r>
        <w:rPr>
          <w:rFonts w:ascii="宋体" w:hAnsi="宋体" w:cs="宋体" w:eastAsia="宋体" w:hint="default"/>
        </w:rPr>
        <w:t>4%</w:t>
      </w:r>
      <w:r>
        <w:rPr>
          <w:spacing w:val="-105"/>
        </w:rPr>
        <w:t>）。</w:t>
      </w:r>
      <w:r>
        <w:rPr/>
      </w:r>
    </w:p>
    <w:p>
      <w:pPr>
        <w:pStyle w:val="BodyText"/>
        <w:spacing w:line="272" w:lineRule="exact"/>
        <w:ind w:left="558" w:right="448"/>
        <w:jc w:val="left"/>
      </w:pPr>
      <w:r>
        <w:rPr/>
        <w:t>（</w:t>
      </w:r>
      <w:r>
        <w:rPr>
          <w:rFonts w:ascii="宋体" w:hAnsi="宋体" w:cs="宋体" w:eastAsia="宋体" w:hint="default"/>
        </w:rPr>
        <w:t>2</w:t>
      </w:r>
      <w:r>
        <w:rPr/>
        <w:t>）流动性风险 流动性风险，是指本集团在履行以交付现金或其他金融资产的方式结算的义务时发生资金短</w:t>
      </w:r>
    </w:p>
    <w:p>
      <w:pPr>
        <w:pStyle w:val="BodyText"/>
        <w:spacing w:line="246" w:lineRule="exact"/>
        <w:ind w:left="138" w:right="0"/>
        <w:jc w:val="left"/>
      </w:pPr>
      <w:r>
        <w:rPr/>
        <w:t>缺的风险。</w:t>
      </w:r>
    </w:p>
    <w:p>
      <w:pPr>
        <w:pStyle w:val="BodyText"/>
        <w:spacing w:line="272" w:lineRule="exact" w:before="26"/>
        <w:ind w:left="138" w:right="448" w:firstLine="420"/>
        <w:jc w:val="left"/>
      </w:pPr>
      <w:r>
        <w:rPr/>
        <w:t>管理流动风险时，本集团保持管理层认为充分的现金及现金等价物，并对其进行监控，以满 足本集团经营需要，并降低现金流量波动的影响。</w:t>
      </w:r>
    </w:p>
    <w:p>
      <w:pPr>
        <w:pStyle w:val="BodyText"/>
        <w:spacing w:line="272" w:lineRule="exact"/>
        <w:ind w:left="558" w:right="448"/>
        <w:jc w:val="left"/>
      </w:pPr>
      <w:r>
        <w:rPr/>
        <w:t>本集团的营运资金均来自经营业务产生的资金及募集资金，无银行及其他借款。 期末本集团持有的金融资产、金融负债按未折现剩余合同现金流量的到期期限分析如下（单</w:t>
      </w:r>
    </w:p>
    <w:p>
      <w:pPr>
        <w:pStyle w:val="BodyText"/>
        <w:spacing w:line="272" w:lineRule="exact"/>
        <w:ind w:left="558" w:right="448" w:hanging="420"/>
        <w:jc w:val="left"/>
      </w:pPr>
      <w:r>
        <w:rPr>
          <w:spacing w:val="-12"/>
        </w:rPr>
        <w:t>位：人民币万元）：</w:t>
      </w:r>
      <w:r>
        <w:rPr>
          <w:spacing w:val="-102"/>
        </w:rPr>
        <w:t> </w:t>
      </w:r>
      <w:r>
        <w:rPr>
          <w:spacing w:val="-102"/>
        </w:rPr>
      </w:r>
      <w:r>
        <w:rPr/>
        <w:t>期初本集团持有的金融资产、金融负债按未折现剩余合同现金流量的到期期限分析如下（单</w:t>
      </w:r>
    </w:p>
    <w:p>
      <w:pPr>
        <w:pStyle w:val="BodyText"/>
        <w:spacing w:line="248" w:lineRule="exact"/>
        <w:ind w:left="138" w:right="0"/>
        <w:jc w:val="left"/>
      </w:pPr>
      <w:r>
        <w:rPr/>
        <w:pict>
          <v:group style="position:absolute;margin-left:220.820007pt;margin-top:31.540014pt;width:328.25pt;height:1pt;mso-position-horizontal-relative:page;mso-position-vertical-relative:paragraph;z-index:-930040" coordorigin="4416,631" coordsize="6565,20">
            <v:group style="position:absolute;left:4426;top:640;width:1419;height:2" coordorigin="4426,640" coordsize="1419,2">
              <v:shape style="position:absolute;left:4426;top:640;width:1419;height:2" coordorigin="4426,640" coordsize="1419,0" path="m4426,640l5845,640e" filled="false" stroked="true" strokeweight=".96pt" strokecolor="#000000">
                <v:path arrowok="t"/>
              </v:shape>
            </v:group>
            <v:group style="position:absolute;left:5845;top:640;width:20;height:2" coordorigin="5845,640" coordsize="20,2">
              <v:shape style="position:absolute;left:5845;top:640;width:20;height:2" coordorigin="5845,640" coordsize="20,0" path="m5845,640l5864,640e" filled="false" stroked="true" strokeweight=".96pt" strokecolor="#000000">
                <v:path arrowok="t"/>
              </v:shape>
            </v:group>
            <v:group style="position:absolute;left:5864;top:640;width:1398;height:2" coordorigin="5864,640" coordsize="1398,2">
              <v:shape style="position:absolute;left:5864;top:640;width:1398;height:2" coordorigin="5864,640" coordsize="1398,0" path="m5864,640l7262,640e" filled="false" stroked="true" strokeweight=".96pt" strokecolor="#000000">
                <v:path arrowok="t"/>
              </v:shape>
            </v:group>
            <v:group style="position:absolute;left:7262;top:640;width:20;height:2" coordorigin="7262,640" coordsize="20,2">
              <v:shape style="position:absolute;left:7262;top:640;width:20;height:2" coordorigin="7262,640" coordsize="20,0" path="m7262,640l7281,640e" filled="false" stroked="true" strokeweight=".96pt" strokecolor="#000000">
                <v:path arrowok="t"/>
              </v:shape>
            </v:group>
            <v:group style="position:absolute;left:7281;top:640;width:975;height:2" coordorigin="7281,640" coordsize="975,2">
              <v:shape style="position:absolute;left:7281;top:640;width:975;height:2" coordorigin="7281,640" coordsize="975,0" path="m7281,640l8256,640e" filled="false" stroked="true" strokeweight=".96pt" strokecolor="#000000">
                <v:path arrowok="t"/>
              </v:shape>
            </v:group>
            <v:group style="position:absolute;left:8256;top:640;width:20;height:2" coordorigin="8256,640" coordsize="20,2">
              <v:shape style="position:absolute;left:8256;top:640;width:20;height:2" coordorigin="8256,640" coordsize="20,0" path="m8256,640l8275,640e" filled="false" stroked="true" strokeweight=".96pt" strokecolor="#000000">
                <v:path arrowok="t"/>
              </v:shape>
            </v:group>
            <v:group style="position:absolute;left:8275;top:640;width:1144;height:2" coordorigin="8275,640" coordsize="1144,2">
              <v:shape style="position:absolute;left:8275;top:640;width:1144;height:2" coordorigin="8275,640" coordsize="1144,0" path="m8275,640l9419,640e" filled="false" stroked="true" strokeweight=".96pt" strokecolor="#000000">
                <v:path arrowok="t"/>
              </v:shape>
            </v:group>
            <v:group style="position:absolute;left:9419;top:640;width:20;height:2" coordorigin="9419,640" coordsize="20,2">
              <v:shape style="position:absolute;left:9419;top:640;width:20;height:2" coordorigin="9419,640" coordsize="20,0" path="m9419,640l9438,640e" filled="false" stroked="true" strokeweight=".96pt" strokecolor="#000000">
                <v:path arrowok="t"/>
              </v:shape>
            </v:group>
            <v:group style="position:absolute;left:9438;top:640;width:1534;height:2" coordorigin="9438,640" coordsize="1534,2">
              <v:shape style="position:absolute;left:9438;top:640;width:1534;height:2" coordorigin="9438,640" coordsize="1534,0" path="m9438,640l10972,640e" filled="false" stroked="true" strokeweight=".96pt" strokecolor="#000000">
                <v:path arrowok="t"/>
              </v:shape>
            </v:group>
            <w10:wrap type="none"/>
          </v:group>
        </w:pict>
      </w:r>
      <w:r>
        <w:rPr/>
        <w:t>位：人民币万元</w:t>
      </w:r>
      <w:r>
        <w:rPr>
          <w:spacing w:val="-105"/>
        </w:rPr>
        <w:t>）</w:t>
      </w:r>
      <w:r>
        <w:rPr/>
        <w:t>：</w:t>
      </w:r>
    </w:p>
    <w:p>
      <w:pPr>
        <w:spacing w:line="240" w:lineRule="auto" w:before="7"/>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2594"/>
        <w:gridCol w:w="1736"/>
        <w:gridCol w:w="1205"/>
        <w:gridCol w:w="1078"/>
        <w:gridCol w:w="1449"/>
        <w:gridCol w:w="1078"/>
      </w:tblGrid>
      <w:tr>
        <w:trPr>
          <w:trHeight w:val="237" w:hRule="exact"/>
        </w:trPr>
        <w:tc>
          <w:tcPr>
            <w:tcW w:w="2594" w:type="dxa"/>
            <w:tcBorders>
              <w:top w:val="single" w:sz="4" w:space="0" w:color="000000"/>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49" w:type="dxa"/>
            <w:tcBorders>
              <w:top w:val="single" w:sz="4" w:space="0" w:color="000000"/>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
        </w:tc>
      </w:tr>
      <w:tr>
        <w:trPr>
          <w:trHeight w:val="207"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07" w:lineRule="exact"/>
              <w:ind w:left="4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36"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r>
      <w:tr>
        <w:trPr>
          <w:trHeight w:val="266" w:hRule="exact"/>
        </w:trPr>
        <w:tc>
          <w:tcPr>
            <w:tcW w:w="2594"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180" w:lineRule="exact"/>
              <w:ind w:right="345"/>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180"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一至二年</w:t>
            </w:r>
            <w:r>
              <w:rPr>
                <w:rFonts w:ascii="宋体" w:hAnsi="宋体" w:cs="宋体" w:eastAsia="宋体" w:hint="default"/>
                <w:sz w:val="18"/>
                <w:szCs w:val="18"/>
              </w:rPr>
            </w:r>
          </w:p>
        </w:tc>
        <w:tc>
          <w:tcPr>
            <w:tcW w:w="1078" w:type="dxa"/>
            <w:tcBorders>
              <w:top w:val="nil" w:sz="6" w:space="0" w:color="auto"/>
              <w:left w:val="nil" w:sz="6" w:space="0" w:color="auto"/>
              <w:bottom w:val="single" w:sz="4" w:space="0" w:color="000000"/>
              <w:right w:val="nil" w:sz="6" w:space="0" w:color="auto"/>
            </w:tcBorders>
          </w:tcPr>
          <w:p>
            <w:pPr>
              <w:pStyle w:val="TableParagraph"/>
              <w:spacing w:line="180"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二至五年</w:t>
            </w:r>
            <w:r>
              <w:rPr>
                <w:rFonts w:ascii="宋体" w:hAnsi="宋体" w:cs="宋体" w:eastAsia="宋体" w:hint="default"/>
                <w:sz w:val="18"/>
                <w:szCs w:val="18"/>
              </w:rPr>
            </w:r>
          </w:p>
        </w:tc>
        <w:tc>
          <w:tcPr>
            <w:tcW w:w="1449" w:type="dxa"/>
            <w:tcBorders>
              <w:top w:val="nil" w:sz="6" w:space="0" w:color="auto"/>
              <w:left w:val="nil" w:sz="6" w:space="0" w:color="auto"/>
              <w:bottom w:val="single" w:sz="4" w:space="0" w:color="000000"/>
              <w:right w:val="nil" w:sz="6" w:space="0" w:color="auto"/>
            </w:tcBorders>
          </w:tcPr>
          <w:p>
            <w:pPr>
              <w:pStyle w:val="TableParagraph"/>
              <w:spacing w:line="180" w:lineRule="exact"/>
              <w:ind w:left="220"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078" w:type="dxa"/>
            <w:tcBorders>
              <w:top w:val="nil" w:sz="6" w:space="0" w:color="auto"/>
              <w:left w:val="nil" w:sz="6" w:space="0" w:color="auto"/>
              <w:bottom w:val="single" w:sz="4" w:space="0" w:color="000000"/>
              <w:right w:val="nil" w:sz="6" w:space="0" w:color="auto"/>
            </w:tcBorders>
          </w:tcPr>
          <w:p>
            <w:pPr>
              <w:pStyle w:val="TableParagraph"/>
              <w:spacing w:line="180" w:lineRule="exact"/>
              <w:ind w:right="29"/>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44"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36"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
        </w:tc>
        <w:tc>
          <w:tcPr>
            <w:tcW w:w="2527" w:type="dxa"/>
            <w:gridSpan w:val="2"/>
            <w:tcBorders>
              <w:top w:val="single" w:sz="4" w:space="0" w:color="000000"/>
              <w:left w:val="nil" w:sz="6" w:space="0" w:color="auto"/>
              <w:bottom w:val="nil" w:sz="6" w:space="0" w:color="auto"/>
              <w:right w:val="nil" w:sz="6" w:space="0" w:color="auto"/>
            </w:tcBorders>
          </w:tcPr>
          <w:p>
            <w:pPr/>
          </w:p>
        </w:tc>
      </w:tr>
      <w:tr>
        <w:trPr>
          <w:trHeight w:val="340"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left"/>
              <w:rPr>
                <w:rFonts w:ascii="宋体" w:hAnsi="宋体" w:cs="宋体" w:eastAsia="宋体" w:hint="default"/>
                <w:sz w:val="18"/>
                <w:szCs w:val="18"/>
              </w:rPr>
            </w:pPr>
            <w:r>
              <w:rPr>
                <w:rFonts w:ascii="宋体" w:hAnsi="宋体" w:cs="宋体" w:eastAsia="宋体" w:hint="default"/>
                <w:spacing w:val="-12"/>
                <w:sz w:val="18"/>
                <w:szCs w:val="18"/>
              </w:rPr>
              <w:t>应付账款</w:t>
            </w:r>
            <w:r>
              <w:rPr>
                <w:rFonts w:ascii="宋体" w:hAnsi="宋体" w:cs="宋体" w:eastAsia="宋体" w:hint="default"/>
                <w:sz w:val="18"/>
                <w:szCs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5"/>
              <w:jc w:val="right"/>
              <w:rPr>
                <w:rFonts w:ascii="宋体" w:hAnsi="宋体" w:cs="宋体" w:eastAsia="宋体" w:hint="default"/>
                <w:sz w:val="18"/>
                <w:szCs w:val="18"/>
              </w:rPr>
            </w:pPr>
            <w:r>
              <w:rPr>
                <w:rFonts w:ascii="宋体"/>
                <w:sz w:val="18"/>
              </w:rPr>
              <w:t>296,255,864.76</w:t>
            </w:r>
          </w:p>
        </w:tc>
        <w:tc>
          <w:tcPr>
            <w:tcW w:w="120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25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236" w:right="0"/>
              <w:jc w:val="left"/>
              <w:rPr>
                <w:rFonts w:ascii="宋体" w:hAnsi="宋体" w:cs="宋体" w:eastAsia="宋体" w:hint="default"/>
                <w:sz w:val="18"/>
                <w:szCs w:val="18"/>
              </w:rPr>
            </w:pPr>
            <w:r>
              <w:rPr>
                <w:rFonts w:ascii="宋体"/>
                <w:sz w:val="18"/>
              </w:rPr>
              <w:t>296,255,864.76</w:t>
            </w:r>
          </w:p>
        </w:tc>
      </w:tr>
      <w:tr>
        <w:trPr>
          <w:trHeight w:val="340"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5"/>
              <w:jc w:val="right"/>
              <w:rPr>
                <w:rFonts w:ascii="宋体" w:hAnsi="宋体" w:cs="宋体" w:eastAsia="宋体" w:hint="default"/>
                <w:sz w:val="18"/>
                <w:szCs w:val="18"/>
              </w:rPr>
            </w:pPr>
            <w:r>
              <w:rPr>
                <w:rFonts w:ascii="宋体"/>
                <w:sz w:val="18"/>
              </w:rPr>
              <w:t>130,237,761.99</w:t>
            </w:r>
          </w:p>
        </w:tc>
        <w:tc>
          <w:tcPr>
            <w:tcW w:w="120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25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236" w:right="0"/>
              <w:jc w:val="left"/>
              <w:rPr>
                <w:rFonts w:ascii="宋体" w:hAnsi="宋体" w:cs="宋体" w:eastAsia="宋体" w:hint="default"/>
                <w:sz w:val="18"/>
                <w:szCs w:val="18"/>
              </w:rPr>
            </w:pPr>
            <w:r>
              <w:rPr>
                <w:rFonts w:ascii="宋体"/>
                <w:sz w:val="18"/>
              </w:rPr>
              <w:t>130,237,761.99</w:t>
            </w:r>
          </w:p>
        </w:tc>
      </w:tr>
      <w:tr>
        <w:trPr>
          <w:trHeight w:val="340"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5"/>
              <w:jc w:val="right"/>
              <w:rPr>
                <w:rFonts w:ascii="宋体" w:hAnsi="宋体" w:cs="宋体" w:eastAsia="宋体" w:hint="default"/>
                <w:sz w:val="18"/>
                <w:szCs w:val="18"/>
              </w:rPr>
            </w:pPr>
            <w:r>
              <w:rPr>
                <w:rFonts w:ascii="宋体"/>
                <w:sz w:val="18"/>
              </w:rPr>
              <w:t>3,000,000.00</w:t>
            </w:r>
          </w:p>
        </w:tc>
        <w:tc>
          <w:tcPr>
            <w:tcW w:w="120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2" w:right="29"/>
              <w:jc w:val="right"/>
              <w:rPr>
                <w:rFonts w:ascii="宋体" w:hAnsi="宋体" w:cs="宋体" w:eastAsia="宋体" w:hint="default"/>
                <w:sz w:val="18"/>
                <w:szCs w:val="18"/>
              </w:rPr>
            </w:pPr>
            <w:r>
              <w:rPr>
                <w:rFonts w:ascii="宋体"/>
                <w:sz w:val="18"/>
              </w:rPr>
              <w:t>3,000,000.00</w:t>
            </w:r>
          </w:p>
        </w:tc>
      </w:tr>
      <w:tr>
        <w:trPr>
          <w:trHeight w:val="347" w:hRule="exact"/>
        </w:trPr>
        <w:tc>
          <w:tcPr>
            <w:tcW w:w="259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44"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347"/>
              <w:jc w:val="right"/>
              <w:rPr>
                <w:rFonts w:ascii="宋体" w:hAnsi="宋体" w:cs="宋体" w:eastAsia="宋体" w:hint="default"/>
                <w:sz w:val="18"/>
                <w:szCs w:val="18"/>
              </w:rPr>
            </w:pPr>
            <w:r>
              <w:rPr>
                <w:rFonts w:ascii="宋体"/>
                <w:b/>
                <w:w w:val="95"/>
                <w:sz w:val="18"/>
              </w:rPr>
              <w:t>429,493,626.75</w:t>
            </w:r>
            <w:r>
              <w:rPr>
                <w:rFonts w:ascii="宋体"/>
                <w:sz w:val="18"/>
              </w:rPr>
            </w:r>
          </w:p>
        </w:tc>
        <w:tc>
          <w:tcPr>
            <w:tcW w:w="1205" w:type="dxa"/>
            <w:tcBorders>
              <w:top w:val="nil" w:sz="6" w:space="0" w:color="auto"/>
              <w:left w:val="nil" w:sz="6" w:space="0" w:color="auto"/>
              <w:bottom w:val="single" w:sz="4" w:space="0" w:color="000000"/>
              <w:right w:val="nil" w:sz="6" w:space="0" w:color="auto"/>
            </w:tcBorders>
          </w:tcPr>
          <w:p>
            <w:pPr/>
          </w:p>
        </w:tc>
        <w:tc>
          <w:tcPr>
            <w:tcW w:w="1078" w:type="dxa"/>
            <w:tcBorders>
              <w:top w:val="nil" w:sz="6" w:space="0" w:color="auto"/>
              <w:left w:val="nil" w:sz="6" w:space="0" w:color="auto"/>
              <w:bottom w:val="single" w:sz="4" w:space="0" w:color="000000"/>
              <w:right w:val="nil" w:sz="6" w:space="0" w:color="auto"/>
            </w:tcBorders>
          </w:tcPr>
          <w:p>
            <w:pPr/>
          </w:p>
        </w:tc>
        <w:tc>
          <w:tcPr>
            <w:tcW w:w="252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5"/>
              <w:ind w:left="1226" w:right="0"/>
              <w:jc w:val="left"/>
              <w:rPr>
                <w:rFonts w:ascii="宋体" w:hAnsi="宋体" w:cs="宋体" w:eastAsia="宋体" w:hint="default"/>
                <w:sz w:val="18"/>
                <w:szCs w:val="18"/>
              </w:rPr>
            </w:pPr>
            <w:r>
              <w:rPr>
                <w:rFonts w:ascii="宋体"/>
                <w:b/>
                <w:sz w:val="18"/>
              </w:rPr>
              <w:t>429,493,626.75</w:t>
            </w:r>
            <w:r>
              <w:rPr>
                <w:rFonts w:ascii="宋体"/>
                <w:sz w:val="18"/>
              </w:rPr>
            </w:r>
          </w:p>
        </w:tc>
      </w:tr>
    </w:tbl>
    <w:p>
      <w:pPr>
        <w:spacing w:line="240" w:lineRule="auto" w:before="4"/>
        <w:rPr>
          <w:rFonts w:ascii="宋体" w:hAnsi="宋体" w:cs="宋体" w:eastAsia="宋体" w:hint="default"/>
          <w:sz w:val="24"/>
          <w:szCs w:val="24"/>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期初本集团持有的金融负债按未折现剩余合同现金流量的到期期限分析如下（单位：人民币元</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11"/>
          <w:szCs w:val="11"/>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56.8pt;height:.5pt;mso-position-horizontal-relative:char;mso-position-vertical-relative:line" coordorigin="0,0" coordsize="9136,10">
            <v:group style="position:absolute;left:5;top:5;width:2648;height:2" coordorigin="5,5" coordsize="2648,2">
              <v:shape style="position:absolute;left:5;top:5;width:2648;height:2" coordorigin="5,5" coordsize="2648,0" path="m5,5l2652,5e" filled="false" stroked="true" strokeweight=".48pt" strokecolor="#000000">
                <v:path arrowok="t"/>
              </v:shape>
            </v:group>
            <v:group style="position:absolute;left:2652;top:5;width:10;height:2" coordorigin="2652,5" coordsize="10,2">
              <v:shape style="position:absolute;left:2652;top:5;width:10;height:2" coordorigin="2652,5" coordsize="10,0" path="m2652,5l2662,5e" filled="false" stroked="true" strokeweight=".48pt" strokecolor="#000000">
                <v:path arrowok="t"/>
              </v:shape>
            </v:group>
            <v:group style="position:absolute;left:2662;top:5;width:6469;height:2" coordorigin="2662,5" coordsize="6469,2">
              <v:shape style="position:absolute;left:2662;top:5;width:6469;height:2" coordorigin="2662,5" coordsize="6469,0" path="m2662,5l9130,5e" filled="false" stroked="true" strokeweight=".48pt" strokecolor="#000000">
                <v:path arrowok="t"/>
              </v:shape>
            </v:group>
          </v:group>
        </w:pict>
      </w:r>
      <w:r>
        <w:rPr>
          <w:rFonts w:ascii="宋体" w:hAnsi="宋体" w:cs="宋体" w:eastAsia="宋体" w:hint="default"/>
          <w:sz w:val="2"/>
          <w:szCs w:val="2"/>
        </w:rPr>
      </w:r>
    </w:p>
    <w:p>
      <w:pPr>
        <w:spacing w:line="185" w:lineRule="exact" w:before="0"/>
        <w:ind w:left="2717" w:right="0" w:firstLine="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spacing w:line="173" w:lineRule="exact" w:before="0"/>
        <w:ind w:left="215" w:right="0" w:firstLine="0"/>
        <w:jc w:val="left"/>
        <w:rPr>
          <w:rFonts w:ascii="宋体" w:hAnsi="宋体" w:cs="宋体" w:eastAsia="宋体" w:hint="default"/>
          <w:sz w:val="18"/>
          <w:szCs w:val="18"/>
        </w:rPr>
      </w:pPr>
      <w:r>
        <w:rPr/>
        <w:pict>
          <v:group style="position:absolute;margin-left:224.179993pt;margin-top:2.553037pt;width:324.9pt;height:1pt;mso-position-horizontal-relative:page;mso-position-vertical-relative:paragraph;z-index:2752" coordorigin="4484,51" coordsize="6498,20">
            <v:group style="position:absolute;left:4493;top:61;width:1371;height:2" coordorigin="4493,61" coordsize="1371,2">
              <v:shape style="position:absolute;left:4493;top:61;width:1371;height:2" coordorigin="4493,61" coordsize="1371,0" path="m4493,61l5864,61e" filled="false" stroked="true" strokeweight=".96pt" strokecolor="#000000">
                <v:path arrowok="t"/>
              </v:shape>
            </v:group>
            <v:group style="position:absolute;left:5864;top:61;width:20;height:2" coordorigin="5864,61" coordsize="20,2">
              <v:shape style="position:absolute;left:5864;top:61;width:20;height:2" coordorigin="5864,61" coordsize="20,0" path="m5864,61l5883,61e" filled="false" stroked="true" strokeweight=".96pt" strokecolor="#000000">
                <v:path arrowok="t"/>
              </v:shape>
            </v:group>
            <v:group style="position:absolute;left:5883;top:61;width:1229;height:2" coordorigin="5883,61" coordsize="1229,2">
              <v:shape style="position:absolute;left:5883;top:61;width:1229;height:2" coordorigin="5883,61" coordsize="1229,0" path="m5883,61l7112,61e" filled="false" stroked="true" strokeweight=".96pt" strokecolor="#000000">
                <v:path arrowok="t"/>
              </v:shape>
            </v:group>
            <v:group style="position:absolute;left:7112;top:61;width:20;height:2" coordorigin="7112,61" coordsize="20,2">
              <v:shape style="position:absolute;left:7112;top:61;width:20;height:2" coordorigin="7112,61" coordsize="20,0" path="m7112,61l7131,61e" filled="false" stroked="true" strokeweight=".96pt" strokecolor="#000000">
                <v:path arrowok="t"/>
              </v:shape>
            </v:group>
            <v:group style="position:absolute;left:7131;top:61;width:1125;height:2" coordorigin="7131,61" coordsize="1125,2">
              <v:shape style="position:absolute;left:7131;top:61;width:1125;height:2" coordorigin="7131,61" coordsize="1125,0" path="m7131,61l8256,61e" filled="false" stroked="true" strokeweight=".96pt" strokecolor="#000000">
                <v:path arrowok="t"/>
              </v:shape>
            </v:group>
            <v:group style="position:absolute;left:8256;top:61;width:20;height:2" coordorigin="8256,61" coordsize="20,2">
              <v:shape style="position:absolute;left:8256;top:61;width:20;height:2" coordorigin="8256,61" coordsize="20,0" path="m8256,61l8275,61e" filled="false" stroked="true" strokeweight=".96pt" strokecolor="#000000">
                <v:path arrowok="t"/>
              </v:shape>
            </v:group>
            <v:group style="position:absolute;left:8275;top:61;width:906;height:2" coordorigin="8275,61" coordsize="906,2">
              <v:shape style="position:absolute;left:8275;top:61;width:906;height:2" coordorigin="8275,61" coordsize="906,0" path="m8275,61l9181,61e" filled="false" stroked="true" strokeweight=".96pt" strokecolor="#000000">
                <v:path arrowok="t"/>
              </v:shape>
            </v:group>
            <v:group style="position:absolute;left:9181;top:61;width:20;height:2" coordorigin="9181,61" coordsize="20,2">
              <v:shape style="position:absolute;left:9181;top:61;width:20;height:2" coordorigin="9181,61" coordsize="20,0" path="m9181,61l9200,61e" filled="false" stroked="true" strokeweight=".96pt" strokecolor="#000000">
                <v:path arrowok="t"/>
              </v:shape>
            </v:group>
            <v:group style="position:absolute;left:9200;top:61;width:1304;height:2" coordorigin="9200,61" coordsize="1304,2">
              <v:shape style="position:absolute;left:9200;top:61;width:1304;height:2" coordorigin="9200,61" coordsize="1304,0" path="m9200,61l10504,61e" filled="false" stroked="true" strokeweight=".96pt" strokecolor="#000000">
                <v:path arrowok="t"/>
              </v:shape>
            </v:group>
            <v:group style="position:absolute;left:10504;top:61;width:20;height:2" coordorigin="10504,61" coordsize="20,2">
              <v:shape style="position:absolute;left:10504;top:61;width:20;height:2" coordorigin="10504,61" coordsize="20,0" path="m10504,61l10523,61e" filled="false" stroked="true" strokeweight=".96pt" strokecolor="#000000">
                <v:path arrowok="t"/>
              </v:shape>
            </v:group>
            <v:group style="position:absolute;left:10523;top:61;width:449;height:2" coordorigin="10523,61" coordsize="449,2">
              <v:shape style="position:absolute;left:10523;top:61;width:449;height:2" coordorigin="10523,61" coordsize="449,0" path="m10523,61l10972,61e" filled="false" stroked="true" strokeweight=".96pt" strokecolor="#000000">
                <v:path arrowok="t"/>
              </v:shape>
            </v:group>
            <w10:wrap type="none"/>
          </v:group>
        </w:pict>
      </w: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p>
      <w:pPr>
        <w:tabs>
          <w:tab w:pos="4084" w:val="left" w:leader="none"/>
          <w:tab w:pos="5227" w:val="left" w:leader="none"/>
          <w:tab w:pos="6153" w:val="left" w:leader="none"/>
          <w:tab w:pos="7655" w:val="left" w:leader="none"/>
        </w:tabs>
        <w:spacing w:line="184" w:lineRule="exact" w:before="0"/>
        <w:ind w:left="2837" w:right="0" w:firstLine="0"/>
        <w:jc w:val="center"/>
        <w:rPr>
          <w:rFonts w:ascii="宋体" w:hAnsi="宋体" w:cs="宋体" w:eastAsia="宋体" w:hint="default"/>
          <w:sz w:val="18"/>
          <w:szCs w:val="18"/>
        </w:rPr>
      </w:pPr>
      <w:r>
        <w:rPr>
          <w:rFonts w:ascii="宋体" w:hAnsi="宋体" w:cs="宋体" w:eastAsia="宋体" w:hint="default"/>
          <w:b/>
          <w:bCs/>
          <w:w w:val="95"/>
          <w:sz w:val="18"/>
          <w:szCs w:val="18"/>
        </w:rPr>
        <w:t>一年以内</w:t>
        <w:tab/>
        <w:t>一至二年</w:t>
        <w:tab/>
        <w:t>二至五年</w:t>
        <w:tab/>
        <w:t>五年以上</w:t>
        <w:tab/>
      </w: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2828" w:right="0" w:firstLine="0"/>
        <w:rPr>
          <w:rFonts w:ascii="宋体" w:hAnsi="宋体" w:cs="宋体" w:eastAsia="宋体" w:hint="default"/>
          <w:sz w:val="2"/>
          <w:szCs w:val="2"/>
        </w:rPr>
      </w:pPr>
      <w:r>
        <w:rPr>
          <w:rFonts w:ascii="宋体" w:hAnsi="宋体" w:cs="宋体" w:eastAsia="宋体" w:hint="default"/>
          <w:sz w:val="2"/>
          <w:szCs w:val="2"/>
        </w:rPr>
        <w:pict>
          <v:group style="width:301pt;height:.5pt;mso-position-horizontal-relative:char;mso-position-vertical-relative:line" coordorigin="0,0" coordsize="6020,10">
            <v:group style="position:absolute;left:5;top:5;width:1371;height:2" coordorigin="5,5" coordsize="1371,2">
              <v:shape style="position:absolute;left:5;top:5;width:1371;height:2" coordorigin="5,5" coordsize="1371,0" path="m5,5l1376,5e" filled="false" stroked="true" strokeweight=".48pt" strokecolor="#000000">
                <v:path arrowok="t"/>
              </v:shape>
            </v:group>
            <v:group style="position:absolute;left:1376;top:5;width:10;height:2" coordorigin="1376,5" coordsize="10,2">
              <v:shape style="position:absolute;left:1376;top:5;width:10;height:2" coordorigin="1376,5" coordsize="10,0" path="m1376,5l1385,5e" filled="false" stroked="true" strokeweight=".48pt" strokecolor="#000000">
                <v:path arrowok="t"/>
              </v:shape>
            </v:group>
            <v:group style="position:absolute;left:1385;top:5;width:1239;height:2" coordorigin="1385,5" coordsize="1239,2">
              <v:shape style="position:absolute;left:1385;top:5;width:1239;height:2" coordorigin="1385,5" coordsize="1239,0" path="m1385,5l2624,5e" filled="false" stroked="true" strokeweight=".48pt" strokecolor="#000000">
                <v:path arrowok="t"/>
              </v:shape>
            </v:group>
            <v:group style="position:absolute;left:2624;top:5;width:10;height:2" coordorigin="2624,5" coordsize="10,2">
              <v:shape style="position:absolute;left:2624;top:5;width:10;height:2" coordorigin="2624,5" coordsize="10,0" path="m2624,5l2633,5e" filled="false" stroked="true" strokeweight=".48pt" strokecolor="#000000">
                <v:path arrowok="t"/>
              </v:shape>
            </v:group>
            <v:group style="position:absolute;left:2633;top:5;width:1135;height:2" coordorigin="2633,5" coordsize="1135,2">
              <v:shape style="position:absolute;left:2633;top:5;width:1135;height:2" coordorigin="2633,5" coordsize="1135,0" path="m2633,5l3768,5e" filled="false" stroked="true" strokeweight=".48pt" strokecolor="#000000">
                <v:path arrowok="t"/>
              </v:shape>
            </v:group>
            <v:group style="position:absolute;left:3768;top:5;width:10;height:2" coordorigin="3768,5" coordsize="10,2">
              <v:shape style="position:absolute;left:3768;top:5;width:10;height:2" coordorigin="3768,5" coordsize="10,0" path="m3768,5l3777,5e" filled="false" stroked="true" strokeweight=".48pt" strokecolor="#000000">
                <v:path arrowok="t"/>
              </v:shape>
            </v:group>
            <v:group style="position:absolute;left:3777;top:5;width:916;height:2" coordorigin="3777,5" coordsize="916,2">
              <v:shape style="position:absolute;left:3777;top:5;width:916;height:2" coordorigin="3777,5" coordsize="916,0" path="m3777,5l4693,5e" filled="false" stroked="true" strokeweight=".48pt" strokecolor="#000000">
                <v:path arrowok="t"/>
              </v:shape>
            </v:group>
            <v:group style="position:absolute;left:4693;top:5;width:10;height:2" coordorigin="4693,5" coordsize="10,2">
              <v:shape style="position:absolute;left:4693;top:5;width:10;height:2" coordorigin="4693,5" coordsize="10,0" path="m4693,5l4702,5e" filled="false" stroked="true" strokeweight=".48pt" strokecolor="#000000">
                <v:path arrowok="t"/>
              </v:shape>
            </v:group>
            <v:group style="position:absolute;left:4702;top:5;width:1313;height:2" coordorigin="4702,5" coordsize="1313,2">
              <v:shape style="position:absolute;left:4702;top:5;width:1313;height:2" coordorigin="4702,5" coordsize="1313,0" path="m4702,5l6015,5e" filled="false" stroked="true" strokeweight=".48pt" strokecolor="#000000">
                <v:path arrowok="t"/>
              </v:shape>
            </v:group>
          </v:group>
        </w:pict>
      </w:r>
      <w:r>
        <w:rPr>
          <w:rFonts w:ascii="宋体" w:hAnsi="宋体" w:cs="宋体" w:eastAsia="宋体" w:hint="default"/>
          <w:sz w:val="2"/>
          <w:szCs w:val="2"/>
        </w:rPr>
      </w:r>
    </w:p>
    <w:tbl>
      <w:tblPr>
        <w:tblW w:w="0" w:type="auto"/>
        <w:jc w:val="left"/>
        <w:tblInd w:w="181" w:type="dxa"/>
        <w:tblLayout w:type="fixed"/>
        <w:tblCellMar>
          <w:top w:w="0" w:type="dxa"/>
          <w:left w:w="0" w:type="dxa"/>
          <w:bottom w:w="0" w:type="dxa"/>
          <w:right w:w="0" w:type="dxa"/>
        </w:tblCellMar>
        <w:tblLook w:val="01E0"/>
      </w:tblPr>
      <w:tblGrid>
        <w:gridCol w:w="1920"/>
        <w:gridCol w:w="3991"/>
        <w:gridCol w:w="3224"/>
      </w:tblGrid>
      <w:tr>
        <w:trPr>
          <w:trHeight w:val="388"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7215"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pacing w:val="-12"/>
                <w:sz w:val="18"/>
                <w:szCs w:val="18"/>
              </w:rPr>
              <w:t>应付账款</w:t>
            </w:r>
            <w:r>
              <w:rPr>
                <w:rFonts w:ascii="宋体" w:hAnsi="宋体" w:cs="宋体" w:eastAsia="宋体" w:hint="default"/>
                <w:sz w:val="18"/>
                <w:szCs w:val="18"/>
              </w:rPr>
            </w:r>
          </w:p>
        </w:tc>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12" w:right="0"/>
              <w:jc w:val="left"/>
              <w:rPr>
                <w:rFonts w:ascii="宋体" w:hAnsi="宋体" w:cs="宋体" w:eastAsia="宋体" w:hint="default"/>
                <w:sz w:val="18"/>
                <w:szCs w:val="18"/>
              </w:rPr>
            </w:pPr>
            <w:r>
              <w:rPr>
                <w:rFonts w:ascii="宋体"/>
                <w:sz w:val="18"/>
              </w:rPr>
              <w:t>183,915,770.46</w:t>
            </w:r>
          </w:p>
        </w:tc>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183,915,770.46</w:t>
            </w:r>
          </w:p>
        </w:tc>
      </w:tr>
      <w:tr>
        <w:trPr>
          <w:trHeight w:val="397"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12" w:right="0"/>
              <w:jc w:val="left"/>
              <w:rPr>
                <w:rFonts w:ascii="宋体" w:hAnsi="宋体" w:cs="宋体" w:eastAsia="宋体" w:hint="default"/>
                <w:sz w:val="18"/>
                <w:szCs w:val="18"/>
              </w:rPr>
            </w:pPr>
            <w:r>
              <w:rPr>
                <w:rFonts w:ascii="宋体"/>
                <w:sz w:val="18"/>
              </w:rPr>
              <w:t>143,836,670.62</w:t>
            </w:r>
          </w:p>
        </w:tc>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143,836,670.62</w:t>
            </w:r>
          </w:p>
        </w:tc>
      </w:tr>
      <w:tr>
        <w:trPr>
          <w:trHeight w:val="389"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01" w:right="0"/>
              <w:jc w:val="left"/>
              <w:rPr>
                <w:rFonts w:ascii="宋体" w:hAnsi="宋体" w:cs="宋体" w:eastAsia="宋体" w:hint="default"/>
                <w:sz w:val="18"/>
                <w:szCs w:val="18"/>
              </w:rPr>
            </w:pPr>
            <w:r>
              <w:rPr>
                <w:rFonts w:ascii="宋体"/>
                <w:b/>
                <w:sz w:val="18"/>
              </w:rPr>
              <w:t>327,752,441.08</w:t>
            </w:r>
            <w:r>
              <w:rPr>
                <w:rFonts w:ascii="宋体"/>
                <w:sz w:val="18"/>
              </w:rPr>
            </w:r>
          </w:p>
        </w:tc>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宋体" w:hAnsi="宋体" w:cs="宋体" w:eastAsia="宋体" w:hint="default"/>
                <w:sz w:val="18"/>
                <w:szCs w:val="18"/>
              </w:rPr>
            </w:pPr>
            <w:r>
              <w:rPr>
                <w:rFonts w:ascii="宋体"/>
                <w:b/>
                <w:w w:val="95"/>
                <w:sz w:val="18"/>
              </w:rPr>
              <w:t>327,752,441.08</w:t>
            </w:r>
            <w:r>
              <w:rPr>
                <w:rFonts w:ascii="宋体"/>
                <w:sz w:val="18"/>
              </w:rPr>
            </w:r>
          </w:p>
        </w:tc>
      </w:tr>
    </w:tbl>
    <w:p>
      <w:pPr>
        <w:spacing w:line="20" w:lineRule="exact"/>
        <w:ind w:left="166" w:right="0" w:firstLine="0"/>
        <w:rPr>
          <w:rFonts w:ascii="宋体" w:hAnsi="宋体" w:cs="宋体" w:eastAsia="宋体" w:hint="default"/>
          <w:sz w:val="2"/>
          <w:szCs w:val="2"/>
        </w:rPr>
      </w:pPr>
      <w:r>
        <w:rPr>
          <w:rFonts w:ascii="宋体" w:hAnsi="宋体" w:cs="宋体" w:eastAsia="宋体" w:hint="default"/>
          <w:sz w:val="2"/>
          <w:szCs w:val="2"/>
        </w:rPr>
        <w:pict>
          <v:group style="width:457.5pt;height:.5pt;mso-position-horizontal-relative:char;mso-position-vertical-relative:line" coordorigin="0,0" coordsize="9150,10">
            <v:group style="position:absolute;left:5;top:5;width:2662;height:2" coordorigin="5,5" coordsize="2662,2">
              <v:shape style="position:absolute;left:5;top:5;width:2662;height:2" coordorigin="5,5" coordsize="2662,0" path="m5,5l2666,5e" filled="false" stroked="true" strokeweight=".48pt" strokecolor="#000000">
                <v:path arrowok="t"/>
              </v:shape>
            </v:group>
            <v:group style="position:absolute;left:2652;top:5;width:10;height:2" coordorigin="2652,5" coordsize="10,2">
              <v:shape style="position:absolute;left:2652;top:5;width:10;height:2" coordorigin="2652,5" coordsize="10,0" path="m2652,5l2662,5e" filled="false" stroked="true" strokeweight=".48pt" strokecolor="#000000">
                <v:path arrowok="t"/>
              </v:shape>
            </v:group>
            <v:group style="position:absolute;left:2662;top:5;width:1376;height:2" coordorigin="2662,5" coordsize="1376,2">
              <v:shape style="position:absolute;left:2662;top:5;width:1376;height:2" coordorigin="2662,5" coordsize="1376,0" path="m2662,5l4037,5e" filled="false" stroked="true" strokeweight=".48pt" strokecolor="#000000">
                <v:path arrowok="t"/>
              </v:shape>
            </v:group>
            <v:group style="position:absolute;left:4023;top:5;width:10;height:2" coordorigin="4023,5" coordsize="10,2">
              <v:shape style="position:absolute;left:4023;top:5;width:10;height:2" coordorigin="4023,5" coordsize="10,0" path="m4023,5l4032,5e" filled="false" stroked="true" strokeweight=".48pt" strokecolor="#000000">
                <v:path arrowok="t"/>
              </v:shape>
            </v:group>
            <v:group style="position:absolute;left:4032;top:5;width:1253;height:2" coordorigin="4032,5" coordsize="1253,2">
              <v:shape style="position:absolute;left:4032;top:5;width:1253;height:2" coordorigin="4032,5" coordsize="1253,0" path="m4032,5l5285,5e" filled="false" stroked="true" strokeweight=".48pt" strokecolor="#000000">
                <v:path arrowok="t"/>
              </v:shape>
            </v:group>
            <v:group style="position:absolute;left:5271;top:5;width:10;height:2" coordorigin="5271,5" coordsize="10,2">
              <v:shape style="position:absolute;left:5271;top:5;width:10;height:2" coordorigin="5271,5" coordsize="10,0" path="m5271,5l5280,5e" filled="false" stroked="true" strokeweight=".48pt" strokecolor="#000000">
                <v:path arrowok="t"/>
              </v:shape>
            </v:group>
            <v:group style="position:absolute;left:5280;top:5;width:1149;height:2" coordorigin="5280,5" coordsize="1149,2">
              <v:shape style="position:absolute;left:5280;top:5;width:1149;height:2" coordorigin="5280,5" coordsize="1149,0" path="m5280,5l6429,5e" filled="false" stroked="true" strokeweight=".48pt" strokecolor="#000000">
                <v:path arrowok="t"/>
              </v:shape>
            </v:group>
            <v:group style="position:absolute;left:6415;top:5;width:10;height:2" coordorigin="6415,5" coordsize="10,2">
              <v:shape style="position:absolute;left:6415;top:5;width:10;height:2" coordorigin="6415,5" coordsize="10,0" path="m6415,5l6424,5e" filled="false" stroked="true" strokeweight=".48pt" strokecolor="#000000">
                <v:path arrowok="t"/>
              </v:shape>
            </v:group>
            <v:group style="position:absolute;left:6424;top:5;width:930;height:2" coordorigin="6424,5" coordsize="930,2">
              <v:shape style="position:absolute;left:6424;top:5;width:930;height:2" coordorigin="6424,5" coordsize="930,0" path="m6424,5l7354,5e" filled="false" stroked="true" strokeweight=".48pt" strokecolor="#000000">
                <v:path arrowok="t"/>
              </v:shape>
            </v:group>
            <v:group style="position:absolute;left:7340;top:5;width:10;height:2" coordorigin="7340,5" coordsize="10,2">
              <v:shape style="position:absolute;left:7340;top:5;width:10;height:2" coordorigin="7340,5" coordsize="10,0" path="m7340,5l7350,5e" filled="false" stroked="true" strokeweight=".48pt" strokecolor="#000000">
                <v:path arrowok="t"/>
              </v:shape>
            </v:group>
            <v:group style="position:absolute;left:7350;top:5;width:1796;height:2" coordorigin="7350,5" coordsize="1796,2">
              <v:shape style="position:absolute;left:7350;top:5;width:1796;height:2" coordorigin="7350,5" coordsize="1796,0" path="m7350,5l9145,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5"/>
          <w:szCs w:val="15"/>
        </w:rPr>
      </w:pPr>
    </w:p>
    <w:p>
      <w:pPr>
        <w:pStyle w:val="BodyText"/>
        <w:spacing w:line="272" w:lineRule="exact" w:before="63"/>
        <w:ind w:left="138" w:right="448" w:firstLine="420"/>
        <w:jc w:val="left"/>
      </w:pPr>
      <w:r>
        <w:rPr/>
        <w:t>上表中披露的金融负债金额为未经折现的合同现金流量，因而可能与资产负债表中的账面金 额有所不同。</w:t>
      </w:r>
    </w:p>
    <w:p>
      <w:pPr>
        <w:pStyle w:val="BodyText"/>
        <w:spacing w:line="272" w:lineRule="exact"/>
        <w:ind w:left="558" w:right="448"/>
        <w:jc w:val="left"/>
      </w:pPr>
      <w:r>
        <w:rPr/>
        <w:t>（</w:t>
      </w:r>
      <w:r>
        <w:rPr>
          <w:rFonts w:ascii="宋体" w:hAnsi="宋体" w:cs="宋体" w:eastAsia="宋体" w:hint="default"/>
        </w:rPr>
        <w:t>3</w:t>
      </w:r>
      <w:r>
        <w:rPr/>
        <w:t>）市场风险 金融工具的市场风险，是指金融工具的公允价值或未来现金流量因市场价格变动而发生波动</w:t>
      </w:r>
    </w:p>
    <w:p>
      <w:pPr>
        <w:pStyle w:val="BodyText"/>
        <w:spacing w:line="272" w:lineRule="exact"/>
        <w:ind w:left="558" w:right="4438" w:hanging="420"/>
        <w:jc w:val="left"/>
      </w:pPr>
      <w:r>
        <w:rPr/>
        <w:t>的风险，包括利率风险、汇率风险和其他价格风险。 利率风险</w:t>
      </w:r>
    </w:p>
    <w:p>
      <w:pPr>
        <w:pStyle w:val="BodyText"/>
        <w:spacing w:line="272" w:lineRule="exact"/>
        <w:ind w:left="138" w:right="448" w:firstLine="420"/>
        <w:jc w:val="left"/>
      </w:pPr>
      <w:r>
        <w:rPr/>
        <w:t>利率风险，是指金融工具的公允价值或未来现金流量因市场利率变动而发生波动的风险。利 </w:t>
      </w:r>
      <w:r>
        <w:rPr>
          <w:spacing w:val="-3"/>
        </w:rPr>
        <w:t>率风险可源于已确认的计息金融工具和未确认的金融工具（如某些贷款承诺）。</w:t>
      </w:r>
    </w:p>
    <w:p>
      <w:pPr>
        <w:spacing w:after="0" w:line="272" w:lineRule="exact"/>
        <w:jc w:val="left"/>
        <w:sectPr>
          <w:pgSz w:w="11910" w:h="16840"/>
          <w:pgMar w:header="882" w:footer="1194" w:top="1080" w:bottom="1380" w:left="1660" w:right="820"/>
        </w:sectPr>
      </w:pPr>
    </w:p>
    <w:p>
      <w:pPr>
        <w:spacing w:line="240" w:lineRule="auto" w:before="7"/>
        <w:rPr>
          <w:rFonts w:ascii="宋体" w:hAnsi="宋体" w:cs="宋体" w:eastAsia="宋体" w:hint="default"/>
          <w:sz w:val="28"/>
          <w:szCs w:val="28"/>
        </w:rPr>
      </w:pPr>
    </w:p>
    <w:p>
      <w:pPr>
        <w:pStyle w:val="BodyText"/>
        <w:spacing w:line="272" w:lineRule="exact" w:before="63"/>
        <w:ind w:left="138" w:right="155" w:firstLine="420"/>
        <w:jc w:val="both"/>
      </w:pPr>
      <w:r>
        <w:rPr/>
        <w:t>本集团密切关注利率变动对本集团利率风险的影响。本集团目前并未采取利率对冲政策。但 管理层负责监控利率风险，并将于需要时考虑对冲重大利率风险。银行存款、理财产品的公允价</w:t>
      </w:r>
      <w:r>
        <w:rPr>
          <w:spacing w:val="-96"/>
        </w:rPr>
        <w:t> </w:t>
      </w:r>
      <w:r>
        <w:rPr>
          <w:spacing w:val="-96"/>
        </w:rPr>
      </w:r>
      <w:r>
        <w:rPr/>
        <w:t>值利率风险并不重大。</w:t>
      </w:r>
    </w:p>
    <w:p>
      <w:pPr>
        <w:pStyle w:val="BodyText"/>
        <w:spacing w:line="247" w:lineRule="exact"/>
        <w:ind w:left="558" w:right="148"/>
        <w:jc w:val="left"/>
      </w:pPr>
      <w:r>
        <w:rPr/>
        <w:t>汇率风险</w:t>
      </w:r>
    </w:p>
    <w:p>
      <w:pPr>
        <w:pStyle w:val="BodyText"/>
        <w:spacing w:line="272" w:lineRule="exact" w:before="26"/>
        <w:ind w:left="138" w:right="148" w:firstLine="420"/>
        <w:jc w:val="left"/>
      </w:pPr>
      <w:r>
        <w:rPr/>
        <w:t>汇率风险，是指金融工具的公允价值或未来现金流量因外汇汇率变动而发生波动的风险。汇 率风险可源于以记账本位币之外的外币进行计价的金融工具。</w:t>
      </w:r>
    </w:p>
    <w:p>
      <w:pPr>
        <w:pStyle w:val="BodyText"/>
        <w:spacing w:line="272" w:lineRule="exact"/>
        <w:ind w:left="137" w:right="149" w:firstLine="420"/>
        <w:jc w:val="left"/>
      </w:pPr>
      <w:r>
        <w:rPr/>
        <w:t>本集团的主要经营位于中国境内，主要业务以人民币结算。因此，本集团所承担的外汇变动 市场风险不重大。本集团期末外币金融资产列示见本附注项目注释其他之外币货币性项目说明。</w:t>
      </w:r>
    </w:p>
    <w:p>
      <w:pPr>
        <w:pStyle w:val="BodyText"/>
        <w:spacing w:line="245" w:lineRule="exact"/>
        <w:ind w:left="558" w:right="148"/>
        <w:jc w:val="left"/>
      </w:pPr>
      <w:r>
        <w:rPr>
          <w:rFonts w:ascii="宋体" w:hAnsi="宋体" w:cs="宋体" w:eastAsia="宋体" w:hint="default"/>
        </w:rPr>
        <w:t>2</w:t>
      </w:r>
      <w:r>
        <w:rPr/>
        <w:t>、资本管理</w:t>
      </w:r>
    </w:p>
    <w:p>
      <w:pPr>
        <w:pStyle w:val="BodyText"/>
        <w:spacing w:line="272" w:lineRule="exact" w:before="26"/>
        <w:ind w:left="138" w:right="148" w:firstLine="420"/>
        <w:jc w:val="left"/>
      </w:pPr>
      <w:r>
        <w:rPr/>
        <w:t>本集团资本管理政策的目标是为了保障本集团能够持续经营，从而为股东提供回报，并使其 他利益相关者获益，同时维持最佳的资本结构以降低资本成本。</w:t>
      </w:r>
    </w:p>
    <w:p>
      <w:pPr>
        <w:pStyle w:val="BodyText"/>
        <w:spacing w:line="272" w:lineRule="exact"/>
        <w:ind w:left="138" w:right="140" w:firstLine="420"/>
        <w:jc w:val="left"/>
        <w:rPr>
          <w:rFonts w:ascii="宋体" w:hAnsi="宋体" w:cs="宋体" w:eastAsia="宋体" w:hint="default"/>
        </w:rPr>
      </w:pPr>
      <w:r>
        <w:rPr/>
        <w:t>为了维持或调整资本结构，本集团可能会调整支付给股东的股利金额、向股东返还资本、发 行新股或出售资产以减低债务。 本集团以资产负债率（即总负债除以总资产）为基础对资本结构进行监控。于</w:t>
      </w:r>
      <w:r>
        <w:rPr>
          <w:spacing w:val="-19"/>
        </w:rPr>
        <w:t> </w:t>
      </w:r>
      <w:r>
        <w:rPr>
          <w:rFonts w:ascii="宋体" w:hAnsi="宋体" w:cs="宋体" w:eastAsia="宋体" w:hint="default"/>
        </w:rPr>
        <w:t>2014</w:t>
      </w:r>
      <w:r>
        <w:rPr>
          <w:rFonts w:ascii="宋体" w:hAnsi="宋体" w:cs="宋体" w:eastAsia="宋体" w:hint="default"/>
          <w:spacing w:val="-19"/>
        </w:rPr>
        <w:t> </w:t>
      </w:r>
      <w:r>
        <w:rPr/>
        <w:t>年</w:t>
      </w:r>
      <w:r>
        <w:rPr>
          <w:spacing w:val="-20"/>
        </w:rPr>
        <w:t> </w:t>
      </w:r>
      <w:r>
        <w:rPr>
          <w:rFonts w:ascii="宋体" w:hAnsi="宋体" w:cs="宋体" w:eastAsia="宋体" w:hint="default"/>
        </w:rPr>
        <w:t>12</w:t>
      </w:r>
      <w:r>
        <w:rPr>
          <w:rFonts w:ascii="宋体" w:hAnsi="宋体" w:cs="宋体" w:eastAsia="宋体" w:hint="default"/>
          <w:spacing w:val="-19"/>
        </w:rPr>
        <w:t> </w:t>
      </w:r>
      <w:r>
        <w:rPr/>
        <w:t>月</w:t>
      </w:r>
      <w:r>
        <w:rPr>
          <w:spacing w:val="-20"/>
        </w:rPr>
        <w:t> </w:t>
      </w:r>
      <w:r>
        <w:rPr>
          <w:rFonts w:ascii="宋体" w:hAnsi="宋体" w:cs="宋体" w:eastAsia="宋体" w:hint="default"/>
        </w:rPr>
        <w:t>31</w:t>
      </w:r>
    </w:p>
    <w:p>
      <w:pPr>
        <w:pStyle w:val="BodyText"/>
        <w:spacing w:line="283" w:lineRule="exact"/>
        <w:ind w:left="138" w:right="148"/>
        <w:jc w:val="left"/>
        <w:rPr>
          <w:rFonts w:ascii="宋体" w:hAnsi="宋体" w:cs="宋体" w:eastAsia="宋体" w:hint="default"/>
          <w:sz w:val="24"/>
          <w:szCs w:val="24"/>
        </w:rPr>
      </w:pPr>
      <w:r>
        <w:rPr/>
        <w:t>日，本集团的资产负债率为</w:t>
      </w:r>
      <w:r>
        <w:rPr>
          <w:spacing w:val="-53"/>
        </w:rPr>
        <w:t> </w:t>
      </w:r>
      <w:r>
        <w:rPr>
          <w:rFonts w:ascii="宋体" w:hAnsi="宋体" w:cs="宋体" w:eastAsia="宋体" w:hint="default"/>
        </w:rPr>
        <w:t>21.65%</w:t>
      </w:r>
      <w:r>
        <w:rPr/>
        <w:t>（</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rFonts w:ascii="宋体" w:hAnsi="宋体" w:cs="宋体" w:eastAsia="宋体" w:hint="default"/>
        </w:rPr>
        <w:t>2</w:t>
      </w:r>
      <w:r>
        <w:rPr>
          <w:rFonts w:ascii="宋体" w:hAnsi="宋体" w:cs="宋体" w:eastAsia="宋体" w:hint="default"/>
          <w:spacing w:val="-2"/>
        </w:rPr>
        <w:t>3</w:t>
      </w:r>
      <w:r>
        <w:rPr>
          <w:rFonts w:ascii="宋体" w:hAnsi="宋体" w:cs="宋体" w:eastAsia="宋体" w:hint="default"/>
        </w:rPr>
        <w:t>.12%</w:t>
      </w:r>
      <w:r>
        <w:rPr>
          <w:rFonts w:ascii="宋体" w:hAnsi="宋体" w:cs="宋体" w:eastAsia="宋体" w:hint="default"/>
          <w:spacing w:val="-120"/>
          <w:sz w:val="24"/>
          <w:szCs w:val="24"/>
        </w:rPr>
        <w:t>）。</w:t>
      </w:r>
      <w:r>
        <w:rPr>
          <w:rFonts w:ascii="宋体" w:hAnsi="宋体" w:cs="宋体" w:eastAsia="宋体" w:hint="default"/>
          <w:sz w:val="24"/>
          <w:szCs w:val="24"/>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080" w:bottom="1380" w:left="1660" w:right="1120"/>
        </w:sectPr>
      </w:pPr>
    </w:p>
    <w:p>
      <w:pPr>
        <w:pStyle w:val="Heading3"/>
        <w:tabs>
          <w:tab w:pos="977" w:val="left" w:leader="none"/>
        </w:tabs>
        <w:spacing w:line="240" w:lineRule="auto"/>
        <w:ind w:left="137" w:right="-17"/>
        <w:jc w:val="left"/>
        <w:rPr>
          <w:b w:val="0"/>
          <w:bCs w:val="0"/>
        </w:rPr>
      </w:pPr>
      <w:r>
        <w:rPr>
          <w:w w:val="95"/>
        </w:rPr>
        <w:t>十一、</w:t>
        <w:tab/>
      </w:r>
      <w:r>
        <w:rPr/>
        <w:t>公允价值的披露</w:t>
      </w:r>
      <w:r>
        <w:rPr>
          <w:b w:val="0"/>
          <w:bCs w:val="0"/>
        </w:rPr>
      </w:r>
    </w:p>
    <w:p>
      <w:pPr>
        <w:spacing w:before="57"/>
        <w:ind w:left="137" w:right="-1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1"/>
          <w:szCs w:val="31"/>
        </w:rPr>
      </w:pPr>
    </w:p>
    <w:p>
      <w:pPr>
        <w:pStyle w:val="BodyText"/>
        <w:tabs>
          <w:tab w:pos="1037" w:val="left" w:leader="none"/>
        </w:tabs>
        <w:spacing w:line="240" w:lineRule="auto"/>
        <w:ind w:left="13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60" w:right="1120"/>
          <w:cols w:num="2" w:equalWidth="0">
            <w:col w:w="4776" w:space="2050"/>
            <w:col w:w="2304"/>
          </w:cols>
        </w:sect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23"/>
              <w:jc w:val="left"/>
              <w:rPr>
                <w:rFonts w:ascii="宋体" w:hAnsi="宋体" w:cs="宋体" w:eastAsia="宋体" w:hint="default"/>
                <w:sz w:val="21"/>
                <w:szCs w:val="21"/>
              </w:rPr>
            </w:pPr>
            <w:r>
              <w:rPr>
                <w:rFonts w:ascii="宋体" w:hAnsi="宋体" w:cs="宋体" w:eastAsia="宋体" w:hint="default"/>
                <w:sz w:val="21"/>
                <w:szCs w:val="21"/>
              </w:rPr>
              <w:t>变动计入当期损益的金融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27"/>
                <w:sz w:val="21"/>
                <w:szCs w:val="21"/>
              </w:rPr>
              <w:t> </w:t>
            </w:r>
            <w:r>
              <w:rPr>
                <w:rFonts w:ascii="宋体" w:hAnsi="宋体" w:cs="宋体" w:eastAsia="宋体" w:hint="default"/>
                <w:spacing w:val="15"/>
                <w:sz w:val="21"/>
                <w:szCs w:val="21"/>
              </w:rPr>
              <w:t>指定以公允价值计量</w:t>
            </w:r>
          </w:p>
          <w:p>
            <w:pPr>
              <w:pStyle w:val="TableParagraph"/>
              <w:spacing w:line="272" w:lineRule="exact" w:before="18"/>
              <w:ind w:left="22" w:right="23"/>
              <w:jc w:val="left"/>
              <w:rPr>
                <w:rFonts w:ascii="宋体" w:hAnsi="宋体" w:cs="宋体" w:eastAsia="宋体" w:hint="default"/>
                <w:sz w:val="21"/>
                <w:szCs w:val="21"/>
              </w:rPr>
            </w:pPr>
            <w:r>
              <w:rPr>
                <w:rFonts w:ascii="宋体" w:hAnsi="宋体" w:cs="宋体" w:eastAsia="宋体" w:hint="default"/>
                <w:sz w:val="21"/>
                <w:szCs w:val="21"/>
              </w:rPr>
              <w:t>且其变动计入当期损益的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出租用的土地使用权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出租的建筑物</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持有并准备增值后转让</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消耗性生物资产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5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2" w:right="23"/>
              <w:jc w:val="left"/>
              <w:rPr>
                <w:rFonts w:ascii="宋体" w:hAnsi="宋体" w:cs="宋体" w:eastAsia="宋体" w:hint="default"/>
                <w:sz w:val="21"/>
                <w:szCs w:val="21"/>
              </w:rPr>
            </w:pPr>
            <w:r>
              <w:rPr>
                <w:rFonts w:ascii="宋体" w:hAnsi="宋体" w:cs="宋体" w:eastAsia="宋体" w:hint="default"/>
                <w:sz w:val="21"/>
                <w:szCs w:val="21"/>
              </w:rPr>
              <w:t>计量且变动计入当期损益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left="138" w:right="148"/>
        <w:jc w:val="left"/>
        <w:rPr>
          <w:b w:val="0"/>
          <w:bCs w:val="0"/>
        </w:rPr>
      </w:pPr>
      <w:r>
        <w:rPr>
          <w:rFonts w:ascii="宋体" w:hAnsi="宋体" w:cs="宋体" w:eastAsia="宋体" w:hint="default"/>
        </w:rPr>
        <w:t>2</w:t>
      </w:r>
      <w:r>
        <w:rPr/>
        <w:t>、</w:t>
      </w:r>
      <w:r>
        <w:rPr>
          <w:spacing w:val="-5"/>
        </w:rPr>
        <w:t> </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before="35"/>
        <w:ind w:left="138" w:right="14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7"/>
          <w:szCs w:val="17"/>
        </w:rPr>
      </w:pPr>
    </w:p>
    <w:p>
      <w:pPr>
        <w:spacing w:before="35"/>
        <w:ind w:left="138" w:right="14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line="272" w:lineRule="exact" w:before="63"/>
        <w:ind w:left="562" w:right="142" w:hanging="425"/>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持续的第三层次公允价值计量项目，期初与期末账面价值间的调节信息及不可观察参数敏感</w:t>
      </w:r>
      <w:r>
        <w:rPr>
          <w:rFonts w:ascii="宋体" w:hAnsi="宋体" w:cs="宋体" w:eastAsia="宋体" w:hint="default"/>
          <w:b/>
          <w:bCs/>
          <w:w w:val="99"/>
          <w:sz w:val="21"/>
          <w:szCs w:val="21"/>
        </w:rPr>
        <w:t> </w:t>
      </w:r>
      <w:r>
        <w:rPr>
          <w:rFonts w:ascii="宋体" w:hAnsi="宋体" w:cs="宋体" w:eastAsia="宋体" w:hint="default"/>
          <w:b/>
          <w:bCs/>
          <w:sz w:val="21"/>
          <w:szCs w:val="21"/>
        </w:rPr>
        <w:t>性分析</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line="272" w:lineRule="exact" w:before="63"/>
        <w:ind w:left="562" w:right="141" w:hanging="425"/>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持续的公允价值计量项目，本期内发生各层级之间转换的，转换的原因及确定转换时点的政</w:t>
      </w:r>
      <w:r>
        <w:rPr>
          <w:rFonts w:ascii="宋体" w:hAnsi="宋体" w:cs="宋体" w:eastAsia="宋体" w:hint="default"/>
          <w:b/>
          <w:bCs/>
          <w:w w:val="99"/>
          <w:sz w:val="21"/>
          <w:szCs w:val="21"/>
        </w:rPr>
        <w:t> </w:t>
      </w:r>
      <w:r>
        <w:rPr>
          <w:rFonts w:ascii="宋体" w:hAnsi="宋体" w:cs="宋体" w:eastAsia="宋体" w:hint="default"/>
          <w:b/>
          <w:bCs/>
          <w:sz w:val="21"/>
          <w:szCs w:val="21"/>
        </w:rPr>
        <w:t>策</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7"/>
          <w:szCs w:val="17"/>
        </w:rPr>
      </w:pPr>
    </w:p>
    <w:p>
      <w:pPr>
        <w:spacing w:before="35"/>
        <w:ind w:left="138" w:right="148"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before="35"/>
        <w:ind w:left="138" w:right="148"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080" w:bottom="1380" w:left="166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3"/>
        <w:spacing w:line="240" w:lineRule="auto" w:before="0"/>
        <w:ind w:right="228"/>
        <w:jc w:val="left"/>
        <w:rPr>
          <w:b w:val="0"/>
          <w:bCs w:val="0"/>
        </w:rPr>
      </w:pPr>
      <w:r>
        <w:rPr>
          <w:rFonts w:ascii="宋体" w:hAnsi="宋体" w:cs="宋体" w:eastAsia="宋体" w:hint="default"/>
        </w:rPr>
        <w:t>9</w:t>
      </w:r>
      <w:r>
        <w:rPr/>
        <w:t>、</w:t>
      </w:r>
      <w:r>
        <w:rPr>
          <w:spacing w:val="1"/>
        </w:rPr>
        <w:t> </w:t>
      </w:r>
      <w:r>
        <w:rPr/>
        <w:t>其他</w:t>
      </w:r>
      <w:r>
        <w:rPr>
          <w:b w:val="0"/>
          <w:bCs w:val="0"/>
        </w:rPr>
      </w:r>
    </w:p>
    <w:p>
      <w:pPr>
        <w:spacing w:line="240" w:lineRule="auto" w:before="4"/>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tabs>
          <w:tab w:pos="1057" w:val="left" w:leader="none"/>
        </w:tabs>
        <w:spacing w:line="290" w:lineRule="auto" w:before="20"/>
        <w:ind w:left="217" w:right="6541" w:firstLine="0"/>
        <w:jc w:val="left"/>
        <w:rPr>
          <w:rFonts w:ascii="宋体" w:hAnsi="宋体" w:cs="宋体" w:eastAsia="宋体" w:hint="default"/>
          <w:sz w:val="21"/>
          <w:szCs w:val="21"/>
        </w:rPr>
      </w:pPr>
      <w:r>
        <w:rPr>
          <w:rFonts w:ascii="宋体" w:hAnsi="宋体" w:cs="宋体" w:eastAsia="宋体" w:hint="default"/>
          <w:b/>
          <w:bCs/>
          <w:w w:val="95"/>
          <w:sz w:val="21"/>
          <w:szCs w:val="21"/>
        </w:rPr>
        <w:t>十二、</w:t>
        <w:tab/>
      </w:r>
      <w:r>
        <w:rPr>
          <w:rFonts w:ascii="宋体" w:hAnsi="宋体" w:cs="宋体" w:eastAsia="宋体" w:hint="default"/>
          <w:b/>
          <w:bCs/>
          <w:sz w:val="21"/>
          <w:szCs w:val="21"/>
        </w:rPr>
        <w:t>关联方及关联交易</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4"/>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ind w:left="206" w:right="207"/>
              <w:jc w:val="center"/>
              <w:rPr>
                <w:rFonts w:ascii="Times New Roman" w:hAnsi="Times New Roman" w:cs="Times New Roman" w:eastAsia="Times New Roman" w:hint="default"/>
                <w:sz w:val="21"/>
                <w:szCs w:val="21"/>
              </w:rPr>
            </w:pPr>
            <w:r>
              <w:rPr>
                <w:rFonts w:ascii="宋体" w:hAnsi="宋体" w:cs="宋体" w:eastAsia="宋体" w:hint="default"/>
                <w:sz w:val="21"/>
                <w:szCs w:val="21"/>
              </w:rPr>
              <w:t>母公司对本企 业的持股比例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15" w:right="115" w:firstLine="51"/>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 的表决权比例</w:t>
            </w:r>
            <w:r>
              <w:rPr>
                <w:rFonts w:ascii="Times New Roman" w:hAnsi="Times New Roman" w:cs="Times New Roman" w:eastAsia="Times New Roman" w:hint="default"/>
                <w:sz w:val="21"/>
                <w:szCs w:val="21"/>
              </w:rPr>
              <w:t>(%)</w:t>
            </w:r>
          </w:p>
        </w:tc>
      </w:tr>
      <w:tr>
        <w:trPr>
          <w:trHeight w:val="82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73"/>
              <w:jc w:val="left"/>
              <w:rPr>
                <w:rFonts w:ascii="宋体" w:hAnsi="宋体" w:cs="宋体" w:eastAsia="宋体" w:hint="default"/>
                <w:sz w:val="21"/>
                <w:szCs w:val="21"/>
              </w:rPr>
            </w:pPr>
            <w:r>
              <w:rPr>
                <w:rFonts w:ascii="宋体" w:hAnsi="宋体" w:cs="宋体" w:eastAsia="宋体" w:hint="default"/>
                <w:spacing w:val="-11"/>
                <w:sz w:val="21"/>
                <w:szCs w:val="21"/>
              </w:rPr>
              <w:t>太阳雨控股集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3"/>
                <w:sz w:val="21"/>
                <w:szCs w:val="21"/>
              </w:rPr>
              <w:t>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连云港</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7"/>
                <w:sz w:val="21"/>
                <w:szCs w:val="21"/>
              </w:rPr>
              <w:t> </w:t>
            </w:r>
            <w:r>
              <w:rPr>
                <w:rFonts w:ascii="宋体" w:hAnsi="宋体" w:cs="宋体" w:eastAsia="宋体" w:hint="default"/>
                <w:sz w:val="21"/>
                <w:szCs w:val="21"/>
              </w:rPr>
              <w:t>能</w:t>
            </w:r>
            <w:r>
              <w:rPr>
                <w:rFonts w:ascii="宋体" w:hAnsi="宋体" w:cs="宋体" w:eastAsia="宋体" w:hint="default"/>
                <w:spacing w:val="-57"/>
                <w:sz w:val="21"/>
                <w:szCs w:val="21"/>
              </w:rPr>
              <w:t> </w:t>
            </w:r>
            <w:r>
              <w:rPr>
                <w:rFonts w:ascii="宋体" w:hAnsi="宋体" w:cs="宋体" w:eastAsia="宋体" w:hint="default"/>
                <w:sz w:val="21"/>
                <w:szCs w:val="21"/>
              </w:rPr>
              <w:t>源</w:t>
            </w:r>
            <w:r>
              <w:rPr>
                <w:rFonts w:ascii="宋体" w:hAnsi="宋体" w:cs="宋体" w:eastAsia="宋体" w:hint="default"/>
                <w:spacing w:val="-57"/>
                <w:sz w:val="21"/>
                <w:szCs w:val="21"/>
              </w:rPr>
              <w:t> </w:t>
            </w:r>
            <w:r>
              <w:rPr>
                <w:rFonts w:ascii="宋体" w:hAnsi="宋体" w:cs="宋体" w:eastAsia="宋体" w:hint="default"/>
                <w:sz w:val="21"/>
                <w:szCs w:val="21"/>
              </w:rPr>
              <w:t>实</w:t>
            </w:r>
            <w:r>
              <w:rPr>
                <w:rFonts w:ascii="宋体" w:hAnsi="宋体" w:cs="宋体" w:eastAsia="宋体" w:hint="default"/>
                <w:spacing w:val="-55"/>
                <w:sz w:val="21"/>
                <w:szCs w:val="21"/>
              </w:rPr>
              <w:t> </w:t>
            </w:r>
            <w:r>
              <w:rPr>
                <w:rFonts w:ascii="宋体" w:hAnsi="宋体" w:cs="宋体" w:eastAsia="宋体" w:hint="default"/>
                <w:sz w:val="21"/>
                <w:szCs w:val="21"/>
              </w:rPr>
              <w:t>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11" w:right="0"/>
              <w:jc w:val="left"/>
              <w:rPr>
                <w:rFonts w:ascii="宋体" w:hAnsi="宋体" w:cs="宋体" w:eastAsia="宋体" w:hint="default"/>
                <w:sz w:val="21"/>
                <w:szCs w:val="21"/>
              </w:rPr>
            </w:pPr>
            <w:r>
              <w:rPr>
                <w:rFonts w:ascii="宋体"/>
                <w:sz w:val="21"/>
              </w:rPr>
              <w:t>5,000.00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46" w:right="0"/>
              <w:jc w:val="left"/>
              <w:rPr>
                <w:rFonts w:ascii="宋体" w:hAnsi="宋体" w:cs="宋体" w:eastAsia="宋体" w:hint="default"/>
                <w:sz w:val="21"/>
                <w:szCs w:val="21"/>
              </w:rPr>
            </w:pPr>
            <w:r>
              <w:rPr>
                <w:rFonts w:ascii="宋体"/>
                <w:sz w:val="21"/>
              </w:rPr>
              <w:t>57.75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78" w:right="0"/>
              <w:jc w:val="left"/>
              <w:rPr>
                <w:rFonts w:ascii="宋体" w:hAnsi="宋体" w:cs="宋体" w:eastAsia="宋体" w:hint="default"/>
                <w:sz w:val="21"/>
                <w:szCs w:val="21"/>
              </w:rPr>
            </w:pPr>
            <w:r>
              <w:rPr>
                <w:rFonts w:ascii="宋体"/>
                <w:sz w:val="21"/>
              </w:rPr>
              <w:t>57.75</w:t>
            </w:r>
          </w:p>
        </w:tc>
      </w:tr>
      <w:tr>
        <w:trPr>
          <w:trHeight w:val="266"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right="228"/>
        <w:jc w:val="left"/>
      </w:pPr>
      <w:r>
        <w:rPr/>
        <w:t>本企业的母公司情况的说明</w:t>
      </w:r>
    </w:p>
    <w:p>
      <w:pPr>
        <w:pStyle w:val="BodyText"/>
        <w:spacing w:line="272" w:lineRule="exact" w:before="26"/>
        <w:ind w:left="217" w:right="117"/>
        <w:jc w:val="left"/>
      </w:pPr>
      <w:r>
        <w:rPr/>
        <w:t>报告期内母公司注册资本未发生变化。 </w:t>
      </w:r>
      <w:r>
        <w:rPr>
          <w:spacing w:val="-3"/>
        </w:rPr>
        <w:t>本企业最终控制方是徐新建，持有太阳雨控股集团有限公司</w:t>
      </w:r>
      <w:r>
        <w:rPr>
          <w:spacing w:val="-41"/>
        </w:rPr>
        <w:t> </w:t>
      </w:r>
      <w:r>
        <w:rPr>
          <w:rFonts w:ascii="宋体" w:hAnsi="宋体" w:cs="宋体" w:eastAsia="宋体" w:hint="default"/>
          <w:spacing w:val="-4"/>
        </w:rPr>
        <w:t>90.80%</w:t>
      </w:r>
      <w:r>
        <w:rPr>
          <w:spacing w:val="-4"/>
        </w:rPr>
        <w:t>股权，为本集团的实际控制人。</w:t>
      </w:r>
    </w:p>
    <w:p>
      <w:pPr>
        <w:spacing w:line="446" w:lineRule="auto" w:before="32"/>
        <w:ind w:left="218" w:right="64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子公司情况详见附注七、</w:t>
      </w:r>
      <w:r>
        <w:rPr>
          <w:rFonts w:ascii="宋体" w:hAnsi="宋体" w:cs="宋体" w:eastAsia="宋体" w:hint="default"/>
          <w:sz w:val="21"/>
          <w:szCs w:val="21"/>
        </w:rPr>
        <w:t>1</w:t>
      </w:r>
      <w:r>
        <w:rPr>
          <w:rFonts w:ascii="宋体" w:hAnsi="宋体" w:cs="宋体" w:eastAsia="宋体" w:hint="default"/>
          <w:sz w:val="21"/>
          <w:szCs w:val="21"/>
        </w:rPr>
        <w:t>。</w:t>
      </w:r>
    </w:p>
    <w:p>
      <w:pPr>
        <w:spacing w:line="290" w:lineRule="auto" w:before="57"/>
        <w:ind w:left="218" w:right="54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p>
    <w:p>
      <w:pPr>
        <w:spacing w:line="240" w:lineRule="auto" w:before="5"/>
        <w:rPr>
          <w:rFonts w:ascii="宋体" w:hAnsi="宋体" w:cs="宋体" w:eastAsia="宋体" w:hint="default"/>
          <w:sz w:val="16"/>
          <w:szCs w:val="1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pStyle w:val="BodyText"/>
        <w:spacing w:line="234" w:lineRule="exact"/>
        <w:ind w:right="122"/>
        <w:jc w:val="left"/>
      </w:pPr>
      <w:r>
        <w:rPr/>
        <w:t>本期与本公司发生关联方交易，或前期与本公司发生关联方交易形成余额的其他合营或联营企业</w:t>
      </w:r>
    </w:p>
    <w:p>
      <w:pPr>
        <w:pStyle w:val="BodyText"/>
        <w:spacing w:line="274" w:lineRule="exact"/>
        <w:ind w:right="228"/>
        <w:jc w:val="left"/>
      </w:pPr>
      <w:r>
        <w:rPr/>
        <w:t>情况如下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深圳市鹏桑普太阳能股份有限公司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本集团持股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p>
        </w:tc>
      </w:tr>
      <w:tr>
        <w:trPr>
          <w:trHeight w:val="260" w:hRule="exact"/>
        </w:trPr>
        <w:tc>
          <w:tcPr>
            <w:tcW w:w="3986" w:type="dxa"/>
            <w:tcBorders>
              <w:top w:val="single" w:sz="4" w:space="0" w:color="000000"/>
              <w:left w:val="single" w:sz="4" w:space="0" w:color="000000"/>
              <w:bottom w:val="single" w:sz="4" w:space="0" w:color="000000"/>
              <w:right w:val="single" w:sz="4" w:space="0" w:color="000000"/>
            </w:tcBorders>
          </w:tcPr>
          <w:p>
            <w:pPr/>
          </w:p>
        </w:tc>
        <w:tc>
          <w:tcPr>
            <w:tcW w:w="5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连云港兴和泡沫制品有限公司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连云港市金荷纸业包装有限公司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太阳雨新能源科技（上海）有限公司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pStyle w:val="BodyText"/>
        <w:spacing w:line="238" w:lineRule="exact"/>
        <w:ind w:right="228"/>
        <w:jc w:val="left"/>
      </w:pPr>
      <w:r>
        <w:rPr/>
        <w:t>其他说明</w:t>
      </w:r>
    </w:p>
    <w:p>
      <w:pPr>
        <w:pStyle w:val="BodyText"/>
        <w:spacing w:line="272" w:lineRule="exact" w:before="26"/>
        <w:ind w:right="235" w:firstLine="420"/>
        <w:jc w:val="both"/>
      </w:pPr>
      <w:r>
        <w:rPr/>
        <w:t>连云港兴和泡沫制品有限公司、连云港市金荷纸业包装有限公司为实际控制人亲属控制的公 司，太阳雨新能源科技（上海）有限公司为实际控制人控制的公司，董事、经理、财务总监及董</w:t>
      </w:r>
      <w:r>
        <w:rPr>
          <w:spacing w:val="-96"/>
        </w:rPr>
        <w:t> </w:t>
      </w:r>
      <w:r>
        <w:rPr>
          <w:spacing w:val="-96"/>
        </w:rPr>
      </w:r>
      <w:r>
        <w:rPr/>
        <w:t>事会秘书为公司关键管理人员。</w:t>
      </w:r>
    </w:p>
    <w:p>
      <w:pPr>
        <w:pStyle w:val="Heading3"/>
        <w:spacing w:line="240" w:lineRule="auto" w:before="32"/>
        <w:ind w:right="22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7" w:right="485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tabs>
          <w:tab w:pos="1260" w:val="left" w:leader="none"/>
        </w:tabs>
        <w:spacing w:line="208" w:lineRule="exact"/>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连云港兴和泡沫制品有限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564.36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662.24</w:t>
            </w:r>
          </w:p>
        </w:tc>
      </w:tr>
    </w:tbl>
    <w:p>
      <w:pPr>
        <w:spacing w:after="0" w:line="240" w:lineRule="exact"/>
        <w:jc w:val="right"/>
        <w:rPr>
          <w:rFonts w:ascii="宋体" w:hAnsi="宋体" w:cs="宋体" w:eastAsia="宋体" w:hint="default"/>
          <w:sz w:val="21"/>
          <w:szCs w:val="21"/>
        </w:rPr>
        <w:sectPr>
          <w:footerReference w:type="default" r:id="rId53"/>
          <w:pgSz w:w="11910" w:h="16840"/>
          <w:pgMar w:footer="1194" w:header="882" w:top="108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连云港市金荷纸业包装有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7.22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深圳市鹏桑普太阳能股份</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118.32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35"/>
              <w:jc w:val="left"/>
              <w:rPr>
                <w:rFonts w:ascii="宋体" w:hAnsi="宋体" w:cs="宋体" w:eastAsia="宋体" w:hint="default"/>
                <w:sz w:val="21"/>
                <w:szCs w:val="21"/>
              </w:rPr>
            </w:pPr>
            <w:r>
              <w:rPr>
                <w:rFonts w:ascii="宋体" w:hAnsi="宋体" w:cs="宋体" w:eastAsia="宋体" w:hint="default"/>
                <w:spacing w:val="-9"/>
                <w:sz w:val="21"/>
                <w:szCs w:val="21"/>
              </w:rPr>
              <w:t>太阳雨新能源科技（上海）</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27.03</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82" w:lineRule="exact" w:before="35"/>
        <w:ind w:right="228"/>
        <w:jc w:val="left"/>
      </w:pPr>
      <w:r>
        <w:rPr/>
        <w:t>出售商品</w:t>
      </w:r>
      <w:r>
        <w:rPr>
          <w:rFonts w:ascii="Times New Roman" w:hAnsi="Times New Roman" w:cs="Times New Roman" w:eastAsia="Times New Roman" w:hint="default"/>
        </w:rPr>
        <w:t>/</w:t>
      </w:r>
      <w:r>
        <w:rPr/>
        <w:t>提供劳务情况表</w:t>
      </w:r>
    </w:p>
    <w:p>
      <w:pPr>
        <w:pStyle w:val="BodyText"/>
        <w:tabs>
          <w:tab w:pos="1260" w:val="left" w:leader="none"/>
        </w:tabs>
        <w:spacing w:line="266" w:lineRule="exact"/>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深圳市鹏桑普太阳能股份</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加工费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19.90</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16"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right="228"/>
        <w:jc w:val="left"/>
      </w:pPr>
      <w:r>
        <w:rPr/>
        <w:t>购销商品、提供和接受劳务的关联交易说明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83"/>
        </w:rPr>
        <w:t> </w:t>
      </w:r>
      <w:r>
        <w:rPr/>
        <w:t>关联方资金拆借</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5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5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4"/>
        <w:gridCol w:w="2280"/>
      </w:tblGrid>
      <w:tr>
        <w:trPr>
          <w:trHeight w:val="33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1"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83"/>
        </w:rPr>
        <w:t> </w:t>
      </w:r>
      <w:r>
        <w:rPr/>
        <w:t>关键管理人员报酬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843.29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934.31</w:t>
            </w:r>
          </w:p>
        </w:tc>
      </w:tr>
    </w:tbl>
    <w:p>
      <w:pPr>
        <w:spacing w:line="240" w:lineRule="auto" w:before="8"/>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83"/>
        </w:rPr>
        <w:t> </w:t>
      </w:r>
      <w:r>
        <w:rPr/>
        <w:t>其他关联交易</w:t>
      </w:r>
      <w:r>
        <w:rPr>
          <w:b w:val="0"/>
          <w:bCs w:val="0"/>
        </w:rPr>
      </w:r>
    </w:p>
    <w:p>
      <w:pPr>
        <w:spacing w:line="240" w:lineRule="auto" w:before="4"/>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footerReference w:type="default" r:id="rId54"/>
          <w:pgSz w:w="11910" w:h="16840"/>
          <w:pgMar w:footer="1194" w:header="882" w:top="1080" w:bottom="1380" w:left="1580" w:right="1040"/>
          <w:pgNumType w:start="131"/>
        </w:sectPr>
      </w:pPr>
    </w:p>
    <w:p>
      <w:pPr>
        <w:spacing w:line="290" w:lineRule="auto" w:before="3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pacing w:val="86"/>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7"/>
        <w:rPr>
          <w:rFonts w:ascii="宋体" w:hAnsi="宋体" w:cs="宋体" w:eastAsia="宋体" w:hint="default"/>
          <w:b/>
          <w:bCs/>
          <w:sz w:val="31"/>
          <w:szCs w:val="31"/>
        </w:rPr>
      </w:pPr>
    </w:p>
    <w:p>
      <w:pPr>
        <w:pStyle w:val="BodyText"/>
        <w:tabs>
          <w:tab w:pos="1117" w:val="left" w:leader="none"/>
        </w:tabs>
        <w:spacing w:line="240" w:lineRule="auto"/>
        <w:ind w:left="217"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2540" w:space="4287"/>
            <w:col w:w="2463"/>
          </w:cols>
        </w:sectPr>
      </w:pPr>
    </w:p>
    <w:tbl>
      <w:tblPr>
        <w:tblW w:w="0" w:type="auto"/>
        <w:jc w:val="left"/>
        <w:tblInd w:w="18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2"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6"/>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6"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7"/>
                <w:sz w:val="21"/>
                <w:szCs w:val="21"/>
              </w:rPr>
              <w:t>深圳市鹏桑普</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pacing w:val="7"/>
                <w:sz w:val="21"/>
                <w:szCs w:val="21"/>
              </w:rPr>
              <w:t>太阳能股份有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9" w:right="0"/>
              <w:jc w:val="left"/>
              <w:rPr>
                <w:rFonts w:ascii="宋体" w:hAnsi="宋体" w:cs="宋体" w:eastAsia="宋体" w:hint="default"/>
                <w:sz w:val="21"/>
                <w:szCs w:val="21"/>
              </w:rPr>
            </w:pPr>
            <w:r>
              <w:rPr>
                <w:rFonts w:ascii="宋体"/>
                <w:sz w:val="21"/>
              </w:rPr>
              <w:t>200,000.00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sz w:val="21"/>
              </w:rPr>
              <w:t>20,000.00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7"/>
                <w:sz w:val="21"/>
                <w:szCs w:val="21"/>
              </w:rPr>
              <w:t>连云港市金荷</w:t>
            </w:r>
          </w:p>
          <w:p>
            <w:pPr>
              <w:pStyle w:val="TableParagraph"/>
              <w:spacing w:line="272" w:lineRule="exact" w:before="26"/>
              <w:ind w:left="25" w:right="24"/>
              <w:jc w:val="left"/>
              <w:rPr>
                <w:rFonts w:ascii="宋体" w:hAnsi="宋体" w:cs="宋体" w:eastAsia="宋体" w:hint="default"/>
                <w:sz w:val="21"/>
                <w:szCs w:val="21"/>
              </w:rPr>
            </w:pPr>
            <w:r>
              <w:rPr>
                <w:rFonts w:ascii="宋体" w:hAnsi="宋体" w:cs="宋体" w:eastAsia="宋体" w:hint="default"/>
                <w:spacing w:val="7"/>
                <w:sz w:val="21"/>
                <w:szCs w:val="21"/>
              </w:rPr>
              <w:t>纸业包装有限</w:t>
            </w:r>
            <w:r>
              <w:rPr>
                <w:rFonts w:ascii="宋体" w:hAnsi="宋体" w:cs="宋体" w:eastAsia="宋体" w:hint="default"/>
                <w:sz w:val="21"/>
                <w:szCs w:val="21"/>
              </w:rPr>
              <w:t>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5" w:right="0"/>
              <w:jc w:val="left"/>
              <w:rPr>
                <w:rFonts w:ascii="宋体" w:hAnsi="宋体" w:cs="宋体" w:eastAsia="宋体" w:hint="default"/>
                <w:sz w:val="21"/>
                <w:szCs w:val="21"/>
              </w:rPr>
            </w:pPr>
            <w:r>
              <w:rPr>
                <w:rFonts w:ascii="宋体"/>
                <w:sz w:val="21"/>
              </w:rPr>
              <w:t>30,000.00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sz w:val="21"/>
              </w:rPr>
              <w:t>3,000.00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899" w:val="left" w:leader="none"/>
        </w:tabs>
        <w:spacing w:line="240" w:lineRule="auto" w:before="57"/>
        <w:ind w:left="0" w:right="452"/>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03" w:type="dxa"/>
        <w:tblLayout w:type="fixed"/>
        <w:tblCellMar>
          <w:top w:w="0" w:type="dxa"/>
          <w:left w:w="0" w:type="dxa"/>
          <w:bottom w:w="0" w:type="dxa"/>
          <w:right w:w="0" w:type="dxa"/>
        </w:tblCellMar>
        <w:tblLook w:val="01E0"/>
      </w:tblPr>
      <w:tblGrid>
        <w:gridCol w:w="3434"/>
        <w:gridCol w:w="1700"/>
        <w:gridCol w:w="1985"/>
        <w:gridCol w:w="1775"/>
      </w:tblGrid>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连云港兴和泡沫制品有限公司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1,072,139.41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sz w:val="21"/>
              </w:rPr>
              <w:t>301,059.07</w:t>
            </w: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连云港市金荷纸业包装有限公司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16,730.76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深圳市鹏桑普太阳能股份有限公司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85,590.00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太阳雨新能源科技（上海）有限公司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36,752.14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1"/>
          <w:szCs w:val="21"/>
        </w:rPr>
      </w:pPr>
    </w:p>
    <w:p>
      <w:pPr>
        <w:pStyle w:val="Heading3"/>
        <w:spacing w:line="240" w:lineRule="auto"/>
        <w:ind w:left="138" w:right="0"/>
        <w:jc w:val="left"/>
        <w:rPr>
          <w:b w:val="0"/>
          <w:bCs w:val="0"/>
        </w:rPr>
      </w:pPr>
      <w:r>
        <w:rPr>
          <w:rFonts w:ascii="宋体" w:hAnsi="宋体" w:cs="宋体" w:eastAsia="宋体" w:hint="default"/>
        </w:rPr>
        <w:t>7</w:t>
      </w:r>
      <w:r>
        <w:rPr/>
        <w:t>、 关联方承诺</w:t>
      </w:r>
      <w:r>
        <w:rPr>
          <w:b w:val="0"/>
          <w:bCs w:val="0"/>
        </w:rPr>
      </w:r>
    </w:p>
    <w:p>
      <w:pPr>
        <w:spacing w:line="240" w:lineRule="auto" w:before="4"/>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6"/>
          <w:szCs w:val="16"/>
        </w:rPr>
      </w:pPr>
    </w:p>
    <w:p>
      <w:pPr>
        <w:spacing w:before="35"/>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pStyle w:val="Heading3"/>
        <w:tabs>
          <w:tab w:pos="977" w:val="left" w:leader="none"/>
        </w:tabs>
        <w:spacing w:line="240" w:lineRule="auto" w:before="18"/>
        <w:ind w:left="138" w:right="0"/>
        <w:jc w:val="left"/>
        <w:rPr>
          <w:b w:val="0"/>
          <w:bCs w:val="0"/>
        </w:rPr>
      </w:pPr>
      <w:r>
        <w:rPr>
          <w:w w:val="95"/>
        </w:rPr>
        <w:t>十三、</w:t>
        <w:tab/>
      </w:r>
      <w:r>
        <w:rPr/>
        <w:t>股份支付</w:t>
      </w:r>
      <w:r>
        <w:rPr>
          <w:b w:val="0"/>
          <w:bCs w:val="0"/>
        </w:rPr>
      </w:r>
    </w:p>
    <w:p>
      <w:pPr>
        <w:spacing w:before="5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57"/>
        <w:ind w:left="137" w:right="0"/>
        <w:jc w:val="left"/>
      </w:pPr>
      <w:r>
        <w:rPr/>
        <w:t>□适用</w:t>
      </w:r>
      <w:r>
        <w:rPr>
          <w:spacing w:val="-2"/>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8"/>
        <w:ind w:left="138"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7"/>
        <w:ind w:left="138"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tabs>
          <w:tab w:pos="977" w:val="left" w:leader="none"/>
        </w:tabs>
        <w:spacing w:line="290" w:lineRule="auto" w:before="0"/>
        <w:ind w:left="137" w:right="6972"/>
        <w:jc w:val="left"/>
        <w:rPr>
          <w:b w:val="0"/>
          <w:bCs w:val="0"/>
        </w:rPr>
      </w:pPr>
      <w:r>
        <w:rPr>
          <w:w w:val="95"/>
        </w:rPr>
        <w:t>十四、</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74" w:lineRule="exact" w:before="13"/>
        <w:ind w:left="137" w:right="0"/>
        <w:jc w:val="left"/>
      </w:pPr>
      <w:r>
        <w:rPr/>
        <w:t>资产负债表日存在的对外重要承诺、性质、金额</w:t>
      </w:r>
    </w:p>
    <w:p>
      <w:pPr>
        <w:pStyle w:val="BodyText"/>
        <w:spacing w:line="274" w:lineRule="exact"/>
        <w:ind w:left="538" w:right="7482"/>
        <w:jc w:val="center"/>
      </w:pPr>
      <w:r>
        <w:rPr/>
        <w:pict>
          <v:group style="position:absolute;margin-left:89.660004pt;margin-top:15.323555pt;width:459.2pt;height:.5pt;mso-position-horizontal-relative:page;mso-position-vertical-relative:paragraph;z-index:-929656" coordorigin="1793,306" coordsize="9184,10">
            <v:group style="position:absolute;left:1798;top:311;width:5002;height:2" coordorigin="1798,311" coordsize="5002,2">
              <v:shape style="position:absolute;left:1798;top:311;width:5002;height:2" coordorigin="1798,311" coordsize="5002,0" path="m1798,311l6800,311e" filled="false" stroked="true" strokeweight=".48pt" strokecolor="#000000">
                <v:path arrowok="t"/>
              </v:shape>
            </v:group>
            <v:group style="position:absolute;left:6800;top:311;width:10;height:2" coordorigin="6800,311" coordsize="10,2">
              <v:shape style="position:absolute;left:6800;top:311;width:10;height:2" coordorigin="6800,311" coordsize="10,0" path="m6800,311l6810,311e" filled="false" stroked="true" strokeweight=".48pt" strokecolor="#000000">
                <v:path arrowok="t"/>
              </v:shape>
            </v:group>
            <v:group style="position:absolute;left:6810;top:311;width:2077;height:2" coordorigin="6810,311" coordsize="2077,2">
              <v:shape style="position:absolute;left:6810;top:311;width:2077;height:2" coordorigin="6810,311" coordsize="2077,0" path="m6810,311l8886,311e" filled="false" stroked="true" strokeweight=".48pt" strokecolor="#000000">
                <v:path arrowok="t"/>
              </v:shape>
            </v:group>
            <v:group style="position:absolute;left:8886;top:311;width:10;height:2" coordorigin="8886,311" coordsize="10,2">
              <v:shape style="position:absolute;left:8886;top:311;width:10;height:2" coordorigin="8886,311" coordsize="10,0" path="m8886,311l8896,311e" filled="false" stroked="true" strokeweight=".48pt" strokecolor="#000000">
                <v:path arrowok="t"/>
              </v:shape>
            </v:group>
            <v:group style="position:absolute;left:8896;top:311;width:2076;height:2" coordorigin="8896,311" coordsize="2076,2">
              <v:shape style="position:absolute;left:8896;top:311;width:2076;height:2" coordorigin="8896,311" coordsize="2076,0" path="m8896,311l10972,311e" filled="false" stroked="true" strokeweight=".48pt" strokecolor="#000000">
                <v:path arrowok="t"/>
              </v:shape>
            </v:group>
            <w10:wrap type="none"/>
          </v:group>
        </w:pict>
      </w:r>
      <w:r>
        <w:rPr/>
        <w:t>（</w:t>
      </w:r>
      <w:r>
        <w:rPr>
          <w:rFonts w:ascii="宋体" w:hAnsi="宋体" w:cs="宋体" w:eastAsia="宋体" w:hint="default"/>
        </w:rPr>
        <w:t>1</w:t>
      </w:r>
      <w:r>
        <w:rPr/>
        <w:t>）资本承诺</w:t>
      </w:r>
    </w:p>
    <w:p>
      <w:pPr>
        <w:spacing w:line="240" w:lineRule="auto" w:before="11"/>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4793"/>
        <w:gridCol w:w="2585"/>
        <w:gridCol w:w="1468"/>
      </w:tblGrid>
      <w:tr>
        <w:trPr>
          <w:trHeight w:val="459"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81" w:right="0"/>
              <w:jc w:val="left"/>
              <w:rPr>
                <w:rFonts w:ascii="宋体" w:hAnsi="宋体" w:cs="宋体" w:eastAsia="宋体" w:hint="default"/>
                <w:sz w:val="21"/>
                <w:szCs w:val="21"/>
              </w:rPr>
            </w:pPr>
            <w:r>
              <w:rPr>
                <w:rFonts w:ascii="宋体" w:hAnsi="宋体" w:cs="宋体" w:eastAsia="宋体" w:hint="default"/>
                <w:b/>
                <w:bCs/>
                <w:sz w:val="21"/>
                <w:szCs w:val="21"/>
              </w:rPr>
              <w:t>已签约但尚未于财务报表中确认的资本承诺</w:t>
            </w:r>
            <w:r>
              <w:rPr>
                <w:rFonts w:ascii="宋体" w:hAnsi="宋体" w:cs="宋体" w:eastAsia="宋体" w:hint="default"/>
                <w:sz w:val="21"/>
                <w:szCs w:val="21"/>
              </w:rPr>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25"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571"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00" w:right="0"/>
              <w:jc w:val="left"/>
              <w:rPr>
                <w:rFonts w:ascii="宋体" w:hAnsi="宋体" w:cs="宋体" w:eastAsia="宋体" w:hint="default"/>
                <w:sz w:val="21"/>
                <w:szCs w:val="21"/>
              </w:rPr>
            </w:pPr>
            <w:r>
              <w:rPr>
                <w:rFonts w:ascii="宋体" w:hAnsi="宋体" w:cs="宋体" w:eastAsia="宋体" w:hint="default"/>
                <w:sz w:val="21"/>
                <w:szCs w:val="21"/>
              </w:rPr>
              <w:t>购建长期资产承诺</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9" w:right="0"/>
              <w:jc w:val="left"/>
              <w:rPr>
                <w:rFonts w:ascii="宋体" w:hAnsi="宋体" w:cs="宋体" w:eastAsia="宋体" w:hint="default"/>
                <w:sz w:val="21"/>
                <w:szCs w:val="21"/>
              </w:rPr>
            </w:pPr>
            <w:r>
              <w:rPr>
                <w:rFonts w:ascii="宋体"/>
                <w:sz w:val="21"/>
              </w:rPr>
              <w:t>87,072,820.00</w:t>
            </w:r>
          </w:p>
        </w:tc>
        <w:tc>
          <w:tcPr>
            <w:tcW w:w="1468" w:type="dxa"/>
            <w:tcBorders>
              <w:top w:val="nil" w:sz="6" w:space="0" w:color="auto"/>
              <w:left w:val="nil" w:sz="6" w:space="0" w:color="auto"/>
              <w:bottom w:val="nil" w:sz="6" w:space="0" w:color="auto"/>
              <w:right w:val="nil" w:sz="6" w:space="0" w:color="auto"/>
            </w:tcBorders>
          </w:tcPr>
          <w:p>
            <w:pPr/>
          </w:p>
        </w:tc>
      </w:tr>
      <w:tr>
        <w:trPr>
          <w:trHeight w:val="453"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21"/>
                <w:szCs w:val="21"/>
              </w:rPr>
            </w:pPr>
            <w:r>
              <w:rPr>
                <w:rFonts w:ascii="宋体" w:hAnsi="宋体" w:cs="宋体" w:eastAsia="宋体" w:hint="default"/>
                <w:sz w:val="21"/>
                <w:szCs w:val="21"/>
              </w:rPr>
              <w:t>大额发包合同</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26"/>
              <w:jc w:val="right"/>
              <w:rPr>
                <w:rFonts w:ascii="宋体" w:hAnsi="宋体" w:cs="宋体" w:eastAsia="宋体" w:hint="default"/>
                <w:sz w:val="21"/>
                <w:szCs w:val="21"/>
              </w:rPr>
            </w:pPr>
            <w:r>
              <w:rPr>
                <w:rFonts w:ascii="宋体"/>
                <w:sz w:val="21"/>
              </w:rPr>
              <w:t>25,987,135.60</w:t>
            </w:r>
          </w:p>
        </w:tc>
        <w:tc>
          <w:tcPr>
            <w:tcW w:w="1468" w:type="dxa"/>
            <w:tcBorders>
              <w:top w:val="nil" w:sz="6" w:space="0" w:color="auto"/>
              <w:left w:val="nil" w:sz="6" w:space="0" w:color="auto"/>
              <w:bottom w:val="nil" w:sz="6" w:space="0" w:color="auto"/>
              <w:right w:val="nil" w:sz="6" w:space="0" w:color="auto"/>
            </w:tcBorders>
          </w:tcPr>
          <w:p>
            <w:pPr/>
          </w:p>
        </w:tc>
      </w:tr>
    </w:tbl>
    <w:p>
      <w:pPr>
        <w:pStyle w:val="BodyText"/>
        <w:spacing w:line="248" w:lineRule="exact"/>
        <w:ind w:left="558" w:right="0"/>
        <w:jc w:val="left"/>
      </w:pPr>
      <w:r>
        <w:rPr/>
        <w:pict>
          <v:group style="position:absolute;margin-left:88.699997pt;margin-top:-.48pt;width:460.4pt;height:1pt;mso-position-horizontal-relative:page;mso-position-vertical-relative:paragraph;z-index:-929632" coordorigin="1774,-10" coordsize="9208,20">
            <v:group style="position:absolute;left:1784;top:0;width:5017;height:2" coordorigin="1784,0" coordsize="5017,2">
              <v:shape style="position:absolute;left:1784;top:0;width:5017;height:2" coordorigin="1784,0" coordsize="5017,0" path="m1784,0l6800,0e" filled="false" stroked="true" strokeweight=".96pt" strokecolor="#000000">
                <v:path arrowok="t"/>
              </v:shape>
            </v:group>
            <v:group style="position:absolute;left:6786;top:0;width:20;height:2" coordorigin="6786,0" coordsize="20,2">
              <v:shape style="position:absolute;left:6786;top:0;width:20;height:2" coordorigin="6786,0" coordsize="20,0" path="m6786,0l6805,0e" filled="false" stroked="true" strokeweight=".96pt" strokecolor="#000000">
                <v:path arrowok="t"/>
              </v:shape>
            </v:group>
            <v:group style="position:absolute;left:6805;top:0;width:2082;height:2" coordorigin="6805,0" coordsize="2082,2">
              <v:shape style="position:absolute;left:6805;top:0;width:2082;height:2" coordorigin="6805,0" coordsize="2082,0" path="m6805,0l8886,0e" filled="false" stroked="true" strokeweight=".96pt" strokecolor="#000000">
                <v:path arrowok="t"/>
              </v:shape>
            </v:group>
            <v:group style="position:absolute;left:8872;top:0;width:20;height:2" coordorigin="8872,0" coordsize="20,2">
              <v:shape style="position:absolute;left:8872;top:0;width:20;height:2" coordorigin="8872,0" coordsize="20,0" path="m8872,0l8891,0e" filled="false" stroked="true" strokeweight=".96pt" strokecolor="#000000">
                <v:path arrowok="t"/>
              </v:shape>
            </v:group>
            <v:group style="position:absolute;left:8891;top:0;width:2081;height:2" coordorigin="8891,0" coordsize="2081,2">
              <v:shape style="position:absolute;left:8891;top:0;width:2081;height:2" coordorigin="8891,0" coordsize="2081,0" path="m8891,0l10972,0e" filled="false" stroked="true" strokeweight=".96pt" strokecolor="#000000">
                <v:path arrowok="t"/>
              </v:shape>
            </v:group>
            <w10:wrap type="none"/>
          </v:group>
        </w:pict>
      </w:r>
      <w:r>
        <w:rPr/>
        <w:t>（</w:t>
      </w:r>
      <w:r>
        <w:rPr>
          <w:rFonts w:ascii="宋体" w:hAnsi="宋体" w:cs="宋体" w:eastAsia="宋体" w:hint="default"/>
        </w:rPr>
        <w:t>2</w:t>
      </w:r>
      <w:r>
        <w:rPr/>
        <w:t>）其他承诺事项</w:t>
      </w:r>
    </w:p>
    <w:p>
      <w:pPr>
        <w:pStyle w:val="BodyText"/>
        <w:spacing w:line="272" w:lineRule="exact"/>
        <w:ind w:left="558" w:right="0"/>
        <w:jc w:val="left"/>
      </w:pPr>
      <w:r>
        <w:rPr>
          <w:rFonts w:ascii="宋体" w:hAnsi="宋体" w:cs="宋体" w:eastAsia="宋体" w:hint="default"/>
        </w:rPr>
        <w:t>2015</w:t>
      </w:r>
      <w:r>
        <w:rPr>
          <w:rFonts w:ascii="宋体" w:hAnsi="宋体" w:cs="宋体" w:eastAsia="宋体" w:hint="default"/>
          <w:spacing w:val="-53"/>
        </w:rPr>
        <w:t> </w:t>
      </w:r>
      <w:r>
        <w:rPr/>
        <w:t>年度中央电视台广告合同</w:t>
      </w:r>
    </w:p>
    <w:p>
      <w:pPr>
        <w:pStyle w:val="BodyText"/>
        <w:spacing w:line="273" w:lineRule="exact"/>
        <w:ind w:left="558" w:right="0"/>
        <w:jc w:val="left"/>
      </w:pPr>
      <w:r>
        <w:rPr/>
        <w:t>本集团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4</w:t>
      </w:r>
      <w:r>
        <w:rPr>
          <w:rFonts w:ascii="宋体" w:hAnsi="宋体" w:cs="宋体" w:eastAsia="宋体" w:hint="default"/>
          <w:spacing w:val="-52"/>
        </w:rPr>
        <w:t> </w:t>
      </w:r>
      <w:r>
        <w:rPr>
          <w:spacing w:val="-2"/>
        </w:rPr>
        <w:t>日</w:t>
      </w:r>
      <w:r>
        <w:rPr/>
        <w:t>与昌荣传媒有限公司签</w:t>
      </w:r>
      <w:r>
        <w:rPr>
          <w:spacing w:val="-46"/>
        </w:rPr>
        <w:t>订</w:t>
      </w:r>
      <w:r>
        <w:rPr/>
        <w:t>《广告媒介代理合同</w:t>
      </w:r>
      <w:r>
        <w:rPr>
          <w:spacing w:val="-105"/>
        </w:rPr>
        <w:t>》</w:t>
      </w:r>
      <w:r>
        <w:rPr>
          <w:spacing w:val="-47"/>
        </w:rPr>
        <w:t>，</w:t>
      </w:r>
      <w:r>
        <w:rPr/>
        <w:t>由其代理本集团在</w:t>
      </w:r>
    </w:p>
    <w:p>
      <w:pPr>
        <w:pStyle w:val="BodyText"/>
        <w:spacing w:line="273" w:lineRule="exact"/>
        <w:ind w:left="137" w:right="0"/>
        <w:jc w:val="left"/>
      </w:pPr>
      <w:r>
        <w:rPr/>
        <w:t>中央电视台</w:t>
      </w:r>
      <w:r>
        <w:rPr>
          <w:spacing w:val="-51"/>
        </w:rPr>
        <w:t> </w:t>
      </w:r>
      <w:r>
        <w:rPr>
          <w:rFonts w:ascii="宋体" w:hAnsi="宋体" w:cs="宋体" w:eastAsia="宋体" w:hint="default"/>
        </w:rPr>
        <w:t>2015</w:t>
      </w:r>
      <w:r>
        <w:rPr>
          <w:rFonts w:ascii="宋体" w:hAnsi="宋体" w:cs="宋体" w:eastAsia="宋体" w:hint="default"/>
          <w:spacing w:val="-51"/>
        </w:rPr>
        <w:t> </w:t>
      </w:r>
      <w:r>
        <w:rPr/>
        <w:t>年度《朝闻天下》的广告投放，合同总金额</w:t>
      </w:r>
      <w:r>
        <w:rPr>
          <w:spacing w:val="-51"/>
        </w:rPr>
        <w:t> </w:t>
      </w:r>
      <w:r>
        <w:rPr>
          <w:rFonts w:ascii="宋体" w:hAnsi="宋体" w:cs="宋体" w:eastAsia="宋体" w:hint="default"/>
        </w:rPr>
        <w:t>5,070.25</w:t>
      </w:r>
      <w:r>
        <w:rPr>
          <w:rFonts w:ascii="宋体" w:hAnsi="宋体" w:cs="宋体" w:eastAsia="宋体" w:hint="default"/>
          <w:spacing w:val="-50"/>
        </w:rPr>
        <w:t> </w:t>
      </w:r>
      <w:r>
        <w:rPr/>
        <w:t>万元，在每季度前一个月</w:t>
      </w:r>
    </w:p>
    <w:p>
      <w:pPr>
        <w:pStyle w:val="BodyText"/>
        <w:spacing w:line="272" w:lineRule="exact"/>
        <w:ind w:left="137" w:right="0"/>
        <w:jc w:val="left"/>
      </w:pPr>
      <w:r>
        <w:rPr/>
        <w:t>的</w:t>
      </w:r>
      <w:r>
        <w:rPr>
          <w:spacing w:val="-55"/>
        </w:rPr>
        <w:t> </w:t>
      </w:r>
      <w:r>
        <w:rPr>
          <w:rFonts w:ascii="宋体" w:hAnsi="宋体" w:cs="宋体" w:eastAsia="宋体" w:hint="default"/>
        </w:rPr>
        <w:t>20</w:t>
      </w:r>
      <w:r>
        <w:rPr>
          <w:rFonts w:ascii="宋体" w:hAnsi="宋体" w:cs="宋体" w:eastAsia="宋体" w:hint="default"/>
          <w:spacing w:val="-54"/>
        </w:rPr>
        <w:t> </w:t>
      </w:r>
      <w:r>
        <w:rPr/>
        <w:t>号前支付下季度广告款。</w:t>
      </w:r>
    </w:p>
    <w:p>
      <w:pPr>
        <w:pStyle w:val="BodyText"/>
        <w:spacing w:line="272" w:lineRule="exact"/>
        <w:ind w:left="557" w:right="0"/>
        <w:jc w:val="left"/>
      </w:pPr>
      <w:r>
        <w:rPr>
          <w:rFonts w:ascii="宋体" w:hAnsi="宋体" w:cs="宋体" w:eastAsia="宋体" w:hint="default"/>
        </w:rPr>
        <w:t>2015</w:t>
      </w:r>
      <w:r>
        <w:rPr>
          <w:rFonts w:ascii="宋体" w:hAnsi="宋体" w:cs="宋体" w:eastAsia="宋体" w:hint="default"/>
          <w:spacing w:val="-53"/>
        </w:rPr>
        <w:t> </w:t>
      </w:r>
      <w:r>
        <w:rPr/>
        <w:t>年度湖南卫视广告合同</w:t>
      </w:r>
    </w:p>
    <w:p>
      <w:pPr>
        <w:pStyle w:val="BodyText"/>
        <w:spacing w:line="272" w:lineRule="exact"/>
        <w:ind w:left="557" w:right="0"/>
        <w:jc w:val="left"/>
      </w:pPr>
      <w:r>
        <w:rPr/>
        <w:t>本集团</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3"/>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42"/>
        </w:rPr>
        <w:t> </w:t>
      </w:r>
      <w:r>
        <w:rPr/>
        <w:t>月</w:t>
      </w:r>
      <w:r>
        <w:rPr>
          <w:spacing w:val="-44"/>
        </w:rPr>
        <w:t> </w:t>
      </w:r>
      <w:r>
        <w:rPr>
          <w:rFonts w:ascii="宋体" w:hAnsi="宋体" w:cs="宋体" w:eastAsia="宋体" w:hint="default"/>
          <w:spacing w:val="-1"/>
        </w:rPr>
        <w:t>1</w:t>
      </w:r>
      <w:r>
        <w:rPr>
          <w:rFonts w:ascii="宋体" w:hAnsi="宋体" w:cs="宋体" w:eastAsia="宋体" w:hint="default"/>
        </w:rPr>
        <w:t>9</w:t>
      </w:r>
      <w:r>
        <w:rPr>
          <w:rFonts w:ascii="宋体" w:hAnsi="宋体" w:cs="宋体" w:eastAsia="宋体" w:hint="default"/>
          <w:spacing w:val="-44"/>
        </w:rPr>
        <w:t> </w:t>
      </w:r>
      <w:r>
        <w:rPr/>
        <w:t>日与引力传媒股份有限公司签订《</w:t>
      </w:r>
      <w:r>
        <w:rPr>
          <w:rFonts w:ascii="宋体" w:hAnsi="宋体" w:cs="宋体" w:eastAsia="宋体" w:hint="default"/>
        </w:rPr>
        <w:t>2015</w:t>
      </w:r>
      <w:r>
        <w:rPr>
          <w:rFonts w:ascii="宋体" w:hAnsi="宋体" w:cs="宋体" w:eastAsia="宋体" w:hint="default"/>
          <w:spacing w:val="-43"/>
        </w:rPr>
        <w:t> </w:t>
      </w:r>
      <w:r>
        <w:rPr/>
        <w:t>年湖南</w:t>
      </w:r>
      <w:r>
        <w:rPr>
          <w:spacing w:val="-2"/>
        </w:rPr>
        <w:t>卫</w:t>
      </w:r>
      <w:r>
        <w:rPr/>
        <w:t>视广告发布合同</w:t>
      </w:r>
      <w:r>
        <w:rPr>
          <w:spacing w:val="-105"/>
        </w:rPr>
        <w:t>》</w:t>
      </w:r>
      <w:r>
        <w:rPr/>
        <w:t>，</w:t>
      </w:r>
    </w:p>
    <w:p>
      <w:pPr>
        <w:pStyle w:val="BodyText"/>
        <w:spacing w:line="274" w:lineRule="exact"/>
        <w:ind w:left="137" w:right="0"/>
        <w:jc w:val="left"/>
      </w:pPr>
      <w:r>
        <w:rPr/>
        <w:t>由其代理本集团在湖南卫视</w:t>
      </w:r>
      <w:r>
        <w:rPr>
          <w:spacing w:val="-53"/>
        </w:rPr>
        <w:t> </w:t>
      </w:r>
      <w:r>
        <w:rPr>
          <w:rFonts w:ascii="宋体" w:hAnsi="宋体" w:cs="宋体" w:eastAsia="宋体" w:hint="default"/>
        </w:rPr>
        <w:t>2015</w:t>
      </w:r>
      <w:r>
        <w:rPr>
          <w:rFonts w:ascii="宋体" w:hAnsi="宋体" w:cs="宋体" w:eastAsia="宋体" w:hint="default"/>
          <w:spacing w:val="-53"/>
        </w:rPr>
        <w:t> </w:t>
      </w:r>
      <w:r>
        <w:rPr>
          <w:spacing w:val="-2"/>
        </w:rPr>
        <w:t>年</w:t>
      </w:r>
      <w:r>
        <w:rPr>
          <w:spacing w:val="-23"/>
        </w:rPr>
        <w:t>度</w:t>
      </w:r>
      <w:r>
        <w:rPr/>
        <w:t>《我是歌手</w:t>
      </w:r>
      <w:r>
        <w:rPr>
          <w:spacing w:val="-105"/>
        </w:rPr>
        <w:t>》</w:t>
      </w:r>
      <w:r>
        <w:rPr>
          <w:spacing w:val="-128"/>
        </w:rPr>
        <w:t>、</w:t>
      </w:r>
      <w:r>
        <w:rPr/>
        <w:t>《快</w:t>
      </w:r>
      <w:r>
        <w:rPr>
          <w:spacing w:val="-2"/>
        </w:rPr>
        <w:t>乐</w:t>
      </w:r>
      <w:r>
        <w:rPr/>
        <w:t>大本营</w:t>
      </w:r>
      <w:r>
        <w:rPr>
          <w:spacing w:val="-105"/>
        </w:rPr>
        <w:t>》</w:t>
      </w:r>
      <w:r>
        <w:rPr>
          <w:spacing w:val="-128"/>
        </w:rPr>
        <w:t>、</w:t>
      </w:r>
      <w:r>
        <w:rPr>
          <w:spacing w:val="-2"/>
        </w:rPr>
        <w:t>《</w:t>
      </w:r>
      <w:r>
        <w:rPr/>
        <w:t>金鹰剧场</w:t>
      </w:r>
      <w:r>
        <w:rPr>
          <w:spacing w:val="-23"/>
        </w:rPr>
        <w:t>》</w:t>
      </w:r>
      <w:r>
        <w:rPr/>
        <w:t>等硬广资源的投</w:t>
      </w:r>
    </w:p>
    <w:p>
      <w:pPr>
        <w:spacing w:after="0" w:line="274" w:lineRule="exact"/>
        <w:jc w:val="left"/>
        <w:sectPr>
          <w:pgSz w:w="11910" w:h="16840"/>
          <w:pgMar w:header="882" w:footer="1194" w:top="1080" w:bottom="1380" w:left="1660" w:right="820"/>
        </w:sectPr>
      </w:pPr>
    </w:p>
    <w:p>
      <w:pPr>
        <w:spacing w:line="240" w:lineRule="auto" w:before="7"/>
        <w:rPr>
          <w:rFonts w:ascii="宋体" w:hAnsi="宋体" w:cs="宋体" w:eastAsia="宋体" w:hint="default"/>
          <w:sz w:val="28"/>
          <w:szCs w:val="28"/>
        </w:rPr>
      </w:pPr>
    </w:p>
    <w:p>
      <w:pPr>
        <w:pStyle w:val="BodyText"/>
        <w:spacing w:line="274" w:lineRule="exact" w:before="35"/>
        <w:ind w:left="958" w:right="3352"/>
        <w:jc w:val="left"/>
      </w:pPr>
      <w:r>
        <w:rPr/>
        <w:t>放，合同总金额</w:t>
      </w:r>
      <w:r>
        <w:rPr>
          <w:spacing w:val="-55"/>
        </w:rPr>
        <w:t> </w:t>
      </w:r>
      <w:r>
        <w:rPr>
          <w:rFonts w:ascii="宋体" w:hAnsi="宋体" w:cs="宋体" w:eastAsia="宋体" w:hint="default"/>
        </w:rPr>
        <w:t>10,526.08</w:t>
      </w:r>
      <w:r>
        <w:rPr>
          <w:rFonts w:ascii="宋体" w:hAnsi="宋体" w:cs="宋体" w:eastAsia="宋体" w:hint="default"/>
          <w:spacing w:val="-54"/>
        </w:rPr>
        <w:t> </w:t>
      </w:r>
      <w:r>
        <w:rPr/>
        <w:t>万元，在当月</w:t>
      </w:r>
      <w:r>
        <w:rPr>
          <w:spacing w:val="-54"/>
        </w:rPr>
        <w:t> </w:t>
      </w:r>
      <w:r>
        <w:rPr>
          <w:rFonts w:ascii="宋体" w:hAnsi="宋体" w:cs="宋体" w:eastAsia="宋体" w:hint="default"/>
        </w:rPr>
        <w:t>20</w:t>
      </w:r>
      <w:r>
        <w:rPr>
          <w:rFonts w:ascii="宋体" w:hAnsi="宋体" w:cs="宋体" w:eastAsia="宋体" w:hint="default"/>
          <w:spacing w:val="-54"/>
        </w:rPr>
        <w:t> </w:t>
      </w:r>
      <w:r>
        <w:rPr/>
        <w:t>号前支付下月广告款。</w:t>
      </w:r>
    </w:p>
    <w:p>
      <w:pPr>
        <w:pStyle w:val="BodyText"/>
        <w:spacing w:line="290" w:lineRule="auto"/>
        <w:ind w:left="957" w:right="3352" w:firstLine="420"/>
        <w:jc w:val="left"/>
        <w:rPr>
          <w:rFonts w:ascii="宋体" w:hAnsi="宋体" w:cs="宋体" w:eastAsia="宋体" w:hint="default"/>
        </w:rPr>
      </w:pP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日，本集团不存在其他应披露的承诺事项。 </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或有事项</w:t>
      </w:r>
      <w:r>
        <w:rPr>
          <w:rFonts w:ascii="宋体" w:hAnsi="宋体" w:cs="宋体" w:eastAsia="宋体" w:hint="default"/>
        </w:rPr>
      </w:r>
    </w:p>
    <w:p>
      <w:pPr>
        <w:tabs>
          <w:tab w:pos="1797" w:val="left" w:leader="none"/>
        </w:tabs>
        <w:spacing w:line="333" w:lineRule="auto" w:before="69"/>
        <w:ind w:left="958" w:right="2071"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日，本集团不存在应披露的未决诉讼、对外担保等或有事项</w:t>
      </w:r>
      <w:r>
        <w:rPr>
          <w:rFonts w:ascii="宋体" w:hAnsi="宋体" w:cs="宋体" w:eastAsia="宋体" w:hint="default"/>
          <w:sz w:val="24"/>
          <w:szCs w:val="24"/>
        </w:rPr>
        <w:t>。 </w:t>
      </w:r>
      <w:r>
        <w:rPr>
          <w:rFonts w:ascii="宋体" w:hAnsi="宋体" w:cs="宋体" w:eastAsia="宋体" w:hint="default"/>
          <w:b/>
          <w:bCs/>
          <w:w w:val="95"/>
          <w:sz w:val="21"/>
          <w:szCs w:val="21"/>
        </w:rPr>
        <w:t>十五、</w:t>
        <w:tab/>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pStyle w:val="Heading3"/>
        <w:spacing w:line="277" w:lineRule="exact" w:before="0"/>
        <w:ind w:left="958" w:right="3352"/>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pStyle w:val="BodyText"/>
        <w:tabs>
          <w:tab w:pos="1049" w:val="left" w:leader="none"/>
        </w:tabs>
        <w:spacing w:line="240" w:lineRule="auto" w:before="30"/>
        <w:ind w:left="0" w:right="9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9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股分配现金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p>
        </w:tc>
      </w:tr>
      <w:tr>
        <w:trPr>
          <w:trHeight w:val="134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4</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16</w:t>
            </w:r>
            <w:r>
              <w:rPr>
                <w:rFonts w:ascii="宋体" w:hAnsi="宋体" w:cs="宋体" w:eastAsia="宋体" w:hint="default"/>
                <w:spacing w:val="-29"/>
                <w:sz w:val="21"/>
                <w:szCs w:val="21"/>
              </w:rPr>
              <w:t> </w:t>
            </w:r>
            <w:r>
              <w:rPr>
                <w:rFonts w:ascii="宋体" w:hAnsi="宋体" w:cs="宋体" w:eastAsia="宋体" w:hint="default"/>
                <w:sz w:val="21"/>
                <w:szCs w:val="21"/>
              </w:rPr>
              <w:t>日召开的第二届第十次董事会审议通过</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《利润分配及资本公积转增股本的预案》</w:t>
            </w:r>
            <w:r>
              <w:rPr>
                <w:rFonts w:ascii="宋体" w:hAnsi="宋体" w:cs="宋体" w:eastAsia="宋体" w:hint="default"/>
                <w:sz w:val="21"/>
                <w:szCs w:val="21"/>
              </w:rPr>
              <w:t>,</w:t>
            </w:r>
            <w:r>
              <w:rPr>
                <w:rFonts w:ascii="宋体" w:hAnsi="宋体" w:cs="宋体" w:eastAsia="宋体" w:hint="default"/>
                <w:sz w:val="21"/>
                <w:szCs w:val="21"/>
              </w:rPr>
              <w:t>同意每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z w:val="21"/>
                <w:szCs w:val="21"/>
              </w:rPr>
              <w:t>股</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分配现金</w:t>
            </w:r>
            <w:r>
              <w:rPr>
                <w:rFonts w:ascii="宋体" w:hAnsi="宋体" w:cs="宋体" w:eastAsia="宋体" w:hint="default"/>
                <w:spacing w:val="-62"/>
                <w:sz w:val="21"/>
                <w:szCs w:val="21"/>
              </w:rPr>
              <w:t> </w:t>
            </w:r>
            <w:r>
              <w:rPr>
                <w:rFonts w:ascii="宋体" w:hAnsi="宋体" w:cs="宋体" w:eastAsia="宋体" w:hint="default"/>
                <w:sz w:val="21"/>
                <w:szCs w:val="21"/>
              </w:rPr>
              <w:t>2.67</w:t>
            </w:r>
            <w:r>
              <w:rPr>
                <w:rFonts w:ascii="宋体" w:hAnsi="宋体" w:cs="宋体" w:eastAsia="宋体" w:hint="default"/>
                <w:spacing w:val="-6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该分配预案需经</w:t>
            </w:r>
            <w:r>
              <w:rPr>
                <w:rFonts w:ascii="宋体" w:hAnsi="宋体" w:cs="宋体" w:eastAsia="宋体" w:hint="default"/>
                <w:spacing w:val="-62"/>
                <w:sz w:val="21"/>
                <w:szCs w:val="21"/>
              </w:rPr>
              <w:t> </w:t>
            </w: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年年度股东大会 审议通过</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1797" w:val="left" w:leader="none"/>
        </w:tabs>
        <w:spacing w:line="240" w:lineRule="auto"/>
        <w:ind w:left="958" w:right="3352"/>
        <w:jc w:val="left"/>
        <w:rPr>
          <w:b w:val="0"/>
          <w:bCs w:val="0"/>
        </w:rPr>
      </w:pPr>
      <w:r>
        <w:rPr>
          <w:w w:val="95"/>
        </w:rPr>
        <w:t>十六、</w:t>
        <w:tab/>
      </w:r>
      <w:r>
        <w:rPr/>
        <w:t>其他重要事项</w:t>
      </w:r>
      <w:r>
        <w:rPr>
          <w:b w:val="0"/>
          <w:bCs w:val="0"/>
        </w:rPr>
      </w:r>
    </w:p>
    <w:p>
      <w:pPr>
        <w:spacing w:line="240" w:lineRule="auto" w:before="7"/>
        <w:rPr>
          <w:rFonts w:ascii="宋体" w:hAnsi="宋体" w:cs="宋体" w:eastAsia="宋体" w:hint="default"/>
          <w:b/>
          <w:bCs/>
          <w:sz w:val="27"/>
          <w:szCs w:val="27"/>
        </w:rPr>
      </w:pPr>
    </w:p>
    <w:p>
      <w:pPr>
        <w:spacing w:before="0"/>
        <w:ind w:left="958" w:right="335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2" w:lineRule="exact" w:before="85"/>
        <w:ind w:left="957" w:right="0"/>
        <w:jc w:val="left"/>
      </w:pPr>
      <w:r>
        <w:rPr>
          <w:spacing w:val="-3"/>
        </w:rPr>
        <w:t>本集团所投资项目深圳市鹏桑普太阳能股份有限公司已向某法院申请破产重整，根据其资产变现、</w:t>
      </w:r>
      <w:r>
        <w:rPr>
          <w:spacing w:val="-69"/>
        </w:rPr>
        <w:t> </w:t>
      </w:r>
      <w:r>
        <w:rPr>
          <w:spacing w:val="-69"/>
        </w:rPr>
      </w:r>
      <w:r>
        <w:rPr/>
        <w:t>债务清偿和股东可回收金额，本集团于</w:t>
      </w:r>
      <w:r>
        <w:rPr>
          <w:spacing w:val="-53"/>
        </w:rPr>
        <w:t> </w:t>
      </w:r>
      <w:r>
        <w:rPr>
          <w:rFonts w:ascii="宋体" w:hAnsi="宋体" w:cs="宋体" w:eastAsia="宋体" w:hint="default"/>
        </w:rPr>
        <w:t>2014</w:t>
      </w:r>
      <w:r>
        <w:rPr>
          <w:rFonts w:ascii="宋体" w:hAnsi="宋体" w:cs="宋体" w:eastAsia="宋体" w:hint="default"/>
          <w:spacing w:val="-54"/>
        </w:rPr>
        <w:t> </w:t>
      </w:r>
      <w:r>
        <w:rPr/>
        <w:t>年度对该项长期股权投资全额计提减值准备。</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840" w:right="340"/>
        </w:sectPr>
      </w:pPr>
    </w:p>
    <w:p>
      <w:pPr>
        <w:pStyle w:val="Heading3"/>
        <w:tabs>
          <w:tab w:pos="1797" w:val="left" w:leader="none"/>
        </w:tabs>
        <w:spacing w:line="290" w:lineRule="auto"/>
        <w:ind w:left="957" w:right="0"/>
        <w:jc w:val="left"/>
        <w:rPr>
          <w:b w:val="0"/>
          <w:bCs w:val="0"/>
        </w:rPr>
      </w:pPr>
      <w:r>
        <w:rPr>
          <w:w w:val="95"/>
        </w:rPr>
        <w:t>十七、</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tabs>
          <w:tab w:pos="1797" w:val="left" w:leader="none"/>
        </w:tabs>
        <w:spacing w:before="13"/>
        <w:ind w:left="1099"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007" w:val="left" w:leader="none"/>
        </w:tabs>
        <w:spacing w:line="240" w:lineRule="auto"/>
        <w:ind w:left="957" w:right="0"/>
        <w:jc w:val="left"/>
      </w:pPr>
      <w:r>
        <w:rPr/>
        <w:t>单位：元</w:t>
        <w:tab/>
        <w:t>币种：人民币</w:t>
      </w:r>
    </w:p>
    <w:p>
      <w:pPr>
        <w:spacing w:after="0" w:line="240" w:lineRule="auto"/>
        <w:jc w:val="left"/>
        <w:sectPr>
          <w:type w:val="continuous"/>
          <w:pgSz w:w="11910" w:h="16840"/>
          <w:pgMar w:top="1120" w:bottom="1380" w:left="840" w:right="340"/>
          <w:cols w:num="2" w:equalWidth="0">
            <w:col w:w="4537" w:space="1987"/>
            <w:col w:w="420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136"/>
        <w:gridCol w:w="1284"/>
        <w:gridCol w:w="564"/>
        <w:gridCol w:w="988"/>
        <w:gridCol w:w="571"/>
        <w:gridCol w:w="1276"/>
        <w:gridCol w:w="1415"/>
        <w:gridCol w:w="566"/>
        <w:gridCol w:w="992"/>
        <w:gridCol w:w="426"/>
        <w:gridCol w:w="1274"/>
      </w:tblGrid>
      <w:tr>
        <w:trPr>
          <w:trHeight w:val="269"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6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136" w:type="dxa"/>
            <w:vMerge/>
            <w:tcBorders>
              <w:left w:val="single" w:sz="4" w:space="0" w:color="000000"/>
              <w:right w:val="single" w:sz="4" w:space="0" w:color="000000"/>
            </w:tcBorders>
          </w:tcPr>
          <w:p>
            <w:pP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451"/>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1" w:right="450"/>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136" w:type="dxa"/>
            <w:vMerge/>
            <w:tcBorders>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0" w:right="96"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3" w:right="101"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6" w:type="dxa"/>
            <w:vMerge/>
            <w:tcBorders>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2" w:right="9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71" w:right="2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4" w:type="dxa"/>
            <w:vMerge/>
            <w:tcBorders>
              <w:left w:val="single" w:sz="4" w:space="0" w:color="000000"/>
              <w:bottom w:val="single" w:sz="4" w:space="0" w:color="000000"/>
              <w:right w:val="single" w:sz="4" w:space="0" w:color="000000"/>
            </w:tcBorders>
          </w:tcPr>
          <w:p>
            <w:pPr/>
          </w:p>
        </w:tc>
      </w:tr>
      <w:tr>
        <w:trPr>
          <w:trHeight w:val="9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34"/>
                <w:sz w:val="18"/>
                <w:szCs w:val="18"/>
              </w:rPr>
              <w:t>单项金额重</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25" w:right="-16"/>
              <w:jc w:val="both"/>
              <w:rPr>
                <w:rFonts w:ascii="宋体" w:hAnsi="宋体" w:cs="宋体" w:eastAsia="宋体" w:hint="default"/>
                <w:sz w:val="18"/>
                <w:szCs w:val="18"/>
              </w:rPr>
            </w:pPr>
            <w:r>
              <w:rPr>
                <w:rFonts w:ascii="宋体" w:hAnsi="宋体" w:cs="宋体" w:eastAsia="宋体" w:hint="default"/>
                <w:spacing w:val="34"/>
                <w:sz w:val="18"/>
                <w:szCs w:val="18"/>
              </w:rPr>
              <w:t>大并单独计</w:t>
            </w:r>
            <w:r>
              <w:rPr>
                <w:rFonts w:ascii="宋体" w:hAnsi="宋体" w:cs="宋体" w:eastAsia="宋体" w:hint="default"/>
                <w:spacing w:val="-47"/>
                <w:sz w:val="18"/>
                <w:szCs w:val="18"/>
              </w:rPr>
              <w:t> </w:t>
            </w:r>
            <w:r>
              <w:rPr>
                <w:rFonts w:ascii="宋体" w:hAnsi="宋体" w:cs="宋体" w:eastAsia="宋体" w:hint="default"/>
                <w:spacing w:val="34"/>
                <w:sz w:val="18"/>
                <w:szCs w:val="18"/>
              </w:rPr>
              <w:t>提坏账准备</w:t>
            </w:r>
            <w:r>
              <w:rPr>
                <w:rFonts w:ascii="宋体" w:hAnsi="宋体" w:cs="宋体" w:eastAsia="宋体" w:hint="default"/>
                <w:spacing w:val="-47"/>
                <w:sz w:val="18"/>
                <w:szCs w:val="18"/>
              </w:rPr>
              <w:t> </w:t>
            </w:r>
            <w:r>
              <w:rPr>
                <w:rFonts w:ascii="宋体" w:hAnsi="宋体" w:cs="宋体" w:eastAsia="宋体" w:hint="default"/>
                <w:sz w:val="18"/>
                <w:szCs w:val="18"/>
              </w:rPr>
              <w:t>的应收账款</w:t>
            </w:r>
          </w:p>
        </w:tc>
        <w:tc>
          <w:tcPr>
            <w:tcW w:w="128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spacing w:val="34"/>
                <w:sz w:val="18"/>
                <w:szCs w:val="18"/>
              </w:rPr>
              <w:t>按信用风险</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25" w:right="-16"/>
              <w:jc w:val="both"/>
              <w:rPr>
                <w:rFonts w:ascii="宋体" w:hAnsi="宋体" w:cs="宋体" w:eastAsia="宋体" w:hint="default"/>
                <w:sz w:val="18"/>
                <w:szCs w:val="18"/>
              </w:rPr>
            </w:pPr>
            <w:r>
              <w:rPr>
                <w:rFonts w:ascii="宋体" w:hAnsi="宋体" w:cs="宋体" w:eastAsia="宋体" w:hint="default"/>
                <w:spacing w:val="34"/>
                <w:sz w:val="18"/>
                <w:szCs w:val="18"/>
              </w:rPr>
              <w:t>特征组合计</w:t>
            </w:r>
            <w:r>
              <w:rPr>
                <w:rFonts w:ascii="宋体" w:hAnsi="宋体" w:cs="宋体" w:eastAsia="宋体" w:hint="default"/>
                <w:spacing w:val="-47"/>
                <w:sz w:val="18"/>
                <w:szCs w:val="18"/>
              </w:rPr>
              <w:t> </w:t>
            </w:r>
            <w:r>
              <w:rPr>
                <w:rFonts w:ascii="宋体" w:hAnsi="宋体" w:cs="宋体" w:eastAsia="宋体" w:hint="default"/>
                <w:spacing w:val="34"/>
                <w:sz w:val="18"/>
                <w:szCs w:val="18"/>
              </w:rPr>
              <w:t>提坏账准备</w:t>
            </w:r>
            <w:r>
              <w:rPr>
                <w:rFonts w:ascii="宋体" w:hAnsi="宋体" w:cs="宋体" w:eastAsia="宋体" w:hint="default"/>
                <w:spacing w:val="-47"/>
                <w:sz w:val="18"/>
                <w:szCs w:val="18"/>
              </w:rPr>
              <w:t> </w:t>
            </w:r>
            <w:r>
              <w:rPr>
                <w:rFonts w:ascii="宋体" w:hAnsi="宋体" w:cs="宋体" w:eastAsia="宋体" w:hint="default"/>
                <w:sz w:val="18"/>
                <w:szCs w:val="18"/>
              </w:rPr>
              <w:t>的应收账款</w:t>
            </w:r>
          </w:p>
        </w:tc>
        <w:tc>
          <w:tcPr>
            <w:tcW w:w="128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其中：非合并</w:t>
            </w:r>
          </w:p>
          <w:p>
            <w:pPr>
              <w:pStyle w:val="TableParagraph"/>
              <w:spacing w:line="232" w:lineRule="exact" w:before="24"/>
              <w:ind w:left="25" w:right="-16"/>
              <w:jc w:val="left"/>
              <w:rPr>
                <w:rFonts w:ascii="宋体" w:hAnsi="宋体" w:cs="宋体" w:eastAsia="宋体" w:hint="default"/>
                <w:sz w:val="18"/>
                <w:szCs w:val="18"/>
              </w:rPr>
            </w:pPr>
            <w:r>
              <w:rPr>
                <w:rFonts w:ascii="宋体" w:hAnsi="宋体" w:cs="宋体" w:eastAsia="宋体" w:hint="default"/>
                <w:spacing w:val="34"/>
                <w:sz w:val="18"/>
                <w:szCs w:val="18"/>
              </w:rPr>
              <w:t>报表范围单</w:t>
            </w:r>
            <w:r>
              <w:rPr>
                <w:rFonts w:ascii="宋体" w:hAnsi="宋体" w:cs="宋体" w:eastAsia="宋体" w:hint="default"/>
                <w:spacing w:val="-47"/>
                <w:sz w:val="18"/>
                <w:szCs w:val="18"/>
              </w:rPr>
              <w:t> </w:t>
            </w:r>
            <w:r>
              <w:rPr>
                <w:rFonts w:ascii="宋体" w:hAnsi="宋体" w:cs="宋体" w:eastAsia="宋体" w:hint="default"/>
                <w:sz w:val="18"/>
                <w:szCs w:val="18"/>
              </w:rPr>
              <w:t>位销售款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5,424,460.01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20.07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979,944.01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18.07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4,444,516.00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3,350,001.26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383,962.85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11.4</w:t>
            </w:r>
          </w:p>
          <w:p>
            <w:pPr>
              <w:pStyle w:val="TableParagraph"/>
              <w:spacing w:line="235" w:lineRule="exact"/>
              <w:ind w:right="25"/>
              <w:jc w:val="right"/>
              <w:rPr>
                <w:rFonts w:ascii="宋体" w:hAnsi="宋体" w:cs="宋体" w:eastAsia="宋体" w:hint="default"/>
                <w:sz w:val="18"/>
                <w:szCs w:val="18"/>
              </w:rPr>
            </w:pPr>
            <w:r>
              <w:rPr>
                <w:rFonts w:ascii="宋体"/>
                <w:sz w:val="18"/>
              </w:rPr>
              <w:t>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2,966,038.41</w:t>
            </w:r>
          </w:p>
        </w:tc>
      </w:tr>
      <w:tr>
        <w:trPr>
          <w:trHeight w:val="71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16"/>
              <w:jc w:val="left"/>
              <w:rPr>
                <w:rFonts w:ascii="宋体" w:hAnsi="宋体" w:cs="宋体" w:eastAsia="宋体" w:hint="default"/>
                <w:sz w:val="18"/>
                <w:szCs w:val="18"/>
              </w:rPr>
            </w:pPr>
            <w:r>
              <w:rPr>
                <w:rFonts w:ascii="宋体" w:hAnsi="宋体" w:cs="宋体" w:eastAsia="宋体" w:hint="default"/>
                <w:spacing w:val="34"/>
                <w:sz w:val="18"/>
                <w:szCs w:val="18"/>
              </w:rPr>
              <w:t>合并报表范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25" w:right="-16"/>
              <w:jc w:val="left"/>
              <w:rPr>
                <w:rFonts w:ascii="宋体" w:hAnsi="宋体" w:cs="宋体" w:eastAsia="宋体" w:hint="default"/>
                <w:sz w:val="18"/>
                <w:szCs w:val="18"/>
              </w:rPr>
            </w:pPr>
            <w:r>
              <w:rPr>
                <w:rFonts w:ascii="宋体" w:hAnsi="宋体" w:cs="宋体" w:eastAsia="宋体" w:hint="default"/>
                <w:spacing w:val="34"/>
                <w:sz w:val="18"/>
                <w:szCs w:val="18"/>
              </w:rPr>
              <w:t>围单位销售</w:t>
            </w:r>
            <w:r>
              <w:rPr>
                <w:rFonts w:ascii="宋体" w:hAnsi="宋体" w:cs="宋体" w:eastAsia="宋体" w:hint="default"/>
                <w:spacing w:val="-47"/>
                <w:sz w:val="18"/>
                <w:szCs w:val="18"/>
              </w:rPr>
              <w:t> </w:t>
            </w:r>
            <w:r>
              <w:rPr>
                <w:rFonts w:ascii="宋体" w:hAnsi="宋体" w:cs="宋体" w:eastAsia="宋体" w:hint="default"/>
                <w:sz w:val="18"/>
                <w:szCs w:val="18"/>
              </w:rPr>
              <w:t>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21,603,346.56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79.93</w:t>
            </w:r>
          </w:p>
        </w:tc>
        <w:tc>
          <w:tcPr>
            <w:tcW w:w="98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21,603,346.56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30,433,580.85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90.08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30,433,580.85</w:t>
            </w:r>
          </w:p>
        </w:tc>
      </w:tr>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8"/>
              <w:jc w:val="right"/>
              <w:rPr>
                <w:rFonts w:ascii="宋体" w:hAnsi="宋体" w:cs="宋体" w:eastAsia="宋体" w:hint="default"/>
                <w:sz w:val="18"/>
                <w:szCs w:val="18"/>
              </w:rPr>
            </w:pPr>
            <w:r>
              <w:rPr>
                <w:rFonts w:ascii="宋体" w:hAnsi="宋体" w:cs="宋体" w:eastAsia="宋体" w:hint="default"/>
                <w:sz w:val="18"/>
                <w:szCs w:val="18"/>
              </w:rPr>
              <w:t>组合小计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27,027,806.57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979,944.01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26,047,862.56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33,783,582.11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383,962.85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33,399,619.26</w:t>
            </w:r>
          </w:p>
        </w:tc>
      </w:tr>
      <w:tr>
        <w:trPr>
          <w:trHeight w:val="117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34"/>
                <w:sz w:val="18"/>
                <w:szCs w:val="18"/>
              </w:rPr>
              <w:t>单项金额不</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25" w:right="-16"/>
              <w:jc w:val="both"/>
              <w:rPr>
                <w:rFonts w:ascii="宋体" w:hAnsi="宋体" w:cs="宋体" w:eastAsia="宋体" w:hint="default"/>
                <w:sz w:val="18"/>
                <w:szCs w:val="18"/>
              </w:rPr>
            </w:pPr>
            <w:r>
              <w:rPr>
                <w:rFonts w:ascii="宋体" w:hAnsi="宋体" w:cs="宋体" w:eastAsia="宋体" w:hint="default"/>
                <w:spacing w:val="34"/>
                <w:sz w:val="18"/>
                <w:szCs w:val="18"/>
              </w:rPr>
              <w:t>重大但单独</w:t>
            </w:r>
            <w:r>
              <w:rPr>
                <w:rFonts w:ascii="宋体" w:hAnsi="宋体" w:cs="宋体" w:eastAsia="宋体" w:hint="default"/>
                <w:spacing w:val="-47"/>
                <w:sz w:val="18"/>
                <w:szCs w:val="18"/>
              </w:rPr>
              <w:t> </w:t>
            </w:r>
            <w:r>
              <w:rPr>
                <w:rFonts w:ascii="宋体" w:hAnsi="宋体" w:cs="宋体" w:eastAsia="宋体" w:hint="default"/>
                <w:spacing w:val="34"/>
                <w:sz w:val="18"/>
                <w:szCs w:val="18"/>
              </w:rPr>
              <w:t>计提坏账准</w:t>
            </w:r>
            <w:r>
              <w:rPr>
                <w:rFonts w:ascii="宋体" w:hAnsi="宋体" w:cs="宋体" w:eastAsia="宋体" w:hint="default"/>
                <w:spacing w:val="-47"/>
                <w:sz w:val="18"/>
                <w:szCs w:val="18"/>
              </w:rPr>
              <w:t> </w:t>
            </w:r>
            <w:r>
              <w:rPr>
                <w:rFonts w:ascii="宋体" w:hAnsi="宋体" w:cs="宋体" w:eastAsia="宋体" w:hint="default"/>
                <w:spacing w:val="34"/>
                <w:sz w:val="18"/>
                <w:szCs w:val="18"/>
              </w:rPr>
              <w:t>备的应收账</w:t>
            </w:r>
            <w:r>
              <w:rPr>
                <w:rFonts w:ascii="宋体" w:hAnsi="宋体" w:cs="宋体" w:eastAsia="宋体" w:hint="default"/>
                <w:spacing w:val="-47"/>
                <w:sz w:val="18"/>
                <w:szCs w:val="18"/>
              </w:rPr>
              <w:t> </w:t>
            </w:r>
            <w:r>
              <w:rPr>
                <w:rFonts w:ascii="宋体" w:hAnsi="宋体" w:cs="宋体" w:eastAsia="宋体" w:hint="default"/>
                <w:sz w:val="18"/>
                <w:szCs w:val="18"/>
              </w:rPr>
              <w:t>款</w:t>
            </w:r>
          </w:p>
        </w:tc>
        <w:tc>
          <w:tcPr>
            <w:tcW w:w="128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27,027,806.57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979,944.01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26,047,862.56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33,783,582.11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383,962.85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33,399,619.26</w:t>
            </w:r>
          </w:p>
        </w:tc>
      </w:tr>
    </w:tbl>
    <w:p>
      <w:pPr>
        <w:spacing w:after="0" w:line="205" w:lineRule="exact"/>
        <w:jc w:val="right"/>
        <w:rPr>
          <w:rFonts w:ascii="宋体" w:hAnsi="宋体" w:cs="宋体" w:eastAsia="宋体" w:hint="default"/>
          <w:sz w:val="18"/>
          <w:szCs w:val="18"/>
        </w:rPr>
        <w:sectPr>
          <w:type w:val="continuous"/>
          <w:pgSz w:w="11910" w:h="16840"/>
          <w:pgMar w:top="1120" w:bottom="1380" w:left="84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560" w:right="800"/>
        </w:sectPr>
      </w:pPr>
    </w:p>
    <w:p>
      <w:pPr>
        <w:pStyle w:val="BodyText"/>
        <w:spacing w:line="240" w:lineRule="auto" w:before="177"/>
        <w:ind w:left="238" w:right="-20"/>
        <w:jc w:val="left"/>
      </w:pPr>
      <w:r>
        <w:rPr/>
        <w:t>期末单项金额重大并单项计提坏账准备的应收账款：</w:t>
      </w:r>
    </w:p>
    <w:p>
      <w:pPr>
        <w:pStyle w:val="BodyText"/>
        <w:spacing w:line="290" w:lineRule="auto" w:before="57"/>
        <w:ind w:left="238" w:right="190"/>
        <w:jc w:val="left"/>
      </w:pPr>
      <w:r>
        <w:rPr/>
        <w:t>□适用√不适用 组合中，按账龄分析法计提坏账准备的应收账款：</w:t>
      </w:r>
    </w:p>
    <w:p>
      <w:pPr>
        <w:pStyle w:val="BodyText"/>
        <w:spacing w:line="240" w:lineRule="auto" w:before="14"/>
        <w:ind w:left="23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7" w:val="left" w:leader="none"/>
        </w:tabs>
        <w:spacing w:line="240" w:lineRule="auto" w:before="139"/>
        <w:ind w:left="237" w:right="0"/>
        <w:jc w:val="left"/>
      </w:pPr>
      <w:r>
        <w:rPr/>
        <w:t>单位：元</w:t>
        <w:tab/>
        <w:t>币种：人民币</w:t>
      </w:r>
    </w:p>
    <w:p>
      <w:pPr>
        <w:spacing w:after="0" w:line="240" w:lineRule="auto"/>
        <w:jc w:val="left"/>
        <w:sectPr>
          <w:type w:val="continuous"/>
          <w:pgSz w:w="11910" w:h="16840"/>
          <w:pgMar w:top="1120" w:bottom="1380" w:left="1560" w:right="800"/>
          <w:cols w:num="2" w:equalWidth="0">
            <w:col w:w="5069" w:space="1455"/>
            <w:col w:w="302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3,379,556.98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337,955.70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1,983,541.03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595,062.31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28,872.00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14,436.00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32,490.00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32,490.00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5,424,460.01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979,944.01</w:t>
            </w:r>
          </w:p>
        </w:tc>
        <w:tc>
          <w:tcPr>
            <w:tcW w:w="20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38" w:right="0"/>
        <w:jc w:val="left"/>
      </w:pPr>
      <w:r>
        <w:rPr/>
        <w:t>确定该组合依据的说明：</w:t>
      </w:r>
    </w:p>
    <w:p>
      <w:pPr>
        <w:spacing w:line="240" w:lineRule="auto" w:before="4"/>
        <w:rPr>
          <w:rFonts w:ascii="宋体" w:hAnsi="宋体" w:cs="宋体" w:eastAsia="宋体" w:hint="default"/>
          <w:sz w:val="24"/>
          <w:szCs w:val="24"/>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BodyText"/>
        <w:spacing w:line="240" w:lineRule="auto" w:before="35"/>
        <w:ind w:left="238" w:right="0"/>
        <w:jc w:val="left"/>
      </w:pPr>
      <w:r>
        <w:rPr/>
        <w:t>组合中，采用余额百分比法计提坏账准备的应收账款：</w:t>
      </w:r>
    </w:p>
    <w:p>
      <w:pPr>
        <w:pStyle w:val="BodyText"/>
        <w:spacing w:line="240" w:lineRule="auto" w:before="57"/>
        <w:ind w:left="238"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3"/>
        <w:tabs>
          <w:tab w:pos="1077" w:val="left" w:leader="none"/>
        </w:tabs>
        <w:spacing w:line="240" w:lineRule="auto" w:before="0"/>
        <w:ind w:left="37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tabs>
          <w:tab w:pos="7216" w:val="left" w:leader="none"/>
        </w:tabs>
        <w:spacing w:before="69"/>
        <w:ind w:left="238" w:right="0"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 </w:t>
      </w:r>
      <w:r>
        <w:rPr>
          <w:rFonts w:ascii="Arial" w:hAnsi="Arial" w:cs="Arial" w:eastAsia="Arial" w:hint="default"/>
          <w:w w:val="95"/>
          <w:sz w:val="24"/>
          <w:szCs w:val="24"/>
        </w:rPr>
        <w:t>595,981.16</w:t>
      </w:r>
      <w:r>
        <w:rPr>
          <w:rFonts w:ascii="Arial" w:hAnsi="Arial" w:cs="Arial" w:eastAsia="Arial" w:hint="default"/>
          <w:spacing w:val="55"/>
          <w:w w:val="95"/>
          <w:sz w:val="24"/>
          <w:szCs w:val="24"/>
        </w:rPr>
        <w:t> </w:t>
      </w:r>
      <w:r>
        <w:rPr>
          <w:rFonts w:ascii="宋体" w:hAnsi="宋体" w:cs="宋体" w:eastAsia="宋体" w:hint="default"/>
          <w:w w:val="95"/>
          <w:sz w:val="21"/>
          <w:szCs w:val="21"/>
        </w:rPr>
        <w:t>元；本期收回或转回坏账准备金额</w:t>
      </w:r>
      <w:r>
        <w:rPr>
          <w:rFonts w:ascii="Times New Roman" w:hAnsi="Times New Roman" w:cs="Times New Roman" w:eastAsia="Times New Roman" w:hint="default"/>
          <w:w w:val="95"/>
          <w:sz w:val="21"/>
          <w:szCs w:val="21"/>
        </w:rPr>
      </w:r>
      <w:r>
        <w:rPr>
          <w:rFonts w:ascii="Times New Roman" w:hAnsi="Times New Roman" w:cs="Times New Roman" w:eastAsia="Times New Roman" w:hint="default"/>
          <w:w w:val="95"/>
          <w:sz w:val="21"/>
          <w:szCs w:val="21"/>
          <w:u w:val="single" w:color="000000"/>
        </w:rPr>
        <w:t> </w:t>
        <w:tab/>
      </w:r>
      <w:r>
        <w:rPr>
          <w:rFonts w:ascii="Times New Roman" w:hAnsi="Times New Roman" w:cs="Times New Roman" w:eastAsia="Times New Roman" w:hint="default"/>
          <w:sz w:val="21"/>
          <w:szCs w:val="21"/>
        </w:rPr>
        <w:t>0</w:t>
      </w:r>
      <w:r>
        <w:rPr>
          <w:rFonts w:ascii="宋体" w:hAnsi="宋体" w:cs="宋体" w:eastAsia="宋体" w:hint="default"/>
          <w:sz w:val="21"/>
          <w:szCs w:val="21"/>
        </w:rPr>
        <w:t>。</w:t>
      </w:r>
    </w:p>
    <w:p>
      <w:pPr>
        <w:spacing w:line="240" w:lineRule="auto" w:before="0"/>
        <w:rPr>
          <w:rFonts w:ascii="宋体" w:hAnsi="宋体" w:cs="宋体" w:eastAsia="宋体" w:hint="default"/>
          <w:sz w:val="24"/>
          <w:szCs w:val="24"/>
        </w:rPr>
      </w:pPr>
    </w:p>
    <w:p>
      <w:pPr>
        <w:pStyle w:val="Heading3"/>
        <w:tabs>
          <w:tab w:pos="1077" w:val="left" w:leader="none"/>
        </w:tabs>
        <w:spacing w:line="240" w:lineRule="auto" w:before="206"/>
        <w:ind w:left="379" w:right="0"/>
        <w:jc w:val="left"/>
        <w:rPr>
          <w:b w:val="0"/>
          <w:bCs w:val="0"/>
        </w:rPr>
      </w:pPr>
      <w:r>
        <w:rPr>
          <w:rFonts w:ascii="宋体" w:hAnsi="宋体" w:cs="宋体" w:eastAsia="宋体" w:hint="default"/>
          <w:w w:val="95"/>
        </w:rPr>
        <w:t>(3).</w:t>
        <w:tab/>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3397"/>
        <w:gridCol w:w="2208"/>
        <w:gridCol w:w="2317"/>
        <w:gridCol w:w="1397"/>
      </w:tblGrid>
      <w:tr>
        <w:trPr>
          <w:trHeight w:val="746" w:hRule="exact"/>
        </w:trPr>
        <w:tc>
          <w:tcPr>
            <w:tcW w:w="3397"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208"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b/>
                <w:bCs/>
                <w:sz w:val="21"/>
                <w:szCs w:val="21"/>
              </w:rPr>
              <w:t>应收账款期末余额</w:t>
            </w:r>
            <w:r>
              <w:rPr>
                <w:rFonts w:ascii="宋体" w:hAnsi="宋体" w:cs="宋体" w:eastAsia="宋体" w:hint="default"/>
                <w:sz w:val="21"/>
                <w:szCs w:val="21"/>
              </w:rPr>
            </w:r>
          </w:p>
        </w:tc>
        <w:tc>
          <w:tcPr>
            <w:tcW w:w="2317" w:type="dxa"/>
            <w:tcBorders>
              <w:top w:val="single" w:sz="8" w:space="0" w:color="000000"/>
              <w:left w:val="nil" w:sz="6" w:space="0" w:color="auto"/>
              <w:bottom w:val="single" w:sz="4" w:space="0" w:color="000000"/>
              <w:right w:val="nil" w:sz="6" w:space="0" w:color="auto"/>
            </w:tcBorders>
          </w:tcPr>
          <w:p>
            <w:pPr>
              <w:pStyle w:val="TableParagraph"/>
              <w:spacing w:line="272" w:lineRule="exact" w:before="86"/>
              <w:ind w:left="715" w:right="229" w:hanging="527"/>
              <w:jc w:val="left"/>
              <w:rPr>
                <w:rFonts w:ascii="宋体" w:hAnsi="宋体" w:cs="宋体" w:eastAsia="宋体" w:hint="default"/>
                <w:sz w:val="21"/>
                <w:szCs w:val="21"/>
              </w:rPr>
            </w:pPr>
            <w:r>
              <w:rPr>
                <w:rFonts w:ascii="宋体" w:hAnsi="宋体" w:cs="宋体" w:eastAsia="宋体" w:hint="default"/>
                <w:b/>
                <w:bCs/>
                <w:sz w:val="21"/>
                <w:szCs w:val="21"/>
              </w:rPr>
              <w:t>占应收账款期末余额</w:t>
            </w:r>
            <w:r>
              <w:rPr>
                <w:rFonts w:ascii="宋体" w:hAnsi="宋体" w:cs="宋体" w:eastAsia="宋体" w:hint="default"/>
                <w:b/>
                <w:bCs/>
                <w:w w:val="99"/>
                <w:sz w:val="21"/>
                <w:szCs w:val="21"/>
              </w:rPr>
              <w:t> </w:t>
            </w:r>
            <w:r>
              <w:rPr>
                <w:rFonts w:ascii="宋体" w:hAnsi="宋体" w:cs="宋体" w:eastAsia="宋体" w:hint="default"/>
                <w:b/>
                <w:bCs/>
                <w:sz w:val="21"/>
                <w:szCs w:val="21"/>
              </w:rPr>
              <w:t>合计数的比例</w:t>
            </w:r>
            <w:r>
              <w:rPr>
                <w:rFonts w:ascii="宋体" w:hAnsi="宋体" w:cs="宋体" w:eastAsia="宋体" w:hint="default"/>
                <w:b/>
                <w:bCs/>
                <w:sz w:val="21"/>
                <w:szCs w:val="21"/>
              </w:rPr>
              <w:t>%</w:t>
            </w:r>
            <w:r>
              <w:rPr>
                <w:rFonts w:ascii="宋体" w:hAnsi="宋体" w:cs="宋体" w:eastAsia="宋体" w:hint="default"/>
                <w:sz w:val="21"/>
                <w:szCs w:val="21"/>
              </w:rPr>
            </w:r>
          </w:p>
        </w:tc>
        <w:tc>
          <w:tcPr>
            <w:tcW w:w="1397" w:type="dxa"/>
            <w:tcBorders>
              <w:top w:val="single" w:sz="8" w:space="0" w:color="000000"/>
              <w:left w:val="nil" w:sz="6" w:space="0" w:color="auto"/>
              <w:bottom w:val="single" w:sz="4" w:space="0" w:color="000000"/>
              <w:right w:val="nil" w:sz="6" w:space="0" w:color="auto"/>
            </w:tcBorders>
          </w:tcPr>
          <w:p>
            <w:pPr>
              <w:pStyle w:val="TableParagraph"/>
              <w:spacing w:line="272" w:lineRule="exact" w:before="86"/>
              <w:ind w:left="445" w:right="104"/>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45" w:hRule="exact"/>
        </w:trPr>
        <w:tc>
          <w:tcPr>
            <w:tcW w:w="339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122" w:right="0"/>
              <w:jc w:val="left"/>
              <w:rPr>
                <w:rFonts w:ascii="宋体" w:hAnsi="宋体" w:cs="宋体" w:eastAsia="宋体" w:hint="default"/>
                <w:sz w:val="21"/>
                <w:szCs w:val="21"/>
              </w:rPr>
            </w:pPr>
            <w:r>
              <w:rPr>
                <w:rFonts w:ascii="宋体" w:hAnsi="宋体" w:cs="宋体" w:eastAsia="宋体" w:hint="default"/>
                <w:sz w:val="21"/>
                <w:szCs w:val="21"/>
              </w:rPr>
              <w:t>江苏水滤康净水有限公司</w:t>
            </w:r>
          </w:p>
        </w:tc>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520" w:right="0"/>
              <w:jc w:val="left"/>
              <w:rPr>
                <w:rFonts w:ascii="宋体" w:hAnsi="宋体" w:cs="宋体" w:eastAsia="宋体" w:hint="default"/>
                <w:sz w:val="21"/>
                <w:szCs w:val="21"/>
              </w:rPr>
            </w:pPr>
            <w:r>
              <w:rPr>
                <w:rFonts w:ascii="宋体"/>
                <w:sz w:val="21"/>
              </w:rPr>
              <w:t>19,773,668.83</w:t>
            </w:r>
          </w:p>
        </w:tc>
        <w:tc>
          <w:tcPr>
            <w:tcW w:w="231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28"/>
              <w:jc w:val="right"/>
              <w:rPr>
                <w:rFonts w:ascii="宋体" w:hAnsi="宋体" w:cs="宋体" w:eastAsia="宋体" w:hint="default"/>
                <w:sz w:val="21"/>
                <w:szCs w:val="21"/>
              </w:rPr>
            </w:pPr>
            <w:r>
              <w:rPr>
                <w:rFonts w:ascii="宋体"/>
                <w:sz w:val="21"/>
              </w:rPr>
              <w:t>73.16</w:t>
            </w:r>
          </w:p>
        </w:tc>
        <w:tc>
          <w:tcPr>
            <w:tcW w:w="1397" w:type="dxa"/>
            <w:tcBorders>
              <w:top w:val="single" w:sz="4" w:space="0" w:color="000000"/>
              <w:left w:val="nil" w:sz="6" w:space="0" w:color="auto"/>
              <w:bottom w:val="nil" w:sz="6" w:space="0" w:color="auto"/>
              <w:right w:val="nil" w:sz="6" w:space="0" w:color="auto"/>
            </w:tcBorders>
          </w:tcPr>
          <w:p>
            <w:pPr/>
          </w:p>
        </w:tc>
      </w:tr>
      <w:tr>
        <w:trPr>
          <w:trHeight w:val="515" w:hRule="exact"/>
        </w:trPr>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常熟市锦弘印染有限公司</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25" w:right="0"/>
              <w:jc w:val="left"/>
              <w:rPr>
                <w:rFonts w:ascii="宋体" w:hAnsi="宋体" w:cs="宋体" w:eastAsia="宋体" w:hint="default"/>
                <w:sz w:val="21"/>
                <w:szCs w:val="21"/>
              </w:rPr>
            </w:pPr>
            <w:r>
              <w:rPr>
                <w:rFonts w:ascii="宋体"/>
                <w:sz w:val="21"/>
              </w:rPr>
              <w:t>1,841,004.00</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0"/>
              <w:jc w:val="right"/>
              <w:rPr>
                <w:rFonts w:ascii="宋体" w:hAnsi="宋体" w:cs="宋体" w:eastAsia="宋体" w:hint="default"/>
                <w:sz w:val="21"/>
                <w:szCs w:val="21"/>
              </w:rPr>
            </w:pPr>
            <w:r>
              <w:rPr>
                <w:rFonts w:ascii="宋体"/>
                <w:sz w:val="21"/>
              </w:rPr>
              <w:t>6.81</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5"/>
              <w:jc w:val="right"/>
              <w:rPr>
                <w:rFonts w:ascii="宋体" w:hAnsi="宋体" w:cs="宋体" w:eastAsia="宋体" w:hint="default"/>
                <w:sz w:val="21"/>
                <w:szCs w:val="21"/>
              </w:rPr>
            </w:pPr>
            <w:r>
              <w:rPr>
                <w:rFonts w:ascii="宋体"/>
                <w:spacing w:val="-1"/>
                <w:sz w:val="21"/>
              </w:rPr>
              <w:t>192,301.20</w:t>
            </w:r>
          </w:p>
        </w:tc>
      </w:tr>
      <w:tr>
        <w:trPr>
          <w:trHeight w:val="497" w:hRule="exact"/>
        </w:trPr>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江苏美意美家生活科技有限公司</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25" w:right="0"/>
              <w:jc w:val="left"/>
              <w:rPr>
                <w:rFonts w:ascii="宋体" w:hAnsi="宋体" w:cs="宋体" w:eastAsia="宋体" w:hint="default"/>
                <w:sz w:val="21"/>
                <w:szCs w:val="21"/>
              </w:rPr>
            </w:pPr>
            <w:r>
              <w:rPr>
                <w:rFonts w:ascii="宋体"/>
                <w:sz w:val="21"/>
              </w:rPr>
              <w:t>1,822,500.00</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30"/>
              <w:jc w:val="right"/>
              <w:rPr>
                <w:rFonts w:ascii="宋体" w:hAnsi="宋体" w:cs="宋体" w:eastAsia="宋体" w:hint="default"/>
                <w:sz w:val="21"/>
                <w:szCs w:val="21"/>
              </w:rPr>
            </w:pPr>
            <w:r>
              <w:rPr>
                <w:rFonts w:ascii="宋体"/>
                <w:sz w:val="21"/>
              </w:rPr>
              <w:t>6.74</w:t>
            </w:r>
          </w:p>
        </w:tc>
        <w:tc>
          <w:tcPr>
            <w:tcW w:w="1397" w:type="dxa"/>
            <w:tcBorders>
              <w:top w:val="nil" w:sz="6" w:space="0" w:color="auto"/>
              <w:left w:val="nil" w:sz="6" w:space="0" w:color="auto"/>
              <w:bottom w:val="nil" w:sz="6" w:space="0" w:color="auto"/>
              <w:right w:val="nil" w:sz="6" w:space="0" w:color="auto"/>
            </w:tcBorders>
          </w:tcPr>
          <w:p>
            <w:pPr/>
          </w:p>
        </w:tc>
      </w:tr>
      <w:tr>
        <w:trPr>
          <w:trHeight w:val="483" w:hRule="exact"/>
        </w:trPr>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连云港西湾置业有限公司</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5" w:right="0"/>
              <w:jc w:val="left"/>
              <w:rPr>
                <w:rFonts w:ascii="宋体" w:hAnsi="宋体" w:cs="宋体" w:eastAsia="宋体" w:hint="default"/>
                <w:sz w:val="21"/>
                <w:szCs w:val="21"/>
              </w:rPr>
            </w:pPr>
            <w:r>
              <w:rPr>
                <w:rFonts w:ascii="宋体"/>
                <w:sz w:val="21"/>
              </w:rPr>
              <w:t>1,023,160.00</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0"/>
              <w:jc w:val="right"/>
              <w:rPr>
                <w:rFonts w:ascii="宋体" w:hAnsi="宋体" w:cs="宋体" w:eastAsia="宋体" w:hint="default"/>
                <w:sz w:val="21"/>
                <w:szCs w:val="21"/>
              </w:rPr>
            </w:pPr>
            <w:r>
              <w:rPr>
                <w:rFonts w:ascii="宋体"/>
                <w:sz w:val="21"/>
              </w:rPr>
              <w:t>3.79</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21"/>
                <w:szCs w:val="21"/>
              </w:rPr>
            </w:pPr>
            <w:r>
              <w:rPr>
                <w:rFonts w:ascii="宋体"/>
                <w:sz w:val="21"/>
              </w:rPr>
              <w:t>306,948.00</w:t>
            </w:r>
          </w:p>
        </w:tc>
      </w:tr>
      <w:tr>
        <w:trPr>
          <w:trHeight w:val="487" w:hRule="exact"/>
        </w:trPr>
        <w:tc>
          <w:tcPr>
            <w:tcW w:w="3397"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left="122" w:right="0"/>
              <w:jc w:val="left"/>
              <w:rPr>
                <w:rFonts w:ascii="宋体" w:hAnsi="宋体" w:cs="宋体" w:eastAsia="宋体" w:hint="default"/>
                <w:sz w:val="21"/>
                <w:szCs w:val="21"/>
              </w:rPr>
            </w:pPr>
            <w:r>
              <w:rPr>
                <w:rFonts w:ascii="宋体" w:hAnsi="宋体" w:cs="宋体" w:eastAsia="宋体" w:hint="default"/>
                <w:sz w:val="21"/>
                <w:szCs w:val="21"/>
              </w:rPr>
              <w:t>江苏同科建设工程有限公司</w:t>
            </w:r>
          </w:p>
        </w:tc>
        <w:tc>
          <w:tcPr>
            <w:tcW w:w="2208"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left="834" w:right="0"/>
              <w:jc w:val="left"/>
              <w:rPr>
                <w:rFonts w:ascii="宋体" w:hAnsi="宋体" w:cs="宋体" w:eastAsia="宋体" w:hint="default"/>
                <w:sz w:val="21"/>
                <w:szCs w:val="21"/>
              </w:rPr>
            </w:pPr>
            <w:r>
              <w:rPr>
                <w:rFonts w:ascii="宋体"/>
                <w:sz w:val="21"/>
              </w:rPr>
              <w:t>921,865.73</w:t>
            </w:r>
          </w:p>
        </w:tc>
        <w:tc>
          <w:tcPr>
            <w:tcW w:w="2317"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30"/>
              <w:jc w:val="right"/>
              <w:rPr>
                <w:rFonts w:ascii="宋体" w:hAnsi="宋体" w:cs="宋体" w:eastAsia="宋体" w:hint="default"/>
                <w:sz w:val="21"/>
                <w:szCs w:val="21"/>
              </w:rPr>
            </w:pPr>
            <w:r>
              <w:rPr>
                <w:rFonts w:ascii="宋体"/>
                <w:sz w:val="21"/>
              </w:rPr>
              <w:t>3.41</w:t>
            </w:r>
          </w:p>
        </w:tc>
        <w:tc>
          <w:tcPr>
            <w:tcW w:w="1397"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107"/>
              <w:jc w:val="right"/>
              <w:rPr>
                <w:rFonts w:ascii="宋体" w:hAnsi="宋体" w:cs="宋体" w:eastAsia="宋体" w:hint="default"/>
                <w:sz w:val="21"/>
                <w:szCs w:val="21"/>
              </w:rPr>
            </w:pPr>
            <w:r>
              <w:rPr>
                <w:rFonts w:ascii="宋体"/>
                <w:sz w:val="21"/>
              </w:rPr>
              <w:t>178,089.72</w:t>
            </w:r>
          </w:p>
        </w:tc>
      </w:tr>
      <w:tr>
        <w:trPr>
          <w:trHeight w:val="496" w:hRule="exact"/>
        </w:trPr>
        <w:tc>
          <w:tcPr>
            <w:tcW w:w="3397" w:type="dxa"/>
            <w:tcBorders>
              <w:top w:val="single" w:sz="8" w:space="0" w:color="000000"/>
              <w:left w:val="nil" w:sz="6" w:space="0" w:color="auto"/>
              <w:bottom w:val="single" w:sz="8" w:space="0" w:color="000000"/>
              <w:right w:val="nil" w:sz="6" w:space="0" w:color="auto"/>
            </w:tcBorders>
          </w:tcPr>
          <w:p>
            <w:pPr>
              <w:pStyle w:val="TableParagraph"/>
              <w:tabs>
                <w:tab w:pos="544" w:val="left" w:leader="none"/>
              </w:tabs>
              <w:spacing w:line="240" w:lineRule="auto" w:before="66"/>
              <w:ind w:left="122"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2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6"/>
              <w:ind w:left="509" w:right="0"/>
              <w:jc w:val="left"/>
              <w:rPr>
                <w:rFonts w:ascii="宋体" w:hAnsi="宋体" w:cs="宋体" w:eastAsia="宋体" w:hint="default"/>
                <w:sz w:val="21"/>
                <w:szCs w:val="21"/>
              </w:rPr>
            </w:pPr>
            <w:r>
              <w:rPr>
                <w:rFonts w:ascii="宋体"/>
                <w:b/>
                <w:sz w:val="21"/>
              </w:rPr>
              <w:t>25,382,198.56</w:t>
            </w:r>
            <w:r>
              <w:rPr>
                <w:rFonts w:ascii="宋体"/>
                <w:sz w:val="21"/>
              </w:rPr>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66"/>
              <w:ind w:right="230"/>
              <w:jc w:val="right"/>
              <w:rPr>
                <w:rFonts w:ascii="宋体" w:hAnsi="宋体" w:cs="宋体" w:eastAsia="宋体" w:hint="default"/>
                <w:sz w:val="21"/>
                <w:szCs w:val="21"/>
              </w:rPr>
            </w:pPr>
            <w:r>
              <w:rPr>
                <w:rFonts w:ascii="宋体"/>
                <w:b/>
                <w:w w:val="95"/>
                <w:sz w:val="21"/>
              </w:rPr>
              <w:t>93.91</w:t>
            </w:r>
            <w:r>
              <w:rPr>
                <w:rFonts w:ascii="宋体"/>
                <w:sz w:val="21"/>
              </w:rPr>
            </w:r>
          </w:p>
        </w:tc>
        <w:tc>
          <w:tcPr>
            <w:tcW w:w="1397" w:type="dxa"/>
            <w:tcBorders>
              <w:top w:val="single" w:sz="8" w:space="0" w:color="000000"/>
              <w:left w:val="nil" w:sz="6" w:space="0" w:color="auto"/>
              <w:bottom w:val="single" w:sz="8" w:space="0" w:color="000000"/>
              <w:right w:val="nil" w:sz="6" w:space="0" w:color="auto"/>
            </w:tcBorders>
          </w:tcPr>
          <w:p>
            <w:pPr>
              <w:pStyle w:val="TableParagraph"/>
              <w:spacing w:line="240" w:lineRule="auto" w:before="66"/>
              <w:ind w:right="108"/>
              <w:jc w:val="right"/>
              <w:rPr>
                <w:rFonts w:ascii="宋体" w:hAnsi="宋体" w:cs="宋体" w:eastAsia="宋体" w:hint="default"/>
                <w:sz w:val="21"/>
                <w:szCs w:val="21"/>
              </w:rPr>
            </w:pPr>
            <w:r>
              <w:rPr>
                <w:rFonts w:ascii="宋体"/>
                <w:b/>
                <w:w w:val="95"/>
                <w:sz w:val="21"/>
              </w:rPr>
              <w:t>677,338.92</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82" w:footer="1194" w:top="1080" w:bottom="1380" w:left="540" w:right="200"/>
        </w:sectPr>
      </w:pPr>
    </w:p>
    <w:p>
      <w:pPr>
        <w:spacing w:before="35"/>
        <w:ind w:left="1258" w:right="-1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其他应收款</w:t>
      </w:r>
      <w:r>
        <w:rPr>
          <w:rFonts w:ascii="宋体" w:hAnsi="宋体" w:cs="宋体" w:eastAsia="宋体" w:hint="default"/>
          <w:sz w:val="21"/>
          <w:szCs w:val="21"/>
        </w:rPr>
      </w:r>
    </w:p>
    <w:p>
      <w:pPr>
        <w:spacing w:before="57"/>
        <w:ind w:left="1257" w:right="-1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307" w:val="left" w:leader="none"/>
        </w:tabs>
        <w:spacing w:line="240" w:lineRule="auto" w:before="177"/>
        <w:ind w:left="1257" w:right="0"/>
        <w:jc w:val="left"/>
      </w:pPr>
      <w:r>
        <w:rPr/>
        <w:t>单位：元</w:t>
        <w:tab/>
        <w:t>币种：人民币</w:t>
      </w:r>
    </w:p>
    <w:p>
      <w:pPr>
        <w:spacing w:after="0" w:line="240" w:lineRule="auto"/>
        <w:jc w:val="left"/>
        <w:sectPr>
          <w:type w:val="continuous"/>
          <w:pgSz w:w="11910" w:h="16840"/>
          <w:pgMar w:top="1120" w:bottom="1380" w:left="540" w:right="200"/>
          <w:cols w:num="2" w:equalWidth="0">
            <w:col w:w="3895" w:space="2629"/>
            <w:col w:w="464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990"/>
        <w:gridCol w:w="1274"/>
        <w:gridCol w:w="568"/>
        <w:gridCol w:w="1277"/>
        <w:gridCol w:w="569"/>
        <w:gridCol w:w="1277"/>
        <w:gridCol w:w="1277"/>
        <w:gridCol w:w="568"/>
        <w:gridCol w:w="1277"/>
        <w:gridCol w:w="564"/>
        <w:gridCol w:w="1275"/>
      </w:tblGrid>
      <w:tr>
        <w:trPr>
          <w:trHeight w:val="293" w:hRule="exact"/>
        </w:trPr>
        <w:tc>
          <w:tcPr>
            <w:tcW w:w="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9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990" w:type="dxa"/>
            <w:vMerge/>
            <w:tcBorders>
              <w:left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452"/>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1" w:right="453"/>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99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2" w:right="97"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4" w:right="97"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2" w:right="99"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1" w:right="95"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5" w:type="dxa"/>
            <w:vMerge/>
            <w:tcBorders>
              <w:left w:val="single" w:sz="4" w:space="0" w:color="000000"/>
              <w:bottom w:val="single" w:sz="4" w:space="0" w:color="000000"/>
              <w:right w:val="single" w:sz="4" w:space="0" w:color="000000"/>
            </w:tcBorders>
          </w:tcPr>
          <w:p>
            <w:pPr/>
          </w:p>
        </w:tc>
      </w:tr>
      <w:tr>
        <w:trPr>
          <w:trHeight w:val="117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7"/>
                <w:sz w:val="18"/>
                <w:szCs w:val="18"/>
              </w:rPr>
              <w:t>单项金额重</w:t>
            </w:r>
            <w:r>
              <w:rPr>
                <w:rFonts w:ascii="宋体" w:hAnsi="宋体" w:cs="宋体" w:eastAsia="宋体" w:hint="default"/>
                <w:sz w:val="18"/>
                <w:szCs w:val="18"/>
              </w:rPr>
            </w:r>
          </w:p>
          <w:p>
            <w:pPr>
              <w:pStyle w:val="TableParagraph"/>
              <w:spacing w:line="237" w:lineRule="auto" w:before="1"/>
              <w:ind w:left="25" w:right="17"/>
              <w:jc w:val="both"/>
              <w:rPr>
                <w:rFonts w:ascii="宋体" w:hAnsi="宋体" w:cs="宋体" w:eastAsia="宋体" w:hint="default"/>
                <w:sz w:val="18"/>
                <w:szCs w:val="18"/>
              </w:rPr>
            </w:pPr>
            <w:r>
              <w:rPr>
                <w:rFonts w:ascii="宋体" w:hAnsi="宋体" w:cs="宋体" w:eastAsia="宋体" w:hint="default"/>
                <w:spacing w:val="7"/>
                <w:sz w:val="18"/>
                <w:szCs w:val="18"/>
              </w:rPr>
              <w:t>大并单独计 提坏账准备 的其他应收 </w:t>
            </w:r>
            <w:r>
              <w:rPr>
                <w:rFonts w:ascii="宋体" w:hAnsi="宋体" w:cs="宋体" w:eastAsia="宋体" w:hint="default"/>
                <w:sz w:val="18"/>
                <w:szCs w:val="18"/>
              </w:rPr>
              <w:t>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7"/>
                <w:sz w:val="18"/>
                <w:szCs w:val="18"/>
              </w:rPr>
              <w:t>按信用风险</w:t>
            </w:r>
            <w:r>
              <w:rPr>
                <w:rFonts w:ascii="宋体" w:hAnsi="宋体" w:cs="宋体" w:eastAsia="宋体" w:hint="default"/>
                <w:sz w:val="18"/>
                <w:szCs w:val="18"/>
              </w:rPr>
            </w:r>
          </w:p>
          <w:p>
            <w:pPr>
              <w:pStyle w:val="TableParagraph"/>
              <w:spacing w:line="237" w:lineRule="auto" w:before="1"/>
              <w:ind w:left="25" w:right="17"/>
              <w:jc w:val="both"/>
              <w:rPr>
                <w:rFonts w:ascii="宋体" w:hAnsi="宋体" w:cs="宋体" w:eastAsia="宋体" w:hint="default"/>
                <w:sz w:val="18"/>
                <w:szCs w:val="18"/>
              </w:rPr>
            </w:pPr>
            <w:r>
              <w:rPr>
                <w:rFonts w:ascii="宋体" w:hAnsi="宋体" w:cs="宋体" w:eastAsia="宋体" w:hint="default"/>
                <w:spacing w:val="7"/>
                <w:sz w:val="18"/>
                <w:szCs w:val="18"/>
              </w:rPr>
              <w:t>特征组合计 提坏账准备 的其他应收 </w:t>
            </w:r>
            <w:r>
              <w:rPr>
                <w:rFonts w:ascii="宋体" w:hAnsi="宋体" w:cs="宋体" w:eastAsia="宋体" w:hint="default"/>
                <w:sz w:val="18"/>
                <w:szCs w:val="18"/>
              </w:rPr>
              <w:t>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7"/>
                <w:sz w:val="18"/>
                <w:szCs w:val="18"/>
              </w:rPr>
              <w:t>其中：非合</w:t>
            </w:r>
            <w:r>
              <w:rPr>
                <w:rFonts w:ascii="宋体" w:hAnsi="宋体" w:cs="宋体" w:eastAsia="宋体" w:hint="default"/>
                <w:sz w:val="18"/>
                <w:szCs w:val="18"/>
              </w:rPr>
            </w:r>
          </w:p>
          <w:p>
            <w:pPr>
              <w:pStyle w:val="TableParagraph"/>
              <w:spacing w:line="232" w:lineRule="exact" w:before="24"/>
              <w:ind w:left="25" w:right="17"/>
              <w:jc w:val="left"/>
              <w:rPr>
                <w:rFonts w:ascii="宋体" w:hAnsi="宋体" w:cs="宋体" w:eastAsia="宋体" w:hint="default"/>
                <w:sz w:val="18"/>
                <w:szCs w:val="18"/>
              </w:rPr>
            </w:pPr>
            <w:r>
              <w:rPr>
                <w:rFonts w:ascii="宋体" w:hAnsi="宋体" w:cs="宋体" w:eastAsia="宋体" w:hint="default"/>
                <w:spacing w:val="7"/>
                <w:sz w:val="18"/>
                <w:szCs w:val="18"/>
              </w:rPr>
              <w:t>并报表范围 </w:t>
            </w:r>
            <w:r>
              <w:rPr>
                <w:rFonts w:ascii="宋体" w:hAnsi="宋体" w:cs="宋体" w:eastAsia="宋体" w:hint="default"/>
                <w:sz w:val="18"/>
                <w:szCs w:val="18"/>
              </w:rPr>
              <w:t>单位往来款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6,944,718.30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42.64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2,437,452.36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35.10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4,507,265.94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7,606,234.27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41.54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3,476,866.63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45.71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4,129,367.64</w:t>
            </w:r>
          </w:p>
        </w:tc>
      </w:tr>
      <w:tr>
        <w:trPr>
          <w:trHeight w:val="710"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7"/>
                <w:sz w:val="18"/>
                <w:szCs w:val="18"/>
              </w:rPr>
              <w:t>合并报表范</w:t>
            </w:r>
            <w:r>
              <w:rPr>
                <w:rFonts w:ascii="宋体" w:hAnsi="宋体" w:cs="宋体" w:eastAsia="宋体" w:hint="default"/>
                <w:sz w:val="18"/>
                <w:szCs w:val="18"/>
              </w:rPr>
            </w:r>
          </w:p>
          <w:p>
            <w:pPr>
              <w:pStyle w:val="TableParagraph"/>
              <w:spacing w:line="232" w:lineRule="exact" w:before="24"/>
              <w:ind w:left="25" w:right="17"/>
              <w:jc w:val="left"/>
              <w:rPr>
                <w:rFonts w:ascii="宋体" w:hAnsi="宋体" w:cs="宋体" w:eastAsia="宋体" w:hint="default"/>
                <w:sz w:val="18"/>
                <w:szCs w:val="18"/>
              </w:rPr>
            </w:pPr>
            <w:r>
              <w:rPr>
                <w:rFonts w:ascii="宋体" w:hAnsi="宋体" w:cs="宋体" w:eastAsia="宋体" w:hint="default"/>
                <w:spacing w:val="7"/>
                <w:sz w:val="18"/>
                <w:szCs w:val="18"/>
              </w:rPr>
              <w:t>围单位往来 </w:t>
            </w:r>
            <w:r>
              <w:rPr>
                <w:rFonts w:ascii="宋体" w:hAnsi="宋体" w:cs="宋体" w:eastAsia="宋体" w:hint="default"/>
                <w:sz w:val="18"/>
                <w:szCs w:val="18"/>
              </w:rPr>
              <w:t>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441,080.43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441,080.43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2,346,300.00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2,346,300.00</w:t>
            </w:r>
          </w:p>
        </w:tc>
      </w:tr>
      <w:tr>
        <w:trPr>
          <w:trHeight w:val="244"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8,698,954.13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53.42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3,309,883.84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38.05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5,389,070.29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8,358,979.78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45.65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2,411,344.45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28.85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5,947,635.33</w:t>
            </w:r>
          </w:p>
        </w:tc>
      </w:tr>
      <w:tr>
        <w:trPr>
          <w:trHeight w:val="244"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5"/>
              <w:jc w:val="right"/>
              <w:rPr>
                <w:rFonts w:ascii="宋体" w:hAnsi="宋体" w:cs="宋体" w:eastAsia="宋体" w:hint="default"/>
                <w:sz w:val="18"/>
                <w:szCs w:val="18"/>
              </w:rPr>
            </w:pPr>
            <w:r>
              <w:rPr>
                <w:rFonts w:ascii="宋体"/>
                <w:sz w:val="18"/>
              </w:rPr>
              <w:t>16,084,752.86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98.77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5,747,336.20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35.73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10,337,416.66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18,311,514.05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5,888,211.08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32.16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12,423,302.97</w:t>
            </w:r>
          </w:p>
        </w:tc>
      </w:tr>
      <w:tr>
        <w:trPr>
          <w:trHeight w:val="117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7"/>
                <w:sz w:val="18"/>
                <w:szCs w:val="18"/>
              </w:rPr>
              <w:t>单项金额不</w:t>
            </w:r>
            <w:r>
              <w:rPr>
                <w:rFonts w:ascii="宋体" w:hAnsi="宋体" w:cs="宋体" w:eastAsia="宋体" w:hint="default"/>
                <w:sz w:val="18"/>
                <w:szCs w:val="18"/>
              </w:rPr>
            </w:r>
          </w:p>
          <w:p>
            <w:pPr>
              <w:pStyle w:val="TableParagraph"/>
              <w:spacing w:line="237" w:lineRule="auto" w:before="1"/>
              <w:ind w:left="25" w:right="17"/>
              <w:jc w:val="both"/>
              <w:rPr>
                <w:rFonts w:ascii="宋体" w:hAnsi="宋体" w:cs="宋体" w:eastAsia="宋体" w:hint="default"/>
                <w:sz w:val="18"/>
                <w:szCs w:val="18"/>
              </w:rPr>
            </w:pPr>
            <w:r>
              <w:rPr>
                <w:rFonts w:ascii="宋体" w:hAnsi="宋体" w:cs="宋体" w:eastAsia="宋体" w:hint="default"/>
                <w:spacing w:val="7"/>
                <w:sz w:val="18"/>
                <w:szCs w:val="18"/>
              </w:rPr>
              <w:t>重大但单独 计提坏账准 备的其他应 </w:t>
            </w:r>
            <w:r>
              <w:rPr>
                <w:rFonts w:ascii="宋体" w:hAnsi="宋体" w:cs="宋体" w:eastAsia="宋体" w:hint="default"/>
                <w:sz w:val="18"/>
                <w:szCs w:val="18"/>
              </w:rPr>
              <w:t>收款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200,000.00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16,284,752.86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4"/>
                <w:sz w:val="18"/>
              </w:rPr>
              <w:t>5,947,336.20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4"/>
                <w:sz w:val="18"/>
              </w:rPr>
              <w:t>10,337,416.66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4"/>
                <w:sz w:val="18"/>
              </w:rPr>
              <w:t>18,311,514.05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4"/>
                <w:sz w:val="18"/>
              </w:rPr>
              <w:t>5,888,211.08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4"/>
                <w:sz w:val="18"/>
              </w:rPr>
              <w:t>12,423,302.97</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540" w:right="200"/>
        </w:sectPr>
      </w:pPr>
    </w:p>
    <w:p>
      <w:pPr>
        <w:pStyle w:val="BodyText"/>
        <w:spacing w:line="240" w:lineRule="auto" w:before="35"/>
        <w:ind w:left="1258" w:right="-20"/>
        <w:jc w:val="left"/>
      </w:pPr>
      <w:r>
        <w:rPr/>
        <w:t>期末单项金额重大并单项计提坏账准备的其他应收款：</w:t>
      </w:r>
    </w:p>
    <w:p>
      <w:pPr>
        <w:pStyle w:val="BodyText"/>
        <w:spacing w:line="290" w:lineRule="auto" w:before="57"/>
        <w:ind w:left="1258" w:right="190"/>
        <w:jc w:val="left"/>
      </w:pPr>
      <w:r>
        <w:rPr/>
        <w:t>□适用√不适用 组合中，按账龄分析法计提坏账准备的其他应收款：</w:t>
      </w:r>
    </w:p>
    <w:p>
      <w:pPr>
        <w:pStyle w:val="BodyText"/>
        <w:spacing w:line="240" w:lineRule="auto" w:before="13"/>
        <w:ind w:left="12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2307" w:val="left" w:leader="none"/>
        </w:tabs>
        <w:spacing w:line="240" w:lineRule="auto"/>
        <w:ind w:left="1257" w:right="0"/>
        <w:jc w:val="left"/>
      </w:pPr>
      <w:r>
        <w:rPr/>
        <w:t>单位：元</w:t>
        <w:tab/>
        <w:t>币种：人民币</w:t>
      </w:r>
    </w:p>
    <w:p>
      <w:pPr>
        <w:spacing w:after="0" w:line="240" w:lineRule="auto"/>
        <w:jc w:val="left"/>
        <w:sectPr>
          <w:type w:val="continuous"/>
          <w:pgSz w:w="11910" w:h="16840"/>
          <w:pgMar w:top="1120" w:bottom="1380" w:left="540" w:right="200"/>
          <w:cols w:num="2" w:equalWidth="0">
            <w:col w:w="6299" w:space="225"/>
            <w:col w:w="4646"/>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8,035,904.22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803,590.42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2,296,833.78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689,050.13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2,112,477.56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1,056,238.78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3,198,456.87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3,198,456.87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15,643,672.43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5,747,336.20</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200"/>
        </w:sectPr>
      </w:pPr>
    </w:p>
    <w:p>
      <w:pPr>
        <w:spacing w:line="240" w:lineRule="auto" w:before="7"/>
        <w:rPr>
          <w:rFonts w:ascii="宋体" w:hAnsi="宋体" w:cs="宋体" w:eastAsia="宋体" w:hint="default"/>
          <w:sz w:val="28"/>
          <w:szCs w:val="28"/>
        </w:rPr>
      </w:pPr>
    </w:p>
    <w:p>
      <w:pPr>
        <w:pStyle w:val="BodyText"/>
        <w:spacing w:line="240" w:lineRule="auto" w:before="35"/>
        <w:ind w:right="228"/>
        <w:jc w:val="left"/>
      </w:pPr>
      <w:r>
        <w:rPr/>
        <w:t>确定该组合依据的说明：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BodyText"/>
        <w:spacing w:line="240" w:lineRule="auto" w:before="35"/>
        <w:ind w:right="228"/>
        <w:jc w:val="left"/>
      </w:pPr>
      <w:r>
        <w:rPr/>
        <w:t>组合中，采用余额百分比法计提坏账准备的其他应收款：</w:t>
      </w:r>
    </w:p>
    <w:p>
      <w:pPr>
        <w:pStyle w:val="BodyText"/>
        <w:spacing w:line="240" w:lineRule="auto" w:before="58"/>
        <w:ind w:left="217"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before="0"/>
        <w:ind w:right="228"/>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tabs>
          <w:tab w:pos="7086" w:val="left" w:leader="none"/>
        </w:tabs>
        <w:spacing w:line="272" w:lineRule="exact" w:before="98"/>
        <w:ind w:left="217" w:right="1882"/>
        <w:jc w:val="left"/>
      </w:pPr>
      <w:r>
        <w:rPr>
          <w:w w:val="95"/>
        </w:rPr>
        <w:t>本期计提坏账准备金额 </w:t>
      </w:r>
      <w:r>
        <w:rPr>
          <w:rFonts w:ascii="Arial" w:hAnsi="Arial" w:cs="Arial" w:eastAsia="Arial" w:hint="default"/>
          <w:w w:val="95"/>
          <w:sz w:val="24"/>
          <w:szCs w:val="24"/>
        </w:rPr>
        <w:t>59,125.12 </w:t>
      </w:r>
      <w:r>
        <w:rPr>
          <w:rFonts w:ascii="Arial" w:hAnsi="Arial" w:cs="Arial" w:eastAsia="Arial" w:hint="default"/>
          <w:spacing w:val="8"/>
          <w:w w:val="95"/>
          <w:sz w:val="24"/>
          <w:szCs w:val="24"/>
        </w:rPr>
        <w:t> </w:t>
      </w:r>
      <w:r>
        <w:rPr>
          <w:w w:val="95"/>
        </w:rPr>
        <w:t>元；本期收回或转回坏账准备金额</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rPr>
        <w:t>0</w:t>
      </w:r>
      <w:r>
        <w:rPr/>
        <w:t>。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5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exact"/>
        <w:ind w:right="228"/>
        <w:jc w:val="left"/>
      </w:pPr>
      <w:r>
        <w:rPr/>
        <w:t>其他说明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8,698,954.13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8,358,979.78</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4,811,786.13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6,570,945.62</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441,080.43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2,346,300.00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2,332,932.17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1,035,288.65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16,284,752.86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18,311,514.05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6"/>
          <w:sz w:val="21"/>
          <w:szCs w:val="21"/>
        </w:rPr>
        <w:t> </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5"/>
        <w:gridCol w:w="1322"/>
        <w:gridCol w:w="1396"/>
        <w:gridCol w:w="1296"/>
        <w:gridCol w:w="1732"/>
        <w:gridCol w:w="1645"/>
      </w:tblGrid>
      <w:tr>
        <w:trPr>
          <w:trHeight w:val="83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90" w:right="123"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 比例</w:t>
            </w:r>
            <w:r>
              <w:rPr>
                <w:rFonts w:ascii="Times New Roman" w:hAnsi="Times New Roman" w:cs="Times New Roman" w:eastAsia="Times New Roman" w:hint="default"/>
                <w:sz w:val="21"/>
                <w:szCs w:val="21"/>
              </w:rPr>
              <w:t>(%)</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93" w:right="395"/>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60"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深圳自由科技</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2,000,000.00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12.28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w:t>
            </w:r>
          </w:p>
        </w:tc>
      </w:tr>
      <w:tr>
        <w:trPr>
          <w:trHeight w:val="55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连云港市新浦</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区财政局</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1,676,603.00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10.30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1,676,603.00</w:t>
            </w:r>
          </w:p>
        </w:tc>
      </w:tr>
      <w:tr>
        <w:trPr>
          <w:trHeight w:val="55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环境保护部对</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外合作中心</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1,459,965.00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8.97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145,996.50</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崔桂勇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703,431.87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703,431.87</w:t>
            </w:r>
          </w:p>
        </w:tc>
      </w:tr>
      <w:tr>
        <w:trPr>
          <w:trHeight w:val="287"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卢长银</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r>
      <w:tr>
        <w:trPr>
          <w:trHeight w:val="287"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Times New Roman" w:hAnsi="Times New Roman" w:cs="Times New Roman" w:eastAsia="Times New Roman" w:hint="default"/>
                <w:sz w:val="21"/>
                <w:szCs w:val="21"/>
              </w:rPr>
            </w:pPr>
            <w:r>
              <w:rPr>
                <w:rFonts w:ascii="Times New Roman"/>
                <w:sz w:val="21"/>
              </w:rPr>
              <w:t>/</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6,339,999.87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38.94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3,226,031.37</w:t>
            </w:r>
          </w:p>
        </w:tc>
      </w:tr>
    </w:tbl>
    <w:p>
      <w:pPr>
        <w:spacing w:line="240" w:lineRule="auto" w:before="10"/>
        <w:rPr>
          <w:rFonts w:ascii="宋体" w:hAnsi="宋体" w:cs="宋体" w:eastAsia="宋体" w:hint="default"/>
          <w:sz w:val="17"/>
          <w:szCs w:val="17"/>
        </w:rPr>
      </w:pPr>
    </w:p>
    <w:p>
      <w:pPr>
        <w:pStyle w:val="Heading3"/>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4"/>
        </w:rPr>
        <w:t> </w:t>
      </w:r>
      <w:r>
        <w:rPr/>
        <w:t>涉及政府补助的应收款项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3"/>
        <w:gridCol w:w="1599"/>
        <w:gridCol w:w="1784"/>
        <w:gridCol w:w="1641"/>
        <w:gridCol w:w="1913"/>
      </w:tblGrid>
      <w:tr>
        <w:trPr>
          <w:trHeight w:val="556"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3"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251"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08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05" w:type="dxa"/>
        <w:tblLayout w:type="fixed"/>
        <w:tblCellMar>
          <w:top w:w="0" w:type="dxa"/>
          <w:left w:w="0" w:type="dxa"/>
          <w:bottom w:w="0" w:type="dxa"/>
          <w:right w:w="0" w:type="dxa"/>
        </w:tblCellMar>
        <w:tblLook w:val="01E0"/>
      </w:tblPr>
      <w:tblGrid>
        <w:gridCol w:w="2113"/>
        <w:gridCol w:w="1599"/>
        <w:gridCol w:w="1784"/>
        <w:gridCol w:w="1641"/>
        <w:gridCol w:w="1913"/>
      </w:tblGrid>
      <w:tr>
        <w:trPr>
          <w:trHeight w:val="251"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Times New Roman" w:hAnsi="Times New Roman" w:cs="Times New Roman" w:eastAsia="Times New Roman" w:hint="default"/>
                <w:sz w:val="21"/>
                <w:szCs w:val="21"/>
              </w:rPr>
            </w:pPr>
            <w:r>
              <w:rPr>
                <w:rFonts w:ascii="Times New Roman"/>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exact"/>
        <w:ind w:left="1118" w:right="0"/>
        <w:jc w:val="left"/>
      </w:pPr>
      <w:r>
        <w:rPr/>
        <w:t>其他说明</w:t>
      </w:r>
    </w:p>
    <w:p>
      <w:pPr>
        <w:spacing w:line="240" w:lineRule="auto" w:before="10"/>
        <w:rPr>
          <w:rFonts w:ascii="宋体" w:hAnsi="宋体" w:cs="宋体" w:eastAsia="宋体" w:hint="default"/>
          <w:sz w:val="19"/>
          <w:szCs w:val="19"/>
        </w:rPr>
      </w:pP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ind w:left="1118" w:right="0"/>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84" w:type="dxa"/>
        <w:tblLayout w:type="fixed"/>
        <w:tblCellMar>
          <w:top w:w="0" w:type="dxa"/>
          <w:left w:w="0" w:type="dxa"/>
          <w:bottom w:w="0" w:type="dxa"/>
          <w:right w:w="0" w:type="dxa"/>
        </w:tblCellMar>
        <w:tblLook w:val="01E0"/>
      </w:tblPr>
      <w:tblGrid>
        <w:gridCol w:w="818"/>
        <w:gridCol w:w="1502"/>
        <w:gridCol w:w="1322"/>
        <w:gridCol w:w="1502"/>
        <w:gridCol w:w="1502"/>
        <w:gridCol w:w="1143"/>
        <w:gridCol w:w="1502"/>
      </w:tblGrid>
      <w:tr>
        <w:trPr>
          <w:trHeight w:val="248" w:hRule="exact"/>
        </w:trPr>
        <w:tc>
          <w:tcPr>
            <w:tcW w:w="818" w:type="dxa"/>
            <w:vMerge w:val="restart"/>
            <w:tcBorders>
              <w:top w:val="single" w:sz="6" w:space="0" w:color="000000"/>
              <w:left w:val="single" w:sz="6" w:space="0" w:color="000000"/>
              <w:right w:val="single" w:sz="6" w:space="0" w:color="000000"/>
            </w:tcBorders>
          </w:tcPr>
          <w:p>
            <w:pPr>
              <w:pStyle w:val="TableParagraph"/>
              <w:spacing w:line="240" w:lineRule="auto" w:before="94"/>
              <w:ind w:left="21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818" w:type="dxa"/>
            <w:vMerge/>
            <w:tcBorders>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1"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2"/>
                <w:sz w:val="18"/>
                <w:szCs w:val="18"/>
              </w:rPr>
              <w:t>对子公司</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1,107,648,209.28</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2,602,225.77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1,105,045,983.51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933,278,896.83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2,368,513.69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930,910,383.14</w:t>
            </w:r>
          </w:p>
        </w:tc>
      </w:tr>
      <w:tr>
        <w:trPr>
          <w:trHeight w:val="715"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2"/>
                <w:sz w:val="18"/>
                <w:szCs w:val="18"/>
              </w:rPr>
              <w:t>对联营、</w:t>
            </w:r>
            <w:r>
              <w:rPr>
                <w:rFonts w:ascii="宋体" w:hAnsi="宋体" w:cs="宋体" w:eastAsia="宋体" w:hint="default"/>
                <w:sz w:val="18"/>
                <w:szCs w:val="18"/>
              </w:rPr>
            </w:r>
          </w:p>
          <w:p>
            <w:pPr>
              <w:pStyle w:val="TableParagraph"/>
              <w:spacing w:line="240" w:lineRule="auto"/>
              <w:ind w:left="22" w:right="10"/>
              <w:jc w:val="left"/>
              <w:rPr>
                <w:rFonts w:ascii="宋体" w:hAnsi="宋体" w:cs="宋体" w:eastAsia="宋体" w:hint="default"/>
                <w:sz w:val="18"/>
                <w:szCs w:val="18"/>
              </w:rPr>
            </w:pPr>
            <w:r>
              <w:rPr>
                <w:rFonts w:ascii="宋体" w:hAnsi="宋体" w:cs="宋体" w:eastAsia="宋体" w:hint="default"/>
                <w:spacing w:val="12"/>
                <w:sz w:val="18"/>
                <w:szCs w:val="18"/>
              </w:rPr>
              <w:t>合营企业 </w:t>
            </w:r>
            <w:r>
              <w:rPr>
                <w:rFonts w:ascii="宋体" w:hAnsi="宋体" w:cs="宋体" w:eastAsia="宋体" w:hint="default"/>
                <w:sz w:val="18"/>
                <w:szCs w:val="18"/>
              </w:rPr>
              <w:t>投资</w:t>
            </w:r>
          </w:p>
        </w:tc>
        <w:tc>
          <w:tcPr>
            <w:tcW w:w="150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186,421,876.22</w:t>
            </w:r>
          </w:p>
        </w:tc>
        <w:tc>
          <w:tcPr>
            <w:tcW w:w="1143"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186,421,876.22</w:t>
            </w:r>
          </w:p>
        </w:tc>
      </w:tr>
      <w:tr>
        <w:trPr>
          <w:trHeight w:val="248"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1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1,107,648,209.28</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2,602,225.77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1,105,045,983.51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1,119,700,773.05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2,368,513.69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1,117,332,259.36</w:t>
            </w:r>
          </w:p>
        </w:tc>
      </w:tr>
    </w:tbl>
    <w:p>
      <w:pPr>
        <w:spacing w:line="240" w:lineRule="auto" w:before="9"/>
        <w:rPr>
          <w:rFonts w:ascii="宋体" w:hAnsi="宋体" w:cs="宋体" w:eastAsia="宋体" w:hint="default"/>
          <w:sz w:val="17"/>
          <w:szCs w:val="17"/>
        </w:rPr>
      </w:pPr>
    </w:p>
    <w:p>
      <w:pPr>
        <w:pStyle w:val="Heading3"/>
        <w:spacing w:line="240" w:lineRule="auto"/>
        <w:ind w:left="1118" w:right="0"/>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316"/>
        <w:gridCol w:w="1476"/>
        <w:gridCol w:w="1476"/>
        <w:gridCol w:w="713"/>
        <w:gridCol w:w="1656"/>
        <w:gridCol w:w="1116"/>
        <w:gridCol w:w="1296"/>
      </w:tblGrid>
      <w:tr>
        <w:trPr>
          <w:trHeight w:val="476"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值准备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减值准备期末</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北京四季沐歌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169,774,262.70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169,774,262.70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辽宁太阳雨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30,000,000.00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山东太阳雨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洛阳四季沐歌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283,500,000.00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283,500,000.00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江苏四季沐歌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13,068,673.39</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13,068,673.39</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北京工程技术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24,904,500.00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24,904,500.00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233,712.08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2,602,225.77</w:t>
            </w:r>
          </w:p>
        </w:tc>
      </w:tr>
      <w:tr>
        <w:trPr>
          <w:trHeight w:val="242"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太阳雨贸易</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17,417,250.43</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17,417,250.43</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太阳雨太阳能</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110,000,000.00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连云港四季沐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4,500,000.00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太阳能研究所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9,674,941.81</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9,674,941.81</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韩国太阳雨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439,268.50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439,268.50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广东空气能</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145,164,312.45</w:t>
            </w: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165,164,312.45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北京太阳神</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200,000,000.00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上海好景</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江苏水滤康</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美意美家</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2,205,000.00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2,205,000.00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创蓝国际</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933,278,896.83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174,369,312.45</w:t>
            </w:r>
          </w:p>
        </w:tc>
        <w:tc>
          <w:tcPr>
            <w:tcW w:w="71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1,107,648,209.28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233,712.08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2,602,225.77</w:t>
            </w:r>
          </w:p>
        </w:tc>
      </w:tr>
    </w:tbl>
    <w:p>
      <w:pPr>
        <w:spacing w:line="240" w:lineRule="auto" w:before="8"/>
        <w:rPr>
          <w:rFonts w:ascii="宋体" w:hAnsi="宋体" w:cs="宋体" w:eastAsia="宋体" w:hint="default"/>
          <w:sz w:val="17"/>
          <w:szCs w:val="17"/>
        </w:rPr>
      </w:pPr>
    </w:p>
    <w:p>
      <w:pPr>
        <w:pStyle w:val="Heading3"/>
        <w:spacing w:line="240" w:lineRule="auto"/>
        <w:ind w:left="1118"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88"/>
        <w:gridCol w:w="1561"/>
        <w:gridCol w:w="566"/>
        <w:gridCol w:w="426"/>
        <w:gridCol w:w="708"/>
        <w:gridCol w:w="709"/>
        <w:gridCol w:w="569"/>
        <w:gridCol w:w="708"/>
        <w:gridCol w:w="1560"/>
        <w:gridCol w:w="427"/>
        <w:gridCol w:w="284"/>
        <w:gridCol w:w="1558"/>
      </w:tblGrid>
      <w:tr>
        <w:trPr>
          <w:trHeight w:val="244" w:hRule="exact"/>
        </w:trPr>
        <w:tc>
          <w:tcPr>
            <w:tcW w:w="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308" w:right="309"/>
              <w:jc w:val="left"/>
              <w:rPr>
                <w:rFonts w:ascii="宋体" w:hAnsi="宋体" w:cs="宋体" w:eastAsia="宋体" w:hint="default"/>
                <w:sz w:val="18"/>
                <w:szCs w:val="18"/>
              </w:rPr>
            </w:pPr>
            <w:r>
              <w:rPr>
                <w:rFonts w:ascii="宋体" w:hAnsi="宋体" w:cs="宋体" w:eastAsia="宋体" w:hint="default"/>
                <w:sz w:val="18"/>
                <w:szCs w:val="18"/>
              </w:rPr>
              <w:t>投资 单位</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594" w:right="595"/>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56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03" w:right="-9"/>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682" w:right="143"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410" w:hRule="exact"/>
        </w:trPr>
        <w:tc>
          <w:tcPr>
            <w:tcW w:w="98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7" w:right="116"/>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both"/>
              <w:rPr>
                <w:rFonts w:ascii="宋体" w:hAnsi="宋体" w:cs="宋体" w:eastAsia="宋体" w:hint="default"/>
                <w:sz w:val="18"/>
                <w:szCs w:val="18"/>
              </w:rPr>
            </w:pPr>
            <w:r>
              <w:rPr>
                <w:rFonts w:ascii="宋体" w:hAnsi="宋体" w:cs="宋体" w:eastAsia="宋体" w:hint="default"/>
                <w:sz w:val="18"/>
                <w:szCs w:val="18"/>
              </w:rPr>
              <w:t>权益</w:t>
            </w:r>
          </w:p>
          <w:p>
            <w:pPr>
              <w:pStyle w:val="TableParagraph"/>
              <w:spacing w:line="237" w:lineRule="auto" w:before="1"/>
              <w:ind w:left="168" w:right="168"/>
              <w:jc w:val="both"/>
              <w:rPr>
                <w:rFonts w:ascii="宋体" w:hAnsi="宋体" w:cs="宋体" w:eastAsia="宋体" w:hint="default"/>
                <w:sz w:val="18"/>
                <w:szCs w:val="18"/>
              </w:rPr>
            </w:pPr>
            <w:r>
              <w:rPr>
                <w:rFonts w:ascii="宋体" w:hAnsi="宋体" w:cs="宋体" w:eastAsia="宋体" w:hint="default"/>
                <w:sz w:val="18"/>
                <w:szCs w:val="18"/>
              </w:rPr>
              <w:t>法下 确认 的投 资损 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69" w:right="16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188" w:right="188"/>
              <w:jc w:val="both"/>
              <w:rPr>
                <w:rFonts w:ascii="宋体" w:hAnsi="宋体" w:cs="宋体" w:eastAsia="宋体" w:hint="default"/>
                <w:sz w:val="18"/>
                <w:szCs w:val="18"/>
              </w:rPr>
            </w:pPr>
            <w:r>
              <w:rPr>
                <w:rFonts w:ascii="宋体" w:hAnsi="宋体" w:cs="宋体" w:eastAsia="宋体" w:hint="default"/>
                <w:sz w:val="18"/>
                <w:szCs w:val="18"/>
              </w:rPr>
              <w:t>他 权 益 变 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hAnsi="宋体" w:cs="宋体" w:eastAsia="宋体" w:hint="default"/>
                <w:sz w:val="18"/>
                <w:szCs w:val="18"/>
              </w:rPr>
              <w:t>宣告</w:t>
            </w:r>
          </w:p>
          <w:p>
            <w:pPr>
              <w:pStyle w:val="TableParagraph"/>
              <w:spacing w:line="237" w:lineRule="auto" w:before="1"/>
              <w:ind w:left="167" w:right="168"/>
              <w:jc w:val="both"/>
              <w:rPr>
                <w:rFonts w:ascii="宋体" w:hAnsi="宋体" w:cs="宋体" w:eastAsia="宋体" w:hint="default"/>
                <w:sz w:val="18"/>
                <w:szCs w:val="18"/>
              </w:rPr>
            </w:pPr>
            <w:r>
              <w:rPr>
                <w:rFonts w:ascii="宋体" w:hAnsi="宋体" w:cs="宋体" w:eastAsia="宋体" w:hint="default"/>
                <w:sz w:val="18"/>
                <w:szCs w:val="18"/>
              </w:rPr>
              <w:t>发放 现金 股利 或利 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8" w:right="116"/>
              <w:jc w:val="left"/>
              <w:rPr>
                <w:rFonts w:ascii="宋体" w:hAnsi="宋体" w:cs="宋体" w:eastAsia="宋体" w:hint="default"/>
                <w:sz w:val="18"/>
                <w:szCs w:val="18"/>
              </w:rPr>
            </w:pPr>
            <w:r>
              <w:rPr>
                <w:rFonts w:ascii="宋体" w:hAnsi="宋体" w:cs="宋体" w:eastAsia="宋体" w:hint="default"/>
                <w:sz w:val="18"/>
                <w:szCs w:val="18"/>
              </w:rPr>
              <w:t>其 他</w:t>
            </w:r>
          </w:p>
        </w:tc>
        <w:tc>
          <w:tcPr>
            <w:tcW w:w="28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478"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一、合营</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二、联营</w:t>
            </w:r>
            <w:r>
              <w:rPr>
                <w:rFonts w:ascii="宋体" w:hAnsi="宋体" w:cs="宋体" w:eastAsia="宋体" w:hint="default"/>
                <w:spacing w:val="-74"/>
                <w:sz w:val="18"/>
                <w:szCs w:val="18"/>
              </w:rPr>
              <w:t> </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080" w:bottom="1380" w:left="6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988"/>
        <w:gridCol w:w="1561"/>
        <w:gridCol w:w="566"/>
        <w:gridCol w:w="426"/>
        <w:gridCol w:w="708"/>
        <w:gridCol w:w="709"/>
        <w:gridCol w:w="569"/>
        <w:gridCol w:w="708"/>
        <w:gridCol w:w="1560"/>
        <w:gridCol w:w="427"/>
        <w:gridCol w:w="284"/>
        <w:gridCol w:w="1558"/>
      </w:tblGrid>
      <w:tr>
        <w:trPr>
          <w:trHeight w:val="24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深圳市鹏</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1"/>
              <w:ind w:left="103" w:right="87"/>
              <w:jc w:val="both"/>
              <w:rPr>
                <w:rFonts w:ascii="宋体" w:hAnsi="宋体" w:cs="宋体" w:eastAsia="宋体" w:hint="default"/>
                <w:sz w:val="18"/>
                <w:szCs w:val="18"/>
              </w:rPr>
            </w:pPr>
            <w:r>
              <w:rPr>
                <w:rFonts w:ascii="宋体" w:hAnsi="宋体" w:cs="宋体" w:eastAsia="宋体" w:hint="default"/>
                <w:spacing w:val="12"/>
                <w:sz w:val="18"/>
                <w:szCs w:val="18"/>
              </w:rPr>
              <w:t>桑普太阳</w:t>
            </w:r>
            <w:r>
              <w:rPr>
                <w:rFonts w:ascii="宋体" w:hAnsi="宋体" w:cs="宋体" w:eastAsia="宋体" w:hint="default"/>
                <w:spacing w:val="-74"/>
                <w:sz w:val="18"/>
                <w:szCs w:val="18"/>
              </w:rPr>
              <w:t> </w:t>
            </w:r>
            <w:r>
              <w:rPr>
                <w:rFonts w:ascii="宋体" w:hAnsi="宋体" w:cs="宋体" w:eastAsia="宋体" w:hint="default"/>
                <w:spacing w:val="12"/>
                <w:sz w:val="18"/>
                <w:szCs w:val="18"/>
              </w:rPr>
              <w:t>能股份有</w:t>
            </w:r>
            <w:r>
              <w:rPr>
                <w:rFonts w:ascii="宋体" w:hAnsi="宋体" w:cs="宋体" w:eastAsia="宋体" w:hint="default"/>
                <w:spacing w:val="-74"/>
                <w:sz w:val="18"/>
                <w:szCs w:val="18"/>
              </w:rPr>
              <w:t> </w:t>
            </w:r>
            <w:r>
              <w:rPr>
                <w:rFonts w:ascii="宋体" w:hAnsi="宋体" w:cs="宋体" w:eastAsia="宋体" w:hint="default"/>
                <w:sz w:val="18"/>
                <w:szCs w:val="18"/>
              </w:rPr>
              <w:t>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186,421,876.22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186,421,876.22</w:t>
            </w:r>
          </w:p>
        </w:tc>
        <w:tc>
          <w:tcPr>
            <w:tcW w:w="42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186,421,876.22</w:t>
            </w:r>
          </w:p>
        </w:tc>
      </w:tr>
      <w:tr>
        <w:trPr>
          <w:trHeight w:val="24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186,421,876.22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3" w:right="0"/>
              <w:jc w:val="center"/>
              <w:rPr>
                <w:rFonts w:ascii="宋体" w:hAnsi="宋体" w:cs="宋体" w:eastAsia="宋体" w:hint="default"/>
                <w:sz w:val="18"/>
                <w:szCs w:val="18"/>
              </w:rPr>
            </w:pPr>
            <w:r>
              <w:rPr>
                <w:rFonts w:ascii="宋体"/>
                <w:sz w:val="18"/>
              </w:rPr>
              <w:t>186,421,876.22</w:t>
            </w:r>
          </w:p>
        </w:tc>
        <w:tc>
          <w:tcPr>
            <w:tcW w:w="42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186,421,876.22</w:t>
            </w:r>
          </w:p>
        </w:tc>
      </w:tr>
      <w:tr>
        <w:trPr>
          <w:trHeight w:val="24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186,421,876.22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186,421,876.22</w:t>
            </w:r>
          </w:p>
        </w:tc>
        <w:tc>
          <w:tcPr>
            <w:tcW w:w="42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186,421,876.22</w:t>
            </w:r>
          </w:p>
        </w:tc>
      </w:tr>
    </w:tbl>
    <w:p>
      <w:pPr>
        <w:spacing w:line="240" w:lineRule="auto" w:before="1"/>
        <w:rPr>
          <w:rFonts w:ascii="宋体" w:hAnsi="宋体" w:cs="宋体" w:eastAsia="宋体" w:hint="default"/>
          <w:sz w:val="13"/>
          <w:szCs w:val="13"/>
        </w:rPr>
      </w:pPr>
    </w:p>
    <w:p>
      <w:pPr>
        <w:pStyle w:val="BodyText"/>
        <w:spacing w:line="240" w:lineRule="auto" w:before="35"/>
        <w:ind w:left="1118" w:right="0"/>
        <w:jc w:val="left"/>
      </w:pPr>
      <w:r>
        <w:rPr/>
        <w:t>其他说明：</w:t>
      </w:r>
    </w:p>
    <w:p>
      <w:pPr>
        <w:spacing w:line="240" w:lineRule="auto" w:before="10"/>
        <w:rPr>
          <w:rFonts w:ascii="宋体" w:hAnsi="宋体" w:cs="宋体" w:eastAsia="宋体" w:hint="default"/>
          <w:sz w:val="19"/>
          <w:szCs w:val="19"/>
        </w:rPr>
      </w:pP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spacing w:line="240" w:lineRule="auto"/>
        <w:ind w:left="1118" w:right="0"/>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570"/>
        <w:gridCol w:w="1896"/>
        <w:gridCol w:w="1792"/>
        <w:gridCol w:w="1896"/>
        <w:gridCol w:w="1896"/>
      </w:tblGrid>
      <w:tr>
        <w:trPr>
          <w:trHeight w:val="282" w:hRule="exact"/>
        </w:trPr>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570"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1,345,616,435.86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998,725,142.13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1,743,675,664.25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1,313,047,673.72</w:t>
            </w:r>
          </w:p>
        </w:tc>
      </w:tr>
      <w:tr>
        <w:trPr>
          <w:trHeight w:val="28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406,632,283.72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326,786,808.17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272,607,880.10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271,185,660.96</w:t>
            </w:r>
          </w:p>
        </w:tc>
      </w:tr>
      <w:tr>
        <w:trPr>
          <w:trHeight w:val="283"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1,752,248,719.58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1,325,511,950.3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2,016,283,544.35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1,584,233,334.68</w:t>
            </w:r>
          </w:p>
        </w:tc>
      </w:tr>
    </w:tbl>
    <w:p>
      <w:pPr>
        <w:pStyle w:val="BodyText"/>
        <w:spacing w:line="240" w:lineRule="auto" w:before="24"/>
        <w:ind w:left="1118" w:right="0"/>
        <w:jc w:val="left"/>
      </w:pPr>
      <w:r>
        <w:rPr/>
        <w:t>其他说明：</w:t>
      </w:r>
    </w:p>
    <w:p>
      <w:pPr>
        <w:spacing w:line="240" w:lineRule="auto" w:before="3"/>
        <w:rPr>
          <w:rFonts w:ascii="宋体" w:hAnsi="宋体" w:cs="宋体" w:eastAsia="宋体" w:hint="default"/>
          <w:sz w:val="24"/>
          <w:szCs w:val="24"/>
        </w:rPr>
      </w:pP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Heading3"/>
        <w:spacing w:line="240" w:lineRule="auto"/>
        <w:ind w:left="1118" w:right="0"/>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91,450,000.00</w:t>
            </w:r>
          </w:p>
        </w:tc>
      </w:tr>
      <w:tr>
        <w:trPr>
          <w:trHeight w:val="28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12,421,876.22</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80,000.00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85,986,688.19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9,762,132.07</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196,066,688.19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113,714,008.29</w:t>
            </w:r>
          </w:p>
        </w:tc>
      </w:tr>
    </w:tbl>
    <w:p>
      <w:pPr>
        <w:spacing w:line="240" w:lineRule="auto" w:before="9"/>
        <w:rPr>
          <w:rFonts w:ascii="宋体" w:hAnsi="宋体" w:cs="宋体" w:eastAsia="宋体" w:hint="default"/>
          <w:sz w:val="17"/>
          <w:szCs w:val="17"/>
        </w:rPr>
      </w:pPr>
    </w:p>
    <w:p>
      <w:pPr>
        <w:pStyle w:val="Heading3"/>
        <w:spacing w:line="240" w:lineRule="auto"/>
        <w:ind w:left="1118" w:right="0"/>
        <w:jc w:val="left"/>
        <w:rPr>
          <w:b w:val="0"/>
          <w:bCs w:val="0"/>
        </w:rPr>
      </w:pPr>
      <w:r>
        <w:rPr>
          <w:rFonts w:ascii="宋体" w:hAnsi="宋体" w:cs="宋体" w:eastAsia="宋体" w:hint="default"/>
        </w:rPr>
        <w:t>6</w:t>
      </w:r>
      <w:r>
        <w:rPr/>
        <w:t>、</w:t>
      </w:r>
      <w:r>
        <w:rPr>
          <w:spacing w:val="1"/>
        </w:rPr>
        <w:t> </w:t>
      </w:r>
      <w:r>
        <w:rPr/>
        <w:t>其他</w:t>
      </w:r>
      <w:r>
        <w:rPr>
          <w:b w:val="0"/>
          <w:bCs w:val="0"/>
        </w:rPr>
      </w:r>
    </w:p>
    <w:p>
      <w:pPr>
        <w:spacing w:line="240" w:lineRule="auto" w:before="4"/>
        <w:rPr>
          <w:rFonts w:ascii="宋体" w:hAnsi="宋体" w:cs="宋体" w:eastAsia="宋体" w:hint="default"/>
          <w:b/>
          <w:bCs/>
          <w:sz w:val="24"/>
          <w:szCs w:val="24"/>
        </w:rPr>
      </w:pP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2" w:footer="1194" w:top="1080" w:bottom="1380" w:left="680" w:right="920"/>
        </w:sectPr>
      </w:pPr>
    </w:p>
    <w:p>
      <w:pPr>
        <w:tabs>
          <w:tab w:pos="1957" w:val="left" w:leader="none"/>
        </w:tabs>
        <w:spacing w:before="35"/>
        <w:ind w:left="1118" w:right="-18" w:firstLine="0"/>
        <w:jc w:val="left"/>
        <w:rPr>
          <w:rFonts w:ascii="宋体" w:hAnsi="宋体" w:cs="宋体" w:eastAsia="宋体" w:hint="default"/>
          <w:sz w:val="21"/>
          <w:szCs w:val="21"/>
        </w:rPr>
      </w:pPr>
      <w:r>
        <w:rPr>
          <w:rFonts w:ascii="宋体" w:hAnsi="宋体" w:cs="宋体" w:eastAsia="宋体" w:hint="default"/>
          <w:b/>
          <w:bCs/>
          <w:w w:val="95"/>
          <w:sz w:val="21"/>
          <w:szCs w:val="21"/>
        </w:rPr>
        <w:t>十八、</w:t>
        <w:tab/>
      </w:r>
      <w:r>
        <w:rPr>
          <w:rFonts w:ascii="宋体" w:hAnsi="宋体" w:cs="宋体" w:eastAsia="宋体" w:hint="default"/>
          <w:b/>
          <w:bCs/>
          <w:sz w:val="21"/>
          <w:szCs w:val="21"/>
        </w:rPr>
        <w:t>补充资料</w:t>
      </w:r>
      <w:r>
        <w:rPr>
          <w:rFonts w:ascii="宋体" w:hAnsi="宋体" w:cs="宋体" w:eastAsia="宋体" w:hint="default"/>
          <w:sz w:val="21"/>
          <w:szCs w:val="21"/>
        </w:rPr>
      </w:r>
    </w:p>
    <w:p>
      <w:pPr>
        <w:spacing w:before="57"/>
        <w:ind w:left="11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7" w:val="left" w:leader="none"/>
        </w:tabs>
        <w:spacing w:line="240" w:lineRule="auto" w:before="177"/>
        <w:ind w:left="1117" w:right="0"/>
        <w:jc w:val="left"/>
      </w:pPr>
      <w:r>
        <w:rPr/>
        <w:t>单位：元</w:t>
        <w:tab/>
        <w:t>币种：人民币</w:t>
      </w:r>
    </w:p>
    <w:p>
      <w:pPr>
        <w:spacing w:after="0" w:line="240" w:lineRule="auto"/>
        <w:jc w:val="left"/>
        <w:sectPr>
          <w:type w:val="continuous"/>
          <w:pgSz w:w="11910" w:h="16840"/>
          <w:pgMar w:top="1120" w:bottom="1380" w:left="680" w:right="920"/>
          <w:cols w:num="2" w:equalWidth="0">
            <w:col w:w="3857" w:space="2667"/>
            <w:col w:w="3786"/>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3" w:right="0"/>
              <w:jc w:val="left"/>
              <w:rPr>
                <w:rFonts w:ascii="Times New Roman" w:hAnsi="Times New Roman" w:cs="Times New Roman" w:eastAsia="Times New Roman" w:hint="default"/>
                <w:sz w:val="21"/>
                <w:szCs w:val="21"/>
              </w:rPr>
            </w:pPr>
            <w:r>
              <w:rPr>
                <w:rFonts w:ascii="Times New Roman"/>
                <w:sz w:val="21"/>
              </w:rPr>
              <w:t>-3,667,068.20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越权审批或无正式批准文件的税收返还、</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w:t>
            </w:r>
            <w:r>
              <w:rPr>
                <w:rFonts w:ascii="宋体" w:hAnsi="宋体" w:cs="宋体" w:eastAsia="宋体" w:hint="default"/>
                <w:sz w:val="21"/>
                <w:szCs w:val="21"/>
              </w:rPr>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3"/>
                <w:sz w:val="21"/>
                <w:szCs w:val="21"/>
              </w:rPr>
              <w:t>切相关，按照国家统一标准定额或定量享 </w:t>
            </w:r>
            <w:r>
              <w:rPr>
                <w:rFonts w:ascii="宋体" w:hAnsi="宋体" w:cs="宋体" w:eastAsia="宋体" w:hint="default"/>
                <w:sz w:val="21"/>
                <w:szCs w:val="21"/>
              </w:rPr>
              <w:t>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Arial" w:hAnsi="Arial" w:cs="Arial" w:eastAsia="Arial" w:hint="default"/>
                <w:sz w:val="24"/>
                <w:szCs w:val="24"/>
              </w:rPr>
            </w:pPr>
            <w:r>
              <w:rPr>
                <w:rFonts w:ascii="Arial"/>
                <w:spacing w:val="-2"/>
                <w:w w:val="80"/>
                <w:sz w:val="24"/>
              </w:rPr>
              <w:t>11,894,465.04</w:t>
            </w:r>
            <w:r>
              <w:rPr>
                <w:rFonts w:ascii="Arial"/>
                <w:spacing w:val="-2"/>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计入当期损益的对非金融企业收取的资金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1,200,000.00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w:t>
            </w:r>
            <w:r>
              <w:rPr>
                <w:rFonts w:ascii="宋体" w:hAnsi="宋体" w:cs="宋体" w:eastAsia="宋体" w:hint="default"/>
                <w:sz w:val="21"/>
                <w:szCs w:val="21"/>
              </w:rPr>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3"/>
                <w:sz w:val="21"/>
                <w:szCs w:val="21"/>
              </w:rPr>
              <w:t>投资成本小于取得投资时应享有被投资单 </w:t>
            </w:r>
            <w:r>
              <w:rPr>
                <w:rFonts w:ascii="宋体" w:hAnsi="宋体" w:cs="宋体" w:eastAsia="宋体" w:hint="default"/>
                <w:sz w:val="21"/>
                <w:szCs w:val="21"/>
              </w:rPr>
              <w:t>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58,784,683.89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因不可抗力因素，如遭受自然灾害而计提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企业重组费用，如安置职工的支出、整合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交易价格显失公允的交易产生的超过公允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同一控制下企业合并产生的子公司期初至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与公司正常经营业务无关的或有事项产生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w:t>
            </w:r>
            <w:r>
              <w:rPr>
                <w:rFonts w:ascii="宋体" w:hAnsi="宋体" w:cs="宋体" w:eastAsia="宋体" w:hint="default"/>
                <w:sz w:val="21"/>
                <w:szCs w:val="21"/>
              </w:rPr>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pacing w:val="3"/>
                <w:sz w:val="21"/>
                <w:szCs w:val="21"/>
              </w:rPr>
              <w:t>值业务外，持有交易性金融资产、交易性 金融负债产生的公允价值变动损益，以及 处置交易性金融资产、交易性金融负债和 </w:t>
            </w:r>
            <w:r>
              <w:rPr>
                <w:rFonts w:ascii="宋体" w:hAnsi="宋体" w:cs="宋体" w:eastAsia="宋体" w:hint="default"/>
                <w:sz w:val="21"/>
                <w:szCs w:val="21"/>
              </w:rPr>
              <w:t>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5,977,312.87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单独进行减值测试的应收款项减值准备转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24,262,750.00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采用公允价值模式进行后续计量的投资性</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-13,240,759.15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-14,179,110.39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71,032,274.06</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82" w:lineRule="exact" w:before="35"/>
        <w:ind w:right="122"/>
        <w:jc w:val="left"/>
      </w:pPr>
      <w:r>
        <w:rPr/>
        <w:t>对公司根据《公开发行证券的公司信息披露解释性公告第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非经常性损益》定义界定的非</w:t>
      </w:r>
    </w:p>
    <w:p>
      <w:pPr>
        <w:pStyle w:val="BodyText"/>
        <w:spacing w:line="272" w:lineRule="exact" w:before="18"/>
        <w:ind w:right="215"/>
        <w:jc w:val="left"/>
      </w:pPr>
      <w:r>
        <w:rPr/>
        <w:t>经常性损益项目，以及把《公开发行证券的公司信息披露解释性公告第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非经常性损益》 中列举的非经常性损益项目界定为经常性损益的项目，应说明原因。</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8"/>
      </w:tblGrid>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5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080" w:bottom="1380" w:left="1580" w:right="1040"/>
        </w:sectPr>
      </w:pPr>
    </w:p>
    <w:p>
      <w:pPr>
        <w:spacing w:line="240" w:lineRule="auto" w:before="7"/>
        <w:rPr>
          <w:rFonts w:ascii="宋体" w:hAnsi="宋体" w:cs="宋体" w:eastAsia="宋体" w:hint="default"/>
          <w:sz w:val="28"/>
          <w:szCs w:val="28"/>
        </w:rPr>
      </w:pPr>
    </w:p>
    <w:p>
      <w:pPr>
        <w:pStyle w:val="Heading3"/>
        <w:spacing w:line="240" w:lineRule="auto"/>
        <w:ind w:right="228"/>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02" w:right="180" w:hanging="123"/>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6.17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0.54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0.54</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4.13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0.36</w:t>
            </w:r>
            <w:r>
              <w:rPr>
                <w:rFonts w:ascii="Times New Roman"/>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0.36</w:t>
            </w:r>
            <w:r>
              <w:rPr>
                <w:rFonts w:ascii="Times New Roman"/>
                <w:sz w:val="21"/>
              </w:rPr>
            </w:r>
          </w:p>
        </w:tc>
      </w:tr>
    </w:tbl>
    <w:p>
      <w:pPr>
        <w:spacing w:before="24"/>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tabs>
          <w:tab w:pos="862" w:val="left" w:leader="none"/>
        </w:tabs>
        <w:spacing w:before="57"/>
        <w:ind w:left="217" w:right="22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pStyle w:val="BodyText"/>
        <w:spacing w:line="240" w:lineRule="auto" w:before="57"/>
        <w:ind w:right="228"/>
        <w:jc w:val="left"/>
      </w:pPr>
      <w:r>
        <w:rPr/>
        <w:t>□适用√不适用</w:t>
      </w:r>
    </w:p>
    <w:p>
      <w:pPr>
        <w:pStyle w:val="Heading3"/>
        <w:tabs>
          <w:tab w:pos="862" w:val="left" w:leader="none"/>
        </w:tabs>
        <w:spacing w:line="240" w:lineRule="auto" w:before="57"/>
        <w:ind w:right="228"/>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before="0"/>
        <w:ind w:right="228"/>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7"/>
        <w:ind w:right="228"/>
        <w:jc w:val="left"/>
      </w:pPr>
      <w:r>
        <w:rPr/>
        <w:t>√适用</w:t>
      </w:r>
      <w:r>
        <w:rPr>
          <w:spacing w:val="-2"/>
        </w:rPr>
        <w:t> </w:t>
      </w:r>
      <w:r>
        <w:rPr/>
        <w:t>□不适用</w:t>
      </w:r>
    </w:p>
    <w:p>
      <w:pPr>
        <w:pStyle w:val="BodyText"/>
        <w:spacing w:line="280" w:lineRule="exact"/>
        <w:ind w:right="122"/>
        <w:jc w:val="left"/>
      </w:pPr>
      <w:r>
        <w:rPr/>
        <w:t>公司根据财政部</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4"/>
        </w:rPr>
        <w:t>年发布的《企业会计准则第</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长期股权投资》等八项会计准则变更了</w:t>
      </w:r>
    </w:p>
    <w:p>
      <w:pPr>
        <w:pStyle w:val="BodyText"/>
        <w:spacing w:line="272" w:lineRule="exact"/>
        <w:ind w:right="122"/>
        <w:jc w:val="left"/>
        <w:rPr>
          <w:rFonts w:ascii="Times New Roman" w:hAnsi="Times New Roman" w:cs="Times New Roman" w:eastAsia="Times New Roman" w:hint="default"/>
        </w:rPr>
      </w:pPr>
      <w:r>
        <w:rPr/>
        <w:t>相关会计政策并对比较财务报表进行了追溯重述，重述后的</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p>
    <w:p>
      <w:pPr>
        <w:pStyle w:val="BodyText"/>
        <w:spacing w:line="266" w:lineRule="exact"/>
        <w:ind w:right="228"/>
        <w:jc w:val="left"/>
      </w:pPr>
      <w:r>
        <w:rPr/>
        <w:t>日合并资产负债表如下：</w:t>
      </w:r>
    </w:p>
    <w:p>
      <w:pPr>
        <w:pStyle w:val="BodyText"/>
        <w:tabs>
          <w:tab w:pos="899" w:val="left" w:leader="none"/>
        </w:tabs>
        <w:spacing w:line="288" w:lineRule="exact"/>
        <w:ind w:left="0" w:right="232"/>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9"/>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3,340,039,803.89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1,812,110,713.15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1,113,570,224.57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40,317,810.97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57,765,597.38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74,455,543.84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37,226,376.08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35,578,899.33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43,468,799.28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128,758,663.17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59,473,003.24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105,464,932.59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19,277,820.90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56,101,026.56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78,920,769.81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27,654,321.85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20,670,200.26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49,366,650.91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219,202,627.94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257,993,213.17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245,351,988.86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1,264,731,102.55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1,211,337,363.50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3,812,477,424.80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3,564,423,755.64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2,921,936,273.36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1,000,000.00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41,100,000.00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291,100,000.00</w:t>
            </w:r>
          </w:p>
        </w:tc>
      </w:tr>
    </w:tbl>
    <w:p>
      <w:pPr>
        <w:spacing w:after="0" w:line="241" w:lineRule="exact"/>
        <w:jc w:val="right"/>
        <w:rPr>
          <w:rFonts w:ascii="Times New Roman" w:hAnsi="Times New Roman" w:cs="Times New Roman" w:eastAsia="Times New Roman" w:hint="default"/>
          <w:sz w:val="21"/>
          <w:szCs w:val="21"/>
        </w:rPr>
        <w:sectPr>
          <w:footerReference w:type="default" r:id="rId55"/>
          <w:pgSz w:w="11910" w:h="16840"/>
          <w:pgMar w:footer="1194" w:header="882"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186,421,876.22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4,466,627.49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367,682,729.34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426,347,751.91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470,238,970.82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43,752,625.71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45,513,935.04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162,202,733.83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175,690,271.92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198,282,087.52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256,081,224.81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3,097,486.23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3,507,156.15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1,952,270.53</w:t>
            </w:r>
          </w:p>
        </w:tc>
      </w:tr>
      <w:tr>
        <w:trPr>
          <w:trHeight w:val="29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8,327,941.90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7,695,754.84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Arial" w:hAnsi="Arial" w:cs="Arial" w:eastAsia="Arial" w:hint="default"/>
                <w:sz w:val="24"/>
                <w:szCs w:val="24"/>
              </w:rPr>
            </w:pPr>
            <w:r>
              <w:rPr>
                <w:rFonts w:ascii="宋体"/>
                <w:w w:val="95"/>
                <w:sz w:val="21"/>
              </w:rPr>
              <w:t>38,427,835.6</w:t>
            </w:r>
            <w:r>
              <w:rPr>
                <w:rFonts w:ascii="Arial"/>
                <w:w w:val="95"/>
                <w:sz w:val="24"/>
              </w:rPr>
              <w:t>8</w:t>
            </w:r>
            <w:r>
              <w:rPr>
                <w:rFonts w:ascii="Arial"/>
                <w:sz w:val="24"/>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153,831,666.67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106,031,888.21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350,177,875.75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753,382,721.77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1,014,900,449.89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1,574,647,538.91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4,565,860,146.57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4,579,324,205.53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4,496,583,812.27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235,282,012.02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183,915,770.46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296,255,864.76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579,766,395.39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556,086,103.79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289,480,369.18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60,944,603.93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64,075,987.47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109,951,846.32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25,579,256.66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43,215,849.22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56,988,974.78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101,734,092.41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143,836,670.62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143,834,453.69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4,348,632.29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1,003,306,360.41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991,130,381.56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2"/>
              <w:jc w:val="right"/>
              <w:rPr>
                <w:rFonts w:ascii="Arial" w:hAnsi="Arial" w:cs="Arial" w:eastAsia="Arial" w:hint="default"/>
                <w:sz w:val="24"/>
                <w:szCs w:val="24"/>
              </w:rPr>
            </w:pPr>
            <w:r>
              <w:rPr>
                <w:rFonts w:ascii="Arial"/>
                <w:spacing w:val="-1"/>
                <w:w w:val="80"/>
                <w:sz w:val="24"/>
              </w:rPr>
              <w:t>900,860,141.02</w:t>
            </w:r>
            <w:r>
              <w:rPr>
                <w:rFonts w:ascii="Arial"/>
                <w:spacing w:val="-1"/>
                <w:sz w:val="24"/>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6"/>
          <w:pgSz w:w="11910" w:h="16840"/>
          <w:pgMar w:footer="1194" w:header="882" w:top="1080" w:bottom="1380" w:left="1580" w:right="1040"/>
          <w:pgNumType w:start="14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5"/>
              <w:jc w:val="right"/>
              <w:rPr>
                <w:rFonts w:ascii="Arial" w:hAnsi="Arial" w:cs="Arial" w:eastAsia="Arial" w:hint="default"/>
                <w:sz w:val="24"/>
                <w:szCs w:val="24"/>
              </w:rPr>
            </w:pPr>
            <w:r>
              <w:rPr>
                <w:rFonts w:ascii="Arial"/>
                <w:spacing w:val="-1"/>
                <w:w w:val="80"/>
                <w:sz w:val="24"/>
              </w:rPr>
              <w:t>2,736,495.00</w:t>
            </w:r>
            <w:r>
              <w:rPr>
                <w:rFonts w:ascii="Arial"/>
                <w:spacing w:val="-1"/>
                <w:sz w:val="24"/>
              </w:rPr>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16,504,092.70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14,426,198.07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16,946,457.68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46,295,090.06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47,364,743.50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55,270,193.21</w:t>
            </w:r>
          </w:p>
        </w:tc>
      </w:tr>
      <w:tr>
        <w:trPr>
          <w:trHeight w:val="28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3"/>
              <w:jc w:val="right"/>
              <w:rPr>
                <w:rFonts w:ascii="Arial" w:hAnsi="Arial" w:cs="Arial" w:eastAsia="Arial" w:hint="default"/>
                <w:sz w:val="24"/>
                <w:szCs w:val="24"/>
              </w:rPr>
            </w:pPr>
            <w:r>
              <w:rPr>
                <w:rFonts w:ascii="Arial"/>
                <w:spacing w:val="-1"/>
                <w:w w:val="80"/>
                <w:sz w:val="24"/>
              </w:rPr>
              <w:t>361,868.98</w:t>
            </w:r>
            <w:r>
              <w:rPr>
                <w:rFonts w:ascii="Arial"/>
                <w:spacing w:val="-1"/>
                <w:sz w:val="24"/>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3,000,000.00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78"/>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65,799,182.76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67,527,436.57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4"/>
                <w:szCs w:val="24"/>
              </w:rPr>
            </w:pPr>
            <w:r>
              <w:rPr>
                <w:rFonts w:ascii="Arial"/>
                <w:spacing w:val="-1"/>
                <w:w w:val="80"/>
                <w:sz w:val="24"/>
              </w:rPr>
              <w:t>72,578,519.87</w:t>
            </w:r>
            <w:r>
              <w:rPr>
                <w:rFonts w:ascii="Arial"/>
                <w:spacing w:val="-1"/>
                <w:sz w:val="24"/>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1,069,105,543.17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1,058,657,818.13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973,438,660.89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400,000,000.00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400,000,000.00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2,318,658,187.65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2,318,658,187.65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2,318,658,187.65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67,437.83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40,737.61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5"/>
                <w:sz w:val="21"/>
              </w:rPr>
              <w:t>-59,448.07</w:t>
            </w:r>
            <w:r>
              <w:rPr>
                <w:rFonts w:ascii="Times New Roman"/>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84,370,308.45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114,124,543.64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142,030,040.34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693,658,669.47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687,842,918.50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662,516,371.46</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3,496,754,603.40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3,520,666,387.40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3,523,145,151.38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3,496,754,603.40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3,520,666,387.40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3,523,145,151.38</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pacing w:val="6"/>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4,565,860,146.57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4,579,324,205.53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4,496,583,812.27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BodyText"/>
        <w:spacing w:line="240" w:lineRule="auto" w:before="35"/>
        <w:ind w:left="0" w:right="232"/>
        <w:jc w:val="right"/>
      </w:pPr>
      <w:r>
        <w:rPr/>
        <w:t>日出东方太阳能股份有限公司</w:t>
      </w:r>
    </w:p>
    <w:p>
      <w:pPr>
        <w:spacing w:line="240" w:lineRule="auto" w:before="4"/>
        <w:rPr>
          <w:rFonts w:ascii="宋体" w:hAnsi="宋体" w:cs="宋体" w:eastAsia="宋体" w:hint="default"/>
          <w:sz w:val="16"/>
          <w:szCs w:val="16"/>
        </w:rPr>
      </w:pPr>
    </w:p>
    <w:p>
      <w:pPr>
        <w:pStyle w:val="BodyText"/>
        <w:spacing w:line="240" w:lineRule="auto"/>
        <w:ind w:left="0" w:right="232"/>
        <w:jc w:val="righ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w:t>
      </w:r>
    </w:p>
    <w:p>
      <w:pPr>
        <w:spacing w:after="0" w:line="240" w:lineRule="auto"/>
        <w:jc w:val="right"/>
        <w:sectPr>
          <w:pgSz w:w="11910" w:h="16840"/>
          <w:pgMar w:header="882" w:footer="1194"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5"/>
        <w:ind w:left="3064" w:right="3080"/>
        <w:jc w:val="center"/>
        <w:rPr>
          <w:rFonts w:ascii="宋体" w:hAnsi="宋体" w:cs="宋体" w:eastAsia="宋体" w:hint="default"/>
          <w:b w:val="0"/>
          <w:bCs w:val="0"/>
        </w:rPr>
      </w:pPr>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82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40" w:lineRule="auto" w:before="134"/>
              <w:ind w:left="23"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41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载有董事长签名的</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年年度报告原文；</w:t>
            </w:r>
          </w:p>
        </w:tc>
      </w:tr>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41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公司第二届董事会第十次会议决议原件。</w:t>
            </w:r>
          </w:p>
        </w:tc>
      </w:tr>
    </w:tbl>
    <w:p>
      <w:pPr>
        <w:pStyle w:val="BodyText"/>
        <w:spacing w:line="240" w:lineRule="auto" w:before="42"/>
        <w:ind w:left="6438" w:right="148"/>
        <w:jc w:val="left"/>
      </w:pPr>
      <w:r>
        <w:rPr/>
        <w:t>董事长：徐新建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5887" w:right="0"/>
        <w:jc w:val="left"/>
        <w:rPr>
          <w:rFonts w:ascii="Times New Roman" w:hAnsi="Times New Roman" w:cs="Times New Roman" w:eastAsia="Times New Roman" w:hint="default"/>
        </w:rPr>
      </w:pPr>
      <w:r>
        <w:rPr/>
        <w:t>董事会批准报送日期：</w:t>
      </w:r>
      <w:r>
        <w:rPr>
          <w:rFonts w:ascii="Times New Roman" w:hAnsi="Times New Roman" w:cs="Times New Roman" w:eastAsia="Times New Roman" w:hint="default"/>
        </w:rPr>
        <w:t>2015-04-16</w:t>
      </w:r>
    </w:p>
    <w:sectPr>
      <w:pgSz w:w="11910" w:h="16840"/>
      <w:pgMar w:header="882" w:footer="1194" w:top="108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931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19995pt;margin-top:771.22998pt;width:33.4pt;height:11pt;mso-position-horizontal-relative:page;mso-position-vertical-relative:page;z-index:-931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931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50pt;height:11pt;mso-position-horizontal-relative:page;mso-position-vertical-relative:page;z-index:-931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931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700012pt;margin-top:524.630005pt;width:32.4pt;height:11pt;mso-position-horizontal-relative:page;mso-position-vertical-relative:page;z-index:-931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31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0006pt;margin-top:771.22998pt;width:32.3pt;height:11pt;mso-position-horizontal-relative:page;mso-position-vertical-relative:page;z-index:-931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50pt;height:11pt;mso-position-horizontal-relative:page;mso-position-vertical-relative:page;z-index:-931024" type="#_x0000_t202" filled="false" stroked="false">
          <v:textbox inset="0,0,0,0">
            <w:txbxContent>
              <w:p>
                <w:pPr>
                  <w:spacing w:line="203" w:lineRule="exact" w:before="0"/>
                  <w:ind w:left="41"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2"/>
                    <w:sz w:val="18"/>
                  </w:rPr>
                  <w:t> </w:t>
                </w:r>
                <w:r>
                  <w:rPr>
                    <w:rFonts w:ascii="Calibri"/>
                    <w:b/>
                    <w:sz w:val="18"/>
                  </w:rPr>
                  <w:t>143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930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700012pt;margin-top:524.630005pt;width:32.25pt;height:11pt;mso-position-horizontal-relative:page;mso-position-vertical-relative:page;z-index:-930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6"/>
                    <w:sz w:val="18"/>
                  </w:rPr>
                  <w:t> </w:t>
                </w:r>
                <w:r>
                  <w:rPr>
                    <w:rFonts w:ascii="Calibri"/>
                    <w:b/>
                    <w:sz w:val="18"/>
                  </w:rPr>
                  <w:t>143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31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579987pt;margin-top:524.630005pt;width:33.5pt;height:11pt;mso-position-horizontal-relative:page;mso-position-vertical-relative:page;z-index:-930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50pt;height:11pt;mso-position-horizontal-relative:page;mso-position-vertical-relative:page;z-index:-930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30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30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30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30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30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30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30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30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31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0007pt;margin-top:771.22998pt;width:36.9pt;height:11pt;mso-position-horizontal-relative:page;mso-position-vertical-relative:page;z-index:-930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30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30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30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30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30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30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820007pt;margin-top:524.630005pt;width:33.4pt;height:11pt;mso-position-horizontal-relative:page;mso-position-vertical-relative:page;z-index:-931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7.880005pt;margin-top:524.630005pt;width:32.35pt;height:11pt;mso-position-horizontal-relative:page;mso-position-vertical-relative:page;z-index:-9315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820007pt;margin-top:524.630005pt;width:33.4pt;height:11pt;mso-position-horizontal-relative:page;mso-position-vertical-relative:page;z-index:-931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2"/>
                    <w:sz w:val="18"/>
                  </w:rPr>
                  <w:t> </w:t>
                </w:r>
                <w:r>
                  <w:rPr>
                    <w:rFonts w:ascii="Calibri"/>
                    <w:b/>
                    <w:sz w:val="18"/>
                  </w:rPr>
                  <w:t>143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50pt;height:11pt;mso-position-horizontal-relative:page;mso-position-vertical-relative:page;z-index:-931456" type="#_x0000_t202" filled="false" stroked="false">
          <v:textbox inset="0,0,0,0">
            <w:txbxContent>
              <w:p>
                <w:pPr>
                  <w:spacing w:line="203" w:lineRule="exact" w:before="0"/>
                  <w:ind w:left="41"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31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31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3174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0011pt;margin-top:43.105606pt;width:67.5pt;height:12pt;mso-position-horizontal-relative:page;mso-position-vertical-relative:page;z-index:-931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00007pt;width:690.25pt;height:.1pt;mso-position-horizontal-relative:page;mso-position-vertical-relative:page;z-index:-931624" coordorigin="1768,1116" coordsize="13805,2">
          <v:shape style="position:absolute;left:1768;top:1116;width:13805;height:2" coordorigin="1768,1116" coordsize="13805,0" path="m1768,1116l15572,1116e" filled="false" stroked="true" strokeweight=".72pt" strokecolor="#000000">
            <v:path arrowok="t"/>
          </v:shape>
          <w10:wrap type="none"/>
        </v:group>
      </w:pict>
    </w:r>
    <w:r>
      <w:rPr/>
      <w:pict>
        <v:shape style="position:absolute;margin-left:384.579987pt;margin-top:43.105633pt;width:67.5pt;height:12pt;mso-position-horizontal-relative:page;mso-position-vertical-relative:page;z-index:-931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3150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65.559998pt;margin-top:43.105606pt;width:67.5pt;height:12pt;mso-position-horizontal-relative:page;mso-position-vertical-relative:page;z-index:-931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931360"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79987pt;margin-top:43.105633pt;width:67.5pt;height:12pt;mso-position-horizontal-relative:page;mso-position-vertical-relative:page;z-index:-931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31288"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80011pt;margin-top:43.105606pt;width:67.5pt;height:12pt;mso-position-horizontal-relative:page;mso-position-vertical-relative:page;z-index:-931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931216"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79987pt;margin-top:43.105633pt;width:67.5pt;height:12pt;mso-position-horizontal-relative:page;mso-position-vertical-relative:page;z-index:-931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3112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80011pt;margin-top:42.865608pt;width:67.5pt;height:12pt;mso-position-horizontal-relative:page;mso-position-vertical-relative:page;z-index:-931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931000"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79987pt;margin-top:42.865631pt;width:67.5pt;height:12pt;mso-position-horizontal-relative:page;mso-position-vertical-relative:page;z-index:-930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3088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80011pt;margin-top:43.105606pt;width:67.5pt;height:12pt;mso-position-horizontal-relative:page;mso-position-vertical-relative:page;z-index:-930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37"/>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ind w:left="117"/>
      <w:outlineLvl w:val="2"/>
    </w:pPr>
    <w:rPr>
      <w:rFonts w:ascii="宋体" w:hAnsi="宋体" w:eastAsia="宋体"/>
      <w:sz w:val="24"/>
      <w:szCs w:val="24"/>
    </w:rPr>
  </w:style>
  <w:style w:styleId="Heading3" w:type="paragraph">
    <w:name w:val="Heading 3"/>
    <w:basedOn w:val="Normal"/>
    <w:uiPriority w:val="1"/>
    <w:qFormat/>
    <w:pPr>
      <w:spacing w:before="35"/>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qb@solareast.com" TargetMode="External"/><Relationship Id="rId8" Type="http://schemas.openxmlformats.org/officeDocument/2006/relationships/hyperlink" Target="http://www.solareast.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image" Target="media/image1.jpeg"/><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4.xml"/><Relationship Id="rId23" Type="http://schemas.openxmlformats.org/officeDocument/2006/relationships/footer" Target="footer11.xml"/><Relationship Id="rId24" Type="http://schemas.openxmlformats.org/officeDocument/2006/relationships/header" Target="header5.xml"/><Relationship Id="rId25" Type="http://schemas.openxmlformats.org/officeDocument/2006/relationships/footer" Target="footer12.xml"/><Relationship Id="rId26" Type="http://schemas.openxmlformats.org/officeDocument/2006/relationships/image" Target="media/image2.jpeg"/><Relationship Id="rId27" Type="http://schemas.openxmlformats.org/officeDocument/2006/relationships/header" Target="header6.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7.xml"/><Relationship Id="rId31" Type="http://schemas.openxmlformats.org/officeDocument/2006/relationships/footer" Target="footer15.xm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header" Target="header8.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9.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2020-05-07T00:45:21Z</dcterms:created>
  <dcterms:modified xsi:type="dcterms:W3CDTF">2020-05-07T00:45:21Z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2015-04-16T00:00:00Z</vt:filetime>
  </property>
  <property fmtid="{D5CDD505-2E9C-101B-9397-08002B2CF9AE}" pid="3" name="Creator">
    <vt:lpwstr>Microsoft® Office Word 2007</vt:lpwstr>
  </property>
  <property fmtid="{D5CDD505-2E9C-101B-9397-08002B2CF9AE}" pid="4" name="LastSaved">
    <vt:filetime>2020-05-06T00:00:00Z</vt:filetime>
  </property>
</Properties>
</file>