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49" w:after="4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157" w:right="1149" w:bottom="1267" w:left="1675" w:header="0" w:footer="3" w:gutter="0"/>
          <w:pgNumType w:start="1"/>
          <w:cols w:space="720"/>
          <w:noEndnote/>
          <w:rtlGutter w:val="0"/>
          <w:docGrid w:linePitch="360"/>
        </w:sectPr>
      </w:pPr>
    </w:p>
    <w:p>
      <w:pPr>
        <w:pStyle w:val="Style8"/>
        <w:keepNext w:val="0"/>
        <w:keepLines w:val="0"/>
        <w:framePr w:w="1709" w:h="264" w:wrap="none" w:vAnchor="text" w:hAnchor="page" w:x="1690" w:y="2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公司代码：</w:t>
      </w:r>
      <w:r>
        <w:rPr>
          <w:color w:val="000000"/>
          <w:spacing w:val="0"/>
          <w:w w:val="100"/>
          <w:position w:val="0"/>
        </w:rPr>
        <w:t>603636</w:t>
      </w:r>
    </w:p>
    <w:p>
      <w:pPr>
        <w:pStyle w:val="Style11"/>
        <w:keepNext w:val="0"/>
        <w:keepLines w:val="0"/>
        <w:framePr w:w="1920" w:h="269" w:wrap="none" w:vAnchor="text" w:hAnchor="page" w:x="8621" w:y="21"/>
        <w:widowControl w:val="0"/>
        <w:shd w:val="clear" w:color="auto" w:fill="auto"/>
        <w:bidi w:val="0"/>
        <w:spacing w:before="0" w:after="0" w:line="240" w:lineRule="auto"/>
        <w:ind w:left="0" w:right="0" w:firstLine="0"/>
        <w:jc w:val="left"/>
      </w:pPr>
      <w:r>
        <w:rPr>
          <w:color w:val="000000"/>
          <w:spacing w:val="0"/>
          <w:w w:val="100"/>
          <w:position w:val="0"/>
        </w:rPr>
        <w:t>公司简称：南威软件</w:t>
      </w:r>
    </w:p>
    <w:p>
      <w:pPr>
        <w:widowControl w:val="0"/>
        <w:spacing w:after="268" w:line="1" w:lineRule="exact"/>
      </w:pPr>
    </w:p>
    <w:p>
      <w:pPr>
        <w:widowControl w:val="0"/>
        <w:spacing w:line="1" w:lineRule="exact"/>
        <w:sectPr>
          <w:footnotePr>
            <w:pos w:val="pageBottom"/>
            <w:numFmt w:val="decimal"/>
            <w:numRestart w:val="continuous"/>
          </w:footnotePr>
          <w:type w:val="continuous"/>
          <w:pgSz w:w="11900" w:h="16840"/>
          <w:pgMar w:top="1157" w:right="1149" w:bottom="1267" w:left="1675" w:header="0" w:footer="3" w:gutter="0"/>
          <w:cols w:space="720"/>
          <w:noEndnote/>
          <w:rtlGutter w:val="0"/>
          <w:docGrid w:linePitch="360"/>
        </w:sectPr>
      </w:pPr>
    </w:p>
    <w:p>
      <w:pPr>
        <w:widowControl w:val="0"/>
        <w:spacing w:line="240" w:lineRule="exact"/>
        <w:rPr>
          <w:sz w:val="19"/>
          <w:szCs w:val="19"/>
        </w:rPr>
      </w:pPr>
    </w:p>
    <w:p>
      <w:pPr>
        <w:widowControl w:val="0"/>
        <w:spacing w:line="240" w:lineRule="exact"/>
        <w:rPr>
          <w:sz w:val="19"/>
          <w:szCs w:val="19"/>
        </w:rPr>
      </w:pP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51" w:right="0" w:bottom="1551" w:left="0" w:header="0" w:footer="3" w:gutter="0"/>
          <w:cols w:space="720"/>
          <w:noEndnote/>
          <w:rtlGutter w:val="0"/>
          <w:docGrid w:linePitch="360"/>
        </w:sectPr>
      </w:pPr>
    </w:p>
    <w:p>
      <w:pPr>
        <w:pStyle w:val="Style13"/>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南威软件股份有限公司</w:t>
      </w:r>
      <w:bookmarkEnd w:id="0"/>
      <w:bookmarkEnd w:id="1"/>
      <w:bookmarkEnd w:id="2"/>
    </w:p>
    <w:p>
      <w:pPr>
        <w:pStyle w:val="Style15"/>
        <w:keepNext w:val="0"/>
        <w:keepLines w:val="0"/>
        <w:widowControl w:val="0"/>
        <w:shd w:val="clear" w:color="auto" w:fill="auto"/>
        <w:bidi w:val="0"/>
        <w:spacing w:before="0" w:line="240" w:lineRule="auto"/>
        <w:ind w:left="0" w:right="0" w:firstLine="0"/>
        <w:jc w:val="center"/>
      </w:pPr>
      <w:r>
        <w:rPr>
          <w:rFonts w:ascii="Arial" w:eastAsia="Arial" w:hAnsi="Arial" w:cs="Arial"/>
          <w:color w:val="000000"/>
          <w:spacing w:val="0"/>
          <w:w w:val="100"/>
          <w:position w:val="0"/>
          <w:sz w:val="38"/>
          <w:szCs w:val="38"/>
        </w:rPr>
        <w:t>2016</w:t>
      </w:r>
      <w:r>
        <w:rPr>
          <w:color w:val="000000"/>
          <w:spacing w:val="0"/>
          <w:w w:val="100"/>
          <w:position w:val="0"/>
        </w:rPr>
        <w:t>年年度报告</w:t>
      </w:r>
    </w:p>
    <w:p>
      <w:pPr>
        <w:pStyle w:val="Style18"/>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Lmeweff</w:t>
      </w:r>
      <w:bookmarkEnd w:id="3"/>
      <w:bookmarkEnd w:id="4"/>
      <w:bookmarkEnd w:id="5"/>
    </w:p>
    <w:p>
      <w:pPr>
        <w:pStyle w:val="Style20"/>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551" w:right="1149" w:bottom="1551" w:left="1675" w:header="0" w:footer="3" w:gutter="0"/>
          <w:cols w:space="720"/>
          <w:noEndnote/>
          <w:rtlGutter w:val="0"/>
          <w:docGrid w:linePitch="360"/>
        </w:sectPr>
      </w:pPr>
      <w:bookmarkStart w:id="6" w:name="bookmark6"/>
      <w:bookmarkStart w:id="7" w:name="bookmark7"/>
      <w:bookmarkStart w:id="8" w:name="bookmark8"/>
      <w:r>
        <w:rPr>
          <w:color w:val="000000"/>
          <w:spacing w:val="0"/>
          <w:w w:val="100"/>
          <w:position w:val="0"/>
        </w:rPr>
        <w:t>二。一七年三月一日</w:t>
      </w:r>
      <w:bookmarkEnd w:id="6"/>
      <w:bookmarkEnd w:id="7"/>
      <w:bookmarkEnd w:id="8"/>
    </w:p>
    <w:p>
      <w:pPr>
        <w:pStyle w:val="Style22"/>
        <w:keepNext/>
        <w:keepLines/>
        <w:widowControl w:val="0"/>
        <w:shd w:val="clear" w:color="auto" w:fill="auto"/>
        <w:bidi w:val="0"/>
        <w:spacing w:before="0"/>
        <w:ind w:left="0" w:right="0" w:firstLine="0"/>
        <w:jc w:val="center"/>
      </w:pPr>
      <w:bookmarkStart w:id="10" w:name="bookmark10"/>
      <w:bookmarkStart w:id="11" w:name="bookmark11"/>
      <w:bookmarkStart w:id="9" w:name="bookmark9"/>
      <w:r>
        <w:rPr>
          <w:spacing w:val="0"/>
          <w:w w:val="100"/>
          <w:position w:val="0"/>
        </w:rPr>
        <w:t>南威软件股份有限公司</w:t>
        <w:br/>
      </w:r>
      <w:r>
        <w:rPr>
          <w:rFonts w:ascii="Trebuchet MS" w:eastAsia="Trebuchet MS" w:hAnsi="Trebuchet MS" w:cs="Trebuchet MS"/>
          <w:spacing w:val="0"/>
          <w:w w:val="100"/>
          <w:position w:val="0"/>
          <w:sz w:val="36"/>
          <w:szCs w:val="36"/>
        </w:rPr>
        <w:t>2016</w:t>
      </w:r>
      <w:r>
        <w:rPr>
          <w:spacing w:val="0"/>
          <w:w w:val="100"/>
          <w:position w:val="0"/>
        </w:rPr>
        <w:t>年年度报告</w:t>
      </w:r>
      <w:bookmarkEnd w:id="10"/>
      <w:bookmarkEnd w:id="11"/>
      <w:bookmarkEnd w:id="9"/>
    </w:p>
    <w:p>
      <w:pPr>
        <w:pStyle w:val="Style25"/>
        <w:keepNext/>
        <w:keepLines/>
        <w:widowControl w:val="0"/>
        <w:shd w:val="clear" w:color="auto" w:fill="auto"/>
        <w:bidi w:val="0"/>
        <w:spacing w:before="0" w:after="160" w:line="240" w:lineRule="auto"/>
        <w:ind w:left="0" w:right="0" w:firstLine="0"/>
        <w:jc w:val="center"/>
      </w:pPr>
      <w:bookmarkStart w:id="12" w:name="bookmark12"/>
      <w:bookmarkStart w:id="13" w:name="bookmark13"/>
      <w:bookmarkStart w:id="14" w:name="bookmark14"/>
      <w:r>
        <w:rPr>
          <w:color w:val="000000"/>
          <w:spacing w:val="0"/>
          <w:w w:val="100"/>
          <w:position w:val="0"/>
        </w:rPr>
        <w:t>重要提示</w:t>
      </w:r>
      <w:bookmarkEnd w:id="12"/>
      <w:bookmarkEnd w:id="13"/>
      <w:bookmarkEnd w:id="14"/>
    </w:p>
    <w:p>
      <w:pPr>
        <w:pStyle w:val="Style11"/>
        <w:keepNext w:val="0"/>
        <w:keepLines w:val="0"/>
        <w:widowControl w:val="0"/>
        <w:shd w:val="clear" w:color="auto" w:fill="auto"/>
        <w:tabs>
          <w:tab w:pos="503" w:val="left"/>
        </w:tabs>
        <w:bidi w:val="0"/>
        <w:spacing w:before="0" w:after="40" w:line="360" w:lineRule="exact"/>
        <w:ind w:left="0" w:right="0" w:firstLine="0"/>
        <w:jc w:val="left"/>
      </w:pPr>
      <w:bookmarkStart w:id="15" w:name="bookmark15"/>
      <w:r>
        <w:rPr>
          <w:b/>
          <w:bCs/>
          <w:color w:val="000000"/>
          <w:spacing w:val="0"/>
          <w:w w:val="100"/>
          <w:position w:val="0"/>
        </w:rPr>
        <w:t>一</w:t>
      </w:r>
      <w:bookmarkEnd w:id="15"/>
      <w:r>
        <w:rPr>
          <w:b/>
          <w:bCs/>
          <w:color w:val="000000"/>
          <w:spacing w:val="0"/>
          <w:w w:val="100"/>
          <w:position w:val="0"/>
        </w:rPr>
        <w:t>、</w:t>
        <w:tab/>
        <w:t>本公司董事会、监事会及董事、监事、高级管理人员保证年度报告内容的真实、准确、完整，</w:t>
      </w:r>
    </w:p>
    <w:p>
      <w:pPr>
        <w:pStyle w:val="Style11"/>
        <w:keepNext w:val="0"/>
        <w:keepLines w:val="0"/>
        <w:widowControl w:val="0"/>
        <w:shd w:val="clear" w:color="auto" w:fill="auto"/>
        <w:bidi w:val="0"/>
        <w:spacing w:before="0" w:after="160" w:line="360" w:lineRule="exact"/>
        <w:ind w:left="0" w:right="0" w:firstLine="380"/>
        <w:jc w:val="left"/>
      </w:pPr>
      <w:r>
        <w:rPr>
          <w:b/>
          <w:bCs/>
          <w:color w:val="000000"/>
          <w:spacing w:val="0"/>
          <w:w w:val="100"/>
          <w:position w:val="0"/>
        </w:rPr>
        <w:t>不存在虚假记载、误导性陈述或重大遗漏，并承担个别和连带的法律责任。</w:t>
      </w:r>
    </w:p>
    <w:p>
      <w:pPr>
        <w:pStyle w:val="Style11"/>
        <w:keepNext w:val="0"/>
        <w:keepLines w:val="0"/>
        <w:widowControl w:val="0"/>
        <w:shd w:val="clear" w:color="auto" w:fill="auto"/>
        <w:tabs>
          <w:tab w:pos="503" w:val="left"/>
        </w:tabs>
        <w:bidi w:val="0"/>
        <w:spacing w:before="0" w:after="160" w:line="360" w:lineRule="exact"/>
        <w:ind w:left="0" w:right="0" w:firstLine="0"/>
        <w:jc w:val="left"/>
      </w:pPr>
      <w:bookmarkStart w:id="16" w:name="bookmark16"/>
      <w:r>
        <w:rPr>
          <w:b/>
          <w:bCs/>
          <w:color w:val="000000"/>
          <w:spacing w:val="0"/>
          <w:w w:val="100"/>
          <w:position w:val="0"/>
        </w:rPr>
        <w:t>二</w:t>
      </w:r>
      <w:bookmarkEnd w:id="16"/>
      <w:r>
        <w:rPr>
          <w:b/>
          <w:bCs/>
          <w:color w:val="000000"/>
          <w:spacing w:val="0"/>
          <w:w w:val="100"/>
          <w:position w:val="0"/>
        </w:rPr>
        <w:t>、</w:t>
        <w:tab/>
        <w:t>公司全体董事出席董事会会议。</w:t>
      </w:r>
    </w:p>
    <w:p>
      <w:pPr>
        <w:pStyle w:val="Style11"/>
        <w:keepNext w:val="0"/>
        <w:keepLines w:val="0"/>
        <w:widowControl w:val="0"/>
        <w:shd w:val="clear" w:color="auto" w:fill="auto"/>
        <w:tabs>
          <w:tab w:pos="503" w:val="left"/>
        </w:tabs>
        <w:bidi w:val="0"/>
        <w:spacing w:before="0" w:after="160" w:line="360" w:lineRule="exact"/>
        <w:ind w:left="0" w:right="0" w:firstLine="0"/>
        <w:jc w:val="left"/>
      </w:pPr>
      <w:bookmarkStart w:id="17" w:name="bookmark17"/>
      <w:r>
        <w:rPr>
          <w:b/>
          <w:bCs/>
          <w:color w:val="000000"/>
          <w:spacing w:val="0"/>
          <w:w w:val="100"/>
          <w:position w:val="0"/>
        </w:rPr>
        <w:t>三</w:t>
      </w:r>
      <w:bookmarkEnd w:id="17"/>
      <w:r>
        <w:rPr>
          <w:b/>
          <w:bCs/>
          <w:color w:val="000000"/>
          <w:spacing w:val="0"/>
          <w:w w:val="100"/>
          <w:position w:val="0"/>
        </w:rPr>
        <w:t>、</w:t>
        <w:tab/>
        <w:t>福建华兴会计师事务所（特殊普通合伙）为本公司出具了标准无保留意见的审计报告。</w:t>
      </w:r>
    </w:p>
    <w:p>
      <w:pPr>
        <w:pStyle w:val="Style11"/>
        <w:keepNext w:val="0"/>
        <w:keepLines w:val="0"/>
        <w:widowControl w:val="0"/>
        <w:shd w:val="clear" w:color="auto" w:fill="auto"/>
        <w:tabs>
          <w:tab w:pos="503" w:val="left"/>
        </w:tabs>
        <w:bidi w:val="0"/>
        <w:spacing w:before="0" w:after="40" w:line="360" w:lineRule="exact"/>
        <w:ind w:left="0" w:right="0" w:firstLine="0"/>
        <w:jc w:val="left"/>
      </w:pPr>
      <w:bookmarkStart w:id="18" w:name="bookmark18"/>
      <w:r>
        <w:rPr>
          <w:b/>
          <w:bCs/>
          <w:color w:val="000000"/>
          <w:spacing w:val="0"/>
          <w:w w:val="100"/>
          <w:position w:val="0"/>
        </w:rPr>
        <w:t>四</w:t>
      </w:r>
      <w:bookmarkEnd w:id="18"/>
      <w:r>
        <w:rPr>
          <w:b/>
          <w:bCs/>
          <w:color w:val="000000"/>
          <w:spacing w:val="0"/>
          <w:w w:val="100"/>
          <w:position w:val="0"/>
        </w:rPr>
        <w:t>、</w:t>
        <w:tab/>
        <w:t>公司负责人吴志雄、主管会计工作负责人郑金聪及会计机构负责人（会计主管人员）曾志勇</w:t>
      </w:r>
    </w:p>
    <w:p>
      <w:pPr>
        <w:pStyle w:val="Style11"/>
        <w:keepNext w:val="0"/>
        <w:keepLines w:val="0"/>
        <w:widowControl w:val="0"/>
        <w:shd w:val="clear" w:color="auto" w:fill="auto"/>
        <w:bidi w:val="0"/>
        <w:spacing w:before="0" w:after="160" w:line="360" w:lineRule="exact"/>
        <w:ind w:left="0" w:right="0" w:firstLine="380"/>
        <w:jc w:val="both"/>
      </w:pPr>
      <w:r>
        <w:rPr>
          <w:b/>
          <w:bCs/>
          <w:color w:val="000000"/>
          <w:spacing w:val="0"/>
          <w:w w:val="100"/>
          <w:position w:val="0"/>
        </w:rPr>
        <w:t>声明：保证年度报告中财务报告的真实、准确、完整。</w:t>
      </w:r>
    </w:p>
    <w:p>
      <w:pPr>
        <w:pStyle w:val="Style11"/>
        <w:keepNext w:val="0"/>
        <w:keepLines w:val="0"/>
        <w:widowControl w:val="0"/>
        <w:shd w:val="clear" w:color="auto" w:fill="auto"/>
        <w:tabs>
          <w:tab w:pos="503" w:val="left"/>
        </w:tabs>
        <w:bidi w:val="0"/>
        <w:spacing w:before="0" w:after="120" w:line="360" w:lineRule="exact"/>
        <w:ind w:left="0" w:right="0" w:firstLine="0"/>
        <w:jc w:val="left"/>
      </w:pPr>
      <w:bookmarkStart w:id="19" w:name="bookmark19"/>
      <w:r>
        <w:rPr>
          <w:b/>
          <w:bCs/>
          <w:color w:val="000000"/>
          <w:spacing w:val="0"/>
          <w:w w:val="100"/>
          <w:position w:val="0"/>
        </w:rPr>
        <w:t>五</w:t>
      </w:r>
      <w:bookmarkEnd w:id="19"/>
      <w:r>
        <w:rPr>
          <w:b/>
          <w:bCs/>
          <w:color w:val="000000"/>
          <w:spacing w:val="0"/>
          <w:w w:val="100"/>
          <w:position w:val="0"/>
        </w:rPr>
        <w:t>、</w:t>
        <w:tab/>
        <w:t>经董事会审议的报告期利润分配预案或公积金转增股本预案</w:t>
      </w:r>
    </w:p>
    <w:p>
      <w:pPr>
        <w:pStyle w:val="Style11"/>
        <w:keepNext w:val="0"/>
        <w:keepLines w:val="0"/>
        <w:widowControl w:val="0"/>
        <w:shd w:val="clear" w:color="auto" w:fill="auto"/>
        <w:bidi w:val="0"/>
        <w:spacing w:before="0" w:after="40" w:line="360" w:lineRule="exact"/>
        <w:ind w:left="0" w:right="0" w:firstLine="420"/>
        <w:jc w:val="left"/>
      </w:pPr>
      <w:r>
        <w:rPr>
          <w:color w:val="000000"/>
          <w:spacing w:val="0"/>
          <w:w w:val="100"/>
          <w:position w:val="0"/>
        </w:rPr>
        <w:t>经福建华兴会计师事务所（特殊普通合伙）审计确认，公司</w:t>
      </w:r>
      <w:r>
        <w:rPr>
          <w:rFonts w:ascii="Times New Roman" w:eastAsia="Times New Roman" w:hAnsi="Times New Roman" w:cs="Times New Roman"/>
          <w:color w:val="000000"/>
          <w:spacing w:val="0"/>
          <w:w w:val="100"/>
          <w:position w:val="0"/>
        </w:rPr>
        <w:t>2016</w:t>
      </w:r>
      <w:r>
        <w:rPr>
          <w:color w:val="000000"/>
          <w:spacing w:val="0"/>
          <w:w w:val="100"/>
          <w:position w:val="0"/>
        </w:rPr>
        <w:t>年度合并范围内归属上市公 司股东的净利润为</w:t>
      </w:r>
      <w:r>
        <w:rPr>
          <w:rFonts w:ascii="Times New Roman" w:eastAsia="Times New Roman" w:hAnsi="Times New Roman" w:cs="Times New Roman"/>
          <w:color w:val="000000"/>
          <w:spacing w:val="0"/>
          <w:w w:val="100"/>
          <w:position w:val="0"/>
        </w:rPr>
        <w:t>51,474,724.91</w:t>
      </w:r>
      <w:r>
        <w:rPr>
          <w:color w:val="000000"/>
          <w:spacing w:val="0"/>
          <w:w w:val="100"/>
          <w:position w:val="0"/>
        </w:rPr>
        <w:t>元，母公司可供分配利润为</w:t>
      </w:r>
      <w:r>
        <w:rPr>
          <w:rFonts w:ascii="Times New Roman" w:eastAsia="Times New Roman" w:hAnsi="Times New Roman" w:cs="Times New Roman"/>
          <w:color w:val="000000"/>
          <w:spacing w:val="0"/>
          <w:w w:val="100"/>
          <w:position w:val="0"/>
        </w:rPr>
        <w:t>378,322,640.30</w:t>
      </w:r>
      <w:r>
        <w:rPr>
          <w:color w:val="000000"/>
          <w:spacing w:val="0"/>
          <w:w w:val="100"/>
          <w:position w:val="0"/>
        </w:rPr>
        <w:t>元，母公司的资本公 积金为</w:t>
      </w:r>
      <w:r>
        <w:rPr>
          <w:rFonts w:ascii="Times New Roman" w:eastAsia="Times New Roman" w:hAnsi="Times New Roman" w:cs="Times New Roman"/>
          <w:color w:val="000000"/>
          <w:spacing w:val="0"/>
          <w:w w:val="100"/>
          <w:position w:val="0"/>
        </w:rPr>
        <w:t>468,884,921.35</w:t>
      </w:r>
      <w:r>
        <w:rPr>
          <w:color w:val="000000"/>
          <w:spacing w:val="0"/>
          <w:w w:val="100"/>
          <w:position w:val="0"/>
        </w:rPr>
        <w:t>元。根据公司利润实现情况和回报股东需要，</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年度利润分配方案拟以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101,707,880.00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1.60</w:t>
      </w:r>
      <w:r>
        <w:rPr>
          <w:color w:val="000000"/>
          <w:spacing w:val="0"/>
          <w:w w:val="100"/>
          <w:position w:val="0"/>
        </w:rPr>
        <w:t>元（含税），同时 以资本公积金转增股本方式向全体股东每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股。本预案须经股东大会审议通过后实施。</w:t>
      </w:r>
    </w:p>
    <w:p>
      <w:pPr>
        <w:pStyle w:val="Style29"/>
        <w:keepNext/>
        <w:keepLines/>
        <w:widowControl w:val="0"/>
        <w:shd w:val="clear" w:color="auto" w:fill="auto"/>
        <w:tabs>
          <w:tab w:pos="503" w:val="left"/>
        </w:tabs>
        <w:bidi w:val="0"/>
        <w:spacing w:before="0" w:after="40"/>
        <w:ind w:left="0" w:right="0" w:firstLine="0"/>
        <w:jc w:val="left"/>
      </w:pPr>
      <w:bookmarkStart w:id="20" w:name="bookmark20"/>
      <w:bookmarkStart w:id="21" w:name="bookmark21"/>
      <w:bookmarkStart w:id="22" w:name="bookmark22"/>
      <w:bookmarkStart w:id="23" w:name="bookmark23"/>
      <w:r>
        <w:rPr>
          <w:color w:val="000000"/>
          <w:spacing w:val="0"/>
          <w:w w:val="100"/>
          <w:position w:val="0"/>
        </w:rPr>
        <w:t>六</w:t>
      </w:r>
      <w:bookmarkEnd w:id="22"/>
      <w:r>
        <w:rPr>
          <w:color w:val="000000"/>
          <w:spacing w:val="0"/>
          <w:w w:val="100"/>
          <w:position w:val="0"/>
        </w:rPr>
        <w:t>、</w:t>
        <w:tab/>
        <w:t>前瞻性陈述的风险声明</w:t>
      </w:r>
      <w:bookmarkEnd w:id="20"/>
      <w:bookmarkEnd w:id="21"/>
      <w:bookmarkEnd w:id="23"/>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40" w:line="360" w:lineRule="exact"/>
        <w:ind w:left="0" w:right="0" w:firstLine="420"/>
        <w:jc w:val="both"/>
      </w:pPr>
      <w:r>
        <w:rPr>
          <w:color w:val="000000"/>
          <w:spacing w:val="0"/>
          <w:w w:val="100"/>
          <w:position w:val="0"/>
        </w:rPr>
        <w:t>本报告中如有涉及未来计划、发展战略等前瞻性描述不构成公司对投资者的承诺，敬请投资者 注意投资风险。</w:t>
      </w:r>
    </w:p>
    <w:p>
      <w:pPr>
        <w:pStyle w:val="Style29"/>
        <w:keepNext/>
        <w:keepLines/>
        <w:widowControl w:val="0"/>
        <w:shd w:val="clear" w:color="auto" w:fill="auto"/>
        <w:tabs>
          <w:tab w:pos="503" w:val="left"/>
        </w:tabs>
        <w:bidi w:val="0"/>
        <w:spacing w:before="0" w:after="120"/>
        <w:ind w:left="0" w:right="0" w:firstLine="0"/>
        <w:jc w:val="left"/>
      </w:pPr>
      <w:bookmarkStart w:id="24" w:name="bookmark24"/>
      <w:bookmarkStart w:id="25" w:name="bookmark25"/>
      <w:bookmarkStart w:id="26" w:name="bookmark26"/>
      <w:bookmarkStart w:id="27" w:name="bookmark27"/>
      <w:r>
        <w:rPr>
          <w:color w:val="000000"/>
          <w:spacing w:val="0"/>
          <w:w w:val="100"/>
          <w:position w:val="0"/>
        </w:rPr>
        <w:t>七</w:t>
      </w:r>
      <w:bookmarkEnd w:id="26"/>
      <w:r>
        <w:rPr>
          <w:color w:val="000000"/>
          <w:spacing w:val="0"/>
          <w:w w:val="100"/>
          <w:position w:val="0"/>
        </w:rPr>
        <w:t>、</w:t>
        <w:tab/>
        <w:t>是否存在被控股股东及其关联方非经营性占用资金情况</w:t>
      </w:r>
      <w:bookmarkEnd w:id="24"/>
      <w:bookmarkEnd w:id="25"/>
      <w:bookmarkEnd w:id="27"/>
    </w:p>
    <w:p>
      <w:pPr>
        <w:pStyle w:val="Style11"/>
        <w:keepNext w:val="0"/>
        <w:keepLines w:val="0"/>
        <w:widowControl w:val="0"/>
        <w:shd w:val="clear" w:color="auto" w:fill="auto"/>
        <w:bidi w:val="0"/>
        <w:spacing w:before="0" w:after="40" w:line="360" w:lineRule="exact"/>
        <w:ind w:left="0" w:right="0" w:firstLine="380"/>
        <w:jc w:val="left"/>
      </w:pPr>
      <w:r>
        <w:rPr>
          <w:color w:val="000000"/>
          <w:spacing w:val="0"/>
          <w:w w:val="100"/>
          <w:position w:val="0"/>
        </w:rPr>
        <w:t>否</w:t>
      </w:r>
    </w:p>
    <w:p>
      <w:pPr>
        <w:pStyle w:val="Style11"/>
        <w:keepNext w:val="0"/>
        <w:keepLines w:val="0"/>
        <w:widowControl w:val="0"/>
        <w:shd w:val="clear" w:color="auto" w:fill="auto"/>
        <w:tabs>
          <w:tab w:pos="503" w:val="left"/>
        </w:tabs>
        <w:bidi w:val="0"/>
        <w:spacing w:before="0" w:after="120" w:line="360" w:lineRule="exact"/>
        <w:ind w:left="0" w:right="0" w:firstLine="0"/>
        <w:jc w:val="left"/>
      </w:pPr>
      <w:bookmarkStart w:id="28" w:name="bookmark28"/>
      <w:r>
        <w:rPr>
          <w:b/>
          <w:bCs/>
          <w:color w:val="000000"/>
          <w:spacing w:val="0"/>
          <w:w w:val="100"/>
          <w:position w:val="0"/>
        </w:rPr>
        <w:t>八</w:t>
      </w:r>
      <w:bookmarkEnd w:id="28"/>
      <w:r>
        <w:rPr>
          <w:b/>
          <w:bCs/>
          <w:color w:val="000000"/>
          <w:spacing w:val="0"/>
          <w:w w:val="100"/>
          <w:position w:val="0"/>
        </w:rPr>
        <w:t>、</w:t>
        <w:tab/>
        <w:t>是否存在违反规定决策程序对外提供担保的情况？</w:t>
      </w:r>
    </w:p>
    <w:p>
      <w:pPr>
        <w:pStyle w:val="Style11"/>
        <w:keepNext w:val="0"/>
        <w:keepLines w:val="0"/>
        <w:widowControl w:val="0"/>
        <w:shd w:val="clear" w:color="auto" w:fill="auto"/>
        <w:bidi w:val="0"/>
        <w:spacing w:before="0" w:after="40" w:line="360" w:lineRule="exact"/>
        <w:ind w:left="0" w:right="0" w:firstLine="380"/>
        <w:jc w:val="left"/>
      </w:pPr>
      <w:r>
        <w:rPr>
          <w:color w:val="000000"/>
          <w:spacing w:val="0"/>
          <w:w w:val="100"/>
          <w:position w:val="0"/>
        </w:rPr>
        <w:t>否</w:t>
      </w:r>
    </w:p>
    <w:p>
      <w:pPr>
        <w:pStyle w:val="Style29"/>
        <w:keepNext/>
        <w:keepLines/>
        <w:widowControl w:val="0"/>
        <w:shd w:val="clear" w:color="auto" w:fill="auto"/>
        <w:tabs>
          <w:tab w:pos="503" w:val="left"/>
        </w:tabs>
        <w:bidi w:val="0"/>
        <w:spacing w:before="0" w:after="40"/>
        <w:ind w:left="0" w:right="0" w:firstLine="0"/>
        <w:jc w:val="left"/>
      </w:pPr>
      <w:bookmarkStart w:id="29" w:name="bookmark29"/>
      <w:bookmarkStart w:id="30" w:name="bookmark30"/>
      <w:bookmarkStart w:id="31" w:name="bookmark31"/>
      <w:bookmarkStart w:id="32" w:name="bookmark32"/>
      <w:r>
        <w:rPr>
          <w:color w:val="000000"/>
          <w:spacing w:val="0"/>
          <w:w w:val="100"/>
          <w:position w:val="0"/>
        </w:rPr>
        <w:t>九</w:t>
      </w:r>
      <w:bookmarkEnd w:id="31"/>
      <w:r>
        <w:rPr>
          <w:color w:val="000000"/>
          <w:spacing w:val="0"/>
          <w:w w:val="100"/>
          <w:position w:val="0"/>
        </w:rPr>
        <w:t>、</w:t>
        <w:tab/>
        <w:t>重大风险提示</w:t>
      </w:r>
      <w:bookmarkEnd w:id="29"/>
      <w:bookmarkEnd w:id="30"/>
      <w:bookmarkEnd w:id="32"/>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40" w:line="360" w:lineRule="exact"/>
        <w:ind w:left="0" w:right="0" w:firstLine="420"/>
        <w:jc w:val="both"/>
      </w:pPr>
      <w:r>
        <w:rPr>
          <w:color w:val="000000"/>
          <w:spacing w:val="0"/>
          <w:w w:val="100"/>
          <w:position w:val="0"/>
        </w:rPr>
        <w:t>公司已在本报告中详细描述存在的风险，敬请查阅“第四节经营情况讨论与分析”中关于公司 未来发展的讨论与分析中可能面对的风险因素的内容。</w:t>
      </w:r>
    </w:p>
    <w:p>
      <w:pPr>
        <w:pStyle w:val="Style11"/>
        <w:keepNext w:val="0"/>
        <w:keepLines w:val="0"/>
        <w:widowControl w:val="0"/>
        <w:shd w:val="clear" w:color="auto" w:fill="auto"/>
        <w:bidi w:val="0"/>
        <w:spacing w:before="0" w:after="40" w:line="360" w:lineRule="exact"/>
        <w:ind w:left="0" w:right="0" w:firstLine="0"/>
        <w:jc w:val="left"/>
        <w:rPr>
          <w:sz w:val="22"/>
          <w:szCs w:val="22"/>
        </w:rPr>
      </w:pPr>
      <w:r>
        <w:rPr>
          <w:b/>
          <w:bCs/>
          <w:color w:val="000000"/>
          <w:spacing w:val="0"/>
          <w:w w:val="100"/>
          <w:position w:val="0"/>
          <w:sz w:val="20"/>
          <w:szCs w:val="20"/>
        </w:rPr>
        <w:t>十、</w:t>
      </w:r>
      <w:r>
        <w:rPr>
          <w:b/>
          <w:bCs/>
          <w:color w:val="000000"/>
          <w:spacing w:val="0"/>
          <w:w w:val="100"/>
          <w:position w:val="0"/>
          <w:sz w:val="22"/>
          <w:szCs w:val="22"/>
        </w:rPr>
        <w:t>其他</w:t>
      </w:r>
    </w:p>
    <w:p>
      <w:pPr>
        <w:pStyle w:val="Style11"/>
        <w:keepNext w:val="0"/>
        <w:keepLines w:val="0"/>
        <w:widowControl w:val="0"/>
        <w:shd w:val="clear" w:color="auto" w:fill="auto"/>
        <w:bidi w:val="0"/>
        <w:spacing w:before="0" w:after="8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center"/>
      </w:pPr>
      <w:bookmarkStart w:id="33" w:name="bookmark33"/>
      <w:bookmarkStart w:id="34" w:name="bookmark34"/>
      <w:bookmarkStart w:id="35" w:name="bookmark35"/>
      <w:r>
        <w:rPr>
          <w:rFonts w:ascii="SimSun" w:eastAsia="SimSun" w:hAnsi="SimSun" w:cs="SimSun"/>
          <w:color w:val="000000"/>
          <w:spacing w:val="0"/>
          <w:w w:val="100"/>
          <w:position w:val="0"/>
        </w:rPr>
        <w:t>目录</w:t>
      </w:r>
      <w:bookmarkEnd w:id="33"/>
      <w:bookmarkEnd w:id="34"/>
      <w:bookmarkEnd w:id="35"/>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r>
        <w:fldChar w:fldCharType="begin"/>
        <w:instrText xml:space="preserve"> TOC \o "1-5" \h \z </w:instrText>
        <w:fldChar w:fldCharType="separate"/>
      </w:r>
      <w:hyperlink w:anchor="bookmark37"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40"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60"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9</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10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240"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404"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485" w:tooltip="Current Document">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488"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518"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58</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560"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60</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566"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61</w:t>
        </w:r>
      </w:hyperlink>
    </w:p>
    <w:p>
      <w:pPr>
        <w:pStyle w:val="Style34"/>
        <w:keepNext w:val="0"/>
        <w:keepLines w:val="0"/>
        <w:widowControl w:val="0"/>
        <w:shd w:val="clear" w:color="auto" w:fill="auto"/>
        <w:tabs>
          <w:tab w:pos="1234" w:val="left"/>
          <w:tab w:leader="dot" w:pos="8808" w:val="right"/>
        </w:tabs>
        <w:bidi w:val="0"/>
        <w:spacing w:before="0" w:line="240" w:lineRule="auto"/>
        <w:ind w:left="0" w:right="0" w:firstLine="0"/>
        <w:jc w:val="left"/>
      </w:pPr>
      <w:hyperlink w:anchor="bookmark1896"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180</w:t>
        </w:r>
      </w:hyperlink>
      <w:r>
        <w:br w:type="page"/>
      </w:r>
      <w:r>
        <w:fldChar w:fldCharType="end"/>
      </w:r>
    </w:p>
    <w:p>
      <w:pPr>
        <w:pStyle w:val="Style25"/>
        <w:keepNext/>
        <w:keepLines/>
        <w:widowControl w:val="0"/>
        <w:shd w:val="clear" w:color="auto" w:fill="auto"/>
        <w:bidi w:val="0"/>
        <w:spacing w:before="0" w:after="22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37"/>
        <w:keepNext w:val="0"/>
        <w:keepLines w:val="0"/>
        <w:widowControl w:val="0"/>
        <w:shd w:val="clear" w:color="auto" w:fill="auto"/>
        <w:bidi w:val="0"/>
        <w:spacing w:before="0" w:after="120" w:line="240" w:lineRule="auto"/>
        <w:ind w:left="96" w:right="0" w:firstLine="0"/>
        <w:jc w:val="left"/>
      </w:pPr>
      <w:r>
        <w:rPr>
          <w:b/>
          <w:bCs/>
          <w:color w:val="000000"/>
          <w:spacing w:val="0"/>
          <w:w w:val="100"/>
          <w:position w:val="0"/>
        </w:rPr>
        <w:t>一、释义</w:t>
      </w:r>
    </w:p>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942"/>
        <w:gridCol w:w="902"/>
        <w:gridCol w:w="4992"/>
      </w:tblGrid>
      <w:tr>
        <w:trPr>
          <w:trHeight w:val="326" w:hRule="exact"/>
        </w:trPr>
        <w:tc>
          <w:tcPr>
            <w:gridSpan w:val="3"/>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常用词语释义</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公司、本公司或南威软件</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凯信金鹏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天津市凯信金鹏股权投资基金合伙企业(有限合伙)</w:t>
            </w: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161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9" w:lineRule="exact"/>
              <w:ind w:left="0" w:right="0" w:firstLine="0"/>
              <w:jc w:val="both"/>
            </w:pPr>
            <w:r>
              <w:rPr>
                <w:color w:val="000000"/>
                <w:spacing w:val="0"/>
                <w:w w:val="100"/>
                <w:position w:val="0"/>
              </w:rPr>
              <w:t>运用计算机、网络和通信等现代信息技术手段，实现 政府组织结构和工作流程的优化重组，超越时间、空 间和部门分隔的限制，建成一个精简、高效、廉洁、 公平的政府运作模式，以便全方位地向社会提供优 质、规范、透明、符合国际水准的管理与服务。</w:t>
            </w:r>
          </w:p>
        </w:tc>
      </w:tr>
      <w:tr>
        <w:trPr>
          <w:trHeight w:val="128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20" w:lineRule="exact"/>
              <w:ind w:left="0" w:right="0" w:firstLine="0"/>
              <w:jc w:val="both"/>
            </w:pPr>
            <w:r>
              <w:rPr>
                <w:color w:val="000000"/>
                <w:spacing w:val="0"/>
                <w:w w:val="100"/>
                <w:position w:val="0"/>
              </w:rPr>
              <w:t>以应用软件开发为核心，选择适合的外部软件和计算 机硬件产品，经过设计、开发、集成、安装、调试和 售后服务，使整套系统能够实现特定的业务功能，满 足客户业务需求的服务。</w:t>
            </w:r>
          </w:p>
        </w:tc>
      </w:tr>
      <w:tr>
        <w:trPr>
          <w:trHeight w:val="161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智慧公安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9" w:lineRule="exact"/>
              <w:ind w:left="0" w:right="0" w:firstLine="0"/>
              <w:jc w:val="both"/>
            </w:pPr>
            <w:r>
              <w:rPr>
                <w:color w:val="000000"/>
                <w:spacing w:val="0"/>
                <w:w w:val="100"/>
                <w:position w:val="0"/>
              </w:rPr>
              <w:t>以可视化指挥为理念，运用高清视频、大数据、云计 算、智能分析等技术对公安领域的海量信息进行采 集、存储、加工和智能化处理，搭建智能、高效的指 挥显控平台，实现</w:t>
            </w:r>
            <w:r>
              <w:rPr>
                <w:rFonts w:ascii="Times New Roman" w:eastAsia="Times New Roman" w:hAnsi="Times New Roman" w:cs="Times New Roman"/>
                <w:color w:val="000000"/>
                <w:spacing w:val="0"/>
                <w:w w:val="100"/>
                <w:position w:val="0"/>
              </w:rPr>
              <w:t>“</w:t>
            </w:r>
            <w:r>
              <w:rPr>
                <w:color w:val="000000"/>
                <w:spacing w:val="0"/>
                <w:w w:val="100"/>
                <w:position w:val="0"/>
              </w:rPr>
              <w:t>多级别、跨警种、跨区域</w:t>
            </w:r>
            <w:r>
              <w:rPr>
                <w:color w:val="000000"/>
                <w:spacing w:val="0"/>
                <w:w w:val="100"/>
                <w:position w:val="0"/>
              </w:rPr>
              <w:t>''</w:t>
            </w:r>
            <w:r>
              <w:rPr>
                <w:color w:val="000000"/>
                <w:spacing w:val="0"/>
                <w:w w:val="100"/>
                <w:position w:val="0"/>
              </w:rPr>
              <w:t>的公安 系统应急联动与决策指挥。</w:t>
            </w:r>
          </w:p>
        </w:tc>
      </w:tr>
      <w:tr>
        <w:trPr>
          <w:trHeight w:val="97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智慧军营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26" w:lineRule="exact"/>
              <w:ind w:left="0" w:right="0" w:firstLine="0"/>
              <w:jc w:val="both"/>
            </w:pPr>
            <w:r>
              <w:rPr>
                <w:color w:val="000000"/>
                <w:spacing w:val="0"/>
                <w:w w:val="100"/>
                <w:position w:val="0"/>
              </w:rPr>
              <w:t>以物联网、数据整合、</w:t>
            </w:r>
            <w:r>
              <w:rPr>
                <w:rFonts w:ascii="Times New Roman" w:eastAsia="Times New Roman" w:hAnsi="Times New Roman" w:cs="Times New Roman"/>
                <w:color w:val="000000"/>
                <w:spacing w:val="0"/>
                <w:w w:val="100"/>
                <w:position w:val="0"/>
              </w:rPr>
              <w:t>GIS</w:t>
            </w:r>
            <w:r>
              <w:rPr>
                <w:color w:val="000000"/>
                <w:spacing w:val="0"/>
                <w:w w:val="100"/>
                <w:position w:val="0"/>
              </w:rPr>
              <w:t>、</w:t>
            </w:r>
            <w:r>
              <w:rPr>
                <w:rFonts w:ascii="Times New Roman" w:eastAsia="Times New Roman" w:hAnsi="Times New Roman" w:cs="Times New Roman"/>
                <w:color w:val="000000"/>
                <w:spacing w:val="0"/>
                <w:w w:val="100"/>
                <w:position w:val="0"/>
              </w:rPr>
              <w:t>3D</w:t>
            </w:r>
            <w:r>
              <w:rPr>
                <w:color w:val="000000"/>
                <w:spacing w:val="0"/>
                <w:w w:val="100"/>
                <w:position w:val="0"/>
              </w:rPr>
              <w:t>等技术为依托，构建 集部队日常工作、营区管理等信息化应用于一体的基 层部队综合信息管理平台。</w:t>
            </w:r>
          </w:p>
        </w:tc>
      </w:tr>
      <w:tr>
        <w:trPr>
          <w:trHeight w:val="129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20" w:lineRule="exact"/>
              <w:ind w:left="0" w:right="0" w:firstLine="0"/>
              <w:jc w:val="both"/>
            </w:pPr>
            <w:r>
              <w:rPr>
                <w:color w:val="000000"/>
                <w:spacing w:val="0"/>
                <w:w w:val="100"/>
                <w:position w:val="0"/>
              </w:rPr>
              <w:t>指运用信息和通信技术手段感测、分析、整合城市 运行核心系统的各项关键信息，从而对包括民生、环 保、公共安全、城市服务、工商业活动在内的各种需 求做出智能响应。</w:t>
            </w:r>
          </w:p>
        </w:tc>
      </w:tr>
      <w:tr>
        <w:trPr>
          <w:trHeight w:val="97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分享经济</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也称为点对点经济</w:t>
            </w:r>
            <w:r>
              <w:rPr>
                <w:rFonts w:ascii="Times New Roman" w:eastAsia="Times New Roman" w:hAnsi="Times New Roman" w:cs="Times New Roman"/>
                <w:color w:val="000000"/>
                <w:spacing w:val="0"/>
                <w:w w:val="100"/>
                <w:position w:val="0"/>
              </w:rPr>
              <w:t>(Peer to peer economy)</w:t>
            </w:r>
            <w:r>
              <w:rPr>
                <w:color w:val="000000"/>
                <w:spacing w:val="0"/>
                <w:w w:val="100"/>
                <w:position w:val="0"/>
              </w:rPr>
              <w:t>＞协作经济、 协同消费，是一个建立在人与物质资料分享基础上的 社会经济生态系统。</w:t>
            </w: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政务部门</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指党委、政府、军队的组成部门或直属机构。</w:t>
            </w:r>
          </w:p>
        </w:tc>
      </w:tr>
    </w:tbl>
    <w:p>
      <w:pPr>
        <w:sectPr>
          <w:footnotePr>
            <w:pos w:val="pageBottom"/>
            <w:numFmt w:val="decimal"/>
            <w:numRestart w:val="continuous"/>
          </w:footnotePr>
          <w:pgSz w:w="11900" w:h="16840"/>
          <w:pgMar w:top="1431" w:right="1220" w:bottom="2535" w:left="1602" w:header="0" w:footer="3" w:gutter="0"/>
          <w:cols w:space="720"/>
          <w:noEndnote/>
          <w:rtlGutter w:val="0"/>
          <w:docGrid w:linePitch="360"/>
        </w:sectPr>
      </w:pPr>
    </w:p>
    <w:p>
      <w:pPr>
        <w:pStyle w:val="Style25"/>
        <w:keepNext/>
        <w:keepLines/>
        <w:widowControl w:val="0"/>
        <w:shd w:val="clear" w:color="auto" w:fill="auto"/>
        <w:bidi w:val="0"/>
        <w:spacing w:before="140" w:after="240" w:line="240" w:lineRule="auto"/>
        <w:ind w:left="0" w:right="0" w:firstLine="0"/>
        <w:jc w:val="center"/>
      </w:pPr>
      <w:bookmarkStart w:id="39" w:name="bookmark39"/>
      <w:bookmarkStart w:id="40" w:name="bookmark40"/>
      <w:bookmarkStart w:id="41" w:name="bookmark41"/>
      <w:r>
        <w:rPr>
          <w:color w:val="000000"/>
          <w:spacing w:val="0"/>
          <w:w w:val="100"/>
          <w:position w:val="0"/>
        </w:rPr>
        <w:t>第二节公司简介和主要财务指标</w:t>
      </w:r>
      <w:bookmarkEnd w:id="39"/>
      <w:bookmarkEnd w:id="40"/>
      <w:bookmarkEnd w:id="41"/>
    </w:p>
    <w:p>
      <w:pPr>
        <w:pStyle w:val="Style37"/>
        <w:keepNext w:val="0"/>
        <w:keepLines w:val="0"/>
        <w:widowControl w:val="0"/>
        <w:shd w:val="clear" w:color="auto" w:fill="auto"/>
        <w:bidi w:val="0"/>
        <w:spacing w:before="0" w:after="0" w:line="240" w:lineRule="auto"/>
        <w:ind w:left="240" w:right="0" w:firstLine="0"/>
        <w:jc w:val="left"/>
      </w:pPr>
      <w:r>
        <w:rPr>
          <w:b/>
          <w:bCs/>
          <w:color w:val="000000"/>
          <w:spacing w:val="0"/>
          <w:w w:val="100"/>
          <w:position w:val="0"/>
        </w:rPr>
        <w:t>、公司信息</w:t>
      </w:r>
    </w:p>
    <w:tbl>
      <w:tblPr>
        <w:tblOverlap w:val="never"/>
        <w:jc w:val="center"/>
        <w:tblLayout w:type="fixed"/>
      </w:tblPr>
      <w:tblGrid>
        <w:gridCol w:w="3864"/>
        <w:gridCol w:w="5045"/>
      </w:tblGrid>
      <w:tr>
        <w:trPr>
          <w:trHeight w:val="41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Linewell Software Co.</w:t>
            </w:r>
            <w:r>
              <w:rPr>
                <w:color w:val="000000"/>
                <w:spacing w:val="0"/>
                <w:w w:val="100"/>
                <w:position w:val="0"/>
              </w:rPr>
              <w:t xml:space="preserve">, </w:t>
            </w:r>
            <w:r>
              <w:rPr>
                <w:rFonts w:ascii="Times New Roman" w:eastAsia="Times New Roman" w:hAnsi="Times New Roman" w:cs="Times New Roman"/>
                <w:color w:val="000000"/>
                <w:spacing w:val="0"/>
                <w:w w:val="100"/>
                <w:position w:val="0"/>
              </w:rPr>
              <w:t>Ltd.</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Linewell</w:t>
            </w:r>
          </w:p>
        </w:tc>
      </w:tr>
      <w:tr>
        <w:trPr>
          <w:trHeight w:val="41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r>
    </w:tbl>
    <w:p>
      <w:pPr>
        <w:widowControl w:val="0"/>
        <w:spacing w:after="379" w:line="1" w:lineRule="exact"/>
      </w:pPr>
    </w:p>
    <w:p>
      <w:pPr>
        <w:pStyle w:val="Style37"/>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2160"/>
        <w:gridCol w:w="3403"/>
        <w:gridCol w:w="3346"/>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吴丽卿</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刘培瑜</w:t>
            </w:r>
          </w:p>
        </w:tc>
      </w:tr>
      <w:tr>
        <w:trPr>
          <w:trHeight w:val="64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福建省泉州市丰泽区丰海路南威大 厦</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21</w:t>
            </w:r>
            <w:r>
              <w:rPr>
                <w:color w:val="000000"/>
                <w:spacing w:val="0"/>
                <w:w w:val="100"/>
                <w:position w:val="0"/>
              </w:rPr>
              <w:t>层</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02" w:lineRule="exact"/>
              <w:ind w:left="0" w:right="0" w:firstLine="0"/>
              <w:jc w:val="left"/>
            </w:pPr>
            <w:r>
              <w:rPr>
                <w:color w:val="000000"/>
                <w:spacing w:val="0"/>
                <w:w w:val="100"/>
                <w:position w:val="0"/>
              </w:rPr>
              <w:t>福建省泉州市丰泽区丰海路南威大 厦</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21</w:t>
            </w:r>
            <w:r>
              <w:rPr>
                <w:color w:val="000000"/>
                <w:spacing w:val="0"/>
                <w:w w:val="100"/>
                <w:position w:val="0"/>
              </w:rPr>
              <w:t>层</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0595-68288889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0595-68288889</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0595-68288887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0595-68288887</w:t>
            </w:r>
          </w:p>
        </w:tc>
      </w:tr>
      <w:tr>
        <w:trPr>
          <w:trHeight w:val="41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fldChar w:fldCharType="begin"/>
            </w:r>
            <w:r>
              <w:rPr/>
              <w:instrText> HYPERLINK "mailto:bona@linewell.com" </w:instrText>
            </w:r>
            <w:r>
              <w:fldChar w:fldCharType="separate"/>
            </w:r>
            <w:r>
              <w:rPr>
                <w:rFonts w:ascii="Times New Roman" w:eastAsia="Times New Roman" w:hAnsi="Times New Roman" w:cs="Times New Roman"/>
                <w:color w:val="000000"/>
                <w:spacing w:val="0"/>
                <w:w w:val="100"/>
                <w:position w:val="0"/>
              </w:rPr>
              <w:t>bona@linewell.com</w:t>
            </w:r>
            <w:r>
              <w:fldChar w:fldCharType="end"/>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fldChar w:fldCharType="begin"/>
            </w:r>
            <w:r>
              <w:rPr/>
              <w:instrText> HYPERLINK "mailto:lpeiyu@linewell.com" </w:instrText>
            </w:r>
            <w:r>
              <w:fldChar w:fldCharType="separate"/>
            </w:r>
            <w:r>
              <w:rPr>
                <w:rFonts w:ascii="Times New Roman" w:eastAsia="Times New Roman" w:hAnsi="Times New Roman" w:cs="Times New Roman"/>
                <w:color w:val="000000"/>
                <w:spacing w:val="0"/>
                <w:w w:val="100"/>
                <w:position w:val="0"/>
              </w:rPr>
              <w:t>lpeiyu@linewell.com</w:t>
            </w:r>
            <w:r>
              <w:fldChar w:fldCharType="end"/>
            </w:r>
          </w:p>
        </w:tc>
      </w:tr>
    </w:tbl>
    <w:p>
      <w:pPr>
        <w:widowControl w:val="0"/>
        <w:spacing w:after="379" w:line="1" w:lineRule="exact"/>
      </w:pPr>
    </w:p>
    <w:p>
      <w:pPr>
        <w:pStyle w:val="Style37"/>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3864"/>
        <w:gridCol w:w="5045"/>
      </w:tblGrid>
      <w:tr>
        <w:trPr>
          <w:trHeight w:val="41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362000</w:t>
            </w:r>
          </w:p>
        </w:tc>
      </w:tr>
      <w:tr>
        <w:trPr>
          <w:trHeight w:val="40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362000</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fldChar w:fldCharType="begin"/>
            </w:r>
            <w:r>
              <w:rPr/>
              <w:instrText> HYPERLINK "http://www.linewell.com" </w:instrText>
            </w:r>
            <w:r>
              <w:fldChar w:fldCharType="separate"/>
            </w:r>
            <w:r>
              <w:rPr>
                <w:rFonts w:ascii="Times New Roman" w:eastAsia="Times New Roman" w:hAnsi="Times New Roman" w:cs="Times New Roman"/>
                <w:color w:val="000000"/>
                <w:spacing w:val="0"/>
                <w:w w:val="100"/>
                <w:position w:val="0"/>
              </w:rPr>
              <w:t>http://www.linewell.com</w:t>
            </w:r>
            <w:r>
              <w:fldChar w:fldCharType="end"/>
            </w:r>
          </w:p>
        </w:tc>
      </w:tr>
      <w:tr>
        <w:trPr>
          <w:trHeight w:val="41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fldChar w:fldCharType="begin"/>
            </w:r>
            <w:r>
              <w:rPr/>
              <w:instrText> HYPERLINK "mailto:ir@linewell.com" </w:instrText>
            </w:r>
            <w:r>
              <w:fldChar w:fldCharType="separate"/>
            </w:r>
            <w:r>
              <w:rPr>
                <w:rFonts w:ascii="Times New Roman" w:eastAsia="Times New Roman" w:hAnsi="Times New Roman" w:cs="Times New Roman"/>
                <w:color w:val="000000"/>
                <w:spacing w:val="0"/>
                <w:w w:val="100"/>
                <w:position w:val="0"/>
              </w:rPr>
              <w:t>ir@linewell.com</w:t>
            </w:r>
            <w:r>
              <w:fldChar w:fldCharType="end"/>
            </w:r>
          </w:p>
        </w:tc>
      </w:tr>
    </w:tbl>
    <w:p>
      <w:pPr>
        <w:widowControl w:val="0"/>
        <w:spacing w:after="379" w:line="1" w:lineRule="exact"/>
      </w:pPr>
    </w:p>
    <w:p>
      <w:pPr>
        <w:pStyle w:val="Style37"/>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570"/>
        <w:gridCol w:w="4339"/>
      </w:tblGrid>
      <w:tr>
        <w:trPr>
          <w:trHeight w:val="41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w:t>
            </w:r>
          </w:p>
        </w:tc>
      </w:tr>
      <w:tr>
        <w:trPr>
          <w:trHeight w:val="40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http://www.sse.com.cn</w:t>
            </w:r>
            <w:r>
              <w:fldChar w:fldCharType="end"/>
            </w:r>
          </w:p>
        </w:tc>
      </w:tr>
      <w:tr>
        <w:trPr>
          <w:trHeight w:val="41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福建省泉州市丰泽区丰海路南威大厦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p>
        </w:tc>
      </w:tr>
    </w:tbl>
    <w:p>
      <w:pPr>
        <w:widowControl w:val="0"/>
        <w:spacing w:after="379" w:line="1" w:lineRule="exact"/>
      </w:pPr>
    </w:p>
    <w:p>
      <w:pPr>
        <w:pStyle w:val="Style37"/>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413" w:hRule="exact"/>
        </w:trPr>
        <w:tc>
          <w:tcPr>
            <w:gridSpan w:val="5"/>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41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南威软件</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603636</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240" w:lineRule="auto"/>
        <w:ind w:left="91" w:right="0" w:firstLine="0"/>
        <w:jc w:val="left"/>
      </w:pPr>
      <w:r>
        <w:rPr>
          <w:b/>
          <w:bCs/>
          <w:color w:val="000000"/>
          <w:spacing w:val="0"/>
          <w:w w:val="100"/>
          <w:position w:val="0"/>
        </w:rPr>
        <w:t>六、其他相关资料</w:t>
      </w:r>
    </w:p>
    <w:tbl>
      <w:tblPr>
        <w:tblOverlap w:val="never"/>
        <w:jc w:val="center"/>
        <w:tblLayout w:type="fixed"/>
      </w:tblPr>
      <w:tblGrid>
        <w:gridCol w:w="3230"/>
        <w:gridCol w:w="1843"/>
        <w:gridCol w:w="3989"/>
      </w:tblGrid>
      <w:tr>
        <w:trPr>
          <w:trHeight w:val="326"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公司聘请的会计师事务所（境内）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福建华兴会计师事务所（特殊普通合伙）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福建省福州市湖东路中山大厦</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7-9</w:t>
            </w:r>
            <w:r>
              <w:rPr>
                <w:color w:val="000000"/>
                <w:spacing w:val="0"/>
                <w:w w:val="100"/>
                <w:position w:val="0"/>
              </w:rPr>
              <w:t>楼</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王庆莲、张伟</w:t>
            </w:r>
          </w:p>
        </w:tc>
      </w:tr>
      <w:tr>
        <w:trPr>
          <w:trHeight w:val="322"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报告期内履行持续督导职责的保 荐机构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国金证券股份有限公司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成都市青羊区东城根上街</w:t>
            </w:r>
            <w:r>
              <w:rPr>
                <w:rFonts w:ascii="Times New Roman" w:eastAsia="Times New Roman" w:hAnsi="Times New Roman" w:cs="Times New Roman"/>
                <w:color w:val="000000"/>
                <w:spacing w:val="0"/>
                <w:w w:val="100"/>
                <w:position w:val="0"/>
              </w:rPr>
              <w:t>95</w:t>
            </w:r>
            <w:r>
              <w:rPr>
                <w:color w:val="000000"/>
                <w:spacing w:val="0"/>
                <w:w w:val="100"/>
                <w:position w:val="0"/>
              </w:rPr>
              <w:t>号</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签字的保荐代表 人姓名</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苏锡宝、王添进</w:t>
            </w:r>
          </w:p>
        </w:tc>
      </w:tr>
      <w:tr>
        <w:trPr>
          <w:trHeight w:val="130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325" w:lineRule="exact"/>
              <w:ind w:left="0" w:right="0" w:firstLine="0"/>
              <w:jc w:val="left"/>
            </w:pPr>
            <w:r>
              <w:rPr>
                <w:color w:val="000000"/>
                <w:spacing w:val="0"/>
                <w:w w:val="100"/>
                <w:position w:val="0"/>
              </w:rPr>
              <w:t>首发持续督导期自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日起至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日；再融资的持续督导期自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日起至公司配股股票上市当 年剩余时间及其后一个完整会计年度。</w:t>
            </w:r>
          </w:p>
        </w:tc>
      </w:tr>
    </w:tbl>
    <w:p>
      <w:pPr>
        <w:widowControl w:val="0"/>
        <w:spacing w:after="399" w:line="1" w:lineRule="exact"/>
      </w:pPr>
    </w:p>
    <w:p>
      <w:pPr>
        <w:pStyle w:val="Style29"/>
        <w:keepNext/>
        <w:keepLines/>
        <w:widowControl w:val="0"/>
        <w:shd w:val="clear" w:color="auto" w:fill="auto"/>
        <w:bidi w:val="0"/>
        <w:spacing w:before="0" w:after="14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、近三年主要会计数据和财务指标</w:t>
      </w:r>
      <w:bookmarkEnd w:id="42"/>
      <w:bookmarkEnd w:id="43"/>
      <w:bookmarkEnd w:id="45"/>
    </w:p>
    <w:p>
      <w:pPr>
        <w:pStyle w:val="Style29"/>
        <w:keepNext/>
        <w:keepLines/>
        <w:widowControl w:val="0"/>
        <w:shd w:val="clear" w:color="auto" w:fill="auto"/>
        <w:bidi w:val="0"/>
        <w:spacing w:before="0" w:line="240" w:lineRule="auto"/>
        <w:ind w:left="0" w:right="0" w:firstLine="0"/>
        <w:jc w:val="left"/>
      </w:pPr>
      <w:bookmarkStart w:id="42" w:name="bookmark42"/>
      <w:bookmarkStart w:id="43" w:name="bookmark43"/>
      <w:bookmarkStart w:id="46" w:name="bookmark46"/>
      <w:bookmarkStart w:id="47" w:name="bookmark47"/>
      <w:r>
        <w:rPr>
          <w:rFonts w:ascii="Calibri" w:eastAsia="Calibri" w:hAnsi="Calibri" w:cs="Calibri"/>
          <w:color w:val="000000"/>
          <w:spacing w:val="0"/>
          <w:w w:val="100"/>
          <w:position w:val="0"/>
          <w:sz w:val="20"/>
          <w:szCs w:val="20"/>
        </w:rPr>
        <w:t>（</w:t>
      </w:r>
      <w:bookmarkEnd w:id="46"/>
      <w:r>
        <w:rPr>
          <w:color w:val="000000"/>
          <w:spacing w:val="0"/>
          <w:w w:val="100"/>
          <w:position w:val="0"/>
        </w:rPr>
        <w:t>一</w:t>
      </w:r>
      <w:r>
        <w:rPr>
          <w:color w:val="000000"/>
          <w:spacing w:val="0"/>
          <w:w w:val="100"/>
          <w:position w:val="0"/>
          <w:sz w:val="22"/>
          <w:szCs w:val="22"/>
        </w:rPr>
        <w:t>）</w:t>
      </w:r>
      <w:r>
        <w:rPr>
          <w:color w:val="000000"/>
          <w:spacing w:val="0"/>
          <w:w w:val="100"/>
          <w:position w:val="0"/>
        </w:rPr>
        <w:t>主要会计数据</w:t>
      </w:r>
      <w:bookmarkEnd w:id="42"/>
      <w:bookmarkEnd w:id="43"/>
      <w:bookmarkEnd w:id="47"/>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74"/>
        <w:gridCol w:w="1896"/>
        <w:gridCol w:w="1906"/>
        <w:gridCol w:w="1339"/>
        <w:gridCol w:w="1738"/>
      </w:tblGrid>
      <w:tr>
        <w:trPr>
          <w:trHeight w:val="97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120" w:line="331" w:lineRule="exact"/>
              <w:ind w:left="0" w:right="0" w:firstLine="0"/>
              <w:jc w:val="center"/>
            </w:pPr>
            <w:r>
              <w:rPr>
                <w:color w:val="000000"/>
                <w:spacing w:val="0"/>
                <w:w w:val="100"/>
                <w:position w:val="0"/>
              </w:rPr>
              <w:t>本期比上年 同期增减</w:t>
            </w:r>
          </w:p>
          <w:p>
            <w:pPr>
              <w:pStyle w:val="Style40"/>
              <w:keepNext w:val="0"/>
              <w:keepLines w:val="0"/>
              <w:widowControl w:val="0"/>
              <w:shd w:val="clear" w:color="auto" w:fill="auto"/>
              <w:bidi w:val="0"/>
              <w:spacing w:before="0" w:after="0" w:line="346"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p>
        </w:tc>
      </w:tr>
      <w:tr>
        <w:trPr>
          <w:trHeight w:val="48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468,074,426.65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342,493,302.27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323,315,557.02</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归属于上市公司股东 的净利润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51,474,724.91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63,140,346.92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86,886,642.29</w:t>
            </w: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 的扣除非经常性损益 的净利润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45,583,618.75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36,255,013.44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76,099,773.67</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-57,182,000.10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30,497,980.67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104,650,567.90</w:t>
            </w:r>
          </w:p>
        </w:tc>
      </w:tr>
      <w:tr>
        <w:trPr>
          <w:trHeight w:val="9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年末</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2015</w:t>
            </w:r>
            <w:r>
              <w:rPr>
                <w:color w:val="000000"/>
                <w:spacing w:val="0"/>
                <w:w w:val="100"/>
                <w:position w:val="0"/>
              </w:rPr>
              <w:t>年末</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本期末比上 年同期末增 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2014</w:t>
            </w:r>
            <w:r>
              <w:rPr>
                <w:color w:val="000000"/>
                <w:spacing w:val="0"/>
                <w:w w:val="100"/>
                <w:position w:val="0"/>
              </w:rPr>
              <w:t>年末</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归属于上市公司股东 的净资产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883,290,784.19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849,115,065.50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803,974,718.58</w:t>
            </w:r>
          </w:p>
        </w:tc>
      </w:tr>
      <w:tr>
        <w:trPr>
          <w:trHeight w:val="49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1,312,559,308.80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1,232,276,482.31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1,095,318,471.13</w:t>
            </w:r>
          </w:p>
        </w:tc>
      </w:tr>
      <w:tr>
        <w:trPr>
          <w:trHeight w:val="432"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101,707,880.00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w:t>
            </w:r>
          </w:p>
        </w:tc>
      </w:tr>
    </w:tbl>
    <w:p>
      <w:pPr>
        <w:widowControl w:val="0"/>
        <w:spacing w:after="359" w:line="1" w:lineRule="exact"/>
      </w:pPr>
    </w:p>
    <w:p>
      <w:pPr>
        <w:pStyle w:val="Style3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3034"/>
        <w:gridCol w:w="1416"/>
        <w:gridCol w:w="1526"/>
        <w:gridCol w:w="1541"/>
        <w:gridCol w:w="1546"/>
      </w:tblGrid>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主要财务指标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本期比上年同 期增减</w:t>
            </w: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w:t>
            </w:r>
          </w:p>
        </w:tc>
      </w:tr>
      <w:tr>
        <w:trPr>
          <w:trHeight w:val="562"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扣除非经常性损益后的基本每 股收益（元/股）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w:t>
            </w:r>
          </w:p>
        </w:tc>
      </w:tr>
    </w:tbl>
    <w:tbl>
      <w:tblPr>
        <w:tblOverlap w:val="never"/>
        <w:jc w:val="center"/>
        <w:tblLayout w:type="fixed"/>
      </w:tblPr>
      <w:tblGrid>
        <w:gridCol w:w="3034"/>
        <w:gridCol w:w="1416"/>
        <w:gridCol w:w="1526"/>
        <w:gridCol w:w="1541"/>
        <w:gridCol w:w="1546"/>
      </w:tblGrid>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93" w:lineRule="exact"/>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1.78</w:t>
            </w:r>
            <w:r>
              <w:rPr>
                <w:color w:val="000000"/>
                <w:spacing w:val="0"/>
                <w:w w:val="100"/>
                <w:position w:val="0"/>
              </w:rPr>
              <w:t>个百 分点</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w:t>
            </w:r>
          </w:p>
        </w:tc>
      </w:tr>
      <w:tr>
        <w:trPr>
          <w:trHeight w:val="566"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 均净资产收益率（%）</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5.19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88" w:lineRule="exact"/>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0.80</w:t>
            </w:r>
            <w:r>
              <w:rPr>
                <w:color w:val="000000"/>
                <w:spacing w:val="0"/>
                <w:w w:val="100"/>
                <w:position w:val="0"/>
              </w:rPr>
              <w:t>个百 分点</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18.50</w:t>
            </w:r>
          </w:p>
        </w:tc>
      </w:tr>
    </w:tbl>
    <w:p>
      <w:pPr>
        <w:widowControl w:val="0"/>
        <w:spacing w:after="319" w:line="1" w:lineRule="exact"/>
      </w:pPr>
    </w:p>
    <w:p>
      <w:pPr>
        <w:pStyle w:val="Style11"/>
        <w:keepNext w:val="0"/>
        <w:keepLines w:val="0"/>
        <w:widowControl w:val="0"/>
        <w:shd w:val="clear" w:color="auto" w:fill="auto"/>
        <w:bidi w:val="0"/>
        <w:spacing w:before="0" w:after="60" w:line="240" w:lineRule="auto"/>
        <w:ind w:left="0" w:right="0" w:firstLine="0"/>
        <w:jc w:val="both"/>
      </w:pPr>
      <w:r>
        <w:rPr>
          <w:color w:val="000000"/>
          <w:spacing w:val="0"/>
          <w:w w:val="100"/>
          <w:position w:val="0"/>
        </w:rPr>
        <w:t>报告期末公司前三年主要会计数据和财务指标的说明</w:t>
      </w:r>
    </w:p>
    <w:p>
      <w:pPr>
        <w:pStyle w:val="Style11"/>
        <w:keepNext w:val="0"/>
        <w:keepLines w:val="0"/>
        <w:widowControl w:val="0"/>
        <w:shd w:val="clear" w:color="auto" w:fill="auto"/>
        <w:bidi w:val="0"/>
        <w:spacing w:before="0" w:after="0" w:line="394"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58" w:lineRule="exact"/>
        <w:ind w:left="0" w:right="0" w:firstLine="500"/>
        <w:jc w:val="both"/>
      </w:pPr>
      <w:r>
        <w:rPr>
          <w:color w:val="000000"/>
          <w:spacing w:val="0"/>
          <w:w w:val="100"/>
          <w:position w:val="0"/>
        </w:rPr>
        <w:t>报告期末，营业收入同比增长</w:t>
      </w:r>
      <w:r>
        <w:rPr>
          <w:rFonts w:ascii="Times New Roman" w:eastAsia="Times New Roman" w:hAnsi="Times New Roman" w:cs="Times New Roman"/>
          <w:color w:val="000000"/>
          <w:spacing w:val="0"/>
          <w:w w:val="100"/>
          <w:position w:val="0"/>
        </w:rPr>
        <w:t>36.67%</w:t>
      </w:r>
      <w:r>
        <w:rPr>
          <w:color w:val="000000"/>
          <w:spacing w:val="0"/>
          <w:w w:val="100"/>
          <w:position w:val="0"/>
        </w:rPr>
        <w:t>,归属于上市公司股东的净利润同比下降</w:t>
      </w:r>
      <w:r>
        <w:rPr>
          <w:rFonts w:ascii="Times New Roman" w:eastAsia="Times New Roman" w:hAnsi="Times New Roman" w:cs="Times New Roman"/>
          <w:color w:val="000000"/>
          <w:spacing w:val="0"/>
          <w:w w:val="100"/>
          <w:position w:val="0"/>
        </w:rPr>
        <w:t>18.48%</w:t>
      </w:r>
      <w:r>
        <w:rPr>
          <w:color w:val="000000"/>
          <w:spacing w:val="0"/>
          <w:w w:val="100"/>
          <w:position w:val="0"/>
        </w:rPr>
        <w:t>,归 属于上市公司股东的扣除非经常性损益的净利润同比增加</w:t>
      </w:r>
      <w:r>
        <w:rPr>
          <w:rFonts w:ascii="Times New Roman" w:eastAsia="Times New Roman" w:hAnsi="Times New Roman" w:cs="Times New Roman"/>
          <w:color w:val="000000"/>
          <w:spacing w:val="0"/>
          <w:w w:val="100"/>
          <w:position w:val="0"/>
        </w:rPr>
        <w:t>25.73%</w:t>
      </w:r>
      <w:r>
        <w:rPr>
          <w:color w:val="000000"/>
          <w:spacing w:val="0"/>
          <w:w w:val="100"/>
          <w:position w:val="0"/>
        </w:rPr>
        <w:t>，主要系新业态子公司尚属投入 期费用支出增加及投资收益和政府补助等非经常性收益下降所致；经营活动产生的现金流量净额 同比下降</w:t>
      </w:r>
      <w:r>
        <w:rPr>
          <w:rFonts w:ascii="Times New Roman" w:eastAsia="Times New Roman" w:hAnsi="Times New Roman" w:cs="Times New Roman"/>
          <w:color w:val="000000"/>
          <w:spacing w:val="0"/>
          <w:w w:val="100"/>
          <w:position w:val="0"/>
        </w:rPr>
        <w:t>287.49%</w:t>
      </w:r>
      <w:r>
        <w:rPr>
          <w:color w:val="000000"/>
          <w:spacing w:val="0"/>
          <w:w w:val="100"/>
          <w:position w:val="0"/>
        </w:rPr>
        <w:t>，主要系购买商品、接受劳务支付的现金增加所致。</w:t>
      </w:r>
    </w:p>
    <w:p>
      <w:pPr>
        <w:pStyle w:val="Style11"/>
        <w:keepNext w:val="0"/>
        <w:keepLines w:val="0"/>
        <w:widowControl w:val="0"/>
        <w:shd w:val="clear" w:color="auto" w:fill="auto"/>
        <w:bidi w:val="0"/>
        <w:spacing w:before="0" w:after="320" w:line="358" w:lineRule="exact"/>
        <w:ind w:left="0" w:right="0" w:firstLine="500"/>
        <w:jc w:val="both"/>
      </w:pPr>
      <w:r>
        <w:rPr>
          <w:color w:val="000000"/>
          <w:spacing w:val="0"/>
          <w:w w:val="100"/>
          <w:position w:val="0"/>
        </w:rPr>
        <w:t>财务指标方面，基本每股收益为</w:t>
      </w:r>
      <w:r>
        <w:rPr>
          <w:rFonts w:ascii="Times New Roman" w:eastAsia="Times New Roman" w:hAnsi="Times New Roman" w:cs="Times New Roman"/>
          <w:color w:val="000000"/>
          <w:spacing w:val="0"/>
          <w:w w:val="100"/>
          <w:position w:val="0"/>
        </w:rPr>
        <w:t>0.51</w:t>
      </w:r>
      <w:r>
        <w:rPr>
          <w:color w:val="000000"/>
          <w:spacing w:val="0"/>
          <w:w w:val="100"/>
          <w:position w:val="0"/>
        </w:rPr>
        <w:t>元，同比下降</w:t>
      </w:r>
      <w:r>
        <w:rPr>
          <w:rFonts w:ascii="Times New Roman" w:eastAsia="Times New Roman" w:hAnsi="Times New Roman" w:cs="Times New Roman"/>
          <w:color w:val="000000"/>
          <w:spacing w:val="0"/>
          <w:w w:val="100"/>
          <w:position w:val="0"/>
        </w:rPr>
        <w:t>19.05%</w:t>
      </w:r>
      <w:r>
        <w:rPr>
          <w:color w:val="000000"/>
          <w:spacing w:val="0"/>
          <w:w w:val="100"/>
          <w:position w:val="0"/>
        </w:rPr>
        <w:t>,扣除非经常性损益后的基本每 股收益为</w:t>
      </w:r>
      <w:r>
        <w:rPr>
          <w:rFonts w:ascii="Times New Roman" w:eastAsia="Times New Roman" w:hAnsi="Times New Roman" w:cs="Times New Roman"/>
          <w:color w:val="000000"/>
          <w:spacing w:val="0"/>
          <w:w w:val="100"/>
          <w:position w:val="0"/>
        </w:rPr>
        <w:t>0.45</w:t>
      </w:r>
      <w:r>
        <w:rPr>
          <w:color w:val="000000"/>
          <w:spacing w:val="0"/>
          <w:w w:val="100"/>
          <w:position w:val="0"/>
        </w:rPr>
        <w:t>元，同比增长</w:t>
      </w:r>
      <w:r>
        <w:rPr>
          <w:rFonts w:ascii="Times New Roman" w:eastAsia="Times New Roman" w:hAnsi="Times New Roman" w:cs="Times New Roman"/>
          <w:color w:val="000000"/>
          <w:spacing w:val="0"/>
          <w:w w:val="100"/>
          <w:position w:val="0"/>
        </w:rPr>
        <w:t>25.00%</w:t>
      </w:r>
      <w:r>
        <w:rPr>
          <w:color w:val="000000"/>
          <w:spacing w:val="0"/>
          <w:w w:val="100"/>
          <w:position w:val="0"/>
        </w:rPr>
        <w:t>。</w:t>
      </w:r>
    </w:p>
    <w:p>
      <w:pPr>
        <w:pStyle w:val="Style11"/>
        <w:keepNext w:val="0"/>
        <w:keepLines w:val="0"/>
        <w:widowControl w:val="0"/>
        <w:shd w:val="clear" w:color="auto" w:fill="auto"/>
        <w:tabs>
          <w:tab w:pos="478" w:val="left"/>
        </w:tabs>
        <w:bidi w:val="0"/>
        <w:spacing w:before="0" w:after="140" w:line="358" w:lineRule="exact"/>
        <w:ind w:left="0" w:right="0" w:firstLine="0"/>
        <w:jc w:val="both"/>
      </w:pPr>
      <w:bookmarkStart w:id="48" w:name="bookmark48"/>
      <w:r>
        <w:rPr>
          <w:b/>
          <w:bCs/>
          <w:color w:val="000000"/>
          <w:spacing w:val="0"/>
          <w:w w:val="100"/>
          <w:position w:val="0"/>
        </w:rPr>
        <w:t>八</w:t>
      </w:r>
      <w:bookmarkEnd w:id="48"/>
      <w:r>
        <w:rPr>
          <w:b/>
          <w:bCs/>
          <w:color w:val="000000"/>
          <w:spacing w:val="0"/>
          <w:w w:val="100"/>
          <w:position w:val="0"/>
        </w:rPr>
        <w:t>、</w:t>
        <w:tab/>
        <w:t>境内外会计准则下会计数据差异</w:t>
      </w:r>
    </w:p>
    <w:p>
      <w:pPr>
        <w:pStyle w:val="Style11"/>
        <w:keepNext w:val="0"/>
        <w:keepLines w:val="0"/>
        <w:widowControl w:val="0"/>
        <w:shd w:val="clear" w:color="auto" w:fill="auto"/>
        <w:tabs>
          <w:tab w:pos="526" w:val="left"/>
        </w:tabs>
        <w:bidi w:val="0"/>
        <w:spacing w:before="0" w:after="60" w:line="240" w:lineRule="auto"/>
        <w:ind w:left="0" w:right="0" w:firstLine="0"/>
        <w:jc w:val="both"/>
      </w:pPr>
      <w:bookmarkStart w:id="49" w:name="bookmark49"/>
      <w:r>
        <w:rPr>
          <w:rFonts w:ascii="Calibri" w:eastAsia="Calibri" w:hAnsi="Calibri" w:cs="Calibri"/>
          <w:b/>
          <w:bCs/>
          <w:color w:val="000000"/>
          <w:spacing w:val="0"/>
          <w:w w:val="100"/>
          <w:position w:val="0"/>
          <w:sz w:val="20"/>
          <w:szCs w:val="20"/>
        </w:rPr>
        <w:t>（</w:t>
      </w:r>
      <w:bookmarkEnd w:id="49"/>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w:t>
      </w:r>
    </w:p>
    <w:p>
      <w:pPr>
        <w:pStyle w:val="Style11"/>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的净资产差异情况</w:t>
      </w:r>
    </w:p>
    <w:p>
      <w:pPr>
        <w:pStyle w:val="Style11"/>
        <w:keepNext w:val="0"/>
        <w:keepLines w:val="0"/>
        <w:widowControl w:val="0"/>
        <w:shd w:val="clear" w:color="auto" w:fill="auto"/>
        <w:bidi w:val="0"/>
        <w:spacing w:before="0" w:after="60" w:line="358"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0" w:line="331" w:lineRule="exact"/>
        <w:ind w:left="480" w:right="0" w:hanging="480"/>
        <w:jc w:val="both"/>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11"/>
        <w:keepNext w:val="0"/>
        <w:keepLines w:val="0"/>
        <w:widowControl w:val="0"/>
        <w:shd w:val="clear" w:color="auto" w:fill="auto"/>
        <w:bidi w:val="0"/>
        <w:spacing w:before="0" w:after="140" w:line="35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0" w:line="346" w:lineRule="auto"/>
        <w:ind w:left="0" w:right="0" w:firstLine="0"/>
        <w:jc w:val="left"/>
      </w:pPr>
      <w:bookmarkStart w:id="51" w:name="bookmark51"/>
      <w:r>
        <w:rPr>
          <w:rFonts w:ascii="Calibri" w:eastAsia="Calibri" w:hAnsi="Calibri" w:cs="Calibri"/>
          <w:b/>
          <w:bCs/>
          <w:color w:val="000000"/>
          <w:spacing w:val="0"/>
          <w:w w:val="100"/>
          <w:position w:val="0"/>
          <w:sz w:val="20"/>
          <w:szCs w:val="20"/>
        </w:rPr>
        <w:t>（</w:t>
      </w:r>
      <w:bookmarkEnd w:id="51"/>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11"/>
        <w:keepNext w:val="0"/>
        <w:keepLines w:val="0"/>
        <w:widowControl w:val="0"/>
        <w:shd w:val="clear" w:color="auto" w:fill="auto"/>
        <w:bidi w:val="0"/>
        <w:spacing w:before="0" w:after="320" w:line="35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140" w:line="358" w:lineRule="exact"/>
        <w:ind w:left="0" w:right="0" w:firstLine="0"/>
        <w:jc w:val="left"/>
      </w:pPr>
      <w:bookmarkStart w:id="52" w:name="bookmark52"/>
      <w:bookmarkStart w:id="53" w:name="bookmark53"/>
      <w:bookmarkStart w:id="54" w:name="bookmark54"/>
      <w:bookmarkStart w:id="55" w:name="bookmark55"/>
      <w:r>
        <w:rPr>
          <w:color w:val="000000"/>
          <w:spacing w:val="0"/>
          <w:w w:val="100"/>
          <w:position w:val="0"/>
        </w:rPr>
        <w:t>九</w:t>
      </w:r>
      <w:bookmarkEnd w:id="54"/>
      <w:r>
        <w:rPr>
          <w:color w:val="000000"/>
          <w:spacing w:val="0"/>
          <w:w w:val="100"/>
          <w:position w:val="0"/>
        </w:rPr>
        <w:t>、</w:t>
        <w:tab/>
      </w:r>
      <w:r>
        <w:rPr>
          <w:rFonts w:ascii="Arial" w:eastAsia="Arial" w:hAnsi="Arial" w:cs="Arial"/>
          <w:color w:val="000000"/>
          <w:spacing w:val="0"/>
          <w:w w:val="100"/>
          <w:position w:val="0"/>
        </w:rPr>
        <w:t>2016</w:t>
      </w:r>
      <w:r>
        <w:rPr>
          <w:color w:val="000000"/>
          <w:spacing w:val="0"/>
          <w:w w:val="100"/>
          <w:position w:val="0"/>
        </w:rPr>
        <w:t>年分季度主要财务数据</w:t>
      </w:r>
      <w:bookmarkEnd w:id="52"/>
      <w:bookmarkEnd w:id="53"/>
      <w:bookmarkEnd w:id="55"/>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9"/>
        <w:gridCol w:w="1666"/>
        <w:gridCol w:w="1598"/>
        <w:gridCol w:w="1603"/>
        <w:gridCol w:w="1608"/>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第一季度 </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月份）</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第二季度 </w:t>
            </w:r>
            <w:r>
              <w:rPr>
                <w:color w:val="000000"/>
                <w:spacing w:val="0"/>
                <w:w w:val="100"/>
                <w:position w:val="0"/>
              </w:rPr>
              <w:t>（</w:t>
            </w:r>
            <w:r>
              <w:rPr>
                <w:rFonts w:ascii="Times New Roman" w:eastAsia="Times New Roman" w:hAnsi="Times New Roman" w:cs="Times New Roman"/>
                <w:color w:val="000000"/>
                <w:spacing w:val="0"/>
                <w:w w:val="100"/>
                <w:position w:val="0"/>
              </w:rPr>
              <w:t>4-6</w:t>
            </w:r>
            <w:r>
              <w:rPr>
                <w:color w:val="000000"/>
                <w:spacing w:val="0"/>
                <w:w w:val="100"/>
                <w:position w:val="0"/>
              </w:rPr>
              <w:t>月份）</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第三季度 </w:t>
            </w:r>
            <w:r>
              <w:rPr>
                <w:color w:val="000000"/>
                <w:spacing w:val="0"/>
                <w:w w:val="100"/>
                <w:position w:val="0"/>
              </w:rPr>
              <w:t>（</w:t>
            </w:r>
            <w:r>
              <w:rPr>
                <w:rFonts w:ascii="Times New Roman" w:eastAsia="Times New Roman" w:hAnsi="Times New Roman" w:cs="Times New Roman"/>
                <w:color w:val="000000"/>
                <w:spacing w:val="0"/>
                <w:w w:val="100"/>
                <w:position w:val="0"/>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第四季度</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10-12 </w:t>
            </w:r>
            <w:r>
              <w:rPr>
                <w:color w:val="000000"/>
                <w:spacing w:val="0"/>
                <w:w w:val="100"/>
                <w:position w:val="0"/>
              </w:rPr>
              <w:t>月份）</w:t>
            </w:r>
          </w:p>
        </w:tc>
      </w:tr>
      <w:tr>
        <w:trPr>
          <w:trHeight w:val="62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29,007,877.30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139,100,067.22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92,160,358.36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207,806,123.77</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归属于上市公司股东的净 利润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-12,255,865.14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30,484,983.75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5,628,000.63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27,617,605.67</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0" w:right="0" w:firstLine="0"/>
              <w:jc w:val="left"/>
            </w:pPr>
            <w:r>
              <w:rPr>
                <w:color w:val="000000"/>
                <w:spacing w:val="0"/>
                <w:w w:val="100"/>
                <w:position w:val="0"/>
              </w:rPr>
              <w:t>归属于上市公司股东的扣 除非经常性损益后的净利 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-5,184,587.19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26,842,463.63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4,270,050.28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19,655,692.03</w:t>
            </w:r>
          </w:p>
        </w:tc>
      </w:tr>
      <w:tr>
        <w:trPr>
          <w:trHeight w:val="64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 净额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-43,662,843.91</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-94,337,503.23</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-28,949,838.53</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109,768,185.57</w:t>
            </w:r>
          </w:p>
        </w:tc>
      </w:tr>
    </w:tbl>
    <w:p>
      <w:pPr>
        <w:pStyle w:val="Style37"/>
        <w:keepNext w:val="0"/>
        <w:keepLines w:val="0"/>
        <w:widowControl w:val="0"/>
        <w:shd w:val="clear" w:color="auto" w:fill="auto"/>
        <w:bidi w:val="0"/>
        <w:spacing w:before="0" w:after="0" w:line="312" w:lineRule="exact"/>
        <w:ind w:left="96" w:right="0" w:firstLine="0"/>
        <w:jc w:val="left"/>
      </w:pPr>
      <w:r>
        <w:rPr>
          <w:color w:val="000000"/>
          <w:spacing w:val="0"/>
          <w:w w:val="100"/>
          <w:position w:val="0"/>
        </w:rPr>
        <w:t>季度数据与已披露定期报告数据差异说明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29"/>
        <w:keepNext/>
        <w:keepLines/>
        <w:widowControl w:val="0"/>
        <w:shd w:val="clear" w:color="auto" w:fill="auto"/>
        <w:bidi w:val="0"/>
        <w:spacing w:before="0" w:after="140" w:line="240" w:lineRule="auto"/>
        <w:ind w:left="0" w:right="0" w:firstLine="0"/>
        <w:jc w:val="left"/>
      </w:pPr>
      <w:bookmarkStart w:id="56" w:name="bookmark56"/>
      <w:bookmarkStart w:id="57" w:name="bookmark57"/>
      <w:bookmarkStart w:id="58" w:name="bookmark58"/>
      <w:r>
        <w:rPr>
          <w:color w:val="000000"/>
          <w:spacing w:val="0"/>
          <w:w w:val="100"/>
          <w:position w:val="0"/>
        </w:rPr>
        <w:t>十、非经常性损益项目和金额</w:t>
      </w:r>
      <w:bookmarkEnd w:id="56"/>
      <w:bookmarkEnd w:id="57"/>
      <w:bookmarkEnd w:id="58"/>
    </w:p>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24"/>
        <w:gridCol w:w="1507"/>
        <w:gridCol w:w="1118"/>
        <w:gridCol w:w="1464"/>
        <w:gridCol w:w="1469"/>
      </w:tblGrid>
      <w:tr>
        <w:trPr>
          <w:trHeight w:val="65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年金额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2014</w:t>
            </w:r>
            <w:r>
              <w:rPr>
                <w:color w:val="000000"/>
                <w:spacing w:val="0"/>
                <w:w w:val="100"/>
                <w:position w:val="0"/>
              </w:rPr>
              <w:t>年金额</w:t>
            </w:r>
          </w:p>
        </w:tc>
      </w:tr>
      <w:tr>
        <w:trPr>
          <w:trHeight w:val="51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-55,242.36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-179,315.68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-72,267.30</w:t>
            </w:r>
          </w:p>
        </w:tc>
      </w:tr>
      <w:tr>
        <w:trPr>
          <w:trHeight w:val="12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计入当期损益的政府补助，但与公司 正常经营业务密切相关，符合国家政 策规定、按照一定标准定额或定量持 续享受的政府补助除外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3,919,849.33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18,044,066.67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11,807,837.24</w:t>
            </w:r>
          </w:p>
        </w:tc>
      </w:tr>
      <w:tr>
        <w:trPr>
          <w:trHeight w:val="188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 期保值业务外，持有交易性金融资产、 交易性金融负债产生的公允价值变动 损益，以及处置交易性金融资产、交 易性金融负债和可供出售金融资产取 得的投资收益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2,863,035.93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13,896,823.77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1,004,794.52</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除上述各项之外的其他营业外收入和 支出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350,126.31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-120,357.27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-3,335.71</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-7,929.43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21,433.75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-20,590.82</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所得税影响额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-1,178,733.62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-4,777,317.76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-1,929,569.31</w:t>
            </w:r>
          </w:p>
        </w:tc>
      </w:tr>
      <w:tr>
        <w:trPr>
          <w:trHeight w:val="33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5,891,106.16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26,885,333.48</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10,786,868.62</w:t>
            </w:r>
          </w:p>
        </w:tc>
      </w:tr>
    </w:tbl>
    <w:p>
      <w:pPr>
        <w:widowControl w:val="0"/>
        <w:spacing w:after="379" w:line="1" w:lineRule="exact"/>
      </w:pPr>
    </w:p>
    <w:tbl>
      <w:tblPr>
        <w:tblOverlap w:val="never"/>
        <w:jc w:val="left"/>
        <w:tblLayout w:type="fixed"/>
      </w:tblPr>
      <w:tblGrid>
        <w:gridCol w:w="725"/>
        <w:gridCol w:w="2448"/>
      </w:tblGrid>
      <w:tr>
        <w:trPr>
          <w:trHeight w:val="317"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十一、</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采用公允价值计量的项目</w:t>
            </w:r>
          </w:p>
        </w:tc>
      </w:tr>
      <w:tr>
        <w:trPr>
          <w:trHeight w:val="523"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tc>
      </w:tr>
      <w:tr>
        <w:trPr>
          <w:trHeight w:val="533"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十二、</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w:t>
            </w:r>
          </w:p>
        </w:tc>
      </w:tr>
      <w:tr>
        <w:trPr>
          <w:trHeight w:val="307" w:hRule="exact"/>
        </w:trPr>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p>
        </w:tc>
        <w:tc>
          <w:tcPr>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tc>
      </w:tr>
    </w:tbl>
    <w:p>
      <w:pPr>
        <w:sectPr>
          <w:footnotePr>
            <w:pos w:val="pageBottom"/>
            <w:numFmt w:val="decimal"/>
            <w:numRestart w:val="continuous"/>
          </w:footnotePr>
          <w:pgSz w:w="11900" w:h="16840"/>
          <w:pgMar w:top="1522" w:right="1083" w:bottom="1652" w:left="1635" w:header="0" w:footer="3" w:gutter="0"/>
          <w:cols w:space="720"/>
          <w:noEndnote/>
          <w:rtlGutter w:val="0"/>
          <w:docGrid w:linePitch="360"/>
        </w:sectPr>
      </w:pPr>
    </w:p>
    <w:p>
      <w:pPr>
        <w:pStyle w:val="Style25"/>
        <w:keepNext/>
        <w:keepLines/>
        <w:widowControl w:val="0"/>
        <w:shd w:val="clear" w:color="auto" w:fill="auto"/>
        <w:bidi w:val="0"/>
        <w:spacing w:before="180" w:after="140" w:line="240" w:lineRule="auto"/>
        <w:ind w:left="0" w:right="0" w:firstLine="0"/>
        <w:jc w:val="center"/>
      </w:pPr>
      <w:bookmarkStart w:id="59" w:name="bookmark59"/>
      <w:bookmarkStart w:id="60" w:name="bookmark60"/>
      <w:bookmarkStart w:id="61" w:name="bookmark61"/>
      <w:r>
        <w:rPr>
          <w:color w:val="000000"/>
          <w:spacing w:val="0"/>
          <w:w w:val="100"/>
          <w:position w:val="0"/>
        </w:rPr>
        <w:t>第三节公司业务概要</w:t>
      </w:r>
      <w:bookmarkEnd w:id="59"/>
      <w:bookmarkEnd w:id="60"/>
      <w:bookmarkEnd w:id="61"/>
    </w:p>
    <w:p>
      <w:pPr>
        <w:pStyle w:val="Style29"/>
        <w:keepNext/>
        <w:keepLines/>
        <w:widowControl w:val="0"/>
        <w:shd w:val="clear" w:color="auto" w:fill="auto"/>
        <w:bidi w:val="0"/>
        <w:spacing w:before="0" w:after="60" w:line="361" w:lineRule="exact"/>
        <w:ind w:left="0" w:right="0" w:firstLine="0"/>
        <w:jc w:val="left"/>
      </w:pPr>
      <w:bookmarkStart w:id="62" w:name="bookmark62"/>
      <w:bookmarkStart w:id="63" w:name="bookmark63"/>
      <w:bookmarkStart w:id="64" w:name="bookmark64"/>
      <w:bookmarkStart w:id="65" w:name="bookmark65"/>
      <w:r>
        <w:rPr>
          <w:color w:val="000000"/>
          <w:spacing w:val="0"/>
          <w:w w:val="100"/>
          <w:position w:val="0"/>
        </w:rPr>
        <w:t>一</w:t>
      </w:r>
      <w:bookmarkEnd w:id="64"/>
      <w:r>
        <w:rPr>
          <w:color w:val="000000"/>
          <w:spacing w:val="0"/>
          <w:w w:val="100"/>
          <w:position w:val="0"/>
        </w:rPr>
        <w:t>、报告期内公司所从事的主要业务、经营模式及行业情况说明</w:t>
      </w:r>
      <w:bookmarkEnd w:id="62"/>
      <w:bookmarkEnd w:id="63"/>
      <w:bookmarkEnd w:id="65"/>
    </w:p>
    <w:p>
      <w:pPr>
        <w:pStyle w:val="Style29"/>
        <w:keepNext/>
        <w:keepLines/>
        <w:widowControl w:val="0"/>
        <w:shd w:val="clear" w:color="auto" w:fill="auto"/>
        <w:bidi w:val="0"/>
        <w:spacing w:before="0" w:after="0" w:line="361" w:lineRule="exact"/>
        <w:ind w:left="0" w:right="0" w:firstLine="440"/>
        <w:jc w:val="both"/>
      </w:pPr>
      <w:bookmarkStart w:id="62" w:name="bookmark62"/>
      <w:bookmarkStart w:id="63" w:name="bookmark63"/>
      <w:bookmarkStart w:id="66" w:name="bookmark66"/>
      <w:bookmarkStart w:id="67" w:name="bookmark67"/>
      <w:r>
        <w:rPr>
          <w:color w:val="000000"/>
          <w:spacing w:val="0"/>
          <w:w w:val="100"/>
          <w:position w:val="0"/>
        </w:rPr>
        <w:t>（</w:t>
      </w:r>
      <w:bookmarkEnd w:id="66"/>
      <w:r>
        <w:rPr>
          <w:color w:val="000000"/>
          <w:spacing w:val="0"/>
          <w:w w:val="100"/>
          <w:position w:val="0"/>
        </w:rPr>
        <w:t>一）公司从事的主要业务与经营模式说明</w:t>
      </w:r>
      <w:bookmarkEnd w:id="62"/>
      <w:bookmarkEnd w:id="63"/>
      <w:bookmarkEnd w:id="67"/>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南威软件以智慧城市产业链资源整合运营商、大数据应用与服务提供商为定位，致力于智慧 城市、政务、党务、公安、交通、水利、大数据等领域的软件研发和互联网分享经济平台建设运 营。公司在</w:t>
      </w:r>
      <w:r>
        <w:rPr>
          <w:rFonts w:ascii="Times New Roman" w:eastAsia="Times New Roman" w:hAnsi="Times New Roman" w:cs="Times New Roman"/>
          <w:color w:val="000000"/>
          <w:spacing w:val="0"/>
          <w:w w:val="100"/>
          <w:position w:val="0"/>
        </w:rPr>
        <w:t>2016</w:t>
      </w:r>
      <w:r>
        <w:rPr>
          <w:color w:val="000000"/>
          <w:spacing w:val="0"/>
          <w:w w:val="100"/>
          <w:position w:val="0"/>
        </w:rPr>
        <w:t>年，依托技术、市场、资本等优势，实现以电子政务产品体系为基础的主营业务 的</w:t>
      </w:r>
      <w:r>
        <w:rPr>
          <w:rFonts w:ascii="Times New Roman" w:eastAsia="Times New Roman" w:hAnsi="Times New Roman" w:cs="Times New Roman"/>
          <w:color w:val="000000"/>
          <w:spacing w:val="0"/>
          <w:w w:val="100"/>
          <w:position w:val="0"/>
        </w:rPr>
        <w:t>5</w:t>
      </w:r>
      <w:r>
        <w:rPr>
          <w:color w:val="000000"/>
          <w:spacing w:val="0"/>
          <w:w w:val="100"/>
          <w:position w:val="0"/>
        </w:rPr>
        <w:t>大升级，即应用互联网化、技术大数据化、产品服务化、平台区域化、业务资本化，进一步 做大做强主营业务。</w:t>
      </w:r>
    </w:p>
    <w:p>
      <w:pPr>
        <w:pStyle w:val="Style11"/>
        <w:keepNext w:val="0"/>
        <w:keepLines w:val="0"/>
        <w:widowControl w:val="0"/>
        <w:shd w:val="clear" w:color="auto" w:fill="auto"/>
        <w:bidi w:val="0"/>
        <w:spacing w:before="0" w:after="140" w:line="361" w:lineRule="exact"/>
        <w:ind w:left="0" w:right="0" w:firstLine="440"/>
        <w:jc w:val="both"/>
      </w:pPr>
      <w:r>
        <w:rPr>
          <w:color w:val="000000"/>
          <w:spacing w:val="0"/>
          <w:w w:val="100"/>
          <w:position w:val="0"/>
        </w:rPr>
        <w:t>与此同时，公司响应国家中国制造</w:t>
      </w:r>
      <w:r>
        <w:rPr>
          <w:rFonts w:ascii="Times New Roman" w:eastAsia="Times New Roman" w:hAnsi="Times New Roman" w:cs="Times New Roman"/>
          <w:color w:val="000000"/>
          <w:spacing w:val="0"/>
          <w:w w:val="100"/>
          <w:position w:val="0"/>
        </w:rPr>
        <w:t>2025</w:t>
      </w:r>
      <w:r>
        <w:rPr>
          <w:color w:val="000000"/>
          <w:spacing w:val="0"/>
          <w:w w:val="100"/>
          <w:position w:val="0"/>
        </w:rPr>
        <w:t>强国战略，顺应</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双创</w:t>
      </w:r>
      <w:r>
        <w:rPr>
          <w:rFonts w:ascii="Times New Roman" w:eastAsia="Times New Roman" w:hAnsi="Times New Roman" w:cs="Times New Roman"/>
          <w:color w:val="000000"/>
          <w:spacing w:val="0"/>
          <w:w w:val="100"/>
          <w:position w:val="0"/>
        </w:rPr>
        <w:t>”</w:t>
      </w:r>
      <w:r>
        <w:rPr>
          <w:color w:val="000000"/>
          <w:spacing w:val="0"/>
          <w:w w:val="100"/>
          <w:position w:val="0"/>
        </w:rPr>
        <w:t>和信息技术国产 化的发展趋势，发挥技术、人才、资本、品牌综合优势，基于云计算、大数据、自主可控核心技 术建设</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政务服务''、平安城市等系列产品平台，大力拓展智慧城市综合运营，布局万创中 国、智慧交通、智慧家居、中国水平台、大数据等新产业，夯实共享经济、中国制造基础技术设 施服务能力。</w:t>
      </w:r>
    </w:p>
    <w:p>
      <w:pPr>
        <w:pStyle w:val="Style29"/>
        <w:keepNext/>
        <w:keepLines/>
        <w:widowControl w:val="0"/>
        <w:shd w:val="clear" w:color="auto" w:fill="auto"/>
        <w:tabs>
          <w:tab w:pos="881" w:val="left"/>
        </w:tabs>
        <w:bidi w:val="0"/>
        <w:spacing w:before="0" w:after="140" w:line="361" w:lineRule="exact"/>
        <w:ind w:left="0" w:right="0" w:firstLine="440"/>
        <w:jc w:val="both"/>
      </w:pPr>
      <w:bookmarkStart w:id="68" w:name="bookmark68"/>
      <w:bookmarkStart w:id="69" w:name="bookmark69"/>
      <w:bookmarkStart w:id="70" w:name="bookmark70"/>
      <w:bookmarkStart w:id="71" w:name="bookmark71"/>
      <w:r>
        <w:rPr>
          <w:color w:val="000000"/>
          <w:spacing w:val="0"/>
          <w:w w:val="100"/>
          <w:position w:val="0"/>
        </w:rPr>
        <w:t>（</w:t>
      </w:r>
      <w:bookmarkEnd w:id="70"/>
      <w:r>
        <w:rPr>
          <w:rFonts w:ascii="Times New Roman" w:eastAsia="Times New Roman" w:hAnsi="Times New Roman" w:cs="Times New Roman"/>
          <w:color w:val="000000"/>
          <w:spacing w:val="0"/>
          <w:w w:val="100"/>
          <w:position w:val="0"/>
        </w:rPr>
        <w:t>1</w:t>
      </w:r>
      <w:r>
        <w:rPr>
          <w:color w:val="000000"/>
          <w:spacing w:val="0"/>
          <w:w w:val="100"/>
          <w:position w:val="0"/>
        </w:rPr>
        <w:t>）</w:t>
        <w:tab/>
        <w:t>智慧城市领域</w:t>
      </w:r>
      <w:bookmarkEnd w:id="68"/>
      <w:bookmarkEnd w:id="69"/>
      <w:bookmarkEnd w:id="71"/>
    </w:p>
    <w:p>
      <w:pPr>
        <w:pStyle w:val="Style11"/>
        <w:keepNext w:val="0"/>
        <w:keepLines w:val="0"/>
        <w:widowControl w:val="0"/>
        <w:shd w:val="clear" w:color="auto" w:fill="auto"/>
        <w:bidi w:val="0"/>
        <w:spacing w:before="0" w:after="0" w:line="364"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年，南威软件确立智慧城市综合运营为公司重点推进的战略性业务。综合发挥公司的技 术、业务、资本、品牌以及政务服务等优势，开展智慧城市业务。</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南威软件依托上市资本平台，提供</w:t>
      </w:r>
      <w:r>
        <w:rPr>
          <w:rFonts w:ascii="Times New Roman" w:eastAsia="Times New Roman" w:hAnsi="Times New Roman" w:cs="Times New Roman"/>
          <w:color w:val="000000"/>
          <w:spacing w:val="0"/>
          <w:w w:val="100"/>
          <w:position w:val="0"/>
        </w:rPr>
        <w:t>PPP</w:t>
      </w:r>
      <w:r>
        <w:rPr>
          <w:color w:val="000000"/>
          <w:spacing w:val="0"/>
          <w:w w:val="100"/>
          <w:position w:val="0"/>
        </w:rPr>
        <w:t>投资运营模式服务地方经济社会发展，帮助各地政府 顶层设计、统筹建设、综合运营，在不增加地方财政负担的情况下，通过智慧城市建设大幅提升 城市服务功能，完善城市基础设施建设，实现信息消费、信息惠民，增强城市核心竞争力，促进 地方政府经济发展。</w:t>
      </w:r>
    </w:p>
    <w:p>
      <w:pPr>
        <w:pStyle w:val="Style11"/>
        <w:keepNext w:val="0"/>
        <w:keepLines w:val="0"/>
        <w:widowControl w:val="0"/>
        <w:shd w:val="clear" w:color="auto" w:fill="auto"/>
        <w:bidi w:val="0"/>
        <w:spacing w:before="0" w:after="140" w:line="364" w:lineRule="exact"/>
        <w:ind w:left="0" w:right="0" w:firstLine="440"/>
        <w:jc w:val="both"/>
      </w:pPr>
      <w:r>
        <w:rPr>
          <w:color w:val="000000"/>
          <w:spacing w:val="0"/>
          <w:w w:val="100"/>
          <w:position w:val="0"/>
        </w:rPr>
        <w:t>南威软件运用物联网、大数据、云计算、信息融合、移动互联网领域核心技术，为智慧城市 建设打造以资源、数据、业务为核心的三位一体的立体式运营体系，全方位助力新型智慧城市全 面建设、推广与运营，实现一屏在手尽享全城信息服务、信息消费的智慧城市体验。</w:t>
      </w:r>
    </w:p>
    <w:p>
      <w:pPr>
        <w:pStyle w:val="Style29"/>
        <w:keepNext/>
        <w:keepLines/>
        <w:widowControl w:val="0"/>
        <w:shd w:val="clear" w:color="auto" w:fill="auto"/>
        <w:tabs>
          <w:tab w:pos="881" w:val="left"/>
        </w:tabs>
        <w:bidi w:val="0"/>
        <w:spacing w:before="0" w:after="140" w:line="361" w:lineRule="exact"/>
        <w:ind w:left="0" w:right="0" w:firstLine="440"/>
        <w:jc w:val="both"/>
      </w:pPr>
      <w:bookmarkStart w:id="72" w:name="bookmark72"/>
      <w:bookmarkStart w:id="73" w:name="bookmark73"/>
      <w:bookmarkStart w:id="74" w:name="bookmark74"/>
      <w:bookmarkStart w:id="75" w:name="bookmark75"/>
      <w:r>
        <w:rPr>
          <w:color w:val="000000"/>
          <w:spacing w:val="0"/>
          <w:w w:val="100"/>
          <w:position w:val="0"/>
        </w:rPr>
        <w:t>（</w:t>
      </w:r>
      <w:bookmarkEnd w:id="74"/>
      <w:r>
        <w:rPr>
          <w:rFonts w:ascii="Times New Roman" w:eastAsia="Times New Roman" w:hAnsi="Times New Roman" w:cs="Times New Roman"/>
          <w:color w:val="000000"/>
          <w:spacing w:val="0"/>
          <w:w w:val="100"/>
          <w:position w:val="0"/>
        </w:rPr>
        <w:t>2</w:t>
      </w:r>
      <w:r>
        <w:rPr>
          <w:color w:val="000000"/>
          <w:spacing w:val="0"/>
          <w:w w:val="100"/>
          <w:position w:val="0"/>
        </w:rPr>
        <w:t>）</w:t>
        <w:tab/>
        <w:t>电子政务</w:t>
      </w:r>
      <w:bookmarkEnd w:id="72"/>
      <w:bookmarkEnd w:id="73"/>
      <w:bookmarkEnd w:id="75"/>
    </w:p>
    <w:p>
      <w:pPr>
        <w:pStyle w:val="Style11"/>
        <w:keepNext w:val="0"/>
        <w:keepLines w:val="0"/>
        <w:widowControl w:val="0"/>
        <w:shd w:val="clear" w:color="auto" w:fill="auto"/>
        <w:bidi w:val="0"/>
        <w:spacing w:before="0" w:after="0" w:line="36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年，南威软件继续深入耕作党务、政务、公安等传统电子政务行业领域的信息化服务。</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在互联网</w:t>
      </w:r>
      <w:r>
        <w:rPr>
          <w:rFonts w:ascii="Times New Roman" w:eastAsia="Times New Roman" w:hAnsi="Times New Roman" w:cs="Times New Roman"/>
          <w:color w:val="000000"/>
          <w:spacing w:val="0"/>
          <w:w w:val="100"/>
          <w:position w:val="0"/>
        </w:rPr>
        <w:t>+</w:t>
      </w:r>
      <w:r>
        <w:rPr>
          <w:color w:val="000000"/>
          <w:spacing w:val="0"/>
          <w:w w:val="100"/>
          <w:position w:val="0"/>
        </w:rPr>
        <w:t>政务服务方面，南威软件建立起以大数据平台为核心，以多类智能终端为服务载 体的政务云体系，打造以服务交付为模式的互联网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rFonts w:ascii="Times New Roman" w:eastAsia="Times New Roman" w:hAnsi="Times New Roman" w:cs="Times New Roman"/>
          <w:color w:val="000000"/>
          <w:spacing w:val="0"/>
          <w:w w:val="100"/>
          <w:position w:val="0"/>
        </w:rPr>
        <w:t>"</w:t>
      </w:r>
      <w:r>
        <w:rPr>
          <w:color w:val="000000"/>
          <w:spacing w:val="0"/>
          <w:w w:val="100"/>
          <w:position w:val="0"/>
        </w:rPr>
        <w:t>大卖场</w:t>
      </w:r>
      <w:r>
        <w:rPr>
          <w:color w:val="000000"/>
          <w:spacing w:val="0"/>
          <w:w w:val="100"/>
          <w:position w:val="0"/>
        </w:rPr>
        <w:t>''，</w:t>
      </w:r>
      <w:r>
        <w:rPr>
          <w:color w:val="000000"/>
          <w:spacing w:val="0"/>
          <w:w w:val="100"/>
          <w:position w:val="0"/>
        </w:rPr>
        <w:t>并形成了贯穿政府厘权、 晒权、行权、质权四大领域系列产品。典型产品包括：统一政务服务平台、电子证照共享服务平 台、综合执法平台、社区网格化平台、政务服务便民自助终端等。</w:t>
      </w:r>
    </w:p>
    <w:p>
      <w:pPr>
        <w:pStyle w:val="Style11"/>
        <w:keepNext w:val="0"/>
        <w:keepLines w:val="0"/>
        <w:widowControl w:val="0"/>
        <w:shd w:val="clear" w:color="auto" w:fill="auto"/>
        <w:bidi w:val="0"/>
        <w:spacing w:before="0" w:after="140" w:line="361" w:lineRule="exact"/>
        <w:ind w:left="0" w:right="0" w:firstLine="440"/>
        <w:jc w:val="both"/>
      </w:pPr>
      <w:r>
        <w:rPr>
          <w:color w:val="000000"/>
          <w:spacing w:val="0"/>
          <w:w w:val="100"/>
          <w:position w:val="0"/>
        </w:rPr>
        <w:t>在安全自主可控方面，</w:t>
      </w:r>
      <w:r>
        <w:rPr>
          <w:rFonts w:ascii="Times New Roman" w:eastAsia="Times New Roman" w:hAnsi="Times New Roman" w:cs="Times New Roman"/>
          <w:color w:val="000000"/>
          <w:spacing w:val="0"/>
          <w:w w:val="100"/>
          <w:position w:val="0"/>
        </w:rPr>
        <w:t>2016</w:t>
      </w:r>
      <w:r>
        <w:rPr>
          <w:color w:val="000000"/>
          <w:spacing w:val="0"/>
          <w:w w:val="100"/>
          <w:position w:val="0"/>
        </w:rPr>
        <w:t>年，南威软件围绕提升基础产品的适配能力、综合集成能力、产 品的升级改造能力、基础开发运行环境的支撑能力</w:t>
      </w:r>
      <w:r>
        <w:rPr>
          <w:rFonts w:ascii="Times New Roman" w:eastAsia="Times New Roman" w:hAnsi="Times New Roman" w:cs="Times New Roman"/>
          <w:color w:val="000000"/>
          <w:spacing w:val="0"/>
          <w:w w:val="100"/>
          <w:position w:val="0"/>
        </w:rPr>
        <w:t>4</w:t>
      </w:r>
      <w:r>
        <w:rPr>
          <w:color w:val="000000"/>
          <w:spacing w:val="0"/>
          <w:w w:val="100"/>
          <w:position w:val="0"/>
        </w:rPr>
        <w:t>个方面，建立自主可控完整的应用开发体系 与服务。同时，形成以自主可控的电子公文处理系统、自主可控的电子公文交换系统、自主可控 的政务办公平台为典型的一系列自主可控技术研发成果。公司打造的基于自主可控技术的应用平 台产品实现了各类应用系统的省、市、县多级文件的处理与交换以及跨部门、跨地区信息共享服 务能力，为各级党委部门日常办公、管理、决策提供安全应用保障。</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在智慧公安方面，南威软件已形成了围绕人、车、物、案件等多条线索，从前端采集、数据 传输、防控实战全链路的智慧公安一体化治安防控产品体系，拥有集成大数据分析、动静态人像 识别、流媒体车辆识别、以图搜图、视频处理等一系列核心技术基础的涉车大数据平台、人像大 数据平台、视频侦查平台、卡口大数据平台、部门间数据共享平台等典型产品成果，构建起南威 软件智慧公安云服务模型，包括警务云、视频云、民生服务云等。</w:t>
      </w:r>
    </w:p>
    <w:p>
      <w:pPr>
        <w:pStyle w:val="Style11"/>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产品建设运营模式方面，南威软件推行主营业务产品</w:t>
      </w:r>
      <w:r>
        <w:rPr>
          <w:rFonts w:ascii="Times New Roman" w:eastAsia="Times New Roman" w:hAnsi="Times New Roman" w:cs="Times New Roman"/>
          <w:color w:val="000000"/>
          <w:spacing w:val="0"/>
          <w:w w:val="100"/>
          <w:position w:val="0"/>
        </w:rPr>
        <w:t>5</w:t>
      </w:r>
      <w:r>
        <w:rPr>
          <w:color w:val="000000"/>
          <w:spacing w:val="0"/>
          <w:w w:val="100"/>
          <w:position w:val="0"/>
        </w:rPr>
        <w:t>化升级，包括应用互联网化、技术大 数据化、产品服务化、平台区域化、业务资本化。</w:t>
      </w:r>
    </w:p>
    <w:p>
      <w:pPr>
        <w:pStyle w:val="Style11"/>
        <w:keepNext w:val="0"/>
        <w:keepLines w:val="0"/>
        <w:widowControl w:val="0"/>
        <w:numPr>
          <w:ilvl w:val="0"/>
          <w:numId w:val="1"/>
        </w:numPr>
        <w:shd w:val="clear" w:color="auto" w:fill="auto"/>
        <w:tabs>
          <w:tab w:pos="853" w:val="left"/>
        </w:tabs>
        <w:bidi w:val="0"/>
        <w:spacing w:before="0" w:after="60" w:line="360" w:lineRule="exact"/>
        <w:ind w:left="860" w:right="0" w:hanging="420"/>
        <w:jc w:val="both"/>
      </w:pPr>
      <w:bookmarkStart w:id="76" w:name="bookmark76"/>
      <w:bookmarkEnd w:id="76"/>
      <w:r>
        <w:rPr>
          <w:color w:val="000000"/>
          <w:spacing w:val="0"/>
          <w:w w:val="100"/>
          <w:position w:val="0"/>
        </w:rPr>
        <w:t>应用互联网化。推行</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政务服务</w:t>
      </w:r>
      <w:r>
        <w:rPr>
          <w:color w:val="000000"/>
          <w:spacing w:val="0"/>
          <w:w w:val="100"/>
          <w:position w:val="0"/>
        </w:rPr>
        <w:t>''，</w:t>
      </w:r>
      <w:r>
        <w:rPr>
          <w:color w:val="000000"/>
          <w:spacing w:val="0"/>
          <w:w w:val="100"/>
          <w:position w:val="0"/>
        </w:rPr>
        <w:t>基于互联网、移动互联网进行应用软件产品设 计、研发、实施、运维，使项目全链条、可在线、可运营、可拓展。</w:t>
      </w:r>
    </w:p>
    <w:p>
      <w:pPr>
        <w:pStyle w:val="Style11"/>
        <w:keepNext w:val="0"/>
        <w:keepLines w:val="0"/>
        <w:widowControl w:val="0"/>
        <w:numPr>
          <w:ilvl w:val="0"/>
          <w:numId w:val="1"/>
        </w:numPr>
        <w:shd w:val="clear" w:color="auto" w:fill="auto"/>
        <w:tabs>
          <w:tab w:pos="853" w:val="left"/>
        </w:tabs>
        <w:bidi w:val="0"/>
        <w:spacing w:before="0" w:after="60" w:line="360" w:lineRule="exact"/>
        <w:ind w:left="860" w:right="0" w:hanging="420"/>
        <w:jc w:val="both"/>
      </w:pPr>
      <w:bookmarkStart w:id="77" w:name="bookmark77"/>
      <w:bookmarkEnd w:id="77"/>
      <w:r>
        <w:rPr>
          <w:color w:val="000000"/>
          <w:spacing w:val="0"/>
          <w:w w:val="100"/>
          <w:position w:val="0"/>
        </w:rPr>
        <w:t>技术大数据化。运用大数据架构搭建基于大数据的基础平台和核心应用系统；建设自主 可控软件技术实验室，深化自主可控技术适配研究，开发党委系统、政务系统、公安系 统信息化解决方案和系列产品，建立自主可控技术研发和产业化发展优势，提升更具竞 争力的产品和解决方案技术水平。</w:t>
      </w:r>
    </w:p>
    <w:p>
      <w:pPr>
        <w:pStyle w:val="Style11"/>
        <w:keepNext w:val="0"/>
        <w:keepLines w:val="0"/>
        <w:widowControl w:val="0"/>
        <w:numPr>
          <w:ilvl w:val="0"/>
          <w:numId w:val="1"/>
        </w:numPr>
        <w:shd w:val="clear" w:color="auto" w:fill="auto"/>
        <w:tabs>
          <w:tab w:pos="853" w:val="left"/>
        </w:tabs>
        <w:bidi w:val="0"/>
        <w:spacing w:before="0" w:after="60" w:line="360" w:lineRule="exact"/>
        <w:ind w:left="860" w:right="0" w:hanging="420"/>
        <w:jc w:val="both"/>
      </w:pPr>
      <w:bookmarkStart w:id="78" w:name="bookmark78"/>
      <w:bookmarkEnd w:id="78"/>
      <w:r>
        <w:rPr>
          <w:color w:val="000000"/>
          <w:spacing w:val="0"/>
          <w:w w:val="100"/>
          <w:position w:val="0"/>
        </w:rPr>
        <w:t>产品服务化。通过计量收费、分期收费、政府购买服务、信息惠民、信息消费等运营模 式，建立覆盖区域更广、发展更持续的政务云</w:t>
      </w:r>
      <w:r>
        <w:rPr>
          <w:rFonts w:ascii="Times New Roman" w:eastAsia="Times New Roman" w:hAnsi="Times New Roman" w:cs="Times New Roman"/>
          <w:color w:val="000000"/>
          <w:spacing w:val="0"/>
          <w:w w:val="100"/>
          <w:position w:val="0"/>
        </w:rPr>
        <w:t>“</w:t>
      </w:r>
      <w:r>
        <w:rPr>
          <w:color w:val="000000"/>
          <w:spacing w:val="0"/>
          <w:w w:val="100"/>
          <w:position w:val="0"/>
        </w:rPr>
        <w:t>大卖场</w:t>
      </w:r>
    </w:p>
    <w:p>
      <w:pPr>
        <w:pStyle w:val="Style11"/>
        <w:keepNext w:val="0"/>
        <w:keepLines w:val="0"/>
        <w:widowControl w:val="0"/>
        <w:numPr>
          <w:ilvl w:val="0"/>
          <w:numId w:val="1"/>
        </w:numPr>
        <w:shd w:val="clear" w:color="auto" w:fill="auto"/>
        <w:tabs>
          <w:tab w:pos="853" w:val="left"/>
        </w:tabs>
        <w:bidi w:val="0"/>
        <w:spacing w:before="0" w:after="60" w:line="360" w:lineRule="exact"/>
        <w:ind w:left="860" w:right="0" w:hanging="420"/>
        <w:jc w:val="both"/>
      </w:pPr>
      <w:bookmarkStart w:id="79" w:name="bookmark79"/>
      <w:bookmarkEnd w:id="79"/>
      <w:r>
        <w:rPr>
          <w:color w:val="000000"/>
          <w:spacing w:val="0"/>
          <w:w w:val="100"/>
          <w:position w:val="0"/>
        </w:rPr>
        <w:t>平台区域化。扎根区域市场或行业市场，收购区域业务型公司或投资设立区域公司或与 区域、行业精英团队合资设立控股区域公司、行业公司，加快全国业务覆盖，做大业务 规模。</w:t>
      </w:r>
    </w:p>
    <w:p>
      <w:pPr>
        <w:pStyle w:val="Style11"/>
        <w:keepNext w:val="0"/>
        <w:keepLines w:val="0"/>
        <w:widowControl w:val="0"/>
        <w:numPr>
          <w:ilvl w:val="0"/>
          <w:numId w:val="1"/>
        </w:numPr>
        <w:shd w:val="clear" w:color="auto" w:fill="auto"/>
        <w:tabs>
          <w:tab w:pos="853" w:val="left"/>
        </w:tabs>
        <w:bidi w:val="0"/>
        <w:spacing w:before="0" w:after="120" w:line="360" w:lineRule="exact"/>
        <w:ind w:left="860" w:right="0" w:hanging="420"/>
        <w:jc w:val="both"/>
      </w:pPr>
      <w:bookmarkStart w:id="80" w:name="bookmark80"/>
      <w:bookmarkEnd w:id="80"/>
      <w:r>
        <w:rPr>
          <w:color w:val="000000"/>
          <w:spacing w:val="0"/>
          <w:w w:val="100"/>
          <w:position w:val="0"/>
        </w:rPr>
        <w:t>业务资本化。运用</w:t>
      </w:r>
      <w:r>
        <w:rPr>
          <w:rFonts w:ascii="Times New Roman" w:eastAsia="Times New Roman" w:hAnsi="Times New Roman" w:cs="Times New Roman"/>
          <w:color w:val="000000"/>
          <w:spacing w:val="0"/>
          <w:w w:val="100"/>
          <w:position w:val="0"/>
        </w:rPr>
        <w:t>PPP</w:t>
      </w:r>
      <w:r>
        <w:rPr>
          <w:color w:val="000000"/>
          <w:spacing w:val="0"/>
          <w:w w:val="100"/>
          <w:position w:val="0"/>
        </w:rPr>
        <w:t>、</w:t>
      </w:r>
      <w:r>
        <w:rPr>
          <w:color w:val="000000"/>
          <w:spacing w:val="0"/>
          <w:w w:val="100"/>
          <w:position w:val="0"/>
        </w:rPr>
        <w:t>与地方政府投资平台设立区域信息化产业基金等方式，以投资 撬动区域信息化市场，着力投资发展智慧城市、互联网+政务服务、平安城市等。</w:t>
      </w:r>
    </w:p>
    <w:p>
      <w:pPr>
        <w:pStyle w:val="Style29"/>
        <w:keepNext/>
        <w:keepLines/>
        <w:widowControl w:val="0"/>
        <w:numPr>
          <w:ilvl w:val="0"/>
          <w:numId w:val="3"/>
        </w:numPr>
        <w:shd w:val="clear" w:color="auto" w:fill="auto"/>
        <w:bidi w:val="0"/>
        <w:spacing w:before="0" w:after="160" w:line="360" w:lineRule="exact"/>
        <w:ind w:left="0" w:right="0" w:firstLine="440"/>
        <w:jc w:val="both"/>
      </w:pPr>
      <w:bookmarkStart w:id="81" w:name="bookmark81"/>
      <w:bookmarkStart w:id="82" w:name="bookmark82"/>
      <w:bookmarkStart w:id="83" w:name="bookmark83"/>
      <w:bookmarkStart w:id="84" w:name="bookmark84"/>
      <w:bookmarkEnd w:id="83"/>
      <w:r>
        <w:rPr>
          <w:color w:val="000000"/>
          <w:spacing w:val="0"/>
          <w:w w:val="100"/>
          <w:position w:val="0"/>
        </w:rPr>
        <w:t>共享经济</w:t>
      </w:r>
      <w:bookmarkEnd w:id="81"/>
      <w:bookmarkEnd w:id="82"/>
      <w:bookmarkEnd w:id="84"/>
    </w:p>
    <w:p>
      <w:pPr>
        <w:pStyle w:val="Style11"/>
        <w:keepNext w:val="0"/>
        <w:keepLines w:val="0"/>
        <w:widowControl w:val="0"/>
        <w:shd w:val="clear" w:color="auto" w:fill="auto"/>
        <w:bidi w:val="0"/>
        <w:spacing w:before="0" w:after="0" w:line="36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年，南威软件布局</w:t>
      </w:r>
      <w:r>
        <w:rPr>
          <w:rFonts w:ascii="Times New Roman" w:eastAsia="Times New Roman" w:hAnsi="Times New Roman" w:cs="Times New Roman"/>
          <w:color w:val="000000"/>
          <w:spacing w:val="0"/>
          <w:w w:val="100"/>
          <w:position w:val="0"/>
        </w:rPr>
        <w:t>5</w:t>
      </w:r>
      <w:r>
        <w:rPr>
          <w:color w:val="000000"/>
          <w:spacing w:val="0"/>
          <w:w w:val="100"/>
          <w:position w:val="0"/>
        </w:rPr>
        <w:t>大新兴业态，并初见成效，创立以创客、车辆、家居为三大入口， 以大数据为支撑的互联网产业平台，夯实分享经济技术服务能力，逐步稳固公司作为分享经济平 台运营商的定位。</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 xml:space="preserve">南威软件响应国务院提出的大众创业、万众创新战略，推出“万创中国” </w:t>
      </w:r>
      <w:r>
        <w:rPr>
          <w:rFonts w:ascii="Times New Roman" w:eastAsia="Times New Roman" w:hAnsi="Times New Roman" w:cs="Times New Roman"/>
          <w:color w:val="000000"/>
          <w:spacing w:val="0"/>
          <w:w w:val="100"/>
          <w:position w:val="0"/>
        </w:rPr>
        <w:t>BTB</w:t>
      </w:r>
      <w:r>
        <w:rPr>
          <w:color w:val="000000"/>
          <w:spacing w:val="0"/>
          <w:w w:val="100"/>
          <w:position w:val="0"/>
        </w:rPr>
        <w:t>、</w:t>
      </w:r>
      <w:r>
        <w:rPr>
          <w:rFonts w:ascii="Times New Roman" w:eastAsia="Times New Roman" w:hAnsi="Times New Roman" w:cs="Times New Roman"/>
          <w:color w:val="000000"/>
          <w:spacing w:val="0"/>
          <w:w w:val="100"/>
          <w:position w:val="0"/>
        </w:rPr>
        <w:t>BTC</w:t>
      </w:r>
      <w:r>
        <w:rPr>
          <w:color w:val="000000"/>
          <w:spacing w:val="0"/>
          <w:w w:val="100"/>
          <w:position w:val="0"/>
        </w:rPr>
        <w:t>、</w:t>
      </w:r>
      <w:r>
        <w:rPr>
          <w:rFonts w:ascii="Times New Roman" w:eastAsia="Times New Roman" w:hAnsi="Times New Roman" w:cs="Times New Roman"/>
          <w:color w:val="000000"/>
          <w:spacing w:val="0"/>
          <w:w w:val="100"/>
          <w:position w:val="0"/>
        </w:rPr>
        <w:t xml:space="preserve">CTC </w:t>
      </w:r>
      <w:r>
        <w:rPr>
          <w:color w:val="000000"/>
          <w:spacing w:val="0"/>
          <w:w w:val="100"/>
          <w:position w:val="0"/>
        </w:rPr>
        <w:t>的创客公共服务平台，并在业内构建了发展</w:t>
      </w:r>
      <w:r>
        <w:rPr>
          <w:rFonts w:ascii="Times New Roman" w:eastAsia="Times New Roman" w:hAnsi="Times New Roman" w:cs="Times New Roman"/>
          <w:color w:val="000000"/>
          <w:spacing w:val="0"/>
          <w:w w:val="100"/>
          <w:position w:val="0"/>
        </w:rPr>
        <w:t>“</w:t>
      </w:r>
      <w:r>
        <w:rPr>
          <w:color w:val="000000"/>
          <w:spacing w:val="0"/>
          <w:w w:val="100"/>
          <w:position w:val="0"/>
        </w:rPr>
        <w:t>众创、众筹、众包、众扶</w:t>
      </w:r>
      <w:r>
        <w:rPr>
          <w:color w:val="000000"/>
          <w:spacing w:val="0"/>
          <w:w w:val="100"/>
          <w:position w:val="0"/>
        </w:rPr>
        <w:t>''</w:t>
      </w:r>
      <w:r>
        <w:rPr>
          <w:color w:val="000000"/>
          <w:spacing w:val="0"/>
          <w:w w:val="100"/>
          <w:position w:val="0"/>
        </w:rPr>
        <w:t xml:space="preserve">服务新模式，利用互联网、 云计算、大数据等新一代信息技术，汇聚创新创业资源，聚合创新创业力量，为中小微企业及创 客团体提供项目、资金、人才、空间、营销、渠道、工具、资讯等覆盖创新创业全生命周期服务。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月，南威软件推出了以知识、技能、服务为共享的</w:t>
      </w:r>
      <w:r>
        <w:rPr>
          <w:rFonts w:ascii="Times New Roman" w:eastAsia="Times New Roman" w:hAnsi="Times New Roman" w:cs="Times New Roman"/>
          <w:color w:val="000000"/>
          <w:spacing w:val="0"/>
          <w:w w:val="100"/>
          <w:position w:val="0"/>
        </w:rPr>
        <w:t>“</w:t>
      </w:r>
      <w:r>
        <w:rPr>
          <w:color w:val="000000"/>
          <w:spacing w:val="0"/>
          <w:w w:val="100"/>
          <w:position w:val="0"/>
        </w:rPr>
        <w:t>万创帮</w:t>
      </w:r>
      <w:r>
        <w:rPr>
          <w:rFonts w:ascii="Times New Roman" w:eastAsia="Times New Roman" w:hAnsi="Times New Roman" w:cs="Times New Roman"/>
          <w:color w:val="000000"/>
          <w:spacing w:val="0"/>
          <w:w w:val="100"/>
          <w:position w:val="0"/>
        </w:rPr>
        <w:t>''APP</w:t>
      </w:r>
      <w:r>
        <w:rPr>
          <w:color w:val="000000"/>
          <w:spacing w:val="0"/>
          <w:w w:val="100"/>
          <w:position w:val="0"/>
        </w:rPr>
        <w:t>,</w:t>
      </w:r>
      <w:r>
        <w:rPr>
          <w:color w:val="000000"/>
          <w:spacing w:val="0"/>
          <w:w w:val="100"/>
          <w:position w:val="0"/>
        </w:rPr>
        <w:t>在分享经济时代，让 知识技能的分享直接创造价值。</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南威软件投资成立南威思明德大数据公司，以大数据通用技术、应用定制、平台运营提供商 为定位，引进大批加拿大数据专家团队，自主研发具有超算能力、学习能力、扩展能力及一站式、 全链路的大数据处理等优势大数据基础软件平台</w:t>
      </w:r>
      <w:r>
        <w:rPr>
          <w:rFonts w:ascii="Times New Roman" w:eastAsia="Times New Roman" w:hAnsi="Times New Roman" w:cs="Times New Roman"/>
          <w:color w:val="000000"/>
          <w:spacing w:val="0"/>
          <w:w w:val="100"/>
          <w:position w:val="0"/>
        </w:rPr>
        <w:t xml:space="preserve">SDP </w:t>
      </w:r>
      <w:r>
        <w:rPr>
          <w:color w:val="000000"/>
          <w:spacing w:val="0"/>
          <w:w w:val="100"/>
          <w:position w:val="0"/>
        </w:rPr>
        <w:t>(</w:t>
      </w:r>
      <w:r>
        <w:rPr>
          <w:rFonts w:ascii="Times New Roman" w:eastAsia="Times New Roman" w:hAnsi="Times New Roman" w:cs="Times New Roman"/>
          <w:color w:val="000000"/>
          <w:spacing w:val="0"/>
          <w:w w:val="100"/>
          <w:position w:val="0"/>
        </w:rPr>
        <w:t>SimuMind Big Data Platform</w:t>
      </w:r>
      <w:r>
        <w:rPr>
          <w:color w:val="000000"/>
          <w:spacing w:val="0"/>
          <w:w w:val="100"/>
          <w:position w:val="0"/>
        </w:rPr>
        <w:t>)„</w:t>
      </w:r>
    </w:p>
    <w:p>
      <w:pPr>
        <w:pStyle w:val="Style11"/>
        <w:keepNext w:val="0"/>
        <w:keepLines w:val="0"/>
        <w:widowControl w:val="0"/>
        <w:shd w:val="clear" w:color="auto" w:fill="auto"/>
        <w:bidi w:val="0"/>
        <w:spacing w:before="0" w:after="60" w:line="361" w:lineRule="exact"/>
        <w:ind w:left="0" w:right="0" w:firstLine="440"/>
        <w:jc w:val="both"/>
      </w:pPr>
      <w:r>
        <w:rPr>
          <w:color w:val="000000"/>
          <w:spacing w:val="0"/>
          <w:w w:val="100"/>
          <w:position w:val="0"/>
        </w:rPr>
        <w:t>南威软件以智慧停车为入口，利用窄带物联网</w:t>
      </w:r>
      <w:r>
        <w:rPr>
          <w:color w:val="000000"/>
          <w:spacing w:val="0"/>
          <w:w w:val="100"/>
          <w:position w:val="0"/>
        </w:rPr>
        <w:t>、</w:t>
      </w:r>
      <w:r>
        <w:rPr>
          <w:rFonts w:ascii="Times New Roman" w:eastAsia="Times New Roman" w:hAnsi="Times New Roman" w:cs="Times New Roman"/>
          <w:color w:val="000000"/>
          <w:spacing w:val="0"/>
          <w:w w:val="100"/>
          <w:position w:val="0"/>
        </w:rPr>
        <w:t>3G/4G</w:t>
      </w:r>
      <w:r>
        <w:rPr>
          <w:color w:val="000000"/>
          <w:spacing w:val="0"/>
          <w:w w:val="100"/>
          <w:position w:val="0"/>
        </w:rPr>
        <w:t>通讯等传输资源，打造车位动态采集、 停车诱导、流量分析、错时停车、移动支付、车后服务等为一体的城市静态交通生态圈。公司建 设运营智慧交通运营服务管理平台，面向公众、政府部门、商企用户提供</w:t>
      </w:r>
      <w:r>
        <w:rPr>
          <w:rFonts w:ascii="Times New Roman" w:eastAsia="Times New Roman" w:hAnsi="Times New Roman" w:cs="Times New Roman"/>
          <w:color w:val="000000"/>
          <w:spacing w:val="0"/>
          <w:w w:val="100"/>
          <w:position w:val="0"/>
        </w:rPr>
        <w:t>4</w:t>
      </w:r>
      <w:r>
        <w:rPr>
          <w:color w:val="000000"/>
          <w:spacing w:val="0"/>
          <w:w w:val="100"/>
          <w:position w:val="0"/>
        </w:rPr>
        <w:t>大模块运营服务：互 联网停车便民服务、停车共享增值服务、大数据决策分析服务、车后周边商业服务。</w:t>
      </w:r>
    </w:p>
    <w:p>
      <w:pPr>
        <w:pStyle w:val="Style11"/>
        <w:keepNext w:val="0"/>
        <w:keepLines w:val="0"/>
        <w:widowControl w:val="0"/>
        <w:shd w:val="clear" w:color="auto" w:fill="auto"/>
        <w:bidi w:val="0"/>
        <w:spacing w:before="0" w:after="140" w:line="358" w:lineRule="exact"/>
        <w:ind w:left="0" w:right="0" w:firstLine="440"/>
        <w:jc w:val="both"/>
      </w:pPr>
      <w:r>
        <w:rPr>
          <w:color w:val="000000"/>
          <w:spacing w:val="0"/>
          <w:w w:val="100"/>
          <w:position w:val="0"/>
        </w:rPr>
        <w:t>南威软件投资成立南威水科公司，打造中国水平台，平台建设目标是：让天下没有难获取的 水信息，让天下没有难管理的水资源。中国水平台整合全国各种各类水资源数据和信息，为科研 机构、主管部门、涉水企业和公众提供水图（涉水分布）、水问（水百科）、水情（涉水实时信 息）、水市（水权交易）等服务。</w:t>
      </w:r>
    </w:p>
    <w:p>
      <w:pPr>
        <w:pStyle w:val="Style29"/>
        <w:keepNext/>
        <w:keepLines/>
        <w:widowControl w:val="0"/>
        <w:shd w:val="clear" w:color="auto" w:fill="auto"/>
        <w:bidi w:val="0"/>
        <w:spacing w:before="0" w:after="140"/>
        <w:ind w:left="0" w:right="0" w:firstLine="440"/>
        <w:jc w:val="both"/>
      </w:pPr>
      <w:bookmarkStart w:id="85" w:name="bookmark85"/>
      <w:bookmarkStart w:id="86" w:name="bookmark86"/>
      <w:bookmarkStart w:id="87" w:name="bookmark87"/>
      <w:bookmarkStart w:id="88" w:name="bookmark88"/>
      <w:r>
        <w:rPr>
          <w:color w:val="000000"/>
          <w:spacing w:val="0"/>
          <w:w w:val="100"/>
          <w:position w:val="0"/>
        </w:rPr>
        <w:t>（</w:t>
      </w:r>
      <w:bookmarkEnd w:id="87"/>
      <w:r>
        <w:rPr>
          <w:color w:val="000000"/>
          <w:spacing w:val="0"/>
          <w:w w:val="100"/>
          <w:position w:val="0"/>
        </w:rPr>
        <w:t>二）行业情况说明</w:t>
      </w:r>
      <w:bookmarkEnd w:id="85"/>
      <w:bookmarkEnd w:id="86"/>
      <w:bookmarkEnd w:id="88"/>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智慧城市方面，目前我国已经先后发布了三批智慧城市试点。统计显示，目前我国已经有超 过</w:t>
      </w:r>
      <w:r>
        <w:rPr>
          <w:rFonts w:ascii="Times New Roman" w:eastAsia="Times New Roman" w:hAnsi="Times New Roman" w:cs="Times New Roman"/>
          <w:color w:val="000000"/>
          <w:spacing w:val="0"/>
          <w:w w:val="100"/>
          <w:position w:val="0"/>
        </w:rPr>
        <w:t>500</w:t>
      </w:r>
      <w:r>
        <w:rPr>
          <w:color w:val="000000"/>
          <w:spacing w:val="0"/>
          <w:w w:val="100"/>
          <w:position w:val="0"/>
        </w:rPr>
        <w:t>个城市在进行智慧城市试点，并均出台了相应规划，计划投资规模超过万亿元。根据前瞻 产业研究院调研数据，</w:t>
      </w:r>
      <w:r>
        <w:rPr>
          <w:rFonts w:ascii="Times New Roman" w:eastAsia="Times New Roman" w:hAnsi="Times New Roman" w:cs="Times New Roman"/>
          <w:color w:val="000000"/>
          <w:spacing w:val="0"/>
          <w:w w:val="100"/>
          <w:position w:val="0"/>
        </w:rPr>
        <w:t>2013</w:t>
      </w:r>
      <w:r>
        <w:rPr>
          <w:color w:val="000000"/>
          <w:spacing w:val="0"/>
          <w:w w:val="100"/>
          <w:position w:val="0"/>
        </w:rPr>
        <w:t>年我国智慧城市市场规模</w:t>
      </w:r>
      <w:r>
        <w:rPr>
          <w:rFonts w:ascii="Times New Roman" w:eastAsia="Times New Roman" w:hAnsi="Times New Roman" w:cs="Times New Roman"/>
          <w:color w:val="000000"/>
          <w:spacing w:val="0"/>
          <w:w w:val="100"/>
          <w:position w:val="0"/>
        </w:rPr>
        <w:t>6,160</w:t>
      </w:r>
      <w:r>
        <w:rPr>
          <w:color w:val="000000"/>
          <w:spacing w:val="0"/>
          <w:w w:val="100"/>
          <w:position w:val="0"/>
        </w:rPr>
        <w:t>亿元，预计</w:t>
      </w:r>
      <w:r>
        <w:rPr>
          <w:rFonts w:ascii="Times New Roman" w:eastAsia="Times New Roman" w:hAnsi="Times New Roman" w:cs="Times New Roman"/>
          <w:color w:val="000000"/>
          <w:spacing w:val="0"/>
          <w:w w:val="100"/>
          <w:position w:val="0"/>
        </w:rPr>
        <w:t>2017</w:t>
      </w:r>
      <w:r>
        <w:rPr>
          <w:color w:val="000000"/>
          <w:spacing w:val="0"/>
          <w:w w:val="100"/>
          <w:position w:val="0"/>
        </w:rPr>
        <w:t>年将达到</w:t>
      </w:r>
      <w:r>
        <w:rPr>
          <w:rFonts w:ascii="Times New Roman" w:eastAsia="Times New Roman" w:hAnsi="Times New Roman" w:cs="Times New Roman"/>
          <w:color w:val="000000"/>
          <w:spacing w:val="0"/>
          <w:w w:val="100"/>
          <w:position w:val="0"/>
        </w:rPr>
        <w:t>13,527</w:t>
      </w:r>
      <w:r>
        <w:rPr>
          <w:color w:val="000000"/>
          <w:spacing w:val="0"/>
          <w:w w:val="100"/>
          <w:position w:val="0"/>
        </w:rPr>
        <w:t>亿 元，未来五年</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w:t>
      </w:r>
      <w:r>
        <w:rPr>
          <w:color w:val="000000"/>
          <w:spacing w:val="0"/>
          <w:w w:val="100"/>
          <w:position w:val="0"/>
        </w:rPr>
        <w:t>年均复合增长率约为</w:t>
      </w:r>
      <w:r>
        <w:rPr>
          <w:rFonts w:ascii="Times New Roman" w:eastAsia="Times New Roman" w:hAnsi="Times New Roman" w:cs="Times New Roman"/>
          <w:color w:val="000000"/>
          <w:spacing w:val="0"/>
          <w:w w:val="100"/>
          <w:position w:val="0"/>
        </w:rPr>
        <w:t>21%</w:t>
      </w:r>
      <w:r>
        <w:rPr>
          <w:color w:val="000000"/>
          <w:spacing w:val="0"/>
          <w:w w:val="100"/>
          <w:position w:val="0"/>
        </w:rPr>
        <w:t>。随着国家治理体系和治理能力现代化的 不断推进，以及</w:t>
      </w:r>
      <w:r>
        <w:rPr>
          <w:rFonts w:ascii="Times New Roman" w:eastAsia="Times New Roman" w:hAnsi="Times New Roman" w:cs="Times New Roman"/>
          <w:color w:val="000000"/>
          <w:spacing w:val="0"/>
          <w:w w:val="100"/>
          <w:position w:val="0"/>
        </w:rPr>
        <w:t>“</w:t>
      </w:r>
      <w:r>
        <w:rPr>
          <w:color w:val="000000"/>
          <w:spacing w:val="0"/>
          <w:w w:val="100"/>
          <w:position w:val="0"/>
        </w:rPr>
        <w:t>创新、协调、绿色、开放、共享</w:t>
      </w:r>
      <w:r>
        <w:rPr>
          <w:rFonts w:ascii="Times New Roman" w:eastAsia="Times New Roman" w:hAnsi="Times New Roman" w:cs="Times New Roman"/>
          <w:color w:val="000000"/>
          <w:spacing w:val="0"/>
          <w:w w:val="100"/>
          <w:position w:val="0"/>
        </w:rPr>
        <w:t>”</w:t>
      </w:r>
      <w:r>
        <w:rPr>
          <w:color w:val="000000"/>
          <w:spacing w:val="0"/>
          <w:w w:val="100"/>
          <w:position w:val="0"/>
        </w:rPr>
        <w:t>发展理念的全面贯彻，城市被赋予了新的内涵， 对智慧城市建设提出了新的要求。国家互联网信息办在全面调查和摸清全国智慧城市建设情况的 基础上，面对智慧城市建设遇到的新挑战和新要求，提出了新型智慧城市的概念，并且牵头组织 国家发改委等</w:t>
      </w:r>
      <w:r>
        <w:rPr>
          <w:rFonts w:ascii="Times New Roman" w:eastAsia="Times New Roman" w:hAnsi="Times New Roman" w:cs="Times New Roman"/>
          <w:color w:val="000000"/>
          <w:spacing w:val="0"/>
          <w:w w:val="100"/>
          <w:position w:val="0"/>
        </w:rPr>
        <w:t>26</w:t>
      </w:r>
      <w:r>
        <w:rPr>
          <w:color w:val="000000"/>
          <w:spacing w:val="0"/>
          <w:w w:val="100"/>
          <w:position w:val="0"/>
        </w:rPr>
        <w:t>个部委联合推动新型智慧城市建设，这一举措进一步加速各地智慧城市的发展。</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电子政务领域</w:t>
      </w:r>
      <w:r>
        <w:rPr>
          <w:color w:val="000000"/>
          <w:spacing w:val="0"/>
          <w:w w:val="100"/>
          <w:position w:val="0"/>
        </w:rPr>
        <w:t>，</w:t>
      </w:r>
      <w:r>
        <w:rPr>
          <w:rFonts w:ascii="Times New Roman" w:eastAsia="Times New Roman" w:hAnsi="Times New Roman" w:cs="Times New Roman"/>
          <w:color w:val="000000"/>
          <w:spacing w:val="0"/>
          <w:w w:val="100"/>
          <w:position w:val="0"/>
        </w:rPr>
        <w:t>2014-2018</w:t>
      </w:r>
      <w:r>
        <w:rPr>
          <w:color w:val="000000"/>
          <w:spacing w:val="0"/>
          <w:w w:val="100"/>
          <w:position w:val="0"/>
        </w:rPr>
        <w:t>年，我国电子政务总体投资规模将保持</w:t>
      </w:r>
      <w:r>
        <w:rPr>
          <w:rFonts w:ascii="Times New Roman" w:eastAsia="Times New Roman" w:hAnsi="Times New Roman" w:cs="Times New Roman"/>
          <w:color w:val="000000"/>
          <w:spacing w:val="0"/>
          <w:w w:val="100"/>
          <w:position w:val="0"/>
        </w:rPr>
        <w:t>15%</w:t>
      </w:r>
      <w:r>
        <w:rPr>
          <w:color w:val="000000"/>
          <w:spacing w:val="0"/>
          <w:w w:val="100"/>
          <w:position w:val="0"/>
        </w:rPr>
        <w:t xml:space="preserve">以上的增长速度，到 </w:t>
      </w:r>
      <w:r>
        <w:rPr>
          <w:rFonts w:ascii="Times New Roman" w:eastAsia="Times New Roman" w:hAnsi="Times New Roman" w:cs="Times New Roman"/>
          <w:color w:val="000000"/>
          <w:spacing w:val="0"/>
          <w:w w:val="100"/>
          <w:position w:val="0"/>
        </w:rPr>
        <w:t>2018</w:t>
      </w:r>
      <w:r>
        <w:rPr>
          <w:color w:val="000000"/>
          <w:spacing w:val="0"/>
          <w:w w:val="100"/>
          <w:position w:val="0"/>
        </w:rPr>
        <w:t>年，总体投资规模将超过</w:t>
      </w:r>
      <w:r>
        <w:rPr>
          <w:rFonts w:ascii="Times New Roman" w:eastAsia="Times New Roman" w:hAnsi="Times New Roman" w:cs="Times New Roman"/>
          <w:color w:val="000000"/>
          <w:spacing w:val="0"/>
          <w:w w:val="100"/>
          <w:position w:val="0"/>
        </w:rPr>
        <w:t>3,400</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十三五''时期，我国电子政务发展的总体思路为紧紧 围绕信息化驱动现代化、建设网络强国的总要求，以深入推进</w:t>
      </w:r>
      <w:r>
        <w:rPr>
          <w:rFonts w:ascii="Times New Roman" w:eastAsia="Times New Roman" w:hAnsi="Times New Roman" w:cs="Times New Roman"/>
          <w:color w:val="000000"/>
          <w:spacing w:val="0"/>
          <w:w w:val="100"/>
          <w:position w:val="0"/>
        </w:rPr>
        <w:t>“</w:t>
      </w:r>
      <w:r>
        <w:rPr>
          <w:color w:val="000000"/>
          <w:spacing w:val="0"/>
          <w:w w:val="100"/>
          <w:position w:val="0"/>
        </w:rPr>
        <w:t>四个全面''、促进国家治理现代化 为目标，以互联网新思维、新技术、新应用、新模式为牵引，以转变电子政务发展方式为抓手， 以促进建设整体政府、协同政府、开放政府、智慧政府为核心，从建设模式、服务模式、管理模 式、安全保障四个方面入手，深化应用、突出实效，有效支撑政府履职，助力实现法治政府、创 新政府、廉洁政府和公共服务政府，切实提高党和政府治国理政现代化水平。我国电子政务进入 以整合协同、全面推进为特征的整合推进阶段，强调基础资源的集约化建设与利用，以及管理层 面的统筹规划与高效协同；强化政府数据开放；积极推动云计算、物联网、移动互联网、大数据 等新技术新应用，加快建设“智慧政府”。各级党委、人大、政府等政务部门的电子政务应用系 统工程将继续横向铺开、纵向深化，电子政务应用系统将迎来重大发展机遇。</w:t>
      </w:r>
    </w:p>
    <w:p>
      <w:pPr>
        <w:pStyle w:val="Style11"/>
        <w:keepNext w:val="0"/>
        <w:keepLines w:val="0"/>
        <w:widowControl w:val="0"/>
        <w:shd w:val="clear" w:color="auto" w:fill="auto"/>
        <w:bidi w:val="0"/>
        <w:spacing w:before="0" w:after="360" w:line="360" w:lineRule="exact"/>
        <w:ind w:left="0" w:right="0" w:firstLine="440"/>
        <w:jc w:val="both"/>
      </w:pPr>
      <w:r>
        <w:rPr>
          <w:color w:val="000000"/>
          <w:spacing w:val="0"/>
          <w:w w:val="100"/>
          <w:position w:val="0"/>
        </w:rPr>
        <w:t>共享经济平台方面，据《中国分享经济发展报告</w:t>
      </w:r>
      <w:r>
        <w:rPr>
          <w:rFonts w:ascii="Times New Roman" w:eastAsia="Times New Roman" w:hAnsi="Times New Roman" w:cs="Times New Roman"/>
          <w:color w:val="000000"/>
          <w:spacing w:val="0"/>
          <w:w w:val="100"/>
          <w:position w:val="0"/>
        </w:rPr>
        <w:t>2016</w:t>
      </w:r>
      <w:r>
        <w:rPr>
          <w:color w:val="000000"/>
          <w:spacing w:val="0"/>
          <w:w w:val="100"/>
          <w:position w:val="0"/>
        </w:rPr>
        <w:t>》显示，</w:t>
      </w:r>
      <w:r>
        <w:rPr>
          <w:rFonts w:ascii="Times New Roman" w:eastAsia="Times New Roman" w:hAnsi="Times New Roman" w:cs="Times New Roman"/>
          <w:color w:val="000000"/>
          <w:spacing w:val="0"/>
          <w:w w:val="100"/>
          <w:position w:val="0"/>
        </w:rPr>
        <w:t>2015</w:t>
      </w:r>
      <w:r>
        <w:rPr>
          <w:color w:val="000000"/>
          <w:spacing w:val="0"/>
          <w:w w:val="100"/>
          <w:position w:val="0"/>
        </w:rPr>
        <w:t>年，中国分享经济市场规 模约为</w:t>
      </w:r>
      <w:r>
        <w:rPr>
          <w:rFonts w:ascii="Times New Roman" w:eastAsia="Times New Roman" w:hAnsi="Times New Roman" w:cs="Times New Roman"/>
          <w:color w:val="000000"/>
          <w:spacing w:val="0"/>
          <w:w w:val="100"/>
          <w:position w:val="0"/>
        </w:rPr>
        <w:t>1.95</w:t>
      </w:r>
      <w:r>
        <w:rPr>
          <w:color w:val="000000"/>
          <w:spacing w:val="0"/>
          <w:w w:val="100"/>
          <w:position w:val="0"/>
        </w:rPr>
        <w:t>万亿元，分享经济提供服务者约</w:t>
      </w:r>
      <w:r>
        <w:rPr>
          <w:rFonts w:ascii="Times New Roman" w:eastAsia="Times New Roman" w:hAnsi="Times New Roman" w:cs="Times New Roman"/>
          <w:color w:val="000000"/>
          <w:spacing w:val="0"/>
          <w:w w:val="100"/>
          <w:position w:val="0"/>
        </w:rPr>
        <w:t>5,000</w:t>
      </w:r>
      <w:r>
        <w:rPr>
          <w:color w:val="000000"/>
          <w:spacing w:val="0"/>
          <w:w w:val="100"/>
          <w:position w:val="0"/>
        </w:rPr>
        <w:t>万人，保守估计参与分享经济的活动总人数超 过</w:t>
      </w:r>
      <w:r>
        <w:rPr>
          <w:rFonts w:ascii="Times New Roman" w:eastAsia="Times New Roman" w:hAnsi="Times New Roman" w:cs="Times New Roman"/>
          <w:color w:val="000000"/>
          <w:spacing w:val="0"/>
          <w:w w:val="100"/>
          <w:position w:val="0"/>
        </w:rPr>
        <w:t>5</w:t>
      </w:r>
      <w:r>
        <w:rPr>
          <w:color w:val="000000"/>
          <w:spacing w:val="0"/>
          <w:w w:val="100"/>
          <w:position w:val="0"/>
        </w:rPr>
        <w:t>亿。预计未来五年我国分享经济增长年均速度将在</w:t>
      </w:r>
      <w:r>
        <w:rPr>
          <w:rFonts w:ascii="Times New Roman" w:eastAsia="Times New Roman" w:hAnsi="Times New Roman" w:cs="Times New Roman"/>
          <w:color w:val="000000"/>
          <w:spacing w:val="0"/>
          <w:w w:val="100"/>
          <w:position w:val="0"/>
        </w:rPr>
        <w:t>40%</w:t>
      </w:r>
      <w:r>
        <w:rPr>
          <w:color w:val="000000"/>
          <w:spacing w:val="0"/>
          <w:w w:val="100"/>
          <w:position w:val="0"/>
        </w:rPr>
        <w:t>左右，到</w:t>
      </w:r>
      <w:r>
        <w:rPr>
          <w:rFonts w:ascii="Times New Roman" w:eastAsia="Times New Roman" w:hAnsi="Times New Roman" w:cs="Times New Roman"/>
          <w:color w:val="000000"/>
          <w:spacing w:val="0"/>
          <w:w w:val="100"/>
          <w:position w:val="0"/>
        </w:rPr>
        <w:t>2020</w:t>
      </w:r>
      <w:r>
        <w:rPr>
          <w:color w:val="000000"/>
          <w:spacing w:val="0"/>
          <w:w w:val="100"/>
          <w:position w:val="0"/>
        </w:rPr>
        <w:t>年市场规模或将占我 国</w:t>
      </w:r>
      <w:r>
        <w:rPr>
          <w:rFonts w:ascii="Times New Roman" w:eastAsia="Times New Roman" w:hAnsi="Times New Roman" w:cs="Times New Roman"/>
          <w:color w:val="000000"/>
          <w:spacing w:val="0"/>
          <w:w w:val="100"/>
          <w:position w:val="0"/>
        </w:rPr>
        <w:t>GDP</w:t>
      </w:r>
      <w:r>
        <w:rPr>
          <w:color w:val="000000"/>
          <w:spacing w:val="0"/>
          <w:w w:val="100"/>
          <w:position w:val="0"/>
        </w:rPr>
        <w:t>的</w:t>
      </w:r>
      <w:r>
        <w:rPr>
          <w:rFonts w:ascii="Times New Roman" w:eastAsia="Times New Roman" w:hAnsi="Times New Roman" w:cs="Times New Roman"/>
          <w:color w:val="000000"/>
          <w:spacing w:val="0"/>
          <w:w w:val="100"/>
          <w:position w:val="0"/>
        </w:rPr>
        <w:t>10%</w:t>
      </w:r>
      <w:r>
        <w:rPr>
          <w:color w:val="000000"/>
          <w:spacing w:val="0"/>
          <w:w w:val="100"/>
          <w:position w:val="0"/>
        </w:rPr>
        <w:t>以上，目前分享经济大多仍集中于大众消费和服务领域。</w:t>
      </w:r>
    </w:p>
    <w:p>
      <w:pPr>
        <w:pStyle w:val="Style29"/>
        <w:keepNext/>
        <w:keepLines/>
        <w:widowControl w:val="0"/>
        <w:shd w:val="clear" w:color="auto" w:fill="auto"/>
        <w:tabs>
          <w:tab w:pos="420" w:val="left"/>
        </w:tabs>
        <w:bidi w:val="0"/>
        <w:spacing w:before="0" w:after="0"/>
        <w:ind w:left="0" w:right="0" w:firstLine="0"/>
        <w:jc w:val="left"/>
      </w:pPr>
      <w:bookmarkStart w:id="89" w:name="bookmark89"/>
      <w:bookmarkStart w:id="90" w:name="bookmark90"/>
      <w:bookmarkStart w:id="91" w:name="bookmark91"/>
      <w:bookmarkStart w:id="92" w:name="bookmark92"/>
      <w:r>
        <w:rPr>
          <w:color w:val="000000"/>
          <w:spacing w:val="0"/>
          <w:w w:val="100"/>
          <w:position w:val="0"/>
        </w:rPr>
        <w:t>二</w:t>
      </w:r>
      <w:bookmarkEnd w:id="91"/>
      <w:r>
        <w:rPr>
          <w:color w:val="000000"/>
          <w:spacing w:val="0"/>
          <w:w w:val="100"/>
          <w:position w:val="0"/>
        </w:rPr>
        <w:t>、</w:t>
        <w:tab/>
        <w:t>报告期内公司主要资产发生重大变化情况的说明</w:t>
      </w:r>
      <w:bookmarkEnd w:id="89"/>
      <w:bookmarkEnd w:id="90"/>
      <w:bookmarkEnd w:id="92"/>
    </w:p>
    <w:p>
      <w:pPr>
        <w:pStyle w:val="Style11"/>
        <w:keepNext w:val="0"/>
        <w:keepLines w:val="0"/>
        <w:widowControl w:val="0"/>
        <w:shd w:val="clear" w:color="auto" w:fill="auto"/>
        <w:bidi w:val="0"/>
        <w:spacing w:before="0" w:after="32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23" w:val="left"/>
        </w:tabs>
        <w:bidi w:val="0"/>
        <w:spacing w:before="0" w:after="140"/>
        <w:ind w:left="0" w:right="0" w:firstLine="0"/>
        <w:jc w:val="left"/>
      </w:pPr>
      <w:bookmarkStart w:id="93" w:name="bookmark93"/>
      <w:bookmarkStart w:id="94" w:name="bookmark94"/>
      <w:bookmarkStart w:id="95" w:name="bookmark95"/>
      <w:bookmarkStart w:id="96" w:name="bookmark96"/>
      <w:r>
        <w:rPr>
          <w:color w:val="000000"/>
          <w:spacing w:val="0"/>
          <w:w w:val="100"/>
          <w:position w:val="0"/>
        </w:rPr>
        <w:t>三</w:t>
      </w:r>
      <w:bookmarkEnd w:id="95"/>
      <w:r>
        <w:rPr>
          <w:color w:val="000000"/>
          <w:spacing w:val="0"/>
          <w:w w:val="100"/>
          <w:position w:val="0"/>
        </w:rPr>
        <w:t>、</w:t>
        <w:tab/>
        <w:t>报告期内核心竞争力分析</w:t>
      </w:r>
      <w:bookmarkEnd w:id="93"/>
      <w:bookmarkEnd w:id="94"/>
      <w:bookmarkEnd w:id="96"/>
    </w:p>
    <w:p>
      <w:pPr>
        <w:pStyle w:val="Style11"/>
        <w:keepNext w:val="0"/>
        <w:keepLines w:val="0"/>
        <w:widowControl w:val="0"/>
        <w:shd w:val="clear" w:color="auto" w:fill="auto"/>
        <w:bidi w:val="0"/>
        <w:spacing w:before="0" w:after="140" w:line="396"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40"/>
        <w:ind w:left="0" w:right="0" w:firstLine="440"/>
        <w:jc w:val="left"/>
      </w:pPr>
      <w:bookmarkStart w:id="97" w:name="bookmark97"/>
      <w:r>
        <w:rPr>
          <w:rFonts w:ascii="Times New Roman" w:eastAsia="Times New Roman" w:hAnsi="Times New Roman" w:cs="Times New Roman"/>
          <w:b/>
          <w:bCs/>
          <w:color w:val="000000"/>
          <w:spacing w:val="0"/>
          <w:w w:val="100"/>
          <w:position w:val="0"/>
        </w:rPr>
        <w:t>1</w:t>
      </w:r>
      <w:bookmarkEnd w:id="97"/>
      <w:r>
        <w:rPr>
          <w:b/>
          <w:bCs/>
          <w:color w:val="000000"/>
          <w:spacing w:val="0"/>
          <w:w w:val="100"/>
          <w:position w:val="0"/>
        </w:rPr>
        <w:t>、平台优势</w:t>
      </w:r>
    </w:p>
    <w:p>
      <w:pPr>
        <w:pStyle w:val="Style11"/>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南威软件是福建省首家在上海主板上市的软件企业，拥有</w:t>
      </w:r>
      <w:r>
        <w:rPr>
          <w:rFonts w:ascii="Times New Roman" w:eastAsia="Times New Roman" w:hAnsi="Times New Roman" w:cs="Times New Roman"/>
          <w:color w:val="000000"/>
          <w:spacing w:val="0"/>
          <w:w w:val="100"/>
          <w:position w:val="0"/>
        </w:rPr>
        <w:t>CMMI-5</w:t>
      </w:r>
      <w:r>
        <w:rPr>
          <w:color w:val="000000"/>
          <w:spacing w:val="0"/>
          <w:w w:val="100"/>
          <w:position w:val="0"/>
        </w:rPr>
        <w:t>国际认证、国家系统集成 壹级、国家涉密甲级、国家建筑智能化壹级、国家安防工程壹级等多项资质，行业综合实力与资 质优势显现。</w:t>
      </w:r>
    </w:p>
    <w:p>
      <w:pPr>
        <w:pStyle w:val="Style11"/>
        <w:keepNext w:val="0"/>
        <w:keepLines w:val="0"/>
        <w:widowControl w:val="0"/>
        <w:shd w:val="clear" w:color="auto" w:fill="auto"/>
        <w:bidi w:val="0"/>
        <w:spacing w:before="0" w:after="160" w:line="359" w:lineRule="exact"/>
        <w:ind w:left="0" w:right="0" w:firstLine="420"/>
        <w:jc w:val="both"/>
      </w:pPr>
      <w:r>
        <w:rPr>
          <w:color w:val="000000"/>
          <w:spacing w:val="0"/>
          <w:w w:val="100"/>
          <w:position w:val="0"/>
        </w:rPr>
        <w:t>南威软件建设院士专家工作站、博士后工作站、福建省工程技术研究中心、福建省重点实验 室、福建省企业技术中心等，是国家火炬计划重点高新技术企业、全国软件和信息技术服务业骨 干企业、福建省产业龙头企业，综合竞争力处于全国软件业前列水平，行业地位突出，平台优势 明显。</w:t>
      </w:r>
    </w:p>
    <w:p>
      <w:pPr>
        <w:pStyle w:val="Style29"/>
        <w:keepNext/>
        <w:keepLines/>
        <w:widowControl w:val="0"/>
        <w:shd w:val="clear" w:color="auto" w:fill="auto"/>
        <w:tabs>
          <w:tab w:pos="742" w:val="left"/>
        </w:tabs>
        <w:bidi w:val="0"/>
        <w:spacing w:before="0" w:after="160" w:line="359" w:lineRule="exact"/>
        <w:ind w:left="0" w:right="0" w:firstLine="420"/>
        <w:jc w:val="both"/>
      </w:pPr>
      <w:bookmarkStart w:id="100" w:name="bookmark100"/>
      <w:bookmarkStart w:id="101" w:name="bookmark101"/>
      <w:bookmarkStart w:id="98" w:name="bookmark98"/>
      <w:bookmarkStart w:id="99" w:name="bookmark99"/>
      <w:r>
        <w:rPr>
          <w:color w:val="000000"/>
          <w:spacing w:val="0"/>
          <w:w w:val="100"/>
          <w:position w:val="0"/>
        </w:rPr>
        <w:t>2</w:t>
      </w:r>
      <w:bookmarkEnd w:id="100"/>
      <w:r>
        <w:rPr>
          <w:color w:val="000000"/>
          <w:spacing w:val="0"/>
          <w:w w:val="100"/>
          <w:position w:val="0"/>
        </w:rPr>
        <w:t>、</w:t>
        <w:tab/>
        <w:t>业务平台体系完善</w:t>
      </w:r>
      <w:bookmarkEnd w:id="101"/>
      <w:bookmarkEnd w:id="98"/>
      <w:bookmarkEnd w:id="99"/>
    </w:p>
    <w:p>
      <w:pPr>
        <w:pStyle w:val="Style11"/>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南威软件拥有以互联网</w:t>
      </w:r>
      <w:r>
        <w:rPr>
          <w:rFonts w:ascii="Times New Roman" w:eastAsia="Times New Roman" w:hAnsi="Times New Roman" w:cs="Times New Roman"/>
          <w:color w:val="000000"/>
          <w:spacing w:val="0"/>
          <w:w w:val="100"/>
          <w:position w:val="0"/>
        </w:rPr>
        <w:t>+</w:t>
      </w:r>
      <w:r>
        <w:rPr>
          <w:color w:val="000000"/>
          <w:spacing w:val="0"/>
          <w:w w:val="100"/>
          <w:position w:val="0"/>
        </w:rPr>
        <w:t>政务服务、平安城市为基础的成熟产品，以大数据为关键支撑技术 的智慧城市系列解决方案，形成以</w:t>
      </w:r>
      <w:r>
        <w:rPr>
          <w:rFonts w:ascii="Times New Roman" w:eastAsia="Times New Roman" w:hAnsi="Times New Roman" w:cs="Times New Roman"/>
          <w:color w:val="000000"/>
          <w:spacing w:val="0"/>
          <w:w w:val="100"/>
          <w:position w:val="0"/>
        </w:rPr>
        <w:t>“</w:t>
      </w:r>
      <w:r>
        <w:rPr>
          <w:color w:val="000000"/>
          <w:spacing w:val="0"/>
          <w:w w:val="100"/>
          <w:position w:val="0"/>
        </w:rPr>
        <w:t>智慧政务</w:t>
      </w:r>
      <w:r>
        <w:rPr>
          <w:color w:val="000000"/>
          <w:spacing w:val="0"/>
          <w:w w:val="100"/>
          <w:position w:val="0"/>
        </w:rPr>
        <w:t>''</w:t>
      </w:r>
      <w:r>
        <w:rPr>
          <w:color w:val="000000"/>
          <w:spacing w:val="0"/>
          <w:w w:val="100"/>
          <w:position w:val="0"/>
        </w:rPr>
        <w:t>为核心，辐射智慧民生和智慧产业的综合性智慧城 市平台。</w:t>
      </w:r>
    </w:p>
    <w:p>
      <w:pPr>
        <w:pStyle w:val="Style11"/>
        <w:keepNext w:val="0"/>
        <w:keepLines w:val="0"/>
        <w:widowControl w:val="0"/>
        <w:shd w:val="clear" w:color="auto" w:fill="auto"/>
        <w:bidi w:val="0"/>
        <w:spacing w:before="0" w:after="0" w:line="359" w:lineRule="exact"/>
        <w:ind w:left="0" w:right="0" w:firstLine="420"/>
        <w:jc w:val="both"/>
      </w:pPr>
      <w:r>
        <w:rPr>
          <w:color w:val="000000"/>
          <w:spacing w:val="0"/>
          <w:w w:val="100"/>
          <w:position w:val="0"/>
        </w:rPr>
        <w:t>南威软件深入把握国家行政改革的趋势，推出互联网</w:t>
      </w:r>
      <w:r>
        <w:rPr>
          <w:rFonts w:ascii="Times New Roman" w:eastAsia="Times New Roman" w:hAnsi="Times New Roman" w:cs="Times New Roman"/>
          <w:color w:val="000000"/>
          <w:spacing w:val="0"/>
          <w:w w:val="100"/>
          <w:position w:val="0"/>
        </w:rPr>
        <w:t>+</w:t>
      </w:r>
      <w:r>
        <w:rPr>
          <w:color w:val="000000"/>
          <w:spacing w:val="0"/>
          <w:w w:val="100"/>
          <w:position w:val="0"/>
        </w:rPr>
        <w:t>政务服务，涵盖行政审批、电子证照、 行政监督、行政执法等政务应用软件。在党务、政务、公安行业、政法行业等，拥有一整套解决 方案和行业标准，构成一条完整的电子政务生态链。在智慧城市领域，南威软件创立以一核（大 数据分析处理），两心（云计算中心与大数据中心），五应用（智慧政务、智慧交通、智慧教育、 智慧医疗、智慧社区）为基础的智慧城市建设模式与解决方案，打造全民尽享城市信息消费的智 慧城市生态链，实现城市的高效运行、产业发展以及便捷生活的建设目标。</w:t>
      </w:r>
    </w:p>
    <w:p>
      <w:pPr>
        <w:pStyle w:val="Style11"/>
        <w:keepNext w:val="0"/>
        <w:keepLines w:val="0"/>
        <w:widowControl w:val="0"/>
        <w:shd w:val="clear" w:color="auto" w:fill="auto"/>
        <w:bidi w:val="0"/>
        <w:spacing w:before="0" w:after="160" w:line="359" w:lineRule="exact"/>
        <w:ind w:left="0" w:right="0" w:firstLine="420"/>
        <w:jc w:val="both"/>
      </w:pPr>
      <w:r>
        <w:rPr>
          <w:color w:val="000000"/>
          <w:spacing w:val="0"/>
          <w:w w:val="100"/>
          <w:position w:val="0"/>
        </w:rPr>
        <w:t>南威软件以共享经济平台建设与运营商为定位，建设并运营以创客、车辆、家居为入口，以 大数据为支撑的互联网产业平台，夯实分享经济技术服务能力，包括万创中国平台、智慧交通综 合运营平台、智能家居与社区</w:t>
      </w:r>
      <w:r>
        <w:rPr>
          <w:rFonts w:ascii="Times New Roman" w:eastAsia="Times New Roman" w:hAnsi="Times New Roman" w:cs="Times New Roman"/>
          <w:color w:val="000000"/>
          <w:spacing w:val="0"/>
          <w:w w:val="100"/>
          <w:position w:val="0"/>
        </w:rPr>
        <w:t>020</w:t>
      </w:r>
      <w:r>
        <w:rPr>
          <w:color w:val="000000"/>
          <w:spacing w:val="0"/>
          <w:w w:val="100"/>
          <w:position w:val="0"/>
        </w:rPr>
        <w:t>全国服务平台等。</w:t>
      </w:r>
    </w:p>
    <w:p>
      <w:pPr>
        <w:pStyle w:val="Style29"/>
        <w:keepNext/>
        <w:keepLines/>
        <w:widowControl w:val="0"/>
        <w:shd w:val="clear" w:color="auto" w:fill="auto"/>
        <w:tabs>
          <w:tab w:pos="742" w:val="left"/>
        </w:tabs>
        <w:bidi w:val="0"/>
        <w:spacing w:before="0" w:after="160" w:line="359" w:lineRule="exact"/>
        <w:ind w:left="0" w:right="0" w:firstLine="420"/>
        <w:jc w:val="both"/>
      </w:pPr>
      <w:bookmarkStart w:id="102" w:name="bookmark102"/>
      <w:bookmarkStart w:id="103" w:name="bookmark103"/>
      <w:bookmarkStart w:id="104" w:name="bookmark104"/>
      <w:bookmarkStart w:id="105" w:name="bookmark105"/>
      <w:r>
        <w:rPr>
          <w:color w:val="000000"/>
          <w:spacing w:val="0"/>
          <w:w w:val="100"/>
          <w:position w:val="0"/>
        </w:rPr>
        <w:t>3</w:t>
      </w:r>
      <w:bookmarkEnd w:id="104"/>
      <w:r>
        <w:rPr>
          <w:color w:val="000000"/>
          <w:spacing w:val="0"/>
          <w:w w:val="100"/>
          <w:position w:val="0"/>
        </w:rPr>
        <w:t>、</w:t>
        <w:tab/>
        <w:t>核心关键技术领先</w:t>
      </w:r>
      <w:bookmarkEnd w:id="102"/>
      <w:bookmarkEnd w:id="103"/>
      <w:bookmarkEnd w:id="105"/>
    </w:p>
    <w:p>
      <w:pPr>
        <w:pStyle w:val="Style11"/>
        <w:keepNext w:val="0"/>
        <w:keepLines w:val="0"/>
        <w:widowControl w:val="0"/>
        <w:shd w:val="clear" w:color="auto" w:fill="auto"/>
        <w:bidi w:val="0"/>
        <w:spacing w:before="0" w:after="0" w:line="356" w:lineRule="exact"/>
        <w:ind w:left="0" w:right="0" w:firstLine="420"/>
        <w:jc w:val="both"/>
      </w:pPr>
      <w:r>
        <w:rPr>
          <w:color w:val="000000"/>
          <w:spacing w:val="0"/>
          <w:w w:val="100"/>
          <w:position w:val="0"/>
        </w:rPr>
        <w:t>南威软件高度重视技术创新工作，跟踪软件前沿技术发展，截止</w:t>
      </w:r>
      <w:r>
        <w:rPr>
          <w:rFonts w:ascii="Times New Roman" w:eastAsia="Times New Roman" w:hAnsi="Times New Roman" w:cs="Times New Roman"/>
          <w:color w:val="000000"/>
          <w:spacing w:val="0"/>
          <w:w w:val="100"/>
          <w:position w:val="0"/>
        </w:rPr>
        <w:t>2016</w:t>
      </w:r>
      <w:r>
        <w:rPr>
          <w:color w:val="000000"/>
          <w:spacing w:val="0"/>
          <w:w w:val="100"/>
          <w:position w:val="0"/>
        </w:rPr>
        <w:t>年底，公司已拥有</w:t>
      </w:r>
      <w:r>
        <w:rPr>
          <w:rFonts w:ascii="Times New Roman" w:eastAsia="Times New Roman" w:hAnsi="Times New Roman" w:cs="Times New Roman"/>
          <w:color w:val="000000"/>
          <w:spacing w:val="0"/>
          <w:w w:val="100"/>
          <w:position w:val="0"/>
        </w:rPr>
        <w:t xml:space="preserve">12 </w:t>
      </w:r>
      <w:r>
        <w:rPr>
          <w:color w:val="000000"/>
          <w:spacing w:val="0"/>
          <w:w w:val="100"/>
          <w:position w:val="0"/>
        </w:rPr>
        <w:t>项专利、超</w:t>
      </w:r>
      <w:r>
        <w:rPr>
          <w:rFonts w:ascii="Times New Roman" w:eastAsia="Times New Roman" w:hAnsi="Times New Roman" w:cs="Times New Roman"/>
          <w:color w:val="000000"/>
          <w:spacing w:val="0"/>
          <w:w w:val="100"/>
          <w:position w:val="0"/>
        </w:rPr>
        <w:t>300</w:t>
      </w:r>
      <w:r>
        <w:rPr>
          <w:color w:val="000000"/>
          <w:spacing w:val="0"/>
          <w:w w:val="100"/>
          <w:position w:val="0"/>
        </w:rPr>
        <w:t>项软件著作权。公司深入开展云计算、物联网和大数据等技术研发，投资成立南 威思明德大数据公司，致力研发大数据底层算法、大数据基础平台、行业与互联网大数据应用， 并打造南威思明德大数据中间件平台，服务于各行业领域的大数据应用。</w:t>
      </w:r>
    </w:p>
    <w:p>
      <w:pPr>
        <w:pStyle w:val="Style11"/>
        <w:keepNext w:val="0"/>
        <w:keepLines w:val="0"/>
        <w:widowControl w:val="0"/>
        <w:shd w:val="clear" w:color="auto" w:fill="auto"/>
        <w:bidi w:val="0"/>
        <w:spacing w:before="0" w:after="0" w:line="356" w:lineRule="exact"/>
        <w:ind w:left="0" w:right="0" w:firstLine="420"/>
        <w:jc w:val="both"/>
      </w:pPr>
      <w:r>
        <w:rPr>
          <w:color w:val="000000"/>
          <w:spacing w:val="0"/>
          <w:w w:val="100"/>
          <w:position w:val="0"/>
        </w:rPr>
        <w:t>南威软件深入研究互联网</w:t>
      </w:r>
      <w:r>
        <w:rPr>
          <w:rFonts w:ascii="Times New Roman" w:eastAsia="Times New Roman" w:hAnsi="Times New Roman" w:cs="Times New Roman"/>
          <w:color w:val="000000"/>
          <w:spacing w:val="0"/>
          <w:w w:val="100"/>
          <w:position w:val="0"/>
        </w:rPr>
        <w:t>+</w:t>
      </w:r>
      <w:r>
        <w:rPr>
          <w:color w:val="000000"/>
          <w:spacing w:val="0"/>
          <w:w w:val="100"/>
          <w:position w:val="0"/>
        </w:rPr>
        <w:t>政务方面的技术与业务领域应用，特别是自主可控的软硬件系统 的研发，有效保障政务系统及应用的信息安全。</w:t>
      </w:r>
    </w:p>
    <w:p>
      <w:pPr>
        <w:pStyle w:val="Style11"/>
        <w:keepNext w:val="0"/>
        <w:keepLines w:val="0"/>
        <w:widowControl w:val="0"/>
        <w:shd w:val="clear" w:color="auto" w:fill="auto"/>
        <w:bidi w:val="0"/>
        <w:spacing w:before="0" w:after="0" w:line="356" w:lineRule="exact"/>
        <w:ind w:left="0" w:right="0" w:firstLine="420"/>
        <w:jc w:val="both"/>
      </w:pPr>
      <w:r>
        <w:rPr>
          <w:color w:val="000000"/>
          <w:spacing w:val="0"/>
          <w:w w:val="100"/>
          <w:position w:val="0"/>
        </w:rPr>
        <w:t>南威软件在智慧城市建设中，融合新型智慧城市标杆“六个一”的先进理念，研发出服务于 智慧城市的智能运营支撑系统（南威</w:t>
      </w:r>
      <w:r>
        <w:rPr>
          <w:rFonts w:ascii="Times New Roman" w:eastAsia="Times New Roman" w:hAnsi="Times New Roman" w:cs="Times New Roman"/>
          <w:color w:val="000000"/>
          <w:spacing w:val="0"/>
          <w:w w:val="100"/>
          <w:position w:val="0"/>
        </w:rPr>
        <w:t>IOSS</w:t>
      </w:r>
      <w:r>
        <w:rPr>
          <w:color w:val="000000"/>
          <w:spacing w:val="0"/>
          <w:w w:val="100"/>
          <w:position w:val="0"/>
        </w:rPr>
        <w:t>）</w:t>
      </w:r>
      <w:r>
        <w:rPr>
          <w:color w:val="000000"/>
          <w:spacing w:val="0"/>
          <w:w w:val="100"/>
          <w:position w:val="0"/>
        </w:rPr>
        <w:t>，为智慧城市的上层建筑提供资源管理、资源整合和 共享、安全体系、统一通信，同时为决策支持提供一体化的管理。</w:t>
      </w:r>
    </w:p>
    <w:p>
      <w:pPr>
        <w:pStyle w:val="Style11"/>
        <w:keepNext w:val="0"/>
        <w:keepLines w:val="0"/>
        <w:widowControl w:val="0"/>
        <w:shd w:val="clear" w:color="auto" w:fill="auto"/>
        <w:bidi w:val="0"/>
        <w:spacing w:before="0" w:after="300" w:line="355" w:lineRule="exact"/>
        <w:ind w:left="0" w:right="0" w:firstLine="420"/>
        <w:jc w:val="both"/>
      </w:pPr>
      <w:r>
        <w:rPr>
          <w:color w:val="000000"/>
          <w:spacing w:val="0"/>
          <w:w w:val="100"/>
          <w:position w:val="0"/>
        </w:rPr>
        <w:t>此外，公司重视开发面向产业化的基础性、战略性、前瞻性和重大关键共性软件技术研究开 发项目，实现软件产品工业化。公司重视企业标准的制订工作，使软件产品的基础研发、产品开 发、产品实施都实现标准化。与此同时，公司积极参与制定国家和行业标准，作为工信部</w:t>
      </w:r>
      <w:r>
        <w:rPr>
          <w:rFonts w:ascii="Times New Roman" w:eastAsia="Times New Roman" w:hAnsi="Times New Roman" w:cs="Times New Roman"/>
          <w:color w:val="000000"/>
          <w:spacing w:val="0"/>
          <w:w w:val="100"/>
          <w:position w:val="0"/>
        </w:rPr>
        <w:t xml:space="preserve">ITSS </w:t>
      </w:r>
      <w:r>
        <w:rPr>
          <w:color w:val="000000"/>
          <w:spacing w:val="0"/>
          <w:w w:val="100"/>
          <w:position w:val="0"/>
        </w:rPr>
        <w:t xml:space="preserve">标准化组织成员，公司已参与制定了 </w:t>
      </w:r>
      <w:r>
        <w:rPr>
          <w:rFonts w:ascii="Times New Roman" w:eastAsia="Times New Roman" w:hAnsi="Times New Roman" w:cs="Times New Roman"/>
          <w:color w:val="000000"/>
          <w:spacing w:val="0"/>
          <w:w w:val="100"/>
          <w:position w:val="0"/>
          <w:sz w:val="19"/>
          <w:szCs w:val="19"/>
        </w:rPr>
        <w:t>“IT</w:t>
      </w:r>
      <w:r>
        <w:rPr>
          <w:color w:val="000000"/>
          <w:spacing w:val="0"/>
          <w:w w:val="100"/>
          <w:position w:val="0"/>
        </w:rPr>
        <w:t>治理管理系统”标准、省级“证照管理系统标准”等。</w:t>
      </w:r>
    </w:p>
    <w:p>
      <w:pPr>
        <w:pStyle w:val="Style11"/>
        <w:keepNext w:val="0"/>
        <w:keepLines w:val="0"/>
        <w:widowControl w:val="0"/>
        <w:shd w:val="clear" w:color="auto" w:fill="auto"/>
        <w:tabs>
          <w:tab w:pos="742" w:val="left"/>
        </w:tabs>
        <w:bidi w:val="0"/>
        <w:spacing w:before="0" w:after="160" w:line="374" w:lineRule="auto"/>
        <w:ind w:left="0" w:right="0" w:firstLine="420"/>
        <w:jc w:val="both"/>
      </w:pPr>
      <w:bookmarkStart w:id="106" w:name="bookmark106"/>
      <w:r>
        <w:rPr>
          <w:rFonts w:ascii="Times New Roman" w:eastAsia="Times New Roman" w:hAnsi="Times New Roman" w:cs="Times New Roman"/>
          <w:b/>
          <w:bCs/>
          <w:color w:val="000000"/>
          <w:spacing w:val="0"/>
          <w:w w:val="100"/>
          <w:position w:val="0"/>
        </w:rPr>
        <w:t>4</w:t>
      </w:r>
      <w:bookmarkEnd w:id="106"/>
      <w:r>
        <w:rPr>
          <w:b/>
          <w:bCs/>
          <w:color w:val="000000"/>
          <w:spacing w:val="0"/>
          <w:w w:val="100"/>
          <w:position w:val="0"/>
        </w:rPr>
        <w:t>、</w:t>
        <w:tab/>
        <w:t>团队高效，发展体系健全</w:t>
      </w:r>
    </w:p>
    <w:p>
      <w:pPr>
        <w:pStyle w:val="Style11"/>
        <w:keepNext w:val="0"/>
        <w:keepLines w:val="0"/>
        <w:widowControl w:val="0"/>
        <w:shd w:val="clear" w:color="auto" w:fill="auto"/>
        <w:bidi w:val="0"/>
        <w:spacing w:before="0" w:after="0" w:line="360" w:lineRule="exact"/>
        <w:ind w:left="0" w:right="0" w:firstLine="420"/>
        <w:jc w:val="both"/>
        <w:sectPr>
          <w:footnotePr>
            <w:pos w:val="pageBottom"/>
            <w:numFmt w:val="decimal"/>
            <w:numRestart w:val="continuous"/>
          </w:footnotePr>
          <w:pgSz w:w="11900" w:h="16840"/>
          <w:pgMar w:top="1498" w:right="1154" w:bottom="1685" w:left="1760" w:header="0" w:footer="3" w:gutter="0"/>
          <w:cols w:space="720"/>
          <w:noEndnote/>
          <w:rtlGutter w:val="0"/>
          <w:docGrid w:linePitch="360"/>
        </w:sectPr>
      </w:pPr>
      <w:r>
        <w:rPr>
          <w:color w:val="000000"/>
          <w:spacing w:val="0"/>
          <w:w w:val="100"/>
          <w:position w:val="0"/>
        </w:rPr>
        <w:t>南威软件拥有一支经验丰富的管理、营销及技术人员队伍，主要管理人员和业务骨干均多年 从事智慧城市或电子政务行业工作，对该行业有着深刻的认识。公司核心管理层保持开放性的管 理思维，根据公司发展需要，通过内部培养和外部引进等多种渠道不断扩充和提升核心团队，使 公司人才队伍的知识结构和年龄结构持续优化。同时，为保持管理团队稳定、充实管理团队实力， 公司通过对高级管理人员及核心业务骨干实施全面的绩效考核管理方案，激励公司经营管理团队 努力提升经营业绩，为公司持续快速发展奠定基础。</w:t>
      </w:r>
    </w:p>
    <w:p>
      <w:pPr>
        <w:pStyle w:val="Style25"/>
        <w:keepNext/>
        <w:keepLines/>
        <w:widowControl w:val="0"/>
        <w:shd w:val="clear" w:color="auto" w:fill="auto"/>
        <w:bidi w:val="0"/>
        <w:spacing w:before="240" w:after="120" w:line="240" w:lineRule="auto"/>
        <w:ind w:left="0" w:right="0" w:firstLine="0"/>
        <w:jc w:val="center"/>
      </w:pPr>
      <w:bookmarkStart w:id="107" w:name="bookmark107"/>
      <w:bookmarkStart w:id="108" w:name="bookmark108"/>
      <w:bookmarkStart w:id="109" w:name="bookmark109"/>
      <w:r>
        <w:rPr>
          <w:color w:val="000000"/>
          <w:spacing w:val="0"/>
          <w:w w:val="100"/>
          <w:position w:val="0"/>
        </w:rPr>
        <w:t>第四节经营情况讨论与分析</w:t>
      </w:r>
      <w:bookmarkEnd w:id="107"/>
      <w:bookmarkEnd w:id="108"/>
      <w:bookmarkEnd w:id="109"/>
    </w:p>
    <w:p>
      <w:pPr>
        <w:pStyle w:val="Style29"/>
        <w:keepNext/>
        <w:keepLines/>
        <w:widowControl w:val="0"/>
        <w:shd w:val="clear" w:color="auto" w:fill="auto"/>
        <w:bidi w:val="0"/>
        <w:spacing w:before="0" w:after="60"/>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一</w:t>
      </w:r>
      <w:bookmarkEnd w:id="112"/>
      <w:r>
        <w:rPr>
          <w:color w:val="000000"/>
          <w:spacing w:val="0"/>
          <w:w w:val="100"/>
          <w:position w:val="0"/>
        </w:rPr>
        <w:t>、经营情况讨论与分析</w:t>
      </w:r>
      <w:bookmarkEnd w:id="110"/>
      <w:bookmarkEnd w:id="111"/>
      <w:bookmarkEnd w:id="113"/>
    </w:p>
    <w:p>
      <w:pPr>
        <w:pStyle w:val="Style11"/>
        <w:keepNext w:val="0"/>
        <w:keepLines w:val="0"/>
        <w:widowControl w:val="0"/>
        <w:shd w:val="clear" w:color="auto" w:fill="auto"/>
        <w:bidi w:val="0"/>
        <w:spacing w:before="0" w:after="0" w:line="361"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年是南威软件深化创新转型，全面健全上市企业经营管理体系，加快构建生态型发展平 台的重要一年。董事会围绕年初提出的</w:t>
      </w:r>
      <w:r>
        <w:rPr>
          <w:rFonts w:ascii="Times New Roman" w:eastAsia="Times New Roman" w:hAnsi="Times New Roman" w:cs="Times New Roman"/>
          <w:color w:val="000000"/>
          <w:spacing w:val="0"/>
          <w:w w:val="100"/>
          <w:position w:val="0"/>
        </w:rPr>
        <w:t>“5+5+5”</w:t>
      </w:r>
      <w:r>
        <w:rPr>
          <w:color w:val="000000"/>
          <w:spacing w:val="0"/>
          <w:w w:val="100"/>
          <w:position w:val="0"/>
        </w:rPr>
        <w:t>转型创新计划，以改革创新为动力，夯实基础加快 发展，以智慧城市综合开发商和共享经济平台运营商为定位，加快构建生态型发展平台，推进集 团建制建设，实现集团化管理、专业化运营，完善产业、资本、人才布局，大力拓展智慧城市综 合运营业务，建立以创客、车辆、家居为三大入口的互联网产业平台，取得了较好的经营成果。</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46,807.44</w:t>
      </w:r>
      <w:r>
        <w:rPr>
          <w:color w:val="000000"/>
          <w:spacing w:val="0"/>
          <w:w w:val="100"/>
          <w:position w:val="0"/>
        </w:rPr>
        <w:t>万元，同比增长</w:t>
      </w:r>
      <w:r>
        <w:rPr>
          <w:rFonts w:ascii="Times New Roman" w:eastAsia="Times New Roman" w:hAnsi="Times New Roman" w:cs="Times New Roman"/>
          <w:color w:val="000000"/>
          <w:spacing w:val="0"/>
          <w:w w:val="100"/>
          <w:position w:val="0"/>
        </w:rPr>
        <w:t>36.67%</w:t>
      </w:r>
      <w:r>
        <w:rPr>
          <w:color w:val="000000"/>
          <w:spacing w:val="0"/>
          <w:w w:val="100"/>
          <w:position w:val="0"/>
        </w:rPr>
        <w:t>；受新业态公司投入增加及 补助收入和投资收益等非经常性损益下降的因素共同影响，</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年归属于上市股东的净利润为 </w:t>
      </w:r>
      <w:r>
        <w:rPr>
          <w:rFonts w:ascii="Times New Roman" w:eastAsia="Times New Roman" w:hAnsi="Times New Roman" w:cs="Times New Roman"/>
          <w:color w:val="000000"/>
          <w:spacing w:val="0"/>
          <w:w w:val="100"/>
          <w:position w:val="0"/>
        </w:rPr>
        <w:t>5,147.47</w:t>
      </w:r>
      <w:r>
        <w:rPr>
          <w:color w:val="000000"/>
          <w:spacing w:val="0"/>
          <w:w w:val="100"/>
          <w:position w:val="0"/>
        </w:rPr>
        <w:t>万元，较去年下降</w:t>
      </w:r>
      <w:r>
        <w:rPr>
          <w:rFonts w:ascii="Times New Roman" w:eastAsia="Times New Roman" w:hAnsi="Times New Roman" w:cs="Times New Roman"/>
          <w:color w:val="000000"/>
          <w:spacing w:val="0"/>
          <w:w w:val="100"/>
          <w:position w:val="0"/>
        </w:rPr>
        <w:t>18.48%</w:t>
      </w:r>
      <w:r>
        <w:rPr>
          <w:color w:val="000000"/>
          <w:spacing w:val="0"/>
          <w:w w:val="100"/>
          <w:position w:val="0"/>
        </w:rPr>
        <w:t xml:space="preserve">，但归属于上市公司股东的扣除非经常性损益的净利润为 </w:t>
      </w:r>
      <w:r>
        <w:rPr>
          <w:rFonts w:ascii="Times New Roman" w:eastAsia="Times New Roman" w:hAnsi="Times New Roman" w:cs="Times New Roman"/>
          <w:color w:val="000000"/>
          <w:spacing w:val="0"/>
          <w:w w:val="100"/>
          <w:position w:val="0"/>
        </w:rPr>
        <w:t>4,558.36</w:t>
      </w:r>
      <w:r>
        <w:rPr>
          <w:color w:val="000000"/>
          <w:spacing w:val="0"/>
          <w:w w:val="100"/>
          <w:position w:val="0"/>
        </w:rPr>
        <w:t>万元，较去年增长</w:t>
      </w:r>
      <w:r>
        <w:rPr>
          <w:rFonts w:ascii="Times New Roman" w:eastAsia="Times New Roman" w:hAnsi="Times New Roman" w:cs="Times New Roman"/>
          <w:color w:val="000000"/>
          <w:spacing w:val="0"/>
          <w:w w:val="100"/>
          <w:position w:val="0"/>
        </w:rPr>
        <w:t>25.73%</w:t>
      </w:r>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rPr>
        <w:t>123,227.65</w:t>
      </w:r>
      <w:r>
        <w:rPr>
          <w:color w:val="000000"/>
          <w:spacing w:val="0"/>
          <w:w w:val="100"/>
          <w:position w:val="0"/>
        </w:rPr>
        <w:t>万元，较 年初增长</w:t>
      </w:r>
      <w:r>
        <w:rPr>
          <w:rFonts w:ascii="Times New Roman" w:eastAsia="Times New Roman" w:hAnsi="Times New Roman" w:cs="Times New Roman"/>
          <w:color w:val="000000"/>
          <w:spacing w:val="0"/>
          <w:w w:val="100"/>
          <w:position w:val="0"/>
        </w:rPr>
        <w:t>12.50%</w:t>
      </w:r>
      <w:r>
        <w:rPr>
          <w:color w:val="000000"/>
          <w:spacing w:val="0"/>
          <w:w w:val="100"/>
          <w:position w:val="0"/>
        </w:rPr>
        <w:t>；归属于上市股东的所有者权益为</w:t>
      </w:r>
      <w:r>
        <w:rPr>
          <w:rFonts w:ascii="Times New Roman" w:eastAsia="Times New Roman" w:hAnsi="Times New Roman" w:cs="Times New Roman"/>
          <w:color w:val="000000"/>
          <w:spacing w:val="0"/>
          <w:w w:val="100"/>
          <w:position w:val="0"/>
        </w:rPr>
        <w:t>131,255.93</w:t>
      </w:r>
      <w:r>
        <w:rPr>
          <w:color w:val="000000"/>
          <w:spacing w:val="0"/>
          <w:w w:val="100"/>
          <w:position w:val="0"/>
        </w:rPr>
        <w:t>万元，较年初增长</w:t>
      </w:r>
      <w:r>
        <w:rPr>
          <w:rFonts w:ascii="Times New Roman" w:eastAsia="Times New Roman" w:hAnsi="Times New Roman" w:cs="Times New Roman"/>
          <w:color w:val="000000"/>
          <w:spacing w:val="0"/>
          <w:w w:val="100"/>
          <w:position w:val="0"/>
        </w:rPr>
        <w:t>6.52%</w:t>
      </w:r>
      <w:r>
        <w:rPr>
          <w:color w:val="000000"/>
          <w:spacing w:val="0"/>
          <w:w w:val="100"/>
          <w:position w:val="0"/>
        </w:rPr>
        <w:t>。报告期 内，公司重点完成以下工作：</w:t>
      </w:r>
    </w:p>
    <w:p>
      <w:pPr>
        <w:pStyle w:val="Style11"/>
        <w:keepNext w:val="0"/>
        <w:keepLines w:val="0"/>
        <w:widowControl w:val="0"/>
        <w:shd w:val="clear" w:color="auto" w:fill="auto"/>
        <w:tabs>
          <w:tab w:pos="984" w:val="left"/>
        </w:tabs>
        <w:bidi w:val="0"/>
        <w:spacing w:before="0" w:after="0" w:line="361" w:lineRule="exact"/>
        <w:ind w:left="0" w:right="0" w:firstLine="440"/>
        <w:jc w:val="left"/>
      </w:pPr>
      <w:bookmarkStart w:id="114" w:name="bookmark114"/>
      <w:r>
        <w:rPr>
          <w:b/>
          <w:bCs/>
          <w:color w:val="000000"/>
          <w:spacing w:val="0"/>
          <w:w w:val="100"/>
          <w:position w:val="0"/>
        </w:rPr>
        <w:t>（</w:t>
      </w:r>
      <w:bookmarkEnd w:id="114"/>
      <w:r>
        <w:rPr>
          <w:b/>
          <w:bCs/>
          <w:color w:val="000000"/>
          <w:spacing w:val="0"/>
          <w:w w:val="100"/>
          <w:position w:val="0"/>
        </w:rPr>
        <w:t>一）</w:t>
        <w:tab/>
        <w:t>改革提升以集团建制为基本模式的管理平台</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南威软件构建完成以集团建制为基本模式的组织体系，形成以集团总部为决策管控层、子公 司为专业执行层的两级管理架构，形成覆盖全管理流程、贯穿全业务链条，可平行扩展、可高效 迭代的一体化管理组织体系。适应性调整总部内设机构，强化集团与分支机构的相互协同，简化 内部信息系统流程，有效提升了人员效能。</w:t>
      </w:r>
    </w:p>
    <w:p>
      <w:pPr>
        <w:pStyle w:val="Style11"/>
        <w:keepNext w:val="0"/>
        <w:keepLines w:val="0"/>
        <w:widowControl w:val="0"/>
        <w:shd w:val="clear" w:color="auto" w:fill="auto"/>
        <w:tabs>
          <w:tab w:pos="984" w:val="left"/>
        </w:tabs>
        <w:bidi w:val="0"/>
        <w:spacing w:before="0" w:after="0" w:line="360" w:lineRule="exact"/>
        <w:ind w:left="0" w:right="0" w:firstLine="440"/>
        <w:jc w:val="both"/>
      </w:pPr>
      <w:bookmarkStart w:id="115" w:name="bookmark115"/>
      <w:r>
        <w:rPr>
          <w:b/>
          <w:bCs/>
          <w:color w:val="000000"/>
          <w:spacing w:val="0"/>
          <w:w w:val="100"/>
          <w:position w:val="0"/>
        </w:rPr>
        <w:t>（</w:t>
      </w:r>
      <w:bookmarkEnd w:id="115"/>
      <w:r>
        <w:rPr>
          <w:b/>
          <w:bCs/>
          <w:color w:val="000000"/>
          <w:spacing w:val="0"/>
          <w:w w:val="100"/>
          <w:position w:val="0"/>
        </w:rPr>
        <w:t>二）</w:t>
        <w:tab/>
        <w:t>智慧城市推进扎实有效</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南威软件确立智慧城市综合运营为公司重点推进的战略性业务。公司成立了智慧城市领导小 组和专项工作组，设立智慧城市发展规划院、智慧城市发展部，对接全国各区域业务力量，重点 突破智慧城市建设运营。</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南威软件由企业高管直接牵头或参与拓展智慧城市业务，综合发挥公司的技术、业务、资本、 品牌等优势，总结公司在智慧城市的经验积累，结合公司在智慧城市的营销模式，大力发展智慧 城市和大数据应用，以</w:t>
      </w:r>
      <w:r>
        <w:rPr>
          <w:rFonts w:ascii="Times New Roman" w:eastAsia="Times New Roman" w:hAnsi="Times New Roman" w:cs="Times New Roman"/>
          <w:color w:val="000000"/>
          <w:spacing w:val="0"/>
          <w:w w:val="100"/>
          <w:position w:val="0"/>
        </w:rPr>
        <w:t>PPP</w:t>
      </w:r>
      <w:r>
        <w:rPr>
          <w:color w:val="000000"/>
          <w:spacing w:val="0"/>
          <w:w w:val="100"/>
          <w:position w:val="0"/>
        </w:rPr>
        <w:t>模式开展智慧城市业务。</w:t>
      </w:r>
      <w:r>
        <w:rPr>
          <w:rFonts w:ascii="Times New Roman" w:eastAsia="Times New Roman" w:hAnsi="Times New Roman" w:cs="Times New Roman"/>
          <w:color w:val="000000"/>
          <w:spacing w:val="0"/>
          <w:w w:val="100"/>
          <w:position w:val="0"/>
        </w:rPr>
        <w:t>2016</w:t>
      </w:r>
      <w:r>
        <w:rPr>
          <w:color w:val="000000"/>
          <w:spacing w:val="0"/>
          <w:w w:val="100"/>
          <w:position w:val="0"/>
        </w:rPr>
        <w:t>年签订多个市、区、县智慧城市战略合 作协议。</w:t>
      </w:r>
    </w:p>
    <w:p>
      <w:pPr>
        <w:pStyle w:val="Style11"/>
        <w:keepNext w:val="0"/>
        <w:keepLines w:val="0"/>
        <w:widowControl w:val="0"/>
        <w:shd w:val="clear" w:color="auto" w:fill="auto"/>
        <w:tabs>
          <w:tab w:pos="984" w:val="left"/>
        </w:tabs>
        <w:bidi w:val="0"/>
        <w:spacing w:before="0" w:after="0" w:line="359" w:lineRule="exact"/>
        <w:ind w:left="0" w:right="0" w:firstLine="440"/>
        <w:jc w:val="both"/>
      </w:pPr>
      <w:bookmarkStart w:id="116" w:name="bookmark116"/>
      <w:r>
        <w:rPr>
          <w:b/>
          <w:bCs/>
          <w:color w:val="000000"/>
          <w:spacing w:val="0"/>
          <w:w w:val="100"/>
          <w:position w:val="0"/>
        </w:rPr>
        <w:t>（</w:t>
      </w:r>
      <w:bookmarkEnd w:id="116"/>
      <w:r>
        <w:rPr>
          <w:b/>
          <w:bCs/>
          <w:color w:val="000000"/>
          <w:spacing w:val="0"/>
          <w:w w:val="100"/>
          <w:position w:val="0"/>
        </w:rPr>
        <w:t>三）</w:t>
        <w:tab/>
        <w:t>技术研发有序开展</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南威软件深化推进募投项目的建设，按期完成募投项目建设任务,并达到了预期的建设目标。 继续推进在研项目的研发，进一步丰富、升级主线产品，提升传统业务的市场竞争力。</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公司根据细分行业动态，新启动一批适用的研发项目。在技术大数据化方面，实现了大数据 关键技术在产品、项目关键问题领域的技术研发和应用。在自主可控方面，取得了 “三类项目需 求功能体系、六个新增适配、十二项适配升级、一个统一标准”的研发成果。在应用互联网化方 面，推广使用“两种在线模式、两种部署模式”的应用互联网化架构模式。在产品服务化方面， 设计实现在电子证照共享平台、数据交换中间件、自助终端一体机服务平台、互联网+政务服务平 台、综合执法平台的“注册（开通）服务、标准化实施、一体机接入”三种服务模式。</w:t>
      </w:r>
    </w:p>
    <w:p>
      <w:pPr>
        <w:pStyle w:val="Style11"/>
        <w:keepNext w:val="0"/>
        <w:keepLines w:val="0"/>
        <w:widowControl w:val="0"/>
        <w:shd w:val="clear" w:color="auto" w:fill="auto"/>
        <w:tabs>
          <w:tab w:pos="984" w:val="left"/>
        </w:tabs>
        <w:bidi w:val="0"/>
        <w:spacing w:before="0" w:after="0" w:line="359" w:lineRule="exact"/>
        <w:ind w:left="0" w:right="0" w:firstLine="440"/>
        <w:jc w:val="both"/>
      </w:pPr>
      <w:bookmarkStart w:id="117" w:name="bookmark117"/>
      <w:r>
        <w:rPr>
          <w:b/>
          <w:bCs/>
          <w:color w:val="000000"/>
          <w:spacing w:val="0"/>
          <w:w w:val="100"/>
          <w:position w:val="0"/>
        </w:rPr>
        <w:t>（</w:t>
      </w:r>
      <w:bookmarkEnd w:id="117"/>
      <w:r>
        <w:rPr>
          <w:b/>
          <w:bCs/>
          <w:color w:val="000000"/>
          <w:spacing w:val="0"/>
          <w:w w:val="100"/>
          <w:position w:val="0"/>
        </w:rPr>
        <w:t>四）</w:t>
        <w:tab/>
        <w:t>五大新业态初见成效</w:t>
      </w:r>
    </w:p>
    <w:p>
      <w:pPr>
        <w:pStyle w:val="Style11"/>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南威软件共享经济平台运营商的行业定位正在逐渐夯实。万创中国平台于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 启动运营，注册用户数、平台累计交易额等关键指标基本符合预期。万创平台获批纳入工信部“国 家中小企业公共服务平台”体系，是唯一荣获“</w:t>
      </w:r>
      <w:r>
        <w:rPr>
          <w:rFonts w:ascii="Times New Roman" w:eastAsia="Times New Roman" w:hAnsi="Times New Roman" w:cs="Times New Roman"/>
          <w:color w:val="000000"/>
          <w:spacing w:val="0"/>
          <w:w w:val="100"/>
          <w:position w:val="0"/>
        </w:rPr>
        <w:t>2016</w:t>
      </w:r>
      <w:r>
        <w:rPr>
          <w:color w:val="000000"/>
          <w:spacing w:val="0"/>
          <w:w w:val="100"/>
          <w:position w:val="0"/>
        </w:rPr>
        <w:t>中国信息产业年度深具价值双创服务平台” 的平台；中国水平台完成了水图与水问子平台的功能研发；大数据平台已完成</w:t>
      </w:r>
      <w:r>
        <w:rPr>
          <w:rFonts w:ascii="Times New Roman" w:eastAsia="Times New Roman" w:hAnsi="Times New Roman" w:cs="Times New Roman"/>
          <w:color w:val="000000"/>
          <w:spacing w:val="0"/>
          <w:w w:val="100"/>
          <w:position w:val="0"/>
        </w:rPr>
        <w:t>1.0</w:t>
      </w:r>
      <w:r>
        <w:rPr>
          <w:color w:val="000000"/>
          <w:spacing w:val="0"/>
          <w:w w:val="100"/>
          <w:position w:val="0"/>
        </w:rPr>
        <w:t>版本的开发。 完成研发并上线了 “来停车</w:t>
      </w:r>
      <w:r>
        <w:rPr>
          <w:rFonts w:ascii="Times New Roman" w:eastAsia="Times New Roman" w:hAnsi="Times New Roman" w:cs="Times New Roman"/>
          <w:color w:val="000000"/>
          <w:spacing w:val="0"/>
          <w:w w:val="100"/>
          <w:position w:val="0"/>
          <w:sz w:val="19"/>
          <w:szCs w:val="19"/>
        </w:rPr>
        <w:t>”APP</w:t>
      </w:r>
      <w:r>
        <w:rPr>
          <w:color w:val="000000"/>
          <w:spacing w:val="0"/>
          <w:w w:val="100"/>
          <w:position w:val="0"/>
        </w:rPr>
        <w:t>、</w:t>
      </w:r>
      <w:r>
        <w:rPr>
          <w:color w:val="000000"/>
          <w:spacing w:val="0"/>
          <w:w w:val="100"/>
          <w:position w:val="0"/>
        </w:rPr>
        <w:t>“万创帮</w:t>
      </w:r>
      <w:r>
        <w:rPr>
          <w:rFonts w:ascii="Times New Roman" w:eastAsia="Times New Roman" w:hAnsi="Times New Roman" w:cs="Times New Roman"/>
          <w:color w:val="000000"/>
          <w:spacing w:val="0"/>
          <w:w w:val="100"/>
          <w:position w:val="0"/>
          <w:sz w:val="19"/>
          <w:szCs w:val="19"/>
        </w:rPr>
        <w:t>”</w:t>
      </w:r>
      <w:r>
        <w:rPr>
          <w:rFonts w:ascii="Times New Roman" w:eastAsia="Times New Roman" w:hAnsi="Times New Roman" w:cs="Times New Roman"/>
          <w:color w:val="000000"/>
          <w:spacing w:val="0"/>
          <w:w w:val="100"/>
          <w:position w:val="0"/>
        </w:rPr>
        <w:t>APP</w:t>
      </w:r>
      <w:r>
        <w:rPr>
          <w:rFonts w:ascii="Times New Roman" w:eastAsia="Times New Roman" w:hAnsi="Times New Roman" w:cs="Times New Roman"/>
          <w:color w:val="000000"/>
          <w:spacing w:val="0"/>
          <w:w w:val="100"/>
          <w:position w:val="0"/>
          <w:sz w:val="19"/>
          <w:szCs w:val="19"/>
        </w:rPr>
        <w:t>,</w:t>
      </w:r>
      <w:r>
        <w:rPr>
          <w:color w:val="000000"/>
          <w:spacing w:val="0"/>
          <w:w w:val="100"/>
          <w:position w:val="0"/>
        </w:rPr>
        <w:t>实现下载量、注册及使用人数、订单金额、 成交订单数等指标持续攀升的目标。</w:t>
      </w:r>
    </w:p>
    <w:p>
      <w:pPr>
        <w:pStyle w:val="Style11"/>
        <w:keepNext w:val="0"/>
        <w:keepLines w:val="0"/>
        <w:widowControl w:val="0"/>
        <w:shd w:val="clear" w:color="auto" w:fill="auto"/>
        <w:bidi w:val="0"/>
        <w:spacing w:before="0" w:after="0" w:line="361" w:lineRule="exact"/>
        <w:ind w:left="0" w:right="0" w:firstLine="520"/>
        <w:jc w:val="both"/>
      </w:pPr>
      <w:bookmarkStart w:id="118" w:name="bookmark118"/>
      <w:r>
        <w:rPr>
          <w:b/>
          <w:bCs/>
          <w:color w:val="000000"/>
          <w:spacing w:val="0"/>
          <w:w w:val="100"/>
          <w:position w:val="0"/>
        </w:rPr>
        <w:t>（</w:t>
      </w:r>
      <w:bookmarkEnd w:id="118"/>
      <w:r>
        <w:rPr>
          <w:b/>
          <w:bCs/>
          <w:color w:val="000000"/>
          <w:spacing w:val="0"/>
          <w:w w:val="100"/>
          <w:position w:val="0"/>
        </w:rPr>
        <w:t>五）全面深化资本运作</w:t>
      </w:r>
    </w:p>
    <w:p>
      <w:pPr>
        <w:pStyle w:val="Style11"/>
        <w:keepNext w:val="0"/>
        <w:keepLines w:val="0"/>
        <w:widowControl w:val="0"/>
        <w:shd w:val="clear" w:color="auto" w:fill="auto"/>
        <w:bidi w:val="0"/>
        <w:spacing w:before="0" w:after="300" w:line="361" w:lineRule="exact"/>
        <w:ind w:left="0" w:right="0" w:firstLine="520"/>
        <w:jc w:val="both"/>
      </w:pPr>
      <w:r>
        <w:rPr>
          <w:color w:val="000000"/>
          <w:spacing w:val="0"/>
          <w:w w:val="100"/>
          <w:position w:val="0"/>
        </w:rPr>
        <w:t>南威软件通过启动配股公开发行证券工作，充分发挥资本市场投融资功能，助力公司主营业 务快速发展；通过推行首期员工限制性股票激励，充分调动公司董事、高级管理人员及核心人员 的积极性，提升公司凝聚力；通过发起、参与设立产业基金，利用专业基金管理团队的投资经验 和风控能力，为公司培育符合发展战略的上下游企业，推动公司实现产业链整合。</w:t>
      </w:r>
    </w:p>
    <w:p>
      <w:pPr>
        <w:pStyle w:val="Style29"/>
        <w:keepNext/>
        <w:keepLines/>
        <w:widowControl w:val="0"/>
        <w:shd w:val="clear" w:color="auto" w:fill="auto"/>
        <w:bidi w:val="0"/>
        <w:spacing w:before="0" w:after="60" w:line="361" w:lineRule="exact"/>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二</w:t>
      </w:r>
      <w:bookmarkEnd w:id="121"/>
      <w:r>
        <w:rPr>
          <w:color w:val="000000"/>
          <w:spacing w:val="0"/>
          <w:w w:val="100"/>
          <w:position w:val="0"/>
        </w:rPr>
        <w:t>、报告期内主要经营情况</w:t>
      </w:r>
      <w:bookmarkEnd w:id="119"/>
      <w:bookmarkEnd w:id="120"/>
      <w:bookmarkEnd w:id="122"/>
    </w:p>
    <w:p>
      <w:pPr>
        <w:pStyle w:val="Style11"/>
        <w:keepNext w:val="0"/>
        <w:keepLines w:val="0"/>
        <w:widowControl w:val="0"/>
        <w:shd w:val="clear" w:color="auto" w:fill="auto"/>
        <w:bidi w:val="0"/>
        <w:spacing w:before="0" w:after="440" w:line="359" w:lineRule="exact"/>
        <w:ind w:left="0" w:right="0" w:firstLine="52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46,807.44</w:t>
      </w:r>
      <w:r>
        <w:rPr>
          <w:color w:val="000000"/>
          <w:spacing w:val="0"/>
          <w:w w:val="100"/>
          <w:position w:val="0"/>
        </w:rPr>
        <w:t>万元，较去年增长</w:t>
      </w:r>
      <w:r>
        <w:rPr>
          <w:rFonts w:ascii="Times New Roman" w:eastAsia="Times New Roman" w:hAnsi="Times New Roman" w:cs="Times New Roman"/>
          <w:color w:val="000000"/>
          <w:spacing w:val="0"/>
          <w:w w:val="100"/>
          <w:position w:val="0"/>
        </w:rPr>
        <w:t>36.67%</w:t>
      </w:r>
      <w:r>
        <w:rPr>
          <w:color w:val="000000"/>
          <w:spacing w:val="0"/>
          <w:w w:val="100"/>
          <w:position w:val="0"/>
        </w:rPr>
        <w:t>；归属于上市股东的净利 润为</w:t>
      </w:r>
      <w:r>
        <w:rPr>
          <w:rFonts w:ascii="Times New Roman" w:eastAsia="Times New Roman" w:hAnsi="Times New Roman" w:cs="Times New Roman"/>
          <w:color w:val="000000"/>
          <w:spacing w:val="0"/>
          <w:w w:val="100"/>
          <w:position w:val="0"/>
        </w:rPr>
        <w:t>5,147.47</w:t>
      </w:r>
      <w:r>
        <w:rPr>
          <w:color w:val="000000"/>
          <w:spacing w:val="0"/>
          <w:w w:val="100"/>
          <w:position w:val="0"/>
        </w:rPr>
        <w:t xml:space="preserve">万元，较去年下降了 </w:t>
      </w:r>
      <w:r>
        <w:rPr>
          <w:rFonts w:ascii="Times New Roman" w:eastAsia="Times New Roman" w:hAnsi="Times New Roman" w:cs="Times New Roman"/>
          <w:color w:val="000000"/>
          <w:spacing w:val="0"/>
          <w:w w:val="100"/>
          <w:position w:val="0"/>
        </w:rPr>
        <w:t>18.48%</w:t>
      </w:r>
      <w:r>
        <w:rPr>
          <w:color w:val="000000"/>
          <w:spacing w:val="0"/>
          <w:w w:val="100"/>
          <w:position w:val="0"/>
        </w:rPr>
        <w:t xml:space="preserve">；归属于上市公司股东的扣除非经常性损益的净利润为 </w:t>
      </w:r>
      <w:r>
        <w:rPr>
          <w:rFonts w:ascii="Times New Roman" w:eastAsia="Times New Roman" w:hAnsi="Times New Roman" w:cs="Times New Roman"/>
          <w:color w:val="000000"/>
          <w:spacing w:val="0"/>
          <w:w w:val="100"/>
          <w:position w:val="0"/>
        </w:rPr>
        <w:t>4,558.36</w:t>
      </w:r>
      <w:r>
        <w:rPr>
          <w:color w:val="000000"/>
          <w:spacing w:val="0"/>
          <w:w w:val="100"/>
          <w:position w:val="0"/>
        </w:rPr>
        <w:t>万元，较去年增长</w:t>
      </w:r>
      <w:r>
        <w:rPr>
          <w:rFonts w:ascii="Times New Roman" w:eastAsia="Times New Roman" w:hAnsi="Times New Roman" w:cs="Times New Roman"/>
          <w:color w:val="000000"/>
          <w:spacing w:val="0"/>
          <w:w w:val="100"/>
          <w:position w:val="0"/>
        </w:rPr>
        <w:t>25.73%</w:t>
      </w:r>
      <w:r>
        <w:rPr>
          <w:color w:val="000000"/>
          <w:spacing w:val="0"/>
          <w:w w:val="100"/>
          <w:position w:val="0"/>
        </w:rPr>
        <w:t>，主要系新业态子公司尚属投入期费用支出增加及投资收益和 政府补助等非经常性收益下降所致。截止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w:t>
      </w:r>
      <w:r>
        <w:rPr>
          <w:rFonts w:ascii="Times New Roman" w:eastAsia="Times New Roman" w:hAnsi="Times New Roman" w:cs="Times New Roman"/>
          <w:color w:val="000000"/>
          <w:spacing w:val="0"/>
          <w:w w:val="100"/>
          <w:position w:val="0"/>
        </w:rPr>
        <w:t>131,255.93</w:t>
      </w:r>
      <w:r>
        <w:rPr>
          <w:color w:val="000000"/>
          <w:spacing w:val="0"/>
          <w:w w:val="100"/>
          <w:position w:val="0"/>
        </w:rPr>
        <w:t>万元，较年 初增长</w:t>
      </w:r>
      <w:r>
        <w:rPr>
          <w:rFonts w:ascii="Times New Roman" w:eastAsia="Times New Roman" w:hAnsi="Times New Roman" w:cs="Times New Roman"/>
          <w:color w:val="000000"/>
          <w:spacing w:val="0"/>
          <w:w w:val="100"/>
          <w:position w:val="0"/>
        </w:rPr>
        <w:t>6.52%</w:t>
      </w:r>
      <w:r>
        <w:rPr>
          <w:color w:val="000000"/>
          <w:spacing w:val="0"/>
          <w:w w:val="100"/>
          <w:position w:val="0"/>
        </w:rPr>
        <w:t>；归属于上市股东的所有者权益为</w:t>
      </w:r>
      <w:r>
        <w:rPr>
          <w:rFonts w:ascii="Times New Roman" w:eastAsia="Times New Roman" w:hAnsi="Times New Roman" w:cs="Times New Roman"/>
          <w:color w:val="000000"/>
          <w:spacing w:val="0"/>
          <w:w w:val="100"/>
          <w:position w:val="0"/>
        </w:rPr>
        <w:t>88,329.08</w:t>
      </w:r>
      <w:r>
        <w:rPr>
          <w:color w:val="000000"/>
          <w:spacing w:val="0"/>
          <w:w w:val="100"/>
          <w:position w:val="0"/>
        </w:rPr>
        <w:t>万元，较年初增长</w:t>
      </w:r>
      <w:r>
        <w:rPr>
          <w:rFonts w:ascii="Times New Roman" w:eastAsia="Times New Roman" w:hAnsi="Times New Roman" w:cs="Times New Roman"/>
          <w:color w:val="000000"/>
          <w:spacing w:val="0"/>
          <w:w w:val="100"/>
          <w:position w:val="0"/>
        </w:rPr>
        <w:t>4.02%</w:t>
      </w:r>
      <w:r>
        <w:rPr>
          <w:color w:val="000000"/>
          <w:spacing w:val="0"/>
          <w:w w:val="100"/>
          <w:position w:val="0"/>
        </w:rPr>
        <w:t>。</w:t>
      </w:r>
    </w:p>
    <w:p>
      <w:pPr>
        <w:pStyle w:val="Style29"/>
        <w:keepNext/>
        <w:keepLines/>
        <w:widowControl w:val="0"/>
        <w:shd w:val="clear" w:color="auto" w:fill="auto"/>
        <w:bidi w:val="0"/>
        <w:spacing w:before="0" w:after="0" w:line="350" w:lineRule="auto"/>
        <w:ind w:left="0" w:right="0" w:firstLine="0"/>
        <w:jc w:val="both"/>
      </w:pPr>
      <w:bookmarkStart w:id="123" w:name="bookmark123"/>
      <w:bookmarkStart w:id="124" w:name="bookmark124"/>
      <w:bookmarkStart w:id="125" w:name="bookmark125"/>
      <w:bookmarkStart w:id="126" w:name="bookmark126"/>
      <w:r>
        <w:rPr>
          <w:rFonts w:ascii="Calibri" w:eastAsia="Calibri" w:hAnsi="Calibri" w:cs="Calibri"/>
          <w:color w:val="000000"/>
          <w:spacing w:val="0"/>
          <w:w w:val="100"/>
          <w:position w:val="0"/>
          <w:sz w:val="20"/>
          <w:szCs w:val="20"/>
        </w:rPr>
        <w:t>（</w:t>
      </w:r>
      <w:bookmarkEnd w:id="125"/>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主营业务分析</w:t>
      </w:r>
      <w:bookmarkEnd w:id="123"/>
      <w:bookmarkEnd w:id="124"/>
      <w:bookmarkEnd w:id="126"/>
    </w:p>
    <w:p>
      <w:pPr>
        <w:pStyle w:val="Style29"/>
        <w:keepNext/>
        <w:keepLines/>
        <w:widowControl w:val="0"/>
        <w:shd w:val="clear" w:color="auto" w:fill="auto"/>
        <w:bidi w:val="0"/>
        <w:spacing w:before="0" w:after="120" w:line="361" w:lineRule="exact"/>
        <w:ind w:left="0" w:right="0" w:firstLine="0"/>
        <w:jc w:val="center"/>
      </w:pPr>
      <w:bookmarkStart w:id="123" w:name="bookmark123"/>
      <w:bookmarkStart w:id="124" w:name="bookmark124"/>
      <w:bookmarkStart w:id="127" w:name="bookmark127"/>
      <w:r>
        <w:rPr>
          <w:color w:val="000000"/>
          <w:spacing w:val="0"/>
          <w:w w:val="100"/>
          <w:position w:val="0"/>
        </w:rPr>
        <w:t>利润表及现金流量表相关科目变动分析表</w:t>
      </w:r>
      <w:bookmarkEnd w:id="123"/>
      <w:bookmarkEnd w:id="124"/>
      <w:bookmarkEnd w:id="127"/>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80"/>
        <w:gridCol w:w="1901"/>
        <w:gridCol w:w="1886"/>
        <w:gridCol w:w="1795"/>
      </w:tblGrid>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468,074,426.65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342,493,302.27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36.67</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316,113,244.04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227,817,320.40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38.76</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28,708,733.35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28,747,183.21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-0.13</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86,516,718.24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56,141,280.76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54.11</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-2,197,705.73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-5,852,587.38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62.45</w:t>
            </w: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-57,182,000.10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30,497,980.67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-287.49</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-151,367,657.36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-147,475,103.55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-2.64</w:t>
            </w:r>
          </w:p>
        </w:tc>
      </w:tr>
      <w:tr>
        <w:trPr>
          <w:trHeight w:val="32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82,268,068.76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-8,296,600.66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1,091.59</w:t>
            </w:r>
          </w:p>
        </w:tc>
      </w:tr>
      <w:tr>
        <w:trPr>
          <w:trHeight w:val="33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59,099,732.58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37,963,155.70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55.68</w:t>
            </w:r>
          </w:p>
        </w:tc>
      </w:tr>
    </w:tbl>
    <w:p>
      <w:pPr>
        <w:widowControl w:val="0"/>
        <w:spacing w:after="579" w:line="1" w:lineRule="exact"/>
      </w:pPr>
    </w:p>
    <w:p>
      <w:pPr>
        <w:pStyle w:val="Style29"/>
        <w:keepNext/>
        <w:keepLines/>
        <w:widowControl w:val="0"/>
        <w:numPr>
          <w:ilvl w:val="0"/>
          <w:numId w:val="5"/>
        </w:numPr>
        <w:shd w:val="clear" w:color="auto" w:fill="auto"/>
        <w:bidi w:val="0"/>
        <w:spacing w:before="0" w:after="120" w:line="374" w:lineRule="exact"/>
        <w:ind w:left="0" w:right="0" w:firstLine="0"/>
        <w:jc w:val="both"/>
      </w:pPr>
      <w:bookmarkStart w:id="128" w:name="bookmark128"/>
      <w:bookmarkStart w:id="129" w:name="bookmark129"/>
      <w:bookmarkStart w:id="130" w:name="bookmark130"/>
      <w:bookmarkStart w:id="131" w:name="bookmark131"/>
      <w:bookmarkEnd w:id="130"/>
      <w:r>
        <w:rPr>
          <w:color w:val="000000"/>
          <w:spacing w:val="0"/>
          <w:w w:val="100"/>
          <w:position w:val="0"/>
        </w:rPr>
        <w:t>收入和成本分析</w:t>
      </w:r>
      <w:bookmarkEnd w:id="128"/>
      <w:bookmarkEnd w:id="129"/>
      <w:bookmarkEnd w:id="131"/>
    </w:p>
    <w:p>
      <w:pPr>
        <w:pStyle w:val="Style11"/>
        <w:keepNext w:val="0"/>
        <w:keepLines w:val="0"/>
        <w:widowControl w:val="0"/>
        <w:shd w:val="clear" w:color="auto" w:fill="auto"/>
        <w:bidi w:val="0"/>
        <w:spacing w:before="0" w:after="0" w:line="413"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20" w:line="374" w:lineRule="exact"/>
        <w:ind w:left="0" w:right="0" w:firstLine="520"/>
        <w:jc w:val="both"/>
      </w:pPr>
      <w:r>
        <w:rPr>
          <w:color w:val="000000"/>
          <w:spacing w:val="0"/>
          <w:w w:val="100"/>
          <w:position w:val="0"/>
        </w:rPr>
        <w:t>报告期内，公司营业收入同比增长</w:t>
      </w:r>
      <w:r>
        <w:rPr>
          <w:rFonts w:ascii="Times New Roman" w:eastAsia="Times New Roman" w:hAnsi="Times New Roman" w:cs="Times New Roman"/>
          <w:color w:val="000000"/>
          <w:spacing w:val="0"/>
          <w:w w:val="100"/>
          <w:position w:val="0"/>
        </w:rPr>
        <w:t>36.67%</w:t>
      </w:r>
      <w:r>
        <w:rPr>
          <w:color w:val="000000"/>
          <w:spacing w:val="0"/>
          <w:w w:val="100"/>
          <w:position w:val="0"/>
        </w:rPr>
        <w:t>，营业成本同比上升</w:t>
      </w:r>
      <w:r>
        <w:rPr>
          <w:rFonts w:ascii="Times New Roman" w:eastAsia="Times New Roman" w:hAnsi="Times New Roman" w:cs="Times New Roman"/>
          <w:color w:val="000000"/>
          <w:spacing w:val="0"/>
          <w:w w:val="100"/>
          <w:position w:val="0"/>
        </w:rPr>
        <w:t>38.76%</w:t>
      </w:r>
      <w:r>
        <w:rPr>
          <w:color w:val="000000"/>
          <w:spacing w:val="0"/>
          <w:w w:val="100"/>
          <w:position w:val="0"/>
        </w:rPr>
        <w:t>。收入与成本的增长 配比合理，毛利率趋于平稳。</w:t>
      </w:r>
      <w:r>
        <w:br w:type="page"/>
      </w:r>
    </w:p>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主营业务分行业、分产品、分地区情况</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0"/>
        <w:gridCol w:w="1565"/>
        <w:gridCol w:w="1570"/>
        <w:gridCol w:w="1181"/>
        <w:gridCol w:w="1181"/>
        <w:gridCol w:w="1186"/>
        <w:gridCol w:w="1190"/>
      </w:tblGrid>
      <w:tr>
        <w:trPr>
          <w:trHeight w:val="326" w:hRule="exact"/>
        </w:trPr>
        <w:tc>
          <w:tcPr>
            <w:gridSpan w:val="7"/>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100" w:line="302" w:lineRule="exact"/>
              <w:ind w:left="160" w:right="0" w:firstLine="40"/>
              <w:jc w:val="left"/>
            </w:pPr>
            <w:r>
              <w:rPr>
                <w:color w:val="000000"/>
                <w:spacing w:val="0"/>
                <w:w w:val="100"/>
                <w:position w:val="0"/>
              </w:rPr>
              <w:t>毛利率比 上年增减</w:t>
            </w:r>
          </w:p>
          <w:p>
            <w:pPr>
              <w:pStyle w:val="Style40"/>
              <w:keepNext w:val="0"/>
              <w:keepLines w:val="0"/>
              <w:widowControl w:val="0"/>
              <w:shd w:val="clear" w:color="auto" w:fill="auto"/>
              <w:bidi w:val="0"/>
              <w:spacing w:before="0" w:after="0" w:line="302" w:lineRule="exact"/>
              <w:ind w:left="0" w:right="0" w:firstLine="320"/>
              <w:jc w:val="left"/>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软件行业</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465,834,047.86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314,862,630.07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32.41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160" w:right="0" w:firstLine="4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1.16 </w:t>
            </w: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100" w:line="302" w:lineRule="exact"/>
              <w:ind w:left="160" w:right="0" w:firstLine="40"/>
              <w:jc w:val="both"/>
            </w:pPr>
            <w:r>
              <w:rPr>
                <w:color w:val="000000"/>
                <w:spacing w:val="0"/>
                <w:w w:val="100"/>
                <w:position w:val="0"/>
              </w:rPr>
              <w:t>毛利率比 上年增减</w:t>
            </w:r>
          </w:p>
          <w:p>
            <w:pPr>
              <w:pStyle w:val="Style40"/>
              <w:keepNext w:val="0"/>
              <w:keepLines w:val="0"/>
              <w:widowControl w:val="0"/>
              <w:shd w:val="clear" w:color="auto" w:fill="auto"/>
              <w:bidi w:val="0"/>
              <w:spacing w:before="0" w:after="0" w:line="302" w:lineRule="exact"/>
              <w:ind w:left="0" w:right="0" w:firstLine="320"/>
              <w:jc w:val="left"/>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软件开发 （产品）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116,332,219.99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36,199,997.93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68.88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3.8</w:t>
            </w:r>
            <w:r>
              <w:rPr>
                <w:color w:val="000000"/>
                <w:spacing w:val="0"/>
                <w:w w:val="100"/>
                <w:position w:val="0"/>
              </w:rPr>
              <w:t>个</w:t>
            </w:r>
          </w:p>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百分点</w:t>
            </w:r>
          </w:p>
        </w:tc>
      </w:tr>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160" w:right="0" w:firstLine="0"/>
              <w:jc w:val="left"/>
            </w:pPr>
            <w:r>
              <w:rPr>
                <w:color w:val="000000"/>
                <w:spacing w:val="0"/>
                <w:w w:val="100"/>
                <w:position w:val="0"/>
              </w:rPr>
              <w:t>系统集成 （产品）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340,778,374.71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278,134,049.69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18.38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160" w:right="0" w:firstLine="4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6.87 </w:t>
            </w:r>
            <w:r>
              <w:rPr>
                <w:color w:val="000000"/>
                <w:spacing w:val="0"/>
                <w:w w:val="100"/>
                <w:position w:val="0"/>
              </w:rPr>
              <w:t>个百分点</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技术服务 （产品）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8,723,453.16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528,582.45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93.94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60" w:line="240" w:lineRule="auto"/>
              <w:ind w:left="0" w:right="0" w:firstLine="0"/>
              <w:jc w:val="left"/>
            </w:pPr>
            <w:r>
              <w:rPr>
                <w:color w:val="000000"/>
                <w:spacing w:val="0"/>
                <w:w w:val="100"/>
                <w:position w:val="0"/>
              </w:rPr>
              <w:t>减少</w:t>
            </w:r>
            <w:r>
              <w:rPr>
                <w:rFonts w:ascii="Times New Roman" w:eastAsia="Times New Roman" w:hAnsi="Times New Roman" w:cs="Times New Roman"/>
                <w:color w:val="000000"/>
                <w:spacing w:val="0"/>
                <w:w w:val="100"/>
                <w:position w:val="0"/>
              </w:rPr>
              <w:t>1.1</w:t>
            </w:r>
            <w:r>
              <w:rPr>
                <w:color w:val="000000"/>
                <w:spacing w:val="0"/>
                <w:w w:val="100"/>
                <w:position w:val="0"/>
              </w:rPr>
              <w:t>个</w:t>
            </w:r>
          </w:p>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465,834,047.86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314,862,630.07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32.41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160" w:right="0" w:firstLine="4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1.16 </w:t>
            </w:r>
            <w:r>
              <w:rPr>
                <w:color w:val="000000"/>
                <w:spacing w:val="0"/>
                <w:w w:val="100"/>
                <w:position w:val="0"/>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营业收入 比上年增 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营业成本 比上年增 减（%）</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100" w:line="302" w:lineRule="exact"/>
              <w:ind w:left="160" w:right="0" w:firstLine="40"/>
              <w:jc w:val="both"/>
            </w:pPr>
            <w:r>
              <w:rPr>
                <w:color w:val="000000"/>
                <w:spacing w:val="0"/>
                <w:w w:val="100"/>
                <w:position w:val="0"/>
              </w:rPr>
              <w:t>毛利率比 上年增减</w:t>
            </w:r>
          </w:p>
          <w:p>
            <w:pPr>
              <w:pStyle w:val="Style40"/>
              <w:keepNext w:val="0"/>
              <w:keepLines w:val="0"/>
              <w:widowControl w:val="0"/>
              <w:shd w:val="clear" w:color="auto" w:fill="auto"/>
              <w:bidi w:val="0"/>
              <w:spacing w:before="0" w:after="0" w:line="302" w:lineRule="exact"/>
              <w:ind w:left="0" w:right="0" w:firstLine="320"/>
              <w:jc w:val="left"/>
            </w:pPr>
            <w:r>
              <w:rPr>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福建省内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375,625,725.15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274,283,505.61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26.98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增加</w:t>
            </w:r>
            <w:r>
              <w:rPr>
                <w:rFonts w:ascii="Times New Roman" w:eastAsia="Times New Roman" w:hAnsi="Times New Roman" w:cs="Times New Roman"/>
                <w:color w:val="000000"/>
                <w:spacing w:val="0"/>
                <w:w w:val="100"/>
                <w:position w:val="0"/>
              </w:rPr>
              <w:t>2.4</w:t>
            </w:r>
            <w:r>
              <w:rPr>
                <w:color w:val="000000"/>
                <w:spacing w:val="0"/>
                <w:w w:val="100"/>
                <w:position w:val="0"/>
              </w:rPr>
              <w:t>个</w:t>
            </w:r>
          </w:p>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百分点</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福建省外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90,208,322.71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40,579,124.46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55.02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160" w:right="0" w:firstLine="40"/>
              <w:jc w:val="both"/>
            </w:pPr>
            <w:r>
              <w:rPr>
                <w:color w:val="000000"/>
                <w:spacing w:val="0"/>
                <w:w w:val="100"/>
                <w:position w:val="0"/>
              </w:rPr>
              <w:t>增加</w:t>
            </w:r>
            <w:r>
              <w:rPr>
                <w:rFonts w:ascii="Times New Roman" w:eastAsia="Times New Roman" w:hAnsi="Times New Roman" w:cs="Times New Roman"/>
                <w:color w:val="000000"/>
                <w:spacing w:val="0"/>
                <w:w w:val="100"/>
                <w:position w:val="0"/>
              </w:rPr>
              <w:t xml:space="preserve">2.57 </w:t>
            </w:r>
            <w:r>
              <w:rPr>
                <w:color w:val="000000"/>
                <w:spacing w:val="0"/>
                <w:w w:val="100"/>
                <w:position w:val="0"/>
              </w:rPr>
              <w:t>个百分点</w:t>
            </w:r>
          </w:p>
        </w:tc>
      </w:tr>
      <w:tr>
        <w:trPr>
          <w:trHeight w:val="64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465,834,047.86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314,862,630.07</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32.41</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160" w:right="0" w:firstLine="40"/>
              <w:jc w:val="both"/>
            </w:pPr>
            <w:r>
              <w:rPr>
                <w:color w:val="000000"/>
                <w:spacing w:val="0"/>
                <w:w w:val="100"/>
                <w:position w:val="0"/>
              </w:rPr>
              <w:t>减少</w:t>
            </w:r>
            <w:r>
              <w:rPr>
                <w:rFonts w:ascii="Times New Roman" w:eastAsia="Times New Roman" w:hAnsi="Times New Roman" w:cs="Times New Roman"/>
                <w:color w:val="000000"/>
                <w:spacing w:val="0"/>
                <w:w w:val="100"/>
                <w:position w:val="0"/>
              </w:rPr>
              <w:t xml:space="preserve">1.16 </w:t>
            </w:r>
            <w:r>
              <w:rPr>
                <w:color w:val="000000"/>
                <w:spacing w:val="0"/>
                <w:w w:val="100"/>
                <w:position w:val="0"/>
              </w:rPr>
              <w:t>个百分点</w:t>
            </w:r>
          </w:p>
        </w:tc>
      </w:tr>
    </w:tbl>
    <w:p>
      <w:pPr>
        <w:widowControl w:val="0"/>
        <w:spacing w:after="33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主营业务分行业、分产品、分地区情况的说明</w:t>
      </w:r>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公司是国内电子政务领域和智慧城市领域的信息化综合服务提供商，主要从事软件开发、系 统集成及技术服务，并以解决方案的方式向政务部门提供上述全部或部分业务。公司的解决方案 主要采用直销的方式，项目中标后与业主单位签署合同，按合同组织项目实施，项目建设完毕后 由业主单位组织进行项目最终验收，公司在取得项目最终验收合格单据后确认收入。</w:t>
      </w:r>
    </w:p>
    <w:p>
      <w:pPr>
        <w:pStyle w:val="Style11"/>
        <w:keepNext w:val="0"/>
        <w:keepLines w:val="0"/>
        <w:widowControl w:val="0"/>
        <w:shd w:val="clear" w:color="auto" w:fill="auto"/>
        <w:bidi w:val="0"/>
        <w:spacing w:before="0" w:after="80" w:line="359" w:lineRule="exact"/>
        <w:ind w:left="0" w:right="0" w:firstLine="520"/>
        <w:jc w:val="both"/>
      </w:pPr>
      <w:r>
        <w:rPr>
          <w:color w:val="000000"/>
          <w:spacing w:val="0"/>
          <w:w w:val="100"/>
          <w:position w:val="0"/>
        </w:rPr>
        <w:t>报告期内，公司主营业务收入同比增</w:t>
      </w:r>
      <w:r>
        <w:rPr>
          <w:rFonts w:ascii="Times New Roman" w:eastAsia="Times New Roman" w:hAnsi="Times New Roman" w:cs="Times New Roman"/>
          <w:color w:val="000000"/>
          <w:spacing w:val="0"/>
          <w:w w:val="100"/>
          <w:position w:val="0"/>
        </w:rPr>
        <w:t>36.68%</w:t>
      </w:r>
      <w:r>
        <w:rPr>
          <w:color w:val="000000"/>
          <w:spacing w:val="0"/>
          <w:w w:val="100"/>
          <w:position w:val="0"/>
        </w:rPr>
        <w:t>，其中，软件开发收入比增</w:t>
      </w:r>
      <w:r>
        <w:rPr>
          <w:rFonts w:ascii="Times New Roman" w:eastAsia="Times New Roman" w:hAnsi="Times New Roman" w:cs="Times New Roman"/>
          <w:color w:val="000000"/>
          <w:spacing w:val="0"/>
          <w:w w:val="100"/>
          <w:position w:val="0"/>
        </w:rPr>
        <w:t>4.84%</w:t>
      </w:r>
      <w:r>
        <w:rPr>
          <w:color w:val="000000"/>
          <w:spacing w:val="0"/>
          <w:w w:val="100"/>
          <w:position w:val="0"/>
        </w:rPr>
        <w:t>，技术服务收 入比降</w:t>
      </w:r>
      <w:r>
        <w:rPr>
          <w:rFonts w:ascii="Times New Roman" w:eastAsia="Times New Roman" w:hAnsi="Times New Roman" w:cs="Times New Roman"/>
          <w:color w:val="000000"/>
          <w:spacing w:val="0"/>
          <w:w w:val="100"/>
          <w:position w:val="0"/>
        </w:rPr>
        <w:t>53.70%</w:t>
      </w:r>
      <w:r>
        <w:rPr>
          <w:color w:val="000000"/>
          <w:spacing w:val="0"/>
          <w:w w:val="100"/>
          <w:position w:val="0"/>
        </w:rPr>
        <w:t>，系统集成收入比增</w:t>
      </w:r>
      <w:r>
        <w:rPr>
          <w:rFonts w:ascii="Times New Roman" w:eastAsia="Times New Roman" w:hAnsi="Times New Roman" w:cs="Times New Roman"/>
          <w:color w:val="000000"/>
          <w:spacing w:val="0"/>
          <w:w w:val="100"/>
          <w:position w:val="0"/>
        </w:rPr>
        <w:t>61.49%</w:t>
      </w:r>
      <w:r>
        <w:rPr>
          <w:color w:val="000000"/>
          <w:spacing w:val="0"/>
          <w:w w:val="100"/>
          <w:position w:val="0"/>
        </w:rPr>
        <w:t>。公司整体销售毛利率同比下降</w:t>
      </w:r>
      <w:r>
        <w:rPr>
          <w:rFonts w:ascii="Times New Roman" w:eastAsia="Times New Roman" w:hAnsi="Times New Roman" w:cs="Times New Roman"/>
          <w:color w:val="000000"/>
          <w:spacing w:val="0"/>
          <w:w w:val="100"/>
          <w:position w:val="0"/>
        </w:rPr>
        <w:t>1.16</w:t>
      </w:r>
      <w:r>
        <w:rPr>
          <w:color w:val="000000"/>
          <w:spacing w:val="0"/>
          <w:w w:val="100"/>
          <w:position w:val="0"/>
        </w:rPr>
        <w:t>个百分点，主要 系公司收入占比大但毛利率较低的系统集成收入增长迅速所致。</w:t>
      </w:r>
      <w:r>
        <w:br w:type="page"/>
      </w:r>
    </w:p>
    <w:p>
      <w:pPr>
        <w:pStyle w:val="Style11"/>
        <w:keepNext w:val="0"/>
        <w:keepLines w:val="0"/>
        <w:widowControl w:val="0"/>
        <w:numPr>
          <w:ilvl w:val="0"/>
          <w:numId w:val="7"/>
        </w:numPr>
        <w:shd w:val="clear" w:color="auto" w:fill="auto"/>
        <w:tabs>
          <w:tab w:pos="426" w:val="left"/>
        </w:tabs>
        <w:bidi w:val="0"/>
        <w:spacing w:before="0" w:after="120" w:line="240" w:lineRule="auto"/>
        <w:ind w:left="0" w:right="0" w:firstLine="0"/>
        <w:jc w:val="left"/>
      </w:pPr>
      <w:bookmarkStart w:id="132" w:name="bookmark132"/>
      <w:bookmarkEnd w:id="132"/>
      <w:r>
        <w:rPr>
          <w:rFonts w:ascii="Times New Roman" w:eastAsia="Times New Roman" w:hAnsi="Times New Roman" w:cs="Times New Roman"/>
          <w:b/>
          <w:bCs/>
          <w:color w:val="000000"/>
          <w:spacing w:val="0"/>
          <w:w w:val="100"/>
          <w:position w:val="0"/>
        </w:rPr>
        <w:t>.</w:t>
      </w:r>
      <w:r>
        <w:rPr>
          <w:b/>
          <w:bCs/>
          <w:color w:val="000000"/>
          <w:spacing w:val="0"/>
          <w:w w:val="100"/>
          <w:position w:val="0"/>
        </w:rPr>
        <w:t>产销量情况分析表</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7"/>
        </w:numPr>
        <w:shd w:val="clear" w:color="auto" w:fill="auto"/>
        <w:tabs>
          <w:tab w:pos="426" w:val="left"/>
        </w:tabs>
        <w:bidi w:val="0"/>
        <w:spacing w:before="0" w:after="120" w:line="240" w:lineRule="auto"/>
        <w:ind w:left="0" w:right="0" w:firstLine="0"/>
        <w:jc w:val="left"/>
      </w:pPr>
      <w:bookmarkStart w:id="133" w:name="bookmark133"/>
      <w:bookmarkEnd w:id="133"/>
      <w:r>
        <w:rPr>
          <w:rFonts w:ascii="Times New Roman" w:eastAsia="Times New Roman" w:hAnsi="Times New Roman" w:cs="Times New Roman"/>
          <w:b/>
          <w:bCs/>
          <w:color w:val="000000"/>
          <w:spacing w:val="0"/>
          <w:w w:val="100"/>
          <w:position w:val="0"/>
        </w:rPr>
        <w:t>.</w:t>
      </w:r>
      <w:r>
        <w:rPr>
          <w:b/>
          <w:bCs/>
          <w:color w:val="000000"/>
          <w:spacing w:val="0"/>
          <w:w w:val="100"/>
          <w:position w:val="0"/>
        </w:rPr>
        <w:t>成本分析表</w:t>
      </w:r>
    </w:p>
    <w:p>
      <w:pPr>
        <w:pStyle w:val="Style3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1114"/>
        <w:gridCol w:w="778"/>
        <w:gridCol w:w="1598"/>
        <w:gridCol w:w="1018"/>
        <w:gridCol w:w="1579"/>
        <w:gridCol w:w="941"/>
        <w:gridCol w:w="1109"/>
        <w:gridCol w:w="926"/>
      </w:tblGrid>
      <w:tr>
        <w:trPr>
          <w:trHeight w:val="326" w:hRule="exact"/>
        </w:trPr>
        <w:tc>
          <w:tcPr>
            <w:gridSpan w:val="8"/>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25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成本 构成 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本期金额 较上年同 期变动比</w:t>
            </w:r>
          </w:p>
          <w:p>
            <w:pPr>
              <w:pStyle w:val="Style40"/>
              <w:keepNext w:val="0"/>
              <w:keepLines w:val="0"/>
              <w:widowControl w:val="0"/>
              <w:shd w:val="clear" w:color="auto" w:fill="auto"/>
              <w:bidi w:val="0"/>
              <w:spacing w:before="0" w:after="0" w:line="314" w:lineRule="exact"/>
              <w:ind w:left="0" w:right="0" w:firstLine="280"/>
              <w:jc w:val="left"/>
            </w:pPr>
            <w:r>
              <w:rPr>
                <w:color w:val="000000"/>
                <w:spacing w:val="0"/>
                <w:w w:val="100"/>
                <w:position w:val="0"/>
              </w:rPr>
              <w:t>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情况 说明</w:t>
            </w:r>
          </w:p>
        </w:tc>
      </w:tr>
      <w:tr>
        <w:trPr>
          <w:trHeight w:val="40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软件行业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314,862,630.07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226,411,266.27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39.07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8"/>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25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160" w:right="0" w:firstLine="0"/>
              <w:jc w:val="left"/>
            </w:pPr>
            <w:r>
              <w:rPr>
                <w:color w:val="000000"/>
                <w:spacing w:val="0"/>
                <w:w w:val="100"/>
                <w:position w:val="0"/>
              </w:rPr>
              <w:t>成本 构成 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本期占 总成本 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本期金额 较上年同 期变动比 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情况 说明</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软件开发</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36,199,997.93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38,745,712.61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w:t>
            </w: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系统集成</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278,134,049.69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186,732,028.74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48.95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1" w:lineRule="exact"/>
              <w:ind w:left="0" w:right="0" w:firstLine="0"/>
              <w:jc w:val="left"/>
            </w:pPr>
            <w:r>
              <w:rPr>
                <w:color w:val="000000"/>
                <w:spacing w:val="0"/>
                <w:w w:val="100"/>
                <w:position w:val="0"/>
              </w:rPr>
              <w:t>主要系 收入大 幅增 加，成 本同步 增加。</w:t>
            </w:r>
          </w:p>
        </w:tc>
      </w:tr>
      <w:tr>
        <w:trPr>
          <w:trHeight w:val="158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技术服务</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528,582.45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0.17</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933,524.92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0.41</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-43.38</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 技术服 务费收 入减少 所致</w:t>
            </w:r>
          </w:p>
        </w:tc>
      </w:tr>
    </w:tbl>
    <w:p>
      <w:pPr>
        <w:widowControl w:val="0"/>
        <w:spacing w:after="299" w:line="1" w:lineRule="exact"/>
      </w:pPr>
    </w:p>
    <w:p>
      <w:pPr>
        <w:pStyle w:val="Style11"/>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成本分析其他情况说明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7"/>
        </w:numPr>
        <w:shd w:val="clear" w:color="auto" w:fill="auto"/>
        <w:bidi w:val="0"/>
        <w:spacing w:before="0" w:after="120" w:line="365" w:lineRule="exact"/>
        <w:ind w:left="0" w:right="0" w:firstLine="0"/>
        <w:jc w:val="left"/>
      </w:pPr>
      <w:bookmarkStart w:id="134" w:name="bookmark134"/>
      <w:bookmarkStart w:id="135" w:name="bookmark135"/>
      <w:bookmarkStart w:id="136" w:name="bookmark136"/>
      <w:bookmarkStart w:id="137" w:name="bookmark137"/>
      <w:bookmarkEnd w:id="136"/>
      <w:r>
        <w:rPr>
          <w:rFonts w:ascii="Times New Roman" w:eastAsia="Times New Roman" w:hAnsi="Times New Roman" w:cs="Times New Roman"/>
          <w:color w:val="000000"/>
          <w:spacing w:val="0"/>
          <w:w w:val="100"/>
          <w:position w:val="0"/>
        </w:rPr>
        <w:t>.</w:t>
      </w:r>
      <w:r>
        <w:rPr>
          <w:color w:val="000000"/>
          <w:spacing w:val="0"/>
          <w:w w:val="100"/>
          <w:position w:val="0"/>
        </w:rPr>
        <w:t>主要销售客户及主要供应商情况</w:t>
      </w:r>
      <w:bookmarkEnd w:id="134"/>
      <w:bookmarkEnd w:id="135"/>
      <w:bookmarkEnd w:id="137"/>
    </w:p>
    <w:p>
      <w:pPr>
        <w:pStyle w:val="Style11"/>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00" w:line="365" w:lineRule="exact"/>
        <w:ind w:left="0" w:right="0" w:firstLine="520"/>
        <w:jc w:val="left"/>
      </w:pPr>
      <w:r>
        <w:rPr>
          <w:color w:val="000000"/>
          <w:spacing w:val="0"/>
          <w:w w:val="100"/>
          <w:position w:val="0"/>
        </w:rPr>
        <w:t>前五名客户销售额</w:t>
      </w:r>
      <w:r>
        <w:rPr>
          <w:rFonts w:ascii="Times New Roman" w:eastAsia="Times New Roman" w:hAnsi="Times New Roman" w:cs="Times New Roman"/>
          <w:color w:val="000000"/>
          <w:spacing w:val="0"/>
          <w:w w:val="100"/>
          <w:position w:val="0"/>
        </w:rPr>
        <w:t>21,074.87</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45.24%</w:t>
      </w:r>
      <w:r>
        <w:rPr>
          <w:color w:val="000000"/>
          <w:spacing w:val="0"/>
          <w:w w:val="100"/>
          <w:position w:val="0"/>
        </w:rPr>
        <w:t>；其中前五名客户销售额中关联 方销售额</w:t>
      </w:r>
      <w:r>
        <w:rPr>
          <w:rFonts w:ascii="Times New Roman" w:eastAsia="Times New Roman" w:hAnsi="Times New Roman" w:cs="Times New Roman"/>
          <w:color w:val="000000"/>
          <w:spacing w:val="0"/>
          <w:w w:val="100"/>
          <w:position w:val="0"/>
        </w:rPr>
        <w:t>0</w:t>
      </w:r>
      <w:r>
        <w:rPr>
          <w:color w:val="000000"/>
          <w:spacing w:val="0"/>
          <w:w w:val="100"/>
          <w:position w:val="0"/>
        </w:rPr>
        <w:t>万元，占年度销售总额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11"/>
        <w:keepNext w:val="0"/>
        <w:keepLines w:val="0"/>
        <w:widowControl w:val="0"/>
        <w:shd w:val="clear" w:color="auto" w:fill="auto"/>
        <w:bidi w:val="0"/>
        <w:spacing w:before="0" w:after="360" w:line="365" w:lineRule="exact"/>
        <w:ind w:left="0" w:right="0" w:firstLine="520"/>
        <w:jc w:val="left"/>
      </w:pPr>
      <w:r>
        <w:rPr>
          <w:color w:val="000000"/>
          <w:spacing w:val="0"/>
          <w:w w:val="100"/>
          <w:position w:val="0"/>
        </w:rPr>
        <w:t>前五名供应商采购额</w:t>
      </w:r>
      <w:r>
        <w:rPr>
          <w:rFonts w:ascii="Times New Roman" w:eastAsia="Times New Roman" w:hAnsi="Times New Roman" w:cs="Times New Roman"/>
          <w:color w:val="000000"/>
          <w:spacing w:val="0"/>
          <w:w w:val="100"/>
          <w:position w:val="0"/>
        </w:rPr>
        <w:t>27,295.98</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50.43%</w:t>
      </w:r>
      <w:r>
        <w:rPr>
          <w:color w:val="000000"/>
          <w:spacing w:val="0"/>
          <w:w w:val="100"/>
          <w:position w:val="0"/>
        </w:rPr>
        <w:t>；其中前五名供应商采购额中 关联方采购额</w:t>
      </w:r>
      <w:r>
        <w:rPr>
          <w:rFonts w:ascii="Times New Roman" w:eastAsia="Times New Roman" w:hAnsi="Times New Roman" w:cs="Times New Roman"/>
          <w:color w:val="000000"/>
          <w:spacing w:val="0"/>
          <w:w w:val="100"/>
          <w:position w:val="0"/>
        </w:rPr>
        <w:t>0</w:t>
      </w:r>
      <w:r>
        <w:rPr>
          <w:color w:val="000000"/>
          <w:spacing w:val="0"/>
          <w:w w:val="100"/>
          <w:position w:val="0"/>
        </w:rPr>
        <w:t>万元，占年度采购总额</w:t>
      </w:r>
      <w:r>
        <w:rPr>
          <w:rFonts w:ascii="Times New Roman" w:eastAsia="Times New Roman" w:hAnsi="Times New Roman" w:cs="Times New Roman"/>
          <w:color w:val="000000"/>
          <w:spacing w:val="0"/>
          <w:w w:val="100"/>
          <w:position w:val="0"/>
        </w:rPr>
        <w:t>0%</w:t>
      </w:r>
      <w:r>
        <w:rPr>
          <w:color w:val="000000"/>
          <w:spacing w:val="0"/>
          <w:w w:val="100"/>
          <w:position w:val="0"/>
        </w:rPr>
        <w:t>。</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r>
        <w:br w:type="page"/>
      </w:r>
    </w:p>
    <w:p>
      <w:pPr>
        <w:pStyle w:val="Style29"/>
        <w:keepNext/>
        <w:keepLines/>
        <w:widowControl w:val="0"/>
        <w:numPr>
          <w:ilvl w:val="0"/>
          <w:numId w:val="5"/>
        </w:numPr>
        <w:shd w:val="clear" w:color="auto" w:fill="auto"/>
        <w:bidi w:val="0"/>
        <w:spacing w:before="0" w:after="140" w:line="240" w:lineRule="auto"/>
        <w:ind w:left="0" w:right="0" w:firstLine="0"/>
        <w:jc w:val="left"/>
      </w:pPr>
      <w:bookmarkStart w:id="138" w:name="bookmark138"/>
      <w:bookmarkStart w:id="139" w:name="bookmark139"/>
      <w:bookmarkStart w:id="140" w:name="bookmark140"/>
      <w:bookmarkStart w:id="141" w:name="bookmark141"/>
      <w:bookmarkEnd w:id="140"/>
      <w:r>
        <w:rPr>
          <w:color w:val="000000"/>
          <w:spacing w:val="0"/>
          <w:w w:val="100"/>
          <w:position w:val="0"/>
        </w:rPr>
        <w:t>费用</w:t>
      </w:r>
      <w:bookmarkEnd w:id="138"/>
      <w:bookmarkEnd w:id="139"/>
      <w:bookmarkEnd w:id="141"/>
    </w:p>
    <w:p>
      <w:pPr>
        <w:pStyle w:val="Style1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71"/>
        <w:gridCol w:w="1493"/>
        <w:gridCol w:w="1766"/>
        <w:gridCol w:w="1349"/>
        <w:gridCol w:w="2563"/>
      </w:tblGrid>
      <w:tr>
        <w:trPr>
          <w:trHeight w:val="65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增减比率（</w:t>
            </w:r>
            <w:r>
              <w:rPr>
                <w:color w:val="000000"/>
                <w:spacing w:val="0"/>
                <w:w w:val="100"/>
                <w:position w:val="0"/>
              </w:rPr>
              <w:t>％</w:t>
            </w:r>
          </w:p>
          <w:p>
            <w:pPr>
              <w:pStyle w:val="Style40"/>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3,986,205.69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2,594,034.83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53.67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主要系报告期营改增税收 政策变化带来核算规则变 化所致</w:t>
            </w:r>
          </w:p>
        </w:tc>
      </w:tr>
      <w:tr>
        <w:trPr>
          <w:trHeight w:val="54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28,708,733.35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28,747,183.21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86,516,718.24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56,141,280.76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54.11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主要系公司新兴业态投入 及研发投入增加所致</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-2,197,705.73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-5,852,587.38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主要系报告期内银行定存 业务减少所致</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12,328,706.61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5,008,815.19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146.14</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主要系公司的应收账款增 加，计提的坏账准备金提 高所致。</w:t>
            </w:r>
          </w:p>
        </w:tc>
      </w:tr>
      <w:tr>
        <w:trPr>
          <w:trHeight w:val="955"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-1,181,423.77</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6,836,304.81</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-117.28</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主要系子公司可抵扣亏损 形成的递延所得税资产减 少了所得税费用。</w:t>
            </w:r>
          </w:p>
        </w:tc>
      </w:tr>
    </w:tbl>
    <w:p>
      <w:pPr>
        <w:widowControl w:val="0"/>
        <w:spacing w:after="239" w:line="1" w:lineRule="exact"/>
      </w:pPr>
    </w:p>
    <w:p>
      <w:pPr>
        <w:pStyle w:val="Style29"/>
        <w:keepNext/>
        <w:keepLines/>
        <w:widowControl w:val="0"/>
        <w:numPr>
          <w:ilvl w:val="0"/>
          <w:numId w:val="5"/>
        </w:numPr>
        <w:shd w:val="clear" w:color="auto" w:fill="auto"/>
        <w:bidi w:val="0"/>
        <w:spacing w:before="0" w:after="140" w:line="389" w:lineRule="exact"/>
        <w:ind w:left="0" w:right="0" w:firstLine="0"/>
        <w:jc w:val="left"/>
      </w:pPr>
      <w:bookmarkStart w:id="142" w:name="bookmark142"/>
      <w:bookmarkStart w:id="143" w:name="bookmark143"/>
      <w:bookmarkStart w:id="144" w:name="bookmark144"/>
      <w:bookmarkStart w:id="145" w:name="bookmark145"/>
      <w:bookmarkEnd w:id="144"/>
      <w:r>
        <w:rPr>
          <w:color w:val="000000"/>
          <w:spacing w:val="0"/>
          <w:w w:val="100"/>
          <w:position w:val="0"/>
        </w:rPr>
        <w:t>研发投入 研发投入情况表</w:t>
      </w:r>
      <w:bookmarkEnd w:id="142"/>
      <w:bookmarkEnd w:id="143"/>
      <w:bookmarkEnd w:id="145"/>
    </w:p>
    <w:p>
      <w:pPr>
        <w:pStyle w:val="Style11"/>
        <w:keepNext w:val="0"/>
        <w:keepLines w:val="0"/>
        <w:widowControl w:val="0"/>
        <w:shd w:val="clear" w:color="auto" w:fill="auto"/>
        <w:bidi w:val="0"/>
        <w:spacing w:before="0" w:after="0" w:line="42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单位：元</w:t>
      </w:r>
    </w:p>
    <w:tbl>
      <w:tblPr>
        <w:tblOverlap w:val="never"/>
        <w:jc w:val="center"/>
        <w:tblLayout w:type="fixed"/>
      </w:tblPr>
      <w:tblGrid>
        <w:gridCol w:w="4070"/>
        <w:gridCol w:w="4968"/>
      </w:tblGrid>
      <w:tr>
        <w:trPr>
          <w:trHeight w:val="3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10,099,594.45</w:t>
            </w: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49,000,138.13</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59,099,732.58</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12.63</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34.41</w:t>
            </w:r>
          </w:p>
        </w:tc>
      </w:tr>
      <w:tr>
        <w:trPr>
          <w:trHeight w:val="33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4380" w:right="0" w:firstLine="0"/>
              <w:jc w:val="left"/>
            </w:pPr>
            <w:r>
              <w:rPr>
                <w:rFonts w:ascii="Times New Roman" w:eastAsia="Times New Roman" w:hAnsi="Times New Roman" w:cs="Times New Roman"/>
                <w:color w:val="000000"/>
                <w:spacing w:val="0"/>
                <w:w w:val="100"/>
                <w:position w:val="0"/>
              </w:rPr>
              <w:t>82.91</w:t>
            </w:r>
          </w:p>
        </w:tc>
      </w:tr>
    </w:tbl>
    <w:p>
      <w:pPr>
        <w:widowControl w:val="0"/>
        <w:spacing w:after="279" w:line="1" w:lineRule="exact"/>
      </w:pPr>
    </w:p>
    <w:p>
      <w:pPr>
        <w:pStyle w:val="Style29"/>
        <w:keepNext/>
        <w:keepLines/>
        <w:widowControl w:val="0"/>
        <w:shd w:val="clear" w:color="auto" w:fill="auto"/>
        <w:bidi w:val="0"/>
        <w:spacing w:before="0" w:after="0" w:line="367" w:lineRule="exact"/>
        <w:ind w:left="0" w:right="0" w:firstLine="0"/>
        <w:jc w:val="left"/>
      </w:pPr>
      <w:bookmarkStart w:id="146" w:name="bookmark146"/>
      <w:bookmarkStart w:id="147" w:name="bookmark147"/>
      <w:bookmarkStart w:id="148" w:name="bookmark148"/>
      <w:r>
        <w:rPr>
          <w:color w:val="000000"/>
          <w:spacing w:val="0"/>
          <w:w w:val="100"/>
          <w:position w:val="0"/>
        </w:rPr>
        <w:t>情况说明</w:t>
      </w:r>
      <w:bookmarkEnd w:id="146"/>
      <w:bookmarkEnd w:id="147"/>
      <w:bookmarkEnd w:id="148"/>
    </w:p>
    <w:p>
      <w:pPr>
        <w:pStyle w:val="Style11"/>
        <w:keepNext w:val="0"/>
        <w:keepLines w:val="0"/>
        <w:widowControl w:val="0"/>
        <w:shd w:val="clear" w:color="auto" w:fill="auto"/>
        <w:bidi w:val="0"/>
        <w:spacing w:before="0" w:after="0" w:line="367"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80" w:line="367" w:lineRule="exact"/>
        <w:ind w:left="0" w:right="0" w:firstLine="520"/>
        <w:jc w:val="both"/>
      </w:pPr>
      <w:r>
        <w:rPr>
          <w:color w:val="000000"/>
          <w:spacing w:val="0"/>
          <w:w w:val="100"/>
          <w:position w:val="0"/>
        </w:rPr>
        <w:t>报告期内，公司的研发投入总额为</w:t>
      </w:r>
      <w:r>
        <w:rPr>
          <w:rFonts w:ascii="Times New Roman" w:eastAsia="Times New Roman" w:hAnsi="Times New Roman" w:cs="Times New Roman"/>
          <w:color w:val="000000"/>
          <w:spacing w:val="0"/>
          <w:w w:val="100"/>
          <w:position w:val="0"/>
        </w:rPr>
        <w:t>5,909.97</w:t>
      </w:r>
      <w:r>
        <w:rPr>
          <w:color w:val="000000"/>
          <w:spacing w:val="0"/>
          <w:w w:val="100"/>
          <w:position w:val="0"/>
        </w:rPr>
        <w:t>万元，同比增长</w:t>
      </w:r>
      <w:r>
        <w:rPr>
          <w:rFonts w:ascii="Times New Roman" w:eastAsia="Times New Roman" w:hAnsi="Times New Roman" w:cs="Times New Roman"/>
          <w:color w:val="000000"/>
          <w:spacing w:val="0"/>
          <w:w w:val="100"/>
          <w:position w:val="0"/>
        </w:rPr>
        <w:t>55.68%</w:t>
      </w:r>
      <w:r>
        <w:rPr>
          <w:color w:val="000000"/>
          <w:spacing w:val="0"/>
          <w:w w:val="100"/>
          <w:position w:val="0"/>
        </w:rPr>
        <w:t>,研发投入占营业收入比 例为</w:t>
      </w:r>
      <w:r>
        <w:rPr>
          <w:rFonts w:ascii="Times New Roman" w:eastAsia="Times New Roman" w:hAnsi="Times New Roman" w:cs="Times New Roman"/>
          <w:color w:val="000000"/>
          <w:spacing w:val="0"/>
          <w:w w:val="100"/>
          <w:position w:val="0"/>
        </w:rPr>
        <w:t>12.63%</w:t>
      </w:r>
      <w:r>
        <w:rPr>
          <w:color w:val="000000"/>
          <w:spacing w:val="0"/>
          <w:w w:val="100"/>
          <w:position w:val="0"/>
        </w:rPr>
        <w:t>,同比上年增加</w:t>
      </w:r>
      <w:r>
        <w:rPr>
          <w:rFonts w:ascii="Times New Roman" w:eastAsia="Times New Roman" w:hAnsi="Times New Roman" w:cs="Times New Roman"/>
          <w:color w:val="000000"/>
          <w:spacing w:val="0"/>
          <w:w w:val="100"/>
          <w:position w:val="0"/>
        </w:rPr>
        <w:t>1.55</w:t>
      </w:r>
      <w:r>
        <w:rPr>
          <w:color w:val="000000"/>
          <w:spacing w:val="0"/>
          <w:w w:val="100"/>
          <w:position w:val="0"/>
        </w:rPr>
        <w:t>个百分点。研发投入的资本化比重为</w:t>
      </w:r>
      <w:r>
        <w:rPr>
          <w:rFonts w:ascii="Times New Roman" w:eastAsia="Times New Roman" w:hAnsi="Times New Roman" w:cs="Times New Roman"/>
          <w:color w:val="000000"/>
          <w:spacing w:val="0"/>
          <w:w w:val="100"/>
          <w:position w:val="0"/>
        </w:rPr>
        <w:t>82.91%</w:t>
      </w:r>
      <w:r>
        <w:rPr>
          <w:color w:val="000000"/>
          <w:spacing w:val="0"/>
          <w:w w:val="100"/>
          <w:position w:val="0"/>
        </w:rPr>
        <w:t>,主要系</w:t>
      </w:r>
      <w:r>
        <w:rPr>
          <w:rFonts w:ascii="Times New Roman" w:eastAsia="Times New Roman" w:hAnsi="Times New Roman" w:cs="Times New Roman"/>
          <w:color w:val="000000"/>
          <w:spacing w:val="0"/>
          <w:w w:val="100"/>
          <w:position w:val="0"/>
        </w:rPr>
        <w:t>2016</w:t>
      </w:r>
      <w:r>
        <w:rPr>
          <w:color w:val="000000"/>
          <w:spacing w:val="0"/>
          <w:w w:val="100"/>
          <w:position w:val="0"/>
        </w:rPr>
        <w:t>年是 公司募投项目重点投入期。</w:t>
      </w:r>
      <w:r>
        <w:br w:type="page"/>
      </w:r>
    </w:p>
    <w:p>
      <w:pPr>
        <w:pStyle w:val="Style29"/>
        <w:keepNext/>
        <w:keepLines/>
        <w:widowControl w:val="0"/>
        <w:numPr>
          <w:ilvl w:val="0"/>
          <w:numId w:val="5"/>
        </w:numPr>
        <w:shd w:val="clear" w:color="auto" w:fill="auto"/>
        <w:bidi w:val="0"/>
        <w:spacing w:before="0" w:after="140" w:line="240" w:lineRule="auto"/>
        <w:ind w:left="0" w:right="0" w:firstLine="0"/>
        <w:jc w:val="left"/>
      </w:pPr>
      <w:bookmarkStart w:id="149" w:name="bookmark149"/>
      <w:bookmarkStart w:id="150" w:name="bookmark150"/>
      <w:bookmarkStart w:id="151" w:name="bookmark151"/>
      <w:bookmarkStart w:id="152" w:name="bookmark152"/>
      <w:bookmarkEnd w:id="151"/>
      <w:r>
        <w:rPr>
          <w:color w:val="000000"/>
          <w:spacing w:val="0"/>
          <w:w w:val="100"/>
          <w:position w:val="0"/>
        </w:rPr>
        <w:t>现金流</w:t>
      </w:r>
      <w:bookmarkEnd w:id="149"/>
      <w:bookmarkEnd w:id="150"/>
      <w:bookmarkEnd w:id="152"/>
    </w:p>
    <w:p>
      <w:pPr>
        <w:pStyle w:val="Style11"/>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699"/>
        <w:gridCol w:w="1699"/>
        <w:gridCol w:w="1704"/>
        <w:gridCol w:w="1133"/>
        <w:gridCol w:w="2602"/>
      </w:tblGrid>
      <w:tr>
        <w:trPr>
          <w:trHeight w:val="65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增长比率</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-57,182,000.10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30,497,980.67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主要系采购商品和劳务支 付的款项增加所致。</w:t>
            </w:r>
          </w:p>
        </w:tc>
      </w:tr>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投资活动产生的 现金流量净额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-151,367,657.36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-147,475,103.55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 现金流量净额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82,268,068.76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-8,296,600.66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-1,091.59</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主要系公司实施股权激 励，员工投资款到位所致。</w:t>
            </w:r>
          </w:p>
        </w:tc>
      </w:tr>
    </w:tbl>
    <w:p>
      <w:pPr>
        <w:widowControl w:val="0"/>
        <w:spacing w:after="299" w:line="1" w:lineRule="exact"/>
      </w:pPr>
    </w:p>
    <w:p>
      <w:pPr>
        <w:pStyle w:val="Style11"/>
        <w:keepNext w:val="0"/>
        <w:keepLines w:val="0"/>
        <w:widowControl w:val="0"/>
        <w:numPr>
          <w:ilvl w:val="0"/>
          <w:numId w:val="9"/>
        </w:numPr>
        <w:shd w:val="clear" w:color="auto" w:fill="auto"/>
        <w:tabs>
          <w:tab w:pos="526" w:val="left"/>
        </w:tabs>
        <w:bidi w:val="0"/>
        <w:spacing w:before="0" w:after="300" w:line="374" w:lineRule="exact"/>
        <w:ind w:left="0" w:right="0" w:firstLine="0"/>
        <w:jc w:val="left"/>
      </w:pPr>
      <w:bookmarkStart w:id="153" w:name="bookmark153"/>
      <w:bookmarkEnd w:id="153"/>
      <w:r>
        <w:rPr>
          <w:b/>
          <w:bCs/>
          <w:color w:val="000000"/>
          <w:spacing w:val="0"/>
          <w:w w:val="100"/>
          <w:position w:val="0"/>
        </w:rPr>
        <w:t xml:space="preserve">非主营业务导致利润重大变化的说明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9"/>
        </w:numPr>
        <w:shd w:val="clear" w:color="auto" w:fill="auto"/>
        <w:tabs>
          <w:tab w:pos="526" w:val="left"/>
        </w:tabs>
        <w:bidi w:val="0"/>
        <w:spacing w:before="0" w:after="0" w:line="374" w:lineRule="exact"/>
        <w:ind w:left="0" w:right="0" w:firstLine="0"/>
        <w:jc w:val="left"/>
      </w:pPr>
      <w:bookmarkStart w:id="154" w:name="bookmark154"/>
      <w:bookmarkStart w:id="155" w:name="bookmark155"/>
      <w:bookmarkStart w:id="156" w:name="bookmark156"/>
      <w:bookmarkStart w:id="157" w:name="bookmark157"/>
      <w:bookmarkEnd w:id="156"/>
      <w:r>
        <w:rPr>
          <w:color w:val="000000"/>
          <w:spacing w:val="0"/>
          <w:w w:val="100"/>
          <w:position w:val="0"/>
        </w:rPr>
        <w:t>资产、负债情况分析</w:t>
      </w:r>
      <w:bookmarkEnd w:id="154"/>
      <w:bookmarkEnd w:id="155"/>
      <w:bookmarkEnd w:id="157"/>
    </w:p>
    <w:p>
      <w:pPr>
        <w:pStyle w:val="Style11"/>
        <w:keepNext w:val="0"/>
        <w:keepLines w:val="0"/>
        <w:widowControl w:val="0"/>
        <w:shd w:val="clear" w:color="auto" w:fill="auto"/>
        <w:bidi w:val="0"/>
        <w:spacing w:before="0" w:after="0" w:line="374"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9"/>
        <w:keepNext/>
        <w:keepLines/>
        <w:widowControl w:val="0"/>
        <w:numPr>
          <w:ilvl w:val="0"/>
          <w:numId w:val="11"/>
        </w:numPr>
        <w:shd w:val="clear" w:color="auto" w:fill="auto"/>
        <w:bidi w:val="0"/>
        <w:spacing w:before="0" w:line="374" w:lineRule="exact"/>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rPr>
        <w:t>资产及负债状况</w:t>
      </w:r>
      <w:bookmarkEnd w:id="158"/>
      <w:bookmarkEnd w:id="159"/>
      <w:bookmarkEnd w:id="16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62"/>
        <w:gridCol w:w="1570"/>
        <w:gridCol w:w="854"/>
        <w:gridCol w:w="1570"/>
        <w:gridCol w:w="1013"/>
        <w:gridCol w:w="960"/>
        <w:gridCol w:w="1747"/>
      </w:tblGrid>
      <w:tr>
        <w:trPr>
          <w:trHeight w:val="19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本期期末数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20" w:lineRule="exact"/>
              <w:ind w:left="0" w:right="0" w:firstLine="0"/>
              <w:jc w:val="both"/>
            </w:pPr>
            <w:r>
              <w:rPr>
                <w:color w:val="000000"/>
                <w:spacing w:val="0"/>
                <w:w w:val="100"/>
                <w:position w:val="0"/>
              </w:rPr>
              <w:t>本期期 末数占 总资产 的比例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上期期末数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100" w:line="320" w:lineRule="exact"/>
              <w:ind w:left="180" w:right="0" w:firstLine="0"/>
              <w:jc w:val="left"/>
            </w:pPr>
            <w:r>
              <w:rPr>
                <w:color w:val="000000"/>
                <w:spacing w:val="0"/>
                <w:w w:val="100"/>
                <w:position w:val="0"/>
              </w:rPr>
              <w:t>上期期 末数占 总资产 的比例</w:t>
            </w:r>
          </w:p>
          <w:p>
            <w:pPr>
              <w:pStyle w:val="Style40"/>
              <w:keepNext w:val="0"/>
              <w:keepLines w:val="0"/>
              <w:widowControl w:val="0"/>
              <w:shd w:val="clear" w:color="auto" w:fill="auto"/>
              <w:bidi w:val="0"/>
              <w:spacing w:before="0" w:after="0" w:line="320" w:lineRule="exact"/>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160" w:right="0" w:firstLine="0"/>
              <w:jc w:val="left"/>
            </w:pPr>
            <w:r>
              <w:rPr>
                <w:color w:val="000000"/>
                <w:spacing w:val="0"/>
                <w:w w:val="100"/>
                <w:position w:val="0"/>
              </w:rPr>
              <w:t>本期期 末金额 较上期 期末变 动比例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338,106,001.94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495,745,640.69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主要系购买理财 产品及成本类采 购增加支付所致</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其他应收</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37,044,088.25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28,306,339.13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主要系投标及履 约保证金增加所 致</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232,441,581.77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196,501,073.48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18.29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主要系报告期内 在建项目增加所 致</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其他流动 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186,018,096.22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20,618,176.72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802.2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主要系公司购买 理财产品所致</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115,951,543.32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8.83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85,170,645.72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36.14</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主要系子公司福 建南威办公大楼 投入使用所致。</w:t>
            </w:r>
          </w:p>
        </w:tc>
      </w:tr>
      <w:tr>
        <w:trPr>
          <w:trHeight w:val="955"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8,915,733.58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2,948,562.82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202.38</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 新增部分智能化 及装修工程且未</w:t>
            </w:r>
          </w:p>
        </w:tc>
      </w:tr>
    </w:tbl>
    <w:p>
      <w:pPr>
        <w:spacing w:lineRule="exact" w:line="1"/>
        <w:rPr>
          <w:sz w:val="2"/>
          <w:szCs w:val="2"/>
        </w:rPr>
      </w:pPr>
      <w:r>
        <w:br w:type="page"/>
      </w:r>
    </w:p>
    <w:tbl>
      <w:tblPr>
        <w:tblOverlap w:val="never"/>
        <w:jc w:val="center"/>
        <w:tblLayout w:type="fixed"/>
      </w:tblPr>
      <w:tblGrid>
        <w:gridCol w:w="1162"/>
        <w:gridCol w:w="1570"/>
        <w:gridCol w:w="854"/>
        <w:gridCol w:w="1570"/>
        <w:gridCol w:w="1013"/>
        <w:gridCol w:w="960"/>
        <w:gridCol w:w="1747"/>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验收结转所致</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10,032,833.34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47,802,071.25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-79.01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 支付到期银行汇 票所致</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应付职工 薪酬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22,197,602.93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16,331,108.70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35.92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主要系人力成本 增加所致</w:t>
            </w:r>
          </w:p>
        </w:tc>
      </w:tr>
      <w:tr>
        <w:trPr>
          <w:trHeight w:val="157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both"/>
            </w:pPr>
            <w:r>
              <w:rPr>
                <w:color w:val="000000"/>
                <w:spacing w:val="0"/>
                <w:w w:val="100"/>
                <w:position w:val="0"/>
              </w:rPr>
              <w:t>其他应付 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70,899,860.56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25,526,565.49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177.75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主要系本期实施 限制性股权激励 计划形成的限制 性股票回购义务 款所致</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208,143,006.12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15.86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150,866,360.57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37.97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主要系主营业务 收入增加所致。</w:t>
            </w:r>
          </w:p>
        </w:tc>
      </w:tr>
      <w:tr>
        <w:trPr>
          <w:trHeight w:val="188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以公允价 值计量且 其变动计 入当期损 益的金融 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1,321,283.18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85,742,297.47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6.96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-98.46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主要系本期公司 交易性金融资产 出售所致</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8,664,335.32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37,198,311.08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-76.71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主要系公司加强 供应商管理，减 少预付款项</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97,372,489.94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7.42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53,537,774.63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81.88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主要系公司募投 项目结项并形成 研发成果所致</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递延所得</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税资产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24,671,009.40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13,101,018.41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88.31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主要系子公司亏 损增加递延所得 税资产所致</w:t>
            </w:r>
          </w:p>
        </w:tc>
      </w:tr>
      <w:tr>
        <w:trPr>
          <w:trHeight w:val="125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147,454,646.92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11.23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76,662,446.29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92.34</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5" w:lineRule="exact"/>
              <w:ind w:left="0" w:right="0" w:firstLine="0"/>
              <w:jc w:val="both"/>
            </w:pPr>
            <w:r>
              <w:rPr>
                <w:color w:val="000000"/>
                <w:spacing w:val="0"/>
                <w:w w:val="100"/>
                <w:position w:val="0"/>
              </w:rPr>
              <w:t>主要系公司加强 供应商管理，获 得更好信用条件 所致</w:t>
            </w:r>
          </w:p>
        </w:tc>
      </w:tr>
      <w:tr>
        <w:trPr>
          <w:trHeight w:val="955"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574,166.67</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2,650,000.00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-78.33</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主要系递延收益 在报告期内确认 收入所致。</w:t>
            </w:r>
          </w:p>
        </w:tc>
      </w:tr>
    </w:tbl>
    <w:p>
      <w:pPr>
        <w:widowControl w:val="0"/>
        <w:spacing w:after="35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29"/>
        <w:keepNext/>
        <w:keepLines/>
        <w:widowControl w:val="0"/>
        <w:numPr>
          <w:ilvl w:val="0"/>
          <w:numId w:val="11"/>
        </w:numPr>
        <w:shd w:val="clear" w:color="auto" w:fill="auto"/>
        <w:bidi w:val="0"/>
        <w:spacing w:before="0" w:after="120" w:line="240" w:lineRule="auto"/>
        <w:ind w:left="0" w:right="0" w:firstLine="0"/>
        <w:jc w:val="left"/>
      </w:pPr>
      <w:bookmarkStart w:id="162" w:name="bookmark162"/>
      <w:bookmarkStart w:id="163" w:name="bookmark163"/>
      <w:bookmarkStart w:id="164" w:name="bookmark164"/>
      <w:bookmarkStart w:id="165" w:name="bookmark165"/>
      <w:bookmarkEnd w:id="164"/>
      <w:r>
        <w:rPr>
          <w:color w:val="000000"/>
          <w:spacing w:val="0"/>
          <w:w w:val="100"/>
          <w:position w:val="0"/>
        </w:rPr>
        <w:t>截至报告期末主要资产受限情况</w:t>
      </w:r>
      <w:bookmarkEnd w:id="162"/>
      <w:bookmarkEnd w:id="163"/>
      <w:bookmarkEnd w:id="165"/>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1"/>
        </w:numPr>
        <w:shd w:val="clear" w:color="auto" w:fill="auto"/>
        <w:bidi w:val="0"/>
        <w:spacing w:before="0" w:after="0" w:line="362" w:lineRule="exact"/>
        <w:ind w:left="0" w:right="0" w:firstLine="0"/>
        <w:jc w:val="left"/>
      </w:pPr>
      <w:bookmarkStart w:id="166" w:name="bookmark166"/>
      <w:bookmarkStart w:id="167" w:name="bookmark167"/>
      <w:bookmarkStart w:id="168" w:name="bookmark168"/>
      <w:bookmarkStart w:id="169" w:name="bookmark169"/>
      <w:bookmarkEnd w:id="168"/>
      <w:r>
        <w:rPr>
          <w:color w:val="000000"/>
          <w:spacing w:val="0"/>
          <w:w w:val="100"/>
          <w:position w:val="0"/>
        </w:rPr>
        <w:t>其他说明</w:t>
      </w:r>
      <w:bookmarkEnd w:id="166"/>
      <w:bookmarkEnd w:id="167"/>
      <w:bookmarkEnd w:id="169"/>
    </w:p>
    <w:p>
      <w:pPr>
        <w:pStyle w:val="Style11"/>
        <w:keepNext w:val="0"/>
        <w:keepLines w:val="0"/>
        <w:widowControl w:val="0"/>
        <w:shd w:val="clear" w:color="auto" w:fill="auto"/>
        <w:bidi w:val="0"/>
        <w:spacing w:before="0" w:after="0" w:line="36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362" w:lineRule="exact"/>
        <w:ind w:left="0" w:right="0" w:firstLine="0"/>
        <w:jc w:val="left"/>
      </w:pPr>
      <w:bookmarkStart w:id="170" w:name="bookmark170"/>
      <w:r>
        <w:rPr>
          <w:rFonts w:ascii="Calibri" w:eastAsia="Calibri" w:hAnsi="Calibri" w:cs="Calibri"/>
          <w:b/>
          <w:bCs/>
          <w:color w:val="000000"/>
          <w:spacing w:val="0"/>
          <w:w w:val="100"/>
          <w:position w:val="0"/>
          <w:sz w:val="20"/>
          <w:szCs w:val="20"/>
        </w:rPr>
        <w:t>（</w:t>
      </w:r>
      <w:bookmarkEnd w:id="170"/>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行业经营性信息分析</w:t>
      </w:r>
    </w:p>
    <w:p>
      <w:pPr>
        <w:pStyle w:val="Style11"/>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公司对智慧城市、电子政务领域的行业经营性信息进行分析，内容如下：</w:t>
      </w:r>
    </w:p>
    <w:p>
      <w:pPr>
        <w:pStyle w:val="Style11"/>
        <w:keepNext w:val="0"/>
        <w:keepLines w:val="0"/>
        <w:widowControl w:val="0"/>
        <w:shd w:val="clear" w:color="auto" w:fill="auto"/>
        <w:tabs>
          <w:tab w:pos="1018" w:val="left"/>
        </w:tabs>
        <w:bidi w:val="0"/>
        <w:spacing w:before="0" w:after="0" w:line="362" w:lineRule="exact"/>
        <w:ind w:left="0" w:right="0" w:firstLine="440"/>
        <w:jc w:val="both"/>
      </w:pPr>
      <w:bookmarkStart w:id="171" w:name="bookmark171"/>
      <w:r>
        <w:rPr>
          <w:b/>
          <w:bCs/>
          <w:color w:val="000000"/>
          <w:spacing w:val="0"/>
          <w:w w:val="100"/>
          <w:position w:val="0"/>
        </w:rPr>
        <w:t>（</w:t>
      </w:r>
      <w:bookmarkEnd w:id="171"/>
      <w:r>
        <w:rPr>
          <w:b/>
          <w:bCs/>
          <w:color w:val="000000"/>
          <w:spacing w:val="0"/>
          <w:w w:val="100"/>
          <w:position w:val="0"/>
        </w:rPr>
        <w:t>一）</w:t>
        <w:tab/>
        <w:t>智慧城市</w:t>
      </w:r>
    </w:p>
    <w:p>
      <w:pPr>
        <w:pStyle w:val="Style11"/>
        <w:keepNext w:val="0"/>
        <w:keepLines w:val="0"/>
        <w:widowControl w:val="0"/>
        <w:shd w:val="clear" w:color="auto" w:fill="auto"/>
        <w:bidi w:val="0"/>
        <w:spacing w:before="0" w:after="0" w:line="362" w:lineRule="exact"/>
        <w:ind w:left="0" w:right="0" w:firstLine="440"/>
        <w:jc w:val="both"/>
      </w:pPr>
      <w:bookmarkStart w:id="172" w:name="bookmark172"/>
      <w:r>
        <w:rPr>
          <w:rFonts w:ascii="Times New Roman" w:eastAsia="Times New Roman" w:hAnsi="Times New Roman" w:cs="Times New Roman"/>
          <w:color w:val="000000"/>
          <w:spacing w:val="0"/>
          <w:w w:val="100"/>
          <w:position w:val="0"/>
        </w:rPr>
        <w:t>1</w:t>
      </w:r>
      <w:bookmarkEnd w:id="172"/>
      <w:r>
        <w:rPr>
          <w:color w:val="000000"/>
          <w:spacing w:val="0"/>
          <w:w w:val="100"/>
          <w:position w:val="0"/>
        </w:rPr>
        <w:t>、 具备良好的政策环境：当前我国经济发展进入新常态，支撑经济增长的旧有动能减弱、新 动能正在形成，围绕国家战略需求的新型智慧城市高度契合中央政府确定建设的“数字中国”、 发展数字经济、发挥信息化引领创新和驱动发展的号召。经国务院批准，发改委、工信部、住建 部、公安部等联合发布的关于《促进智慧城市健康发展的指导意见》，既有规划，也有意见，政 策利好十分明显。</w:t>
      </w:r>
    </w:p>
    <w:p>
      <w:pPr>
        <w:pStyle w:val="Style11"/>
        <w:keepNext w:val="0"/>
        <w:keepLines w:val="0"/>
        <w:widowControl w:val="0"/>
        <w:shd w:val="clear" w:color="auto" w:fill="auto"/>
        <w:bidi w:val="0"/>
        <w:spacing w:before="0" w:after="0" w:line="362" w:lineRule="exact"/>
        <w:ind w:left="0" w:right="0" w:firstLine="440"/>
        <w:jc w:val="both"/>
      </w:pPr>
      <w:bookmarkStart w:id="173" w:name="bookmark173"/>
      <w:r>
        <w:rPr>
          <w:rFonts w:ascii="Times New Roman" w:eastAsia="Times New Roman" w:hAnsi="Times New Roman" w:cs="Times New Roman"/>
          <w:color w:val="000000"/>
          <w:spacing w:val="0"/>
          <w:w w:val="100"/>
          <w:position w:val="0"/>
        </w:rPr>
        <w:t>2</w:t>
      </w:r>
      <w:bookmarkEnd w:id="173"/>
      <w:r>
        <w:rPr>
          <w:color w:val="000000"/>
          <w:spacing w:val="0"/>
          <w:w w:val="100"/>
          <w:position w:val="0"/>
        </w:rPr>
        <w:t>、 智慧城市建设呈现区域分化：现有我国智慧城市建设仍然处于试点先行、模式摸索阶段。 同时，受到区域经济水平、信息化水平发展的制约，智慧城市建设呈现中东部地区领跑，西部跟 进并加快步伐的发展现状。</w:t>
      </w:r>
    </w:p>
    <w:p>
      <w:pPr>
        <w:pStyle w:val="Style11"/>
        <w:keepNext w:val="0"/>
        <w:keepLines w:val="0"/>
        <w:widowControl w:val="0"/>
        <w:shd w:val="clear" w:color="auto" w:fill="auto"/>
        <w:tabs>
          <w:tab w:pos="753" w:val="left"/>
        </w:tabs>
        <w:bidi w:val="0"/>
        <w:spacing w:before="0" w:after="0" w:line="362" w:lineRule="exact"/>
        <w:ind w:left="0" w:right="0" w:firstLine="440"/>
        <w:jc w:val="both"/>
      </w:pPr>
      <w:bookmarkStart w:id="174" w:name="bookmark174"/>
      <w:r>
        <w:rPr>
          <w:rFonts w:ascii="Times New Roman" w:eastAsia="Times New Roman" w:hAnsi="Times New Roman" w:cs="Times New Roman"/>
          <w:color w:val="000000"/>
          <w:spacing w:val="0"/>
          <w:w w:val="100"/>
          <w:position w:val="0"/>
        </w:rPr>
        <w:t>3</w:t>
      </w:r>
      <w:bookmarkEnd w:id="174"/>
      <w:r>
        <w:rPr>
          <w:color w:val="000000"/>
          <w:spacing w:val="0"/>
          <w:w w:val="100"/>
          <w:position w:val="0"/>
        </w:rPr>
        <w:t>、</w:t>
        <w:tab/>
        <w:t>商业模式不断创新：随着智慧城市平台的建设，智慧城市的商业模式日渐清晰，围绕智慧 城市的投资和建设模式也在不断创新。政府和社会资本合作建设产业投资平台，成立合资的智慧 城市平台运营公司，进行智慧城市顶层设计和运营，整合上下游资源，建立智慧城市平台的生态 环境，各种增值应用以商业模式实现对政府、企业和个人的服务。这将成为一个阶段主流的智慧 城市建设和运营模式。</w:t>
      </w:r>
    </w:p>
    <w:p>
      <w:pPr>
        <w:pStyle w:val="Style11"/>
        <w:keepNext w:val="0"/>
        <w:keepLines w:val="0"/>
        <w:widowControl w:val="0"/>
        <w:shd w:val="clear" w:color="auto" w:fill="auto"/>
        <w:tabs>
          <w:tab w:pos="753" w:val="left"/>
        </w:tabs>
        <w:bidi w:val="0"/>
        <w:spacing w:before="0" w:after="0" w:line="362" w:lineRule="exact"/>
        <w:ind w:left="0" w:right="0" w:firstLine="440"/>
        <w:jc w:val="both"/>
      </w:pPr>
      <w:bookmarkStart w:id="175" w:name="bookmark175"/>
      <w:r>
        <w:rPr>
          <w:rFonts w:ascii="Times New Roman" w:eastAsia="Times New Roman" w:hAnsi="Times New Roman" w:cs="Times New Roman"/>
          <w:color w:val="000000"/>
          <w:spacing w:val="0"/>
          <w:w w:val="100"/>
          <w:position w:val="0"/>
        </w:rPr>
        <w:t>4</w:t>
      </w:r>
      <w:bookmarkEnd w:id="175"/>
      <w:r>
        <w:rPr>
          <w:color w:val="000000"/>
          <w:spacing w:val="0"/>
          <w:w w:val="100"/>
          <w:position w:val="0"/>
        </w:rPr>
        <w:t>、</w:t>
        <w:tab/>
        <w:t>建设方向多样化：建设智慧城市是一个渐进式的过程，在建设智慧城市的过程中既可以全 面推进，也可以围绕各自城市发展的战略需要，选择相应的突破重点，如交通、教育、医疗等进 行重点突破。</w:t>
      </w:r>
    </w:p>
    <w:p>
      <w:pPr>
        <w:pStyle w:val="Style11"/>
        <w:keepNext w:val="0"/>
        <w:keepLines w:val="0"/>
        <w:widowControl w:val="0"/>
        <w:shd w:val="clear" w:color="auto" w:fill="auto"/>
        <w:tabs>
          <w:tab w:pos="1018" w:val="left"/>
        </w:tabs>
        <w:bidi w:val="0"/>
        <w:spacing w:before="0" w:after="0" w:line="362" w:lineRule="exact"/>
        <w:ind w:left="0" w:right="0" w:firstLine="440"/>
        <w:jc w:val="both"/>
      </w:pPr>
      <w:bookmarkStart w:id="176" w:name="bookmark176"/>
      <w:r>
        <w:rPr>
          <w:b/>
          <w:bCs/>
          <w:color w:val="000000"/>
          <w:spacing w:val="0"/>
          <w:w w:val="100"/>
          <w:position w:val="0"/>
        </w:rPr>
        <w:t>（</w:t>
      </w:r>
      <w:bookmarkEnd w:id="176"/>
      <w:r>
        <w:rPr>
          <w:b/>
          <w:bCs/>
          <w:color w:val="000000"/>
          <w:spacing w:val="0"/>
          <w:w w:val="100"/>
          <w:position w:val="0"/>
        </w:rPr>
        <w:t>二）</w:t>
        <w:tab/>
        <w:t>电子政务</w:t>
      </w:r>
    </w:p>
    <w:p>
      <w:pPr>
        <w:pStyle w:val="Style1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电子政务的发展受到政策环境、经济水平、信息化基础等因素的影响，而经济水平、信息化 基础又具有明显区域特性。</w:t>
      </w:r>
    </w:p>
    <w:p>
      <w:pPr>
        <w:pStyle w:val="Style11"/>
        <w:keepNext w:val="0"/>
        <w:keepLines w:val="0"/>
        <w:widowControl w:val="0"/>
        <w:shd w:val="clear" w:color="auto" w:fill="auto"/>
        <w:tabs>
          <w:tab w:pos="743" w:val="left"/>
        </w:tabs>
        <w:bidi w:val="0"/>
        <w:spacing w:before="0" w:after="0" w:line="362" w:lineRule="exact"/>
        <w:ind w:left="0" w:right="0" w:firstLine="440"/>
        <w:jc w:val="both"/>
      </w:pPr>
      <w:bookmarkStart w:id="177" w:name="bookmark177"/>
      <w:r>
        <w:rPr>
          <w:rFonts w:ascii="Times New Roman" w:eastAsia="Times New Roman" w:hAnsi="Times New Roman" w:cs="Times New Roman"/>
          <w:color w:val="000000"/>
          <w:spacing w:val="0"/>
          <w:w w:val="100"/>
          <w:position w:val="0"/>
        </w:rPr>
        <w:t>1</w:t>
      </w:r>
      <w:bookmarkEnd w:id="177"/>
      <w:r>
        <w:rPr>
          <w:color w:val="000000"/>
          <w:spacing w:val="0"/>
          <w:w w:val="100"/>
          <w:position w:val="0"/>
        </w:rPr>
        <w:t>、</w:t>
        <w:tab/>
        <w:t>政策环境持续向好：电子政务是一个系统工程，自</w:t>
      </w:r>
      <w:r>
        <w:rPr>
          <w:rFonts w:ascii="Times New Roman" w:eastAsia="Times New Roman" w:hAnsi="Times New Roman" w:cs="Times New Roman"/>
          <w:color w:val="000000"/>
          <w:spacing w:val="0"/>
          <w:w w:val="100"/>
          <w:position w:val="0"/>
        </w:rPr>
        <w:t>2014</w:t>
      </w:r>
      <w:r>
        <w:rPr>
          <w:color w:val="000000"/>
          <w:spacing w:val="0"/>
          <w:w w:val="100"/>
          <w:position w:val="0"/>
        </w:rPr>
        <w:t>年领导小组成立以来，党中央、 国务院出台了多个文件，为电子政务发展提供政策指导，包括《关于促进电子政务协调发展的指 导意见》（国办发〔</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66</w:t>
      </w:r>
      <w:r>
        <w:rPr>
          <w:color w:val="000000"/>
          <w:spacing w:val="0"/>
          <w:w w:val="100"/>
          <w:position w:val="0"/>
        </w:rPr>
        <w:t>号）、《关于全面推进政务公开工作的意见》等。在“十三五”期 间，电子政务的战略地位进一步提升，为电子政务的发展营造良好的政策环境。</w:t>
      </w:r>
    </w:p>
    <w:p>
      <w:pPr>
        <w:pStyle w:val="Style11"/>
        <w:keepNext w:val="0"/>
        <w:keepLines w:val="0"/>
        <w:widowControl w:val="0"/>
        <w:shd w:val="clear" w:color="auto" w:fill="auto"/>
        <w:bidi w:val="0"/>
        <w:spacing w:before="0" w:after="0" w:line="362" w:lineRule="exact"/>
        <w:ind w:left="0" w:right="0" w:firstLine="440"/>
        <w:jc w:val="both"/>
      </w:pPr>
      <w:bookmarkStart w:id="178" w:name="bookmark178"/>
      <w:r>
        <w:rPr>
          <w:rFonts w:ascii="Times New Roman" w:eastAsia="Times New Roman" w:hAnsi="Times New Roman" w:cs="Times New Roman"/>
          <w:color w:val="000000"/>
          <w:spacing w:val="0"/>
          <w:w w:val="100"/>
          <w:position w:val="0"/>
        </w:rPr>
        <w:t>2</w:t>
      </w:r>
      <w:bookmarkEnd w:id="178"/>
      <w:r>
        <w:rPr>
          <w:color w:val="000000"/>
          <w:spacing w:val="0"/>
          <w:w w:val="100"/>
          <w:position w:val="0"/>
        </w:rPr>
        <w:t>、 区域发展不均衡：电子政务的推进受到所在地区经济和信息化发展水平的影响，相关业务 存在一定的区域性差异。从整体来看，东部沿海地区的电子政务建设和应用较为成熟，市场竞争 激烈，中西部地区电子政务建设发展较晚，市场潜力较大，可介入机会较多。</w:t>
      </w:r>
    </w:p>
    <w:p>
      <w:pPr>
        <w:pStyle w:val="Style11"/>
        <w:keepNext w:val="0"/>
        <w:keepLines w:val="0"/>
        <w:widowControl w:val="0"/>
        <w:shd w:val="clear" w:color="auto" w:fill="auto"/>
        <w:tabs>
          <w:tab w:pos="753" w:val="left"/>
        </w:tabs>
        <w:bidi w:val="0"/>
        <w:spacing w:before="0" w:after="0" w:line="362" w:lineRule="exact"/>
        <w:ind w:left="0" w:right="0" w:firstLine="440"/>
        <w:jc w:val="both"/>
      </w:pPr>
      <w:bookmarkStart w:id="179" w:name="bookmark179"/>
      <w:r>
        <w:rPr>
          <w:rFonts w:ascii="Times New Roman" w:eastAsia="Times New Roman" w:hAnsi="Times New Roman" w:cs="Times New Roman"/>
          <w:color w:val="000000"/>
          <w:spacing w:val="0"/>
          <w:w w:val="100"/>
          <w:position w:val="0"/>
        </w:rPr>
        <w:t>3</w:t>
      </w:r>
      <w:bookmarkEnd w:id="179"/>
      <w:r>
        <w:rPr>
          <w:color w:val="000000"/>
          <w:spacing w:val="0"/>
          <w:w w:val="100"/>
          <w:position w:val="0"/>
        </w:rPr>
        <w:t>、</w:t>
        <w:tab/>
        <w:t>行业收入季节性变化：由于政府部门在实施信息化建设时有严格的预算管理制度，其审批、 招标的安排通常在上半年，而系统调试、验收则更多集中于下半年，因此政务服务企业收入的实 现具有明显的季节性特征。</w:t>
      </w:r>
    </w:p>
    <w:p>
      <w:pPr>
        <w:pStyle w:val="Style29"/>
        <w:keepNext/>
        <w:keepLines/>
        <w:widowControl w:val="0"/>
        <w:numPr>
          <w:ilvl w:val="0"/>
          <w:numId w:val="13"/>
        </w:numPr>
        <w:shd w:val="clear" w:color="auto" w:fill="auto"/>
        <w:bidi w:val="0"/>
        <w:spacing w:before="0" w:after="0"/>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投资状况分析</w:t>
      </w:r>
      <w:bookmarkEnd w:id="180"/>
      <w:bookmarkEnd w:id="181"/>
      <w:bookmarkEnd w:id="183"/>
    </w:p>
    <w:p>
      <w:pPr>
        <w:pStyle w:val="Style29"/>
        <w:keepNext/>
        <w:keepLines/>
        <w:widowControl w:val="0"/>
        <w:shd w:val="clear" w:color="auto" w:fill="auto"/>
        <w:bidi w:val="0"/>
        <w:spacing w:before="0" w:after="0"/>
        <w:ind w:left="0" w:right="0" w:firstLine="0"/>
        <w:jc w:val="left"/>
      </w:pPr>
      <w:bookmarkStart w:id="180" w:name="bookmark180"/>
      <w:bookmarkStart w:id="181" w:name="bookmark181"/>
      <w:bookmarkStart w:id="184" w:name="bookmark184"/>
      <w:bookmarkStart w:id="185" w:name="bookmark185"/>
      <w:r>
        <w:rPr>
          <w:color w:val="000000"/>
          <w:spacing w:val="0"/>
          <w:w w:val="100"/>
          <w:position w:val="0"/>
        </w:rPr>
        <w:t>1</w:t>
      </w:r>
      <w:bookmarkEnd w:id="184"/>
      <w:r>
        <w:rPr>
          <w:color w:val="000000"/>
          <w:spacing w:val="0"/>
          <w:w w:val="100"/>
          <w:position w:val="0"/>
        </w:rPr>
        <w:t>、对外股权投资总体分析</w:t>
      </w:r>
      <w:bookmarkEnd w:id="180"/>
      <w:bookmarkEnd w:id="181"/>
      <w:bookmarkEnd w:id="185"/>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20" w:line="360" w:lineRule="exact"/>
        <w:ind w:left="0" w:right="0" w:firstLine="520"/>
        <w:jc w:val="both"/>
      </w:pPr>
      <w:r>
        <w:rPr>
          <w:color w:val="000000"/>
          <w:spacing w:val="0"/>
          <w:w w:val="100"/>
          <w:position w:val="0"/>
        </w:rPr>
        <w:t>报告期内，公司新增设立</w:t>
      </w:r>
      <w:r>
        <w:rPr>
          <w:rFonts w:ascii="Times New Roman" w:eastAsia="Times New Roman" w:hAnsi="Times New Roman" w:cs="Times New Roman"/>
          <w:color w:val="000000"/>
          <w:spacing w:val="0"/>
          <w:w w:val="100"/>
          <w:position w:val="0"/>
        </w:rPr>
        <w:t>11</w:t>
      </w:r>
      <w:r>
        <w:rPr>
          <w:color w:val="000000"/>
          <w:spacing w:val="0"/>
          <w:w w:val="100"/>
          <w:position w:val="0"/>
        </w:rPr>
        <w:t>家子公司。</w:t>
      </w:r>
    </w:p>
    <w:p>
      <w:pPr>
        <w:pStyle w:val="Style11"/>
        <w:keepNext w:val="0"/>
        <w:keepLines w:val="0"/>
        <w:widowControl w:val="0"/>
        <w:numPr>
          <w:ilvl w:val="0"/>
          <w:numId w:val="15"/>
        </w:numPr>
        <w:shd w:val="clear" w:color="auto" w:fill="auto"/>
        <w:tabs>
          <w:tab w:pos="426" w:val="left"/>
        </w:tabs>
        <w:bidi w:val="0"/>
        <w:spacing w:before="0" w:after="0"/>
        <w:ind w:left="0" w:right="0" w:firstLine="0"/>
        <w:jc w:val="left"/>
      </w:pPr>
      <w:bookmarkStart w:id="186" w:name="bookmark186"/>
      <w:bookmarkEnd w:id="186"/>
      <w:r>
        <w:rPr>
          <w:b/>
          <w:bCs/>
          <w:color w:val="000000"/>
          <w:spacing w:val="0"/>
          <w:w w:val="100"/>
          <w:position w:val="0"/>
        </w:rPr>
        <w:t>重大的股权投资</w:t>
      </w:r>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420" w:line="360"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年，在传统电子政务业务方面，公司新增设立投资</w:t>
      </w:r>
      <w:r>
        <w:rPr>
          <w:rFonts w:ascii="Times New Roman" w:eastAsia="Times New Roman" w:hAnsi="Times New Roman" w:cs="Times New Roman"/>
          <w:color w:val="000000"/>
          <w:spacing w:val="0"/>
          <w:w w:val="100"/>
          <w:position w:val="0"/>
        </w:rPr>
        <w:t>8</w:t>
      </w:r>
      <w:r>
        <w:rPr>
          <w:color w:val="000000"/>
          <w:spacing w:val="0"/>
          <w:w w:val="100"/>
          <w:position w:val="0"/>
        </w:rPr>
        <w:t xml:space="preserve">家子公司；在创新业务方面，设立 了 </w:t>
      </w:r>
      <w:r>
        <w:rPr>
          <w:rFonts w:ascii="Times New Roman" w:eastAsia="Times New Roman" w:hAnsi="Times New Roman" w:cs="Times New Roman"/>
          <w:color w:val="000000"/>
          <w:spacing w:val="0"/>
          <w:w w:val="100"/>
          <w:position w:val="0"/>
        </w:rPr>
        <w:t>3</w:t>
      </w:r>
      <w:r>
        <w:rPr>
          <w:color w:val="000000"/>
          <w:spacing w:val="0"/>
          <w:w w:val="100"/>
          <w:position w:val="0"/>
        </w:rPr>
        <w:t>家控股孙公司。</w:t>
      </w:r>
      <w:r>
        <w:rPr>
          <w:rFonts w:ascii="Times New Roman" w:eastAsia="Times New Roman" w:hAnsi="Times New Roman" w:cs="Times New Roman"/>
          <w:color w:val="000000"/>
          <w:spacing w:val="0"/>
          <w:w w:val="100"/>
          <w:position w:val="0"/>
        </w:rPr>
        <w:t>2016</w:t>
      </w:r>
      <w:r>
        <w:rPr>
          <w:color w:val="000000"/>
          <w:spacing w:val="0"/>
          <w:w w:val="100"/>
          <w:position w:val="0"/>
        </w:rPr>
        <w:t>年母公司对</w:t>
      </w:r>
      <w:r>
        <w:rPr>
          <w:rFonts w:ascii="Times New Roman" w:eastAsia="Times New Roman" w:hAnsi="Times New Roman" w:cs="Times New Roman"/>
          <w:color w:val="000000"/>
          <w:spacing w:val="0"/>
          <w:w w:val="100"/>
          <w:position w:val="0"/>
        </w:rPr>
        <w:t>9</w:t>
      </w:r>
      <w:r>
        <w:rPr>
          <w:color w:val="000000"/>
          <w:spacing w:val="0"/>
          <w:w w:val="100"/>
          <w:position w:val="0"/>
        </w:rPr>
        <w:t>家控股企业共计注入资金</w:t>
      </w:r>
      <w:r>
        <w:rPr>
          <w:rFonts w:ascii="Times New Roman" w:eastAsia="Times New Roman" w:hAnsi="Times New Roman" w:cs="Times New Roman"/>
          <w:color w:val="000000"/>
          <w:spacing w:val="0"/>
          <w:w w:val="100"/>
          <w:position w:val="0"/>
        </w:rPr>
        <w:t>7,543.50</w:t>
      </w:r>
      <w:r>
        <w:rPr>
          <w:color w:val="000000"/>
          <w:spacing w:val="0"/>
          <w:w w:val="100"/>
          <w:position w:val="0"/>
        </w:rPr>
        <w:t>万元。其中股权出资金 额较大的子公司有北京万创聚力科技有限公司</w:t>
      </w:r>
      <w:r>
        <w:rPr>
          <w:rFonts w:ascii="Times New Roman" w:eastAsia="Times New Roman" w:hAnsi="Times New Roman" w:cs="Times New Roman"/>
          <w:color w:val="000000"/>
          <w:spacing w:val="0"/>
          <w:w w:val="100"/>
          <w:position w:val="0"/>
        </w:rPr>
        <w:t>2,700</w:t>
      </w:r>
      <w:r>
        <w:rPr>
          <w:color w:val="000000"/>
          <w:spacing w:val="0"/>
          <w:w w:val="100"/>
          <w:position w:val="0"/>
        </w:rPr>
        <w:t>万元,浙江易政信息技术有限公司</w:t>
      </w:r>
      <w:r>
        <w:rPr>
          <w:rFonts w:ascii="Times New Roman" w:eastAsia="Times New Roman" w:hAnsi="Times New Roman" w:cs="Times New Roman"/>
          <w:color w:val="000000"/>
          <w:spacing w:val="0"/>
          <w:w w:val="100"/>
          <w:position w:val="0"/>
        </w:rPr>
        <w:t>1,000</w:t>
      </w:r>
      <w:r>
        <w:rPr>
          <w:color w:val="000000"/>
          <w:spacing w:val="0"/>
          <w:w w:val="100"/>
          <w:position w:val="0"/>
        </w:rPr>
        <w:t>万元, 福建南威资产管理有限公司</w:t>
      </w:r>
      <w:r>
        <w:rPr>
          <w:rFonts w:ascii="Times New Roman" w:eastAsia="Times New Roman" w:hAnsi="Times New Roman" w:cs="Times New Roman"/>
          <w:color w:val="000000"/>
          <w:spacing w:val="0"/>
          <w:w w:val="100"/>
          <w:position w:val="0"/>
        </w:rPr>
        <w:t>1,000</w:t>
      </w:r>
      <w:r>
        <w:rPr>
          <w:color w:val="000000"/>
          <w:spacing w:val="0"/>
          <w:w w:val="100"/>
          <w:position w:val="0"/>
        </w:rPr>
        <w:t>万元，上海宜喆智能科技有限公司</w:t>
      </w:r>
      <w:r>
        <w:rPr>
          <w:rFonts w:ascii="Times New Roman" w:eastAsia="Times New Roman" w:hAnsi="Times New Roman" w:cs="Times New Roman"/>
          <w:color w:val="000000"/>
          <w:spacing w:val="0"/>
          <w:w w:val="100"/>
          <w:position w:val="0"/>
        </w:rPr>
        <w:t>700</w:t>
      </w:r>
      <w:r>
        <w:rPr>
          <w:color w:val="000000"/>
          <w:spacing w:val="0"/>
          <w:w w:val="100"/>
          <w:position w:val="0"/>
        </w:rPr>
        <w:t>万元，北京南威水科技 术有限公司</w:t>
      </w:r>
      <w:r>
        <w:rPr>
          <w:rFonts w:ascii="Times New Roman" w:eastAsia="Times New Roman" w:hAnsi="Times New Roman" w:cs="Times New Roman"/>
          <w:color w:val="000000"/>
          <w:spacing w:val="0"/>
          <w:w w:val="100"/>
          <w:position w:val="0"/>
        </w:rPr>
        <w:t>510</w:t>
      </w:r>
      <w:r>
        <w:rPr>
          <w:color w:val="000000"/>
          <w:spacing w:val="0"/>
          <w:w w:val="100"/>
          <w:position w:val="0"/>
        </w:rPr>
        <w:t>万元，安徽国正信息科技有限公司</w:t>
      </w:r>
      <w:r>
        <w:rPr>
          <w:rFonts w:ascii="Times New Roman" w:eastAsia="Times New Roman" w:hAnsi="Times New Roman" w:cs="Times New Roman"/>
          <w:color w:val="000000"/>
          <w:spacing w:val="0"/>
          <w:w w:val="100"/>
          <w:position w:val="0"/>
        </w:rPr>
        <w:t>500</w:t>
      </w:r>
      <w:r>
        <w:rPr>
          <w:color w:val="000000"/>
          <w:spacing w:val="0"/>
          <w:w w:val="100"/>
          <w:position w:val="0"/>
        </w:rPr>
        <w:t>万元，北京南威思明德大数据科技有限公 司</w:t>
      </w:r>
      <w:r>
        <w:rPr>
          <w:rFonts w:ascii="Times New Roman" w:eastAsia="Times New Roman" w:hAnsi="Times New Roman" w:cs="Times New Roman"/>
          <w:color w:val="000000"/>
          <w:spacing w:val="0"/>
          <w:w w:val="100"/>
          <w:position w:val="0"/>
        </w:rPr>
        <w:t>490</w:t>
      </w:r>
      <w:r>
        <w:rPr>
          <w:color w:val="000000"/>
          <w:spacing w:val="0"/>
          <w:w w:val="100"/>
          <w:position w:val="0"/>
        </w:rPr>
        <w:t>万元。</w:t>
      </w:r>
    </w:p>
    <w:p>
      <w:pPr>
        <w:pStyle w:val="Style29"/>
        <w:keepNext/>
        <w:keepLines/>
        <w:widowControl w:val="0"/>
        <w:numPr>
          <w:ilvl w:val="0"/>
          <w:numId w:val="15"/>
        </w:numPr>
        <w:shd w:val="clear" w:color="auto" w:fill="auto"/>
        <w:tabs>
          <w:tab w:pos="426" w:val="left"/>
        </w:tabs>
        <w:bidi w:val="0"/>
        <w:spacing w:before="0" w:after="0" w:line="377" w:lineRule="auto"/>
        <w:ind w:left="0" w:right="0" w:firstLine="0"/>
        <w:jc w:val="left"/>
      </w:pPr>
      <w:bookmarkStart w:id="187" w:name="bookmark187"/>
      <w:bookmarkStart w:id="188" w:name="bookmark188"/>
      <w:bookmarkStart w:id="189" w:name="bookmark189"/>
      <w:bookmarkStart w:id="190" w:name="bookmark190"/>
      <w:bookmarkEnd w:id="189"/>
      <w:r>
        <w:rPr>
          <w:color w:val="000000"/>
          <w:spacing w:val="0"/>
          <w:w w:val="100"/>
          <w:position w:val="0"/>
        </w:rPr>
        <w:t>重大的非股权投资</w:t>
      </w:r>
      <w:bookmarkEnd w:id="187"/>
      <w:bookmarkEnd w:id="188"/>
      <w:bookmarkEnd w:id="190"/>
    </w:p>
    <w:p>
      <w:pPr>
        <w:pStyle w:val="Style11"/>
        <w:keepNext w:val="0"/>
        <w:keepLines w:val="0"/>
        <w:widowControl w:val="0"/>
        <w:shd w:val="clear" w:color="auto" w:fill="auto"/>
        <w:bidi w:val="0"/>
        <w:spacing w:before="0" w:after="42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96"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以公允价值计量的金融资产</w:t>
      </w:r>
    </w:p>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766"/>
        <w:gridCol w:w="1766"/>
        <w:gridCol w:w="1762"/>
        <w:gridCol w:w="1766"/>
        <w:gridCol w:w="1776"/>
      </w:tblGrid>
      <w:tr>
        <w:trPr>
          <w:trHeight w:val="64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对当期利润的影 响金额</w:t>
            </w:r>
          </w:p>
        </w:tc>
      </w:tr>
      <w:tr>
        <w:trPr>
          <w:trHeight w:val="32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85,742,297.47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1,321,283.18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-84,421,014.29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-2,168,680.62</w:t>
            </w:r>
          </w:p>
        </w:tc>
      </w:tr>
      <w:tr>
        <w:trPr>
          <w:trHeight w:val="33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85,742,297.47</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1,321,283.18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-84,421,014.29</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-2,168,680.62</w:t>
            </w:r>
          </w:p>
        </w:tc>
      </w:tr>
    </w:tbl>
    <w:p>
      <w:pPr>
        <w:widowControl w:val="0"/>
        <w:spacing w:after="419" w:line="1" w:lineRule="exact"/>
      </w:pPr>
    </w:p>
    <w:p>
      <w:pPr>
        <w:pStyle w:val="Style29"/>
        <w:keepNext/>
        <w:keepLines/>
        <w:widowControl w:val="0"/>
        <w:numPr>
          <w:ilvl w:val="0"/>
          <w:numId w:val="13"/>
        </w:numPr>
        <w:shd w:val="clear" w:color="auto" w:fill="auto"/>
        <w:bidi w:val="0"/>
        <w:spacing w:before="0" w:after="120" w:line="240" w:lineRule="auto"/>
        <w:ind w:left="0" w:right="0" w:firstLine="0"/>
        <w:jc w:val="left"/>
      </w:pPr>
      <w:bookmarkStart w:id="191" w:name="bookmark191"/>
      <w:bookmarkStart w:id="192" w:name="bookmark192"/>
      <w:bookmarkStart w:id="193" w:name="bookmark193"/>
      <w:bookmarkStart w:id="194" w:name="bookmark194"/>
      <w:bookmarkEnd w:id="193"/>
      <w:r>
        <w:rPr>
          <w:color w:val="000000"/>
          <w:spacing w:val="0"/>
          <w:w w:val="100"/>
          <w:position w:val="0"/>
        </w:rPr>
        <w:t>重大资产和股权出售</w:t>
      </w:r>
      <w:bookmarkEnd w:id="191"/>
      <w:bookmarkEnd w:id="192"/>
      <w:bookmarkEnd w:id="194"/>
    </w:p>
    <w:p>
      <w:pPr>
        <w:pStyle w:val="Style11"/>
        <w:keepNext w:val="0"/>
        <w:keepLines w:val="0"/>
        <w:widowControl w:val="0"/>
        <w:shd w:val="clear" w:color="auto" w:fill="auto"/>
        <w:bidi w:val="0"/>
        <w:spacing w:before="0" w:after="260" w:line="240" w:lineRule="auto"/>
        <w:ind w:left="0" w:right="0" w:firstLine="0"/>
        <w:jc w:val="left"/>
        <w:sectPr>
          <w:footnotePr>
            <w:pos w:val="pageBottom"/>
            <w:numFmt w:val="decimal"/>
            <w:numRestart w:val="continuous"/>
          </w:footnotePr>
          <w:pgSz w:w="11900" w:h="16840"/>
          <w:pgMar w:top="1441" w:right="1161" w:bottom="1571" w:left="1663"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400" w:line="240" w:lineRule="auto"/>
        <w:ind w:left="0" w:right="0" w:firstLine="0"/>
        <w:jc w:val="left"/>
      </w:pPr>
      <w:bookmarkStart w:id="195" w:name="bookmark195"/>
      <w:bookmarkStart w:id="196" w:name="bookmark196"/>
      <w:bookmarkStart w:id="197" w:name="bookmark197"/>
      <w:bookmarkStart w:id="198" w:name="bookmark198"/>
      <w:r>
        <w:rPr>
          <w:rFonts w:ascii="Calibri" w:eastAsia="Calibri" w:hAnsi="Calibri" w:cs="Calibri"/>
          <w:color w:val="000000"/>
          <w:spacing w:val="0"/>
          <w:w w:val="100"/>
          <w:position w:val="0"/>
          <w:sz w:val="20"/>
          <w:szCs w:val="20"/>
        </w:rPr>
        <w:t>（</w:t>
      </w:r>
      <w:bookmarkEnd w:id="197"/>
      <w:r>
        <w:rPr>
          <w:color w:val="000000"/>
          <w:spacing w:val="0"/>
          <w:w w:val="100"/>
          <w:position w:val="0"/>
        </w:rPr>
        <w:t>七</w:t>
      </w:r>
      <w:r>
        <w:rPr>
          <w:color w:val="000000"/>
          <w:spacing w:val="0"/>
          <w:w w:val="100"/>
          <w:position w:val="0"/>
          <w:sz w:val="22"/>
          <w:szCs w:val="22"/>
        </w:rPr>
        <w:t>）</w:t>
      </w:r>
      <w:r>
        <w:rPr>
          <w:color w:val="000000"/>
          <w:spacing w:val="0"/>
          <w:w w:val="100"/>
          <w:position w:val="0"/>
        </w:rPr>
        <w:t>主要控股参股公司分析</w:t>
      </w:r>
      <w:bookmarkEnd w:id="195"/>
      <w:bookmarkEnd w:id="196"/>
      <w:bookmarkEnd w:id="198"/>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75"/>
        <w:gridCol w:w="2002"/>
        <w:gridCol w:w="1392"/>
        <w:gridCol w:w="778"/>
        <w:gridCol w:w="1987"/>
        <w:gridCol w:w="2117"/>
        <w:gridCol w:w="1714"/>
        <w:gridCol w:w="1709"/>
        <w:gridCol w:w="1958"/>
      </w:tblGrid>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序 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注册资本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8" w:lineRule="exact"/>
              <w:ind w:left="140" w:right="0" w:firstLine="40"/>
              <w:jc w:val="left"/>
            </w:pPr>
            <w:r>
              <w:rPr>
                <w:b/>
                <w:bCs/>
                <w:color w:val="000000"/>
                <w:spacing w:val="0"/>
                <w:w w:val="100"/>
                <w:position w:val="0"/>
              </w:rPr>
              <w:t>持股 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成立时间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主营业务范围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总资产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净资产</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净利润</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福建南威软件有限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软件开发与技术服务 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110,632,263.28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101,041,865.91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2,033,786.22</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北京万创聚力科技 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29,110,223.47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26,374,692.72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-5,314,080.06</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8" w:lineRule="exact"/>
              <w:ind w:left="0" w:right="0" w:firstLine="0"/>
              <w:jc w:val="both"/>
            </w:pPr>
            <w:r>
              <w:rPr>
                <w:color w:val="000000"/>
                <w:spacing w:val="0"/>
                <w:w w:val="100"/>
                <w:position w:val="0"/>
              </w:rPr>
              <w:t>上海宜喆智能科技 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0" w:lineRule="exact"/>
              <w:ind w:left="0" w:right="0" w:firstLine="0"/>
              <w:jc w:val="both"/>
            </w:pPr>
            <w:r>
              <w:rPr>
                <w:color w:val="000000"/>
                <w:spacing w:val="0"/>
                <w:w w:val="100"/>
                <w:position w:val="0"/>
              </w:rPr>
              <w:t>从事智能科技领域内 的技术开发、技术咨 询、技术服务等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8,666,204.54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5,802,435.35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-2,275,013.00</w:t>
            </w:r>
          </w:p>
        </w:tc>
      </w:tr>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both"/>
            </w:pPr>
            <w:r>
              <w:rPr>
                <w:color w:val="000000"/>
                <w:spacing w:val="0"/>
                <w:w w:val="100"/>
                <w:position w:val="0"/>
              </w:rPr>
              <w:t>福建神威系统集成 有限责任公司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轨道交通及系统集成</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84,926,709.83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36,193,996.61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-6,229,160.33</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both"/>
            </w:pPr>
            <w:r>
              <w:rPr>
                <w:color w:val="000000"/>
                <w:spacing w:val="0"/>
                <w:w w:val="100"/>
                <w:position w:val="0"/>
              </w:rPr>
              <w:t>南威软件（海南）有 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2,777,366.27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2,724,095.17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-275,904.83</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北京南威思明德大 数据科技有限公司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0" w:right="0" w:firstLine="0"/>
              <w:jc w:val="both"/>
            </w:pPr>
            <w:r>
              <w:rPr>
                <w:color w:val="000000"/>
                <w:spacing w:val="0"/>
                <w:w w:val="100"/>
                <w:position w:val="0"/>
              </w:rPr>
              <w:t>大数据的技术开发、 数据处理、计算机系 统服务等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10,698,349.21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5,048,499.60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-341,500.40</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浙江易政信息技术 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11,894,439.24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8,439,741.58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-1,343,885.50</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北京南威水科技术 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5,391,088.51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3,045,856.36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-2,054,143.64</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上海南信信息科技 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1,284,771.71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-112,764.06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-2,340,595.79</w:t>
            </w:r>
          </w:p>
        </w:tc>
      </w:tr>
      <w:tr>
        <w:trPr>
          <w:trHeight w:val="33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厦门市南威软件科</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软件开发与技术服务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3,986,013.10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3,419,486.27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581,242.57</w:t>
            </w:r>
          </w:p>
        </w:tc>
      </w:tr>
    </w:tbl>
    <w:p>
      <w:pPr>
        <w:spacing w:lineRule="exact" w:line="1"/>
        <w:rPr>
          <w:sz w:val="2"/>
          <w:szCs w:val="2"/>
        </w:rPr>
      </w:pPr>
      <w:r>
        <w:br w:type="page"/>
      </w:r>
    </w:p>
    <w:tbl>
      <w:tblPr>
        <w:tblOverlap w:val="never"/>
        <w:jc w:val="center"/>
        <w:tblLayout w:type="fixed"/>
      </w:tblPr>
      <w:tblGrid>
        <w:gridCol w:w="475"/>
        <w:gridCol w:w="2002"/>
        <w:gridCol w:w="1392"/>
        <w:gridCol w:w="778"/>
        <w:gridCol w:w="1987"/>
        <w:gridCol w:w="2117"/>
        <w:gridCol w:w="1714"/>
        <w:gridCol w:w="1709"/>
        <w:gridCol w:w="195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江西南威软件有限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3,305,199.65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3,010,410.76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-566,246.09</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安徽国正信息科技 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4,626,414.29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4,217,889.25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-761,590.93</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both"/>
            </w:pPr>
            <w:r>
              <w:rPr>
                <w:color w:val="000000"/>
                <w:spacing w:val="0"/>
                <w:w w:val="100"/>
                <w:position w:val="0"/>
              </w:rPr>
              <w:t>昌吉州南威软件有 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4,232,723.95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3,933,630.03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-768,514.56</w:t>
            </w:r>
          </w:p>
        </w:tc>
      </w:tr>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both"/>
            </w:pPr>
            <w:r>
              <w:rPr>
                <w:color w:val="000000"/>
                <w:spacing w:val="0"/>
                <w:w w:val="100"/>
                <w:position w:val="0"/>
              </w:rPr>
              <w:t>西安南威信息科技 有限责任公司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2,597,277.96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1,557,970.03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-1,291,511.24</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甘肃南威信息技术 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3,313,287.41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3,182,913.57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182,913.57</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宁德南威软件有限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4,671,085.41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2,400,912.28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605,038.65</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60" w:line="240" w:lineRule="auto"/>
              <w:ind w:left="0" w:right="0" w:firstLine="0"/>
              <w:jc w:val="both"/>
            </w:pPr>
            <w:r>
              <w:rPr>
                <w:color w:val="000000"/>
                <w:spacing w:val="0"/>
                <w:w w:val="100"/>
                <w:position w:val="0"/>
              </w:rPr>
              <w:t>南京讯奇信信息技</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技术咨询、软件开发 与技术服务等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750,539.73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550,099.02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-449,900.98</w:t>
            </w:r>
          </w:p>
        </w:tc>
      </w:tr>
      <w:tr>
        <w:trPr>
          <w:trHeight w:val="64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成都南威软件有限 公司</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技术咨询、软件开发 与技术服务等</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2,221,827.68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-1,559,348.97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-920,802.80</w:t>
            </w:r>
          </w:p>
        </w:tc>
      </w:tr>
    </w:tbl>
    <w:p>
      <w:pPr>
        <w:sectPr>
          <w:headerReference w:type="default" r:id="rId7"/>
          <w:footerReference w:type="default" r:id="rId8"/>
          <w:footnotePr>
            <w:pos w:val="pageBottom"/>
            <w:numFmt w:val="decimal"/>
            <w:numRestart w:val="continuous"/>
          </w:footnotePr>
          <w:pgSz w:w="16840" w:h="11900" w:orient="landscape"/>
          <w:pgMar w:top="1791" w:right="1384" w:bottom="1392" w:left="1326" w:header="0" w:footer="3" w:gutter="0"/>
          <w:cols w:space="720"/>
          <w:noEndnote/>
          <w:rtlGutter w:val="0"/>
          <w:docGrid w:linePitch="360"/>
        </w:sectPr>
      </w:pPr>
    </w:p>
    <w:p>
      <w:pPr>
        <w:pStyle w:val="Style29"/>
        <w:keepNext/>
        <w:keepLines/>
        <w:widowControl w:val="0"/>
        <w:shd w:val="clear" w:color="auto" w:fill="auto"/>
        <w:bidi w:val="0"/>
        <w:spacing w:before="340" w:after="0" w:line="360" w:lineRule="exact"/>
        <w:ind w:left="0" w:right="0" w:firstLine="0"/>
        <w:jc w:val="left"/>
      </w:pPr>
      <w:bookmarkStart w:id="199" w:name="bookmark199"/>
      <w:bookmarkStart w:id="200" w:name="bookmark200"/>
      <w:bookmarkStart w:id="201" w:name="bookmark201"/>
      <w:bookmarkStart w:id="202" w:name="bookmark202"/>
      <w:r>
        <w:rPr>
          <w:rFonts w:ascii="Calibri" w:eastAsia="Calibri" w:hAnsi="Calibri" w:cs="Calibri"/>
          <w:color w:val="000000"/>
          <w:spacing w:val="0"/>
          <w:w w:val="100"/>
          <w:position w:val="0"/>
          <w:sz w:val="20"/>
          <w:szCs w:val="20"/>
        </w:rPr>
        <w:t>（</w:t>
      </w:r>
      <w:bookmarkEnd w:id="201"/>
      <w:r>
        <w:rPr>
          <w:color w:val="000000"/>
          <w:spacing w:val="0"/>
          <w:w w:val="100"/>
          <w:position w:val="0"/>
        </w:rPr>
        <w:t>八</w:t>
      </w:r>
      <w:r>
        <w:rPr>
          <w:color w:val="000000"/>
          <w:spacing w:val="0"/>
          <w:w w:val="100"/>
          <w:position w:val="0"/>
          <w:sz w:val="22"/>
          <w:szCs w:val="22"/>
        </w:rPr>
        <w:t>）</w:t>
      </w:r>
      <w:r>
        <w:rPr>
          <w:color w:val="000000"/>
          <w:spacing w:val="0"/>
          <w:w w:val="100"/>
          <w:position w:val="0"/>
        </w:rPr>
        <w:t>公司控制的结构化主体情况</w:t>
      </w:r>
      <w:bookmarkEnd w:id="199"/>
      <w:bookmarkEnd w:id="200"/>
      <w:bookmarkEnd w:id="202"/>
    </w:p>
    <w:p>
      <w:pPr>
        <w:pStyle w:val="Style11"/>
        <w:keepNext w:val="0"/>
        <w:keepLines w:val="0"/>
        <w:widowControl w:val="0"/>
        <w:shd w:val="clear" w:color="auto" w:fill="auto"/>
        <w:bidi w:val="0"/>
        <w:spacing w:before="0" w:after="30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60" w:lineRule="exact"/>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三</w:t>
      </w:r>
      <w:bookmarkEnd w:id="205"/>
      <w:r>
        <w:rPr>
          <w:color w:val="000000"/>
          <w:spacing w:val="0"/>
          <w:w w:val="100"/>
          <w:position w:val="0"/>
        </w:rPr>
        <w:t>、公司关于公司未来发展的讨论与分析</w:t>
      </w:r>
      <w:bookmarkEnd w:id="203"/>
      <w:bookmarkEnd w:id="204"/>
      <w:bookmarkEnd w:id="206"/>
    </w:p>
    <w:p>
      <w:pPr>
        <w:pStyle w:val="Style29"/>
        <w:keepNext/>
        <w:keepLines/>
        <w:widowControl w:val="0"/>
        <w:shd w:val="clear" w:color="auto" w:fill="auto"/>
        <w:tabs>
          <w:tab w:pos="773" w:val="left"/>
        </w:tabs>
        <w:bidi w:val="0"/>
        <w:spacing w:before="0" w:after="0" w:line="360" w:lineRule="exact"/>
        <w:ind w:left="0" w:right="0" w:firstLine="0"/>
        <w:jc w:val="left"/>
      </w:pPr>
      <w:bookmarkStart w:id="203" w:name="bookmark203"/>
      <w:bookmarkStart w:id="204" w:name="bookmark204"/>
      <w:bookmarkStart w:id="207" w:name="bookmark207"/>
      <w:bookmarkStart w:id="208" w:name="bookmark208"/>
      <w:r>
        <w:rPr>
          <w:color w:val="000000"/>
          <w:spacing w:val="0"/>
          <w:w w:val="100"/>
          <w:position w:val="0"/>
        </w:rPr>
        <w:t>（</w:t>
      </w:r>
      <w:bookmarkEnd w:id="207"/>
      <w:r>
        <w:rPr>
          <w:color w:val="000000"/>
          <w:spacing w:val="0"/>
          <w:w w:val="100"/>
          <w:position w:val="0"/>
        </w:rPr>
        <w:t>一）</w:t>
        <w:tab/>
        <w:t>行业格局和趋势</w:t>
      </w:r>
      <w:bookmarkEnd w:id="203"/>
      <w:bookmarkEnd w:id="204"/>
      <w:bookmarkEnd w:id="208"/>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年是国家实施“十三五”规划和推进供给侧结构性改革的重要一年。目前，中央已经确 定建设“数字中国”、发展数字经济的重大战略，习近平总书记高度重视信息革命，提出建设“数 字中国”、发展数字经济，发挥信息化引领创新和驱动发展的先导作用。数据显示，</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年中央 部委和省级政务部门主要业务信息化覆盖率达到了 </w:t>
      </w:r>
      <w:r>
        <w:rPr>
          <w:rFonts w:ascii="Times New Roman" w:eastAsia="Times New Roman" w:hAnsi="Times New Roman" w:cs="Times New Roman"/>
          <w:color w:val="000000"/>
          <w:spacing w:val="0"/>
          <w:w w:val="100"/>
          <w:position w:val="0"/>
        </w:rPr>
        <w:t>90.8%</w:t>
      </w:r>
      <w:r>
        <w:rPr>
          <w:color w:val="000000"/>
          <w:spacing w:val="0"/>
          <w:w w:val="100"/>
          <w:position w:val="0"/>
        </w:rPr>
        <w:t xml:space="preserve">，地市级政务部门主要业务信息化覆盖 率达到了 </w:t>
      </w:r>
      <w:r>
        <w:rPr>
          <w:rFonts w:ascii="Times New Roman" w:eastAsia="Times New Roman" w:hAnsi="Times New Roman" w:cs="Times New Roman"/>
          <w:color w:val="000000"/>
          <w:spacing w:val="0"/>
          <w:w w:val="100"/>
          <w:position w:val="0"/>
        </w:rPr>
        <w:t>76.8%</w:t>
      </w:r>
      <w:r>
        <w:rPr>
          <w:color w:val="000000"/>
          <w:spacing w:val="0"/>
          <w:w w:val="100"/>
          <w:position w:val="0"/>
        </w:rPr>
        <w:t xml:space="preserve">，县级覆盖率则达到了 </w:t>
      </w:r>
      <w:r>
        <w:rPr>
          <w:rFonts w:ascii="Times New Roman" w:eastAsia="Times New Roman" w:hAnsi="Times New Roman" w:cs="Times New Roman"/>
          <w:color w:val="000000"/>
          <w:spacing w:val="0"/>
          <w:w w:val="100"/>
          <w:position w:val="0"/>
        </w:rPr>
        <w:t>52.5%</w:t>
      </w:r>
      <w:r>
        <w:rPr>
          <w:color w:val="000000"/>
          <w:spacing w:val="0"/>
          <w:w w:val="100"/>
          <w:position w:val="0"/>
        </w:rPr>
        <w:t>。</w:t>
      </w:r>
    </w:p>
    <w:p>
      <w:pPr>
        <w:pStyle w:val="Style11"/>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年，国务院印发《“十三五”国家信息化规划》（以下简称《规划》）提出，未来将全 面发展信息经济，打破信息壁垒和孤岛，实现各部门业务系统互联互通和信息跨部门跨层级共享 共用，推进政务服务的普惠化与便捷化，同时强化战略布局云计算、大数据、人工智能等前沿技 术，这给公司所处行业、也给公司带来了前所未有的发展契机。《规划》从发展目标、主攻方向、 重点工程等方面对信息化基础设施、自主可控、网络安全、电子政务、大数据以及战略性前沿技 术等领域做了详细部署。未来较长一段时间内，信息技术将成为我国产业升级与经济转型的重点， 电子政务、大数据以及国产化更是未来我国政府投入重中之中。</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《规划》指出“构建统一的政务服务信息系统”、“建立电子证照体系和共享互认机制”， 研究制定电子证照规范标准，建立跨区域电子证照互认共享机制，推进跨层级、跨区域、跨部门 的电子证照互认共享，逐步实现全国范围内异地业务办理。公司是全国电子证照共享平台标准的 编制组成员，集团董事、副总裁张鹏程高票当选国家电子文件管理推进联盟电子证照组组长，标 志着公司正式成为国家电子证照标准研制主体单位、进入行业标准化能力国家行列、达到电子证 照产品和解决方案的全国领先水平。</w:t>
      </w:r>
      <w:r>
        <w:rPr>
          <w:rFonts w:ascii="Times New Roman" w:eastAsia="Times New Roman" w:hAnsi="Times New Roman" w:cs="Times New Roman"/>
          <w:color w:val="000000"/>
          <w:spacing w:val="0"/>
          <w:w w:val="100"/>
          <w:position w:val="0"/>
        </w:rPr>
        <w:t>2016</w:t>
      </w:r>
      <w:r>
        <w:rPr>
          <w:color w:val="000000"/>
          <w:spacing w:val="0"/>
          <w:w w:val="100"/>
          <w:position w:val="0"/>
        </w:rPr>
        <w:t>年公司完成了电子证照完整解决方案的升级，开展了新 一代电子证照共享服务平台产品的系统研发，并且将全新的系统应用至项目现场，不仅加快了项 目实施进度，更有利于电子证照的管理与应用。在电子证照方面，公司拥有较强的先发优势。截 止</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年底，公司在福建省、浙江省、安徽省、江苏省等省份均有参与电子证照平台的建设，为 </w:t>
      </w:r>
      <w:r>
        <w:rPr>
          <w:rFonts w:ascii="Times New Roman" w:eastAsia="Times New Roman" w:hAnsi="Times New Roman" w:cs="Times New Roman"/>
          <w:color w:val="000000"/>
          <w:spacing w:val="0"/>
          <w:w w:val="100"/>
          <w:position w:val="0"/>
        </w:rPr>
        <w:t>16</w:t>
      </w:r>
      <w:r>
        <w:rPr>
          <w:color w:val="000000"/>
          <w:spacing w:val="0"/>
          <w:w w:val="100"/>
          <w:position w:val="0"/>
        </w:rPr>
        <w:t>个地市、</w:t>
      </w:r>
      <w:r>
        <w:rPr>
          <w:rFonts w:ascii="Times New Roman" w:eastAsia="Times New Roman" w:hAnsi="Times New Roman" w:cs="Times New Roman"/>
          <w:color w:val="000000"/>
          <w:spacing w:val="0"/>
          <w:w w:val="100"/>
          <w:position w:val="0"/>
        </w:rPr>
        <w:t>139</w:t>
      </w:r>
      <w:r>
        <w:rPr>
          <w:color w:val="000000"/>
          <w:spacing w:val="0"/>
          <w:w w:val="100"/>
          <w:position w:val="0"/>
        </w:rPr>
        <w:t>个区县提供电子证照服务。</w:t>
      </w:r>
    </w:p>
    <w:p>
      <w:pPr>
        <w:pStyle w:val="Style11"/>
        <w:keepNext w:val="0"/>
        <w:keepLines w:val="0"/>
        <w:widowControl w:val="0"/>
        <w:shd w:val="clear" w:color="auto" w:fill="auto"/>
        <w:bidi w:val="0"/>
        <w:spacing w:before="0" w:after="360" w:line="360" w:lineRule="exact"/>
        <w:ind w:left="0" w:right="0" w:firstLine="440"/>
        <w:jc w:val="both"/>
      </w:pPr>
      <w:r>
        <w:rPr>
          <w:color w:val="000000"/>
          <w:spacing w:val="0"/>
          <w:w w:val="100"/>
          <w:position w:val="0"/>
        </w:rPr>
        <w:t>在智慧城市建设方面，自</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IBM</w:t>
      </w:r>
      <w:r>
        <w:rPr>
          <w:color w:val="000000"/>
          <w:spacing w:val="0"/>
          <w:w w:val="100"/>
          <w:position w:val="0"/>
        </w:rPr>
        <w:t>首次提出“智慧地球”的概念后，智慧城市在我国的 发展便风生水起，《国家智慧城市试点暂行管理办法》《国家智慧城市（区、镇）试点指标体系 （试行）》、《关于促进智慧城市健康发展的指导意见》等国家政策成了推动智慧城市建设的无 形大手。基于电子政务、网络安全、大数据、云计算等信息技术的高速发展，到</w:t>
      </w:r>
      <w:r>
        <w:rPr>
          <w:rFonts w:ascii="Times New Roman" w:eastAsia="Times New Roman" w:hAnsi="Times New Roman" w:cs="Times New Roman"/>
          <w:color w:val="000000"/>
          <w:spacing w:val="0"/>
          <w:w w:val="100"/>
          <w:position w:val="0"/>
        </w:rPr>
        <w:t>2018</w:t>
      </w:r>
      <w:r>
        <w:rPr>
          <w:color w:val="000000"/>
          <w:spacing w:val="0"/>
          <w:w w:val="100"/>
          <w:position w:val="0"/>
        </w:rPr>
        <w:t>年我国将分 级分类建设</w:t>
      </w:r>
      <w:r>
        <w:rPr>
          <w:rFonts w:ascii="Times New Roman" w:eastAsia="Times New Roman" w:hAnsi="Times New Roman" w:cs="Times New Roman"/>
          <w:color w:val="000000"/>
          <w:spacing w:val="0"/>
          <w:w w:val="100"/>
          <w:position w:val="0"/>
        </w:rPr>
        <w:t>100</w:t>
      </w:r>
      <w:r>
        <w:rPr>
          <w:color w:val="000000"/>
          <w:spacing w:val="0"/>
          <w:w w:val="100"/>
          <w:position w:val="0"/>
        </w:rPr>
        <w:t>年新型示范性智慧城市，到</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年形成无处不在的惠民服务、透明高效的在线政 府、融合创新的信息经济、精准精细的城市治理、安全可靠的运行体系。智慧城市建设、信息惠 民工程建设，民生服务应用、政务信息化、信息基础设施建设等新的市场需求不断被激发，智慧 城市将成为公司巨大的收益方向。从市场竞争来看，平台呈现马太效应，平台大者市场机遇更大， 依托上市资本平台，公司在推动智慧城市建设方面拥有得天独厚的优势，可从“资金支持、技术 </w:t>
      </w:r>
      <w:r>
        <w:rPr>
          <w:color w:val="000000"/>
          <w:spacing w:val="0"/>
          <w:w w:val="100"/>
          <w:position w:val="0"/>
        </w:rPr>
        <w:t>支撑、行业经验”方面全方位保障智慧城市落地、建设和运营，全面推动政府在“城市管理、产 业发展、民生服务”的跨越式发展。</w:t>
      </w:r>
    </w:p>
    <w:p>
      <w:pPr>
        <w:pStyle w:val="Style29"/>
        <w:keepNext/>
        <w:keepLines/>
        <w:widowControl w:val="0"/>
        <w:shd w:val="clear" w:color="auto" w:fill="auto"/>
        <w:tabs>
          <w:tab w:pos="818" w:val="left"/>
        </w:tabs>
        <w:bidi w:val="0"/>
        <w:spacing w:before="0" w:after="120" w:line="358" w:lineRule="exact"/>
        <w:ind w:left="0" w:right="0" w:firstLine="0"/>
        <w:jc w:val="both"/>
      </w:pPr>
      <w:bookmarkStart w:id="209" w:name="bookmark209"/>
      <w:bookmarkStart w:id="210" w:name="bookmark210"/>
      <w:bookmarkStart w:id="211" w:name="bookmark211"/>
      <w:bookmarkStart w:id="212" w:name="bookmark212"/>
      <w:r>
        <w:rPr>
          <w:color w:val="000000"/>
          <w:spacing w:val="0"/>
          <w:w w:val="100"/>
          <w:position w:val="0"/>
        </w:rPr>
        <w:t>（</w:t>
      </w:r>
      <w:bookmarkEnd w:id="211"/>
      <w:r>
        <w:rPr>
          <w:color w:val="000000"/>
          <w:spacing w:val="0"/>
          <w:w w:val="100"/>
          <w:position w:val="0"/>
        </w:rPr>
        <w:t>二）</w:t>
        <w:tab/>
        <w:t>公司发展战略</w:t>
      </w:r>
      <w:bookmarkEnd w:id="209"/>
      <w:bookmarkEnd w:id="210"/>
      <w:bookmarkEnd w:id="212"/>
    </w:p>
    <w:p>
      <w:pPr>
        <w:pStyle w:val="Style11"/>
        <w:keepNext w:val="0"/>
        <w:keepLines w:val="0"/>
        <w:widowControl w:val="0"/>
        <w:shd w:val="clear" w:color="auto" w:fill="auto"/>
        <w:bidi w:val="0"/>
        <w:spacing w:before="0" w:after="0" w:line="394"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60" w:line="358" w:lineRule="exact"/>
        <w:ind w:left="0" w:right="0" w:firstLine="520"/>
        <w:jc w:val="both"/>
      </w:pPr>
      <w:r>
        <w:rPr>
          <w:color w:val="000000"/>
          <w:spacing w:val="0"/>
          <w:w w:val="100"/>
          <w:position w:val="0"/>
        </w:rPr>
        <w:t>公司紧密结合企业发展现状及战略布局，定位为智慧城市（行业）资源整合运营商、大数据 应用与服务提供商以及培育发展新兴业态，着力将公司发展成为智慧城市产业链资源整合运营商， 智慧城市的领军企业，成为国内知名的互联网企业。公司继续强化“</w:t>
      </w:r>
      <w:r>
        <w:rPr>
          <w:rFonts w:ascii="Times New Roman" w:eastAsia="Times New Roman" w:hAnsi="Times New Roman" w:cs="Times New Roman"/>
          <w:color w:val="000000"/>
          <w:spacing w:val="0"/>
          <w:w w:val="100"/>
          <w:position w:val="0"/>
        </w:rPr>
        <w:t>5+5+5</w:t>
      </w:r>
      <w:r>
        <w:rPr>
          <w:color w:val="000000"/>
          <w:spacing w:val="0"/>
          <w:w w:val="100"/>
          <w:position w:val="0"/>
        </w:rPr>
        <w:t>”战略，用好“</w:t>
      </w:r>
      <w:r>
        <w:rPr>
          <w:rFonts w:ascii="Times New Roman" w:eastAsia="Times New Roman" w:hAnsi="Times New Roman" w:cs="Times New Roman"/>
          <w:color w:val="000000"/>
          <w:spacing w:val="0"/>
          <w:w w:val="100"/>
          <w:position w:val="0"/>
        </w:rPr>
        <w:t>5+5+5</w:t>
      </w:r>
      <w:r>
        <w:rPr>
          <w:color w:val="000000"/>
          <w:spacing w:val="0"/>
          <w:w w:val="100"/>
          <w:position w:val="0"/>
        </w:rPr>
        <w:t>” 战略，规模发展传统主营业务，发展好</w:t>
      </w:r>
      <w:r>
        <w:rPr>
          <w:rFonts w:ascii="Times New Roman" w:eastAsia="Times New Roman" w:hAnsi="Times New Roman" w:cs="Times New Roman"/>
          <w:color w:val="000000"/>
          <w:spacing w:val="0"/>
          <w:w w:val="100"/>
          <w:position w:val="0"/>
        </w:rPr>
        <w:t>5</w:t>
      </w:r>
      <w:r>
        <w:rPr>
          <w:color w:val="000000"/>
          <w:spacing w:val="0"/>
          <w:w w:val="100"/>
          <w:position w:val="0"/>
        </w:rPr>
        <w:t>大新兴业态，用好资本工具撬动发展。</w:t>
      </w:r>
    </w:p>
    <w:p>
      <w:pPr>
        <w:pStyle w:val="Style29"/>
        <w:keepNext/>
        <w:keepLines/>
        <w:widowControl w:val="0"/>
        <w:shd w:val="clear" w:color="auto" w:fill="auto"/>
        <w:tabs>
          <w:tab w:pos="818" w:val="left"/>
        </w:tabs>
        <w:bidi w:val="0"/>
        <w:spacing w:before="0" w:after="120" w:line="361" w:lineRule="exact"/>
        <w:ind w:left="0" w:right="0" w:firstLine="0"/>
        <w:jc w:val="left"/>
      </w:pPr>
      <w:bookmarkStart w:id="213" w:name="bookmark213"/>
      <w:bookmarkStart w:id="214" w:name="bookmark214"/>
      <w:bookmarkStart w:id="215" w:name="bookmark215"/>
      <w:bookmarkStart w:id="216" w:name="bookmark216"/>
      <w:r>
        <w:rPr>
          <w:color w:val="000000"/>
          <w:spacing w:val="0"/>
          <w:w w:val="100"/>
          <w:position w:val="0"/>
        </w:rPr>
        <w:t>（</w:t>
      </w:r>
      <w:bookmarkEnd w:id="215"/>
      <w:r>
        <w:rPr>
          <w:color w:val="000000"/>
          <w:spacing w:val="0"/>
          <w:w w:val="100"/>
          <w:position w:val="0"/>
        </w:rPr>
        <w:t>三）</w:t>
        <w:tab/>
        <w:t>经营计划</w:t>
      </w:r>
      <w:bookmarkEnd w:id="213"/>
      <w:bookmarkEnd w:id="214"/>
      <w:bookmarkEnd w:id="216"/>
    </w:p>
    <w:p>
      <w:pPr>
        <w:pStyle w:val="Style1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00" w:line="361" w:lineRule="exact"/>
        <w:ind w:left="0" w:right="0" w:firstLine="5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年是南威软件直面业绩挑战，全面完善上市企业经营管理体系，启动运营智慧城市与新 业态平台的重要一年。公司将继续推进“</w:t>
      </w:r>
      <w:r>
        <w:rPr>
          <w:rFonts w:ascii="Times New Roman" w:eastAsia="Times New Roman" w:hAnsi="Times New Roman" w:cs="Times New Roman"/>
          <w:color w:val="000000"/>
          <w:spacing w:val="0"/>
          <w:w w:val="100"/>
          <w:position w:val="0"/>
        </w:rPr>
        <w:t>5+5+5</w:t>
      </w:r>
      <w:r>
        <w:rPr>
          <w:color w:val="000000"/>
          <w:spacing w:val="0"/>
          <w:w w:val="100"/>
          <w:position w:val="0"/>
        </w:rPr>
        <w:t>”的转型创新计划：一是持续推动传统电子政务 核心业务通过应用互联网化和产品服务化转型提升，同时借助平台区域化，加快覆盖全国市场； 重点拓展智慧城市建设项目，建设并运营智慧城市标杆项目，建成完整的智慧城市产业体系，使 智慧城市成为公司的业务新常态；加快新业态平台上线运营步伐，做强运营团队，互联网分享经 济平台运营取得实效，尽构筑产业创新高地；继续深化资本运作，多元推动公司外延式发展，推 动公司对智慧城市（行业）的整合。</w:t>
      </w:r>
    </w:p>
    <w:p>
      <w:pPr>
        <w:pStyle w:val="Style29"/>
        <w:keepNext/>
        <w:keepLines/>
        <w:widowControl w:val="0"/>
        <w:shd w:val="clear" w:color="auto" w:fill="auto"/>
        <w:tabs>
          <w:tab w:pos="818" w:val="left"/>
        </w:tabs>
        <w:bidi w:val="0"/>
        <w:spacing w:before="0" w:after="120" w:line="362" w:lineRule="exact"/>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color w:val="000000"/>
          <w:spacing w:val="0"/>
          <w:w w:val="100"/>
          <w:position w:val="0"/>
        </w:rPr>
        <w:t>四）</w:t>
        <w:tab/>
        <w:t>可能面对的风险</w:t>
      </w:r>
      <w:bookmarkEnd w:id="217"/>
      <w:bookmarkEnd w:id="218"/>
      <w:bookmarkEnd w:id="220"/>
    </w:p>
    <w:p>
      <w:pPr>
        <w:pStyle w:val="Style11"/>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9"/>
        <w:keepNext/>
        <w:keepLines/>
        <w:widowControl w:val="0"/>
        <w:shd w:val="clear" w:color="auto" w:fill="auto"/>
        <w:tabs>
          <w:tab w:pos="856" w:val="left"/>
        </w:tabs>
        <w:bidi w:val="0"/>
        <w:spacing w:before="0" w:after="0" w:line="379" w:lineRule="auto"/>
        <w:ind w:left="0" w:right="0" w:firstLine="520"/>
        <w:jc w:val="both"/>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技术风险</w:t>
      </w:r>
      <w:bookmarkEnd w:id="221"/>
      <w:bookmarkEnd w:id="222"/>
      <w:bookmarkEnd w:id="224"/>
    </w:p>
    <w:p>
      <w:pPr>
        <w:pStyle w:val="Style11"/>
        <w:keepNext w:val="0"/>
        <w:keepLines w:val="0"/>
        <w:widowControl w:val="0"/>
        <w:shd w:val="clear" w:color="auto" w:fill="auto"/>
        <w:bidi w:val="0"/>
        <w:spacing w:before="0" w:after="0" w:line="362" w:lineRule="exact"/>
        <w:ind w:left="0" w:right="0" w:firstLine="520"/>
        <w:jc w:val="both"/>
      </w:pPr>
      <w:r>
        <w:rPr>
          <w:color w:val="000000"/>
          <w:spacing w:val="0"/>
          <w:w w:val="100"/>
          <w:position w:val="0"/>
        </w:rPr>
        <w:t>公司从事的软件和信息技术服务业属于高新技术行业，行业技术快速更新换代，行业的需求 和业务模式不断迭代升级。在此背景下，公司存在技术产品及市场趋势把握不当导致丧失竞争优 势的风险、现有核心技术被竞争对手模仿等风险。</w:t>
      </w:r>
    </w:p>
    <w:p>
      <w:pPr>
        <w:pStyle w:val="Style11"/>
        <w:keepNext w:val="0"/>
        <w:keepLines w:val="0"/>
        <w:widowControl w:val="0"/>
        <w:shd w:val="clear" w:color="auto" w:fill="auto"/>
        <w:bidi w:val="0"/>
        <w:spacing w:before="0" w:after="120" w:line="362" w:lineRule="exact"/>
        <w:ind w:left="0" w:right="0" w:firstLine="520"/>
        <w:jc w:val="both"/>
      </w:pPr>
      <w:r>
        <w:rPr>
          <w:color w:val="000000"/>
          <w:spacing w:val="0"/>
          <w:w w:val="100"/>
          <w:position w:val="0"/>
        </w:rPr>
        <w:t>为此，公司将密切注意新技术新市场的发展趋势，加大新技术的研发投入，优化研发规划， 加强保密制度的执行力度。同时，公司将积极研发行业解决方案和服务，为员工的创新创业项目 提供资源保障，使研发资源配置符合未来技术和市场发展方向。</w:t>
      </w:r>
    </w:p>
    <w:p>
      <w:pPr>
        <w:pStyle w:val="Style29"/>
        <w:keepNext/>
        <w:keepLines/>
        <w:widowControl w:val="0"/>
        <w:shd w:val="clear" w:color="auto" w:fill="auto"/>
        <w:tabs>
          <w:tab w:pos="865" w:val="left"/>
        </w:tabs>
        <w:bidi w:val="0"/>
        <w:spacing w:before="0" w:after="0" w:line="379" w:lineRule="auto"/>
        <w:ind w:left="0" w:right="0" w:firstLine="520"/>
        <w:jc w:val="both"/>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市场竞争风险</w:t>
      </w:r>
      <w:bookmarkEnd w:id="225"/>
      <w:bookmarkEnd w:id="226"/>
      <w:bookmarkEnd w:id="228"/>
    </w:p>
    <w:p>
      <w:pPr>
        <w:pStyle w:val="Style11"/>
        <w:keepNext w:val="0"/>
        <w:keepLines w:val="0"/>
        <w:widowControl w:val="0"/>
        <w:shd w:val="clear" w:color="auto" w:fill="auto"/>
        <w:bidi w:val="0"/>
        <w:spacing w:before="0" w:after="0" w:line="362"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年，公司在电子政务、系统集成、信息化建设拓展方面取得了显著成绩，然而，由于上 述领域的相关项目部分为政府投资行为，受国家政策和地方政府投资决策影响，导致未来市场存 在一定不确定性。同时，在移动互联网、大数据等新一代信息技术发展推动下，未来公司将面临 同行业竞争与跨界竞争。</w:t>
      </w:r>
    </w:p>
    <w:p>
      <w:pPr>
        <w:pStyle w:val="Style11"/>
        <w:keepNext w:val="0"/>
        <w:keepLines w:val="0"/>
        <w:widowControl w:val="0"/>
        <w:shd w:val="clear" w:color="auto" w:fill="auto"/>
        <w:bidi w:val="0"/>
        <w:spacing w:before="0" w:after="220" w:line="362" w:lineRule="exact"/>
        <w:ind w:left="0" w:right="0" w:firstLine="520"/>
        <w:jc w:val="both"/>
      </w:pPr>
      <w:r>
        <w:rPr>
          <w:color w:val="000000"/>
          <w:spacing w:val="0"/>
          <w:w w:val="100"/>
          <w:position w:val="0"/>
        </w:rPr>
        <w:t>在市场高度开放的情况下，公司将在立足现有客户的基础上，加大对其他潜在客户的开发拓 展。同时，公司将注重于了解客户快速变化的需求，加强对所在行业指导政策、发展方向及产业 发展规律的研究，注意运用新一代信息技术升级自身的产品和解决方案，不断开发新产品、拓展 新市场，确保公司能继续保持行业的竞争优势和领先地位。</w:t>
      </w:r>
    </w:p>
    <w:p>
      <w:pPr>
        <w:pStyle w:val="Style29"/>
        <w:keepNext/>
        <w:keepLines/>
        <w:widowControl w:val="0"/>
        <w:shd w:val="clear" w:color="auto" w:fill="auto"/>
        <w:tabs>
          <w:tab w:pos="878" w:val="left"/>
        </w:tabs>
        <w:bidi w:val="0"/>
        <w:spacing w:before="0" w:after="0"/>
        <w:ind w:left="0" w:right="0" w:firstLine="52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3</w:t>
      </w:r>
      <w:bookmarkEnd w:id="231"/>
      <w:r>
        <w:rPr>
          <w:color w:val="000000"/>
          <w:spacing w:val="0"/>
          <w:w w:val="100"/>
          <w:position w:val="0"/>
        </w:rPr>
        <w:t>、</w:t>
        <w:tab/>
        <w:t>人力成本不断上升的风险</w:t>
      </w:r>
      <w:bookmarkEnd w:id="229"/>
      <w:bookmarkEnd w:id="230"/>
      <w:bookmarkEnd w:id="232"/>
    </w:p>
    <w:p>
      <w:pPr>
        <w:pStyle w:val="Style11"/>
        <w:keepNext w:val="0"/>
        <w:keepLines w:val="0"/>
        <w:widowControl w:val="0"/>
        <w:shd w:val="clear" w:color="auto" w:fill="auto"/>
        <w:bidi w:val="0"/>
        <w:spacing w:before="0" w:after="0" w:line="360" w:lineRule="exact"/>
        <w:ind w:left="0" w:right="0" w:firstLine="520"/>
        <w:jc w:val="both"/>
      </w:pPr>
      <w:r>
        <w:rPr>
          <w:color w:val="000000"/>
          <w:spacing w:val="0"/>
          <w:w w:val="100"/>
          <w:position w:val="0"/>
        </w:rPr>
        <w:t>人力成本是软件企业的重要经营成本。公司为了提高核心竞争力及提升自主创新能力，持续 加大新技术、新产品的研发投入，加大高精尖人才的引进，导致人力成本增加；另外，随着经济 的发展、城市生活成本的上升、软件行业对专业人才的争夺日趋激烈，人才流失的情况难以避免。 公司将继续提高开发效率，降低开发成本，同时加强团队建设、注重人才培养和维护，通过企业 文化、激励机制、人才梯队建设、创新绩效考核制度等多种方式不断优化人力资源体系、增强企 业凝聚力。</w:t>
      </w:r>
    </w:p>
    <w:p>
      <w:pPr>
        <w:pStyle w:val="Style29"/>
        <w:keepNext/>
        <w:keepLines/>
        <w:widowControl w:val="0"/>
        <w:shd w:val="clear" w:color="auto" w:fill="auto"/>
        <w:tabs>
          <w:tab w:pos="878" w:val="left"/>
        </w:tabs>
        <w:bidi w:val="0"/>
        <w:spacing w:before="0" w:after="0"/>
        <w:ind w:left="0" w:right="0" w:firstLine="52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4</w:t>
      </w:r>
      <w:bookmarkEnd w:id="235"/>
      <w:r>
        <w:rPr>
          <w:color w:val="000000"/>
          <w:spacing w:val="0"/>
          <w:w w:val="100"/>
          <w:position w:val="0"/>
        </w:rPr>
        <w:t>、</w:t>
        <w:tab/>
        <w:t>应收账款不断增加的风险</w:t>
      </w:r>
      <w:bookmarkEnd w:id="233"/>
      <w:bookmarkEnd w:id="234"/>
      <w:bookmarkEnd w:id="236"/>
    </w:p>
    <w:p>
      <w:pPr>
        <w:pStyle w:val="Style11"/>
        <w:keepNext w:val="0"/>
        <w:keepLines w:val="0"/>
        <w:widowControl w:val="0"/>
        <w:shd w:val="clear" w:color="auto" w:fill="auto"/>
        <w:bidi w:val="0"/>
        <w:spacing w:before="0" w:after="0" w:line="360" w:lineRule="exact"/>
        <w:ind w:left="0" w:right="0" w:firstLine="520"/>
        <w:jc w:val="both"/>
      </w:pPr>
      <w:r>
        <w:rPr>
          <w:color w:val="000000"/>
          <w:spacing w:val="0"/>
          <w:w w:val="100"/>
          <w:position w:val="0"/>
        </w:rPr>
        <w:t>受行业支付习惯及公司的业务模式、合同规定的收款模式的影响，软件企业普遍存在应收账 款占比较高的情况。随着公司业务的快速发展，若应收账款不能及时收回，将增加公司坏账损失， 影响公司的净利润和现金流量。鉴于公司下游客户主要集中在党委、政府、军队等政务部门，信 用资质良好，应收账款回款情况较为顺畅。报告期内，公司未发生重大账款未收回的情形，账款 情况总体与实际业务经营相匹配。未来，公司将进一步加强应收账款管理，将客户回款作为销售 人员考核指标，降低应收账款回收风险。</w:t>
      </w:r>
    </w:p>
    <w:p>
      <w:pPr>
        <w:pStyle w:val="Style11"/>
        <w:keepNext w:val="0"/>
        <w:keepLines w:val="0"/>
        <w:widowControl w:val="0"/>
        <w:shd w:val="clear" w:color="auto" w:fill="auto"/>
        <w:bidi w:val="0"/>
        <w:spacing w:before="0" w:after="60" w:line="360" w:lineRule="exact"/>
        <w:ind w:left="0" w:right="0" w:firstLine="0"/>
        <w:jc w:val="both"/>
      </w:pPr>
      <w:bookmarkStart w:id="237" w:name="bookmark237"/>
      <w:r>
        <w:rPr>
          <w:b/>
          <w:bCs/>
          <w:color w:val="000000"/>
          <w:spacing w:val="0"/>
          <w:w w:val="100"/>
          <w:position w:val="0"/>
        </w:rPr>
        <w:t>（</w:t>
      </w:r>
      <w:bookmarkEnd w:id="237"/>
      <w:r>
        <w:rPr>
          <w:b/>
          <w:bCs/>
          <w:color w:val="000000"/>
          <w:spacing w:val="0"/>
          <w:w w:val="100"/>
          <w:position w:val="0"/>
        </w:rPr>
        <w:t>五）其他</w:t>
      </w:r>
    </w:p>
    <w:p>
      <w:pPr>
        <w:pStyle w:val="Style11"/>
        <w:keepNext w:val="0"/>
        <w:keepLines w:val="0"/>
        <w:widowControl w:val="0"/>
        <w:shd w:val="clear" w:color="auto" w:fill="auto"/>
        <w:bidi w:val="0"/>
        <w:spacing w:before="0" w:after="340" w:line="360" w:lineRule="exact"/>
        <w:ind w:left="0" w:right="0" w:firstLine="52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240" w:line="374" w:lineRule="exact"/>
        <w:ind w:left="0" w:right="0" w:firstLine="0"/>
        <w:jc w:val="both"/>
      </w:pPr>
      <w:bookmarkStart w:id="238" w:name="bookmark238"/>
      <w:r>
        <w:rPr>
          <w:b/>
          <w:bCs/>
          <w:color w:val="000000"/>
          <w:spacing w:val="0"/>
          <w:w w:val="100"/>
          <w:position w:val="0"/>
        </w:rPr>
        <w:t>四</w:t>
      </w:r>
      <w:bookmarkEnd w:id="238"/>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5"/>
        <w:keepNext/>
        <w:keepLines/>
        <w:widowControl w:val="0"/>
        <w:shd w:val="clear" w:color="auto" w:fill="auto"/>
        <w:bidi w:val="0"/>
        <w:spacing w:before="0" w:after="120" w:line="240" w:lineRule="auto"/>
        <w:ind w:left="0" w:right="0" w:firstLine="0"/>
        <w:jc w:val="center"/>
      </w:pPr>
      <w:bookmarkStart w:id="239" w:name="bookmark239"/>
      <w:bookmarkStart w:id="240" w:name="bookmark240"/>
      <w:bookmarkStart w:id="241" w:name="bookmark241"/>
      <w:r>
        <w:rPr>
          <w:color w:val="000000"/>
          <w:spacing w:val="0"/>
          <w:w w:val="100"/>
          <w:position w:val="0"/>
        </w:rPr>
        <w:t>第五节重要事项</w:t>
      </w:r>
      <w:bookmarkEnd w:id="239"/>
      <w:bookmarkEnd w:id="240"/>
      <w:bookmarkEnd w:id="241"/>
    </w:p>
    <w:p>
      <w:pPr>
        <w:pStyle w:val="Style29"/>
        <w:keepNext/>
        <w:keepLines/>
        <w:widowControl w:val="0"/>
        <w:shd w:val="clear" w:color="auto" w:fill="auto"/>
        <w:bidi w:val="0"/>
        <w:spacing w:before="0" w:after="60"/>
        <w:ind w:left="0" w:right="0" w:firstLine="0"/>
        <w:jc w:val="left"/>
      </w:pPr>
      <w:bookmarkStart w:id="242" w:name="bookmark242"/>
      <w:bookmarkStart w:id="243" w:name="bookmark243"/>
      <w:bookmarkStart w:id="244" w:name="bookmark244"/>
      <w:bookmarkStart w:id="245" w:name="bookmark245"/>
      <w:r>
        <w:rPr>
          <w:color w:val="000000"/>
          <w:spacing w:val="0"/>
          <w:w w:val="100"/>
          <w:position w:val="0"/>
        </w:rPr>
        <w:t>一</w:t>
      </w:r>
      <w:bookmarkEnd w:id="244"/>
      <w:r>
        <w:rPr>
          <w:color w:val="000000"/>
          <w:spacing w:val="0"/>
          <w:w w:val="100"/>
          <w:position w:val="0"/>
        </w:rPr>
        <w:t>、普通股利润分配或资本公积金转增预案</w:t>
      </w:r>
      <w:bookmarkEnd w:id="242"/>
      <w:bookmarkEnd w:id="243"/>
      <w:bookmarkEnd w:id="245"/>
    </w:p>
    <w:p>
      <w:pPr>
        <w:pStyle w:val="Style29"/>
        <w:keepNext/>
        <w:keepLines/>
        <w:widowControl w:val="0"/>
        <w:shd w:val="clear" w:color="auto" w:fill="auto"/>
        <w:bidi w:val="0"/>
        <w:spacing w:before="0" w:after="0" w:line="363" w:lineRule="exact"/>
        <w:ind w:left="0" w:right="0" w:firstLine="0"/>
        <w:jc w:val="left"/>
      </w:pPr>
      <w:bookmarkStart w:id="242" w:name="bookmark242"/>
      <w:bookmarkStart w:id="243" w:name="bookmark243"/>
      <w:bookmarkStart w:id="246" w:name="bookmark246"/>
      <w:bookmarkStart w:id="247" w:name="bookmark247"/>
      <w:r>
        <w:rPr>
          <w:rFonts w:ascii="Calibri" w:eastAsia="Calibri" w:hAnsi="Calibri" w:cs="Calibri"/>
          <w:b w:val="0"/>
          <w:bCs w:val="0"/>
          <w:color w:val="000000"/>
          <w:spacing w:val="0"/>
          <w:w w:val="100"/>
          <w:position w:val="0"/>
          <w:sz w:val="20"/>
          <w:szCs w:val="20"/>
        </w:rPr>
        <w:t>（</w:t>
      </w:r>
      <w:bookmarkEnd w:id="246"/>
      <w:r>
        <w:rPr>
          <w:b w:val="0"/>
          <w:bCs w:val="0"/>
          <w:color w:val="000000"/>
          <w:spacing w:val="0"/>
          <w:w w:val="100"/>
          <w:position w:val="0"/>
        </w:rPr>
        <w:t>一</w:t>
      </w:r>
      <w:r>
        <w:rPr>
          <w:b w:val="0"/>
          <w:bCs w:val="0"/>
          <w:color w:val="000000"/>
          <w:spacing w:val="0"/>
          <w:w w:val="100"/>
          <w:position w:val="0"/>
          <w:sz w:val="22"/>
          <w:szCs w:val="22"/>
        </w:rPr>
        <w:t>）</w:t>
      </w:r>
      <w:r>
        <w:rPr>
          <w:color w:val="000000"/>
          <w:spacing w:val="0"/>
          <w:w w:val="100"/>
          <w:position w:val="0"/>
        </w:rPr>
        <w:t>现金分红政策的制定、执行或调整情况</w:t>
      </w:r>
      <w:bookmarkEnd w:id="242"/>
      <w:bookmarkEnd w:id="243"/>
      <w:bookmarkEnd w:id="247"/>
    </w:p>
    <w:p>
      <w:pPr>
        <w:pStyle w:val="Style11"/>
        <w:keepNext w:val="0"/>
        <w:keepLines w:val="0"/>
        <w:widowControl w:val="0"/>
        <w:shd w:val="clear" w:color="auto" w:fill="auto"/>
        <w:bidi w:val="0"/>
        <w:spacing w:before="0" w:after="0" w:line="363" w:lineRule="exact"/>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3" w:lineRule="exact"/>
        <w:ind w:left="0" w:right="0" w:firstLine="520"/>
        <w:jc w:val="both"/>
      </w:pPr>
      <w:r>
        <w:rPr>
          <w:color w:val="000000"/>
          <w:spacing w:val="0"/>
          <w:w w:val="100"/>
          <w:position w:val="0"/>
        </w:rPr>
        <w:t>报告期内，公司严格按照中国证券监督管理委员会《关于进一步落实上市公司现金分红有关 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color w:val="000000"/>
          <w:spacing w:val="0"/>
          <w:w w:val="100"/>
          <w:position w:val="0"/>
        </w:rPr>
        <w:t>上市公司现金分红》、《上海证券交易所上市公司 现金分红指引》及《公司章程》的规定和《未来三年分红回报规划》，制定、实施现金分红及利 润分配。</w:t>
      </w:r>
    </w:p>
    <w:p>
      <w:pPr>
        <w:pStyle w:val="Style11"/>
        <w:keepNext w:val="0"/>
        <w:keepLines w:val="0"/>
        <w:widowControl w:val="0"/>
        <w:shd w:val="clear" w:color="auto" w:fill="auto"/>
        <w:bidi w:val="0"/>
        <w:spacing w:before="0" w:after="0" w:line="365"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日召开</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年年度股东大会，审议通过《关于公司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 配预案的议案》，以截止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rPr>
        <w:t>10,000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派发现金股利</w:t>
      </w:r>
      <w:r>
        <w:rPr>
          <w:rFonts w:ascii="Times New Roman" w:eastAsia="Times New Roman" w:hAnsi="Times New Roman" w:cs="Times New Roman"/>
          <w:color w:val="000000"/>
          <w:spacing w:val="0"/>
          <w:w w:val="100"/>
          <w:position w:val="0"/>
        </w:rPr>
        <w:t>1.9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含税</w:t>
      </w:r>
      <w:r>
        <w:rPr>
          <w:rFonts w:ascii="Times New Roman" w:eastAsia="Times New Roman" w:hAnsi="Times New Roman" w:cs="Times New Roman"/>
          <w:color w:val="000000"/>
          <w:spacing w:val="0"/>
          <w:w w:val="100"/>
          <w:position w:val="0"/>
        </w:rPr>
        <w:t>）</w:t>
      </w:r>
      <w:r>
        <w:rPr>
          <w:color w:val="000000"/>
          <w:spacing w:val="0"/>
          <w:w w:val="100"/>
          <w:position w:val="0"/>
        </w:rPr>
        <w:t>，共计分配现金股利</w:t>
      </w:r>
      <w:r>
        <w:rPr>
          <w:rFonts w:ascii="Times New Roman" w:eastAsia="Times New Roman" w:hAnsi="Times New Roman" w:cs="Times New Roman"/>
          <w:color w:val="000000"/>
          <w:spacing w:val="0"/>
          <w:w w:val="100"/>
          <w:position w:val="0"/>
        </w:rPr>
        <w:t>19,000,000.00</w:t>
      </w:r>
      <w:r>
        <w:rPr>
          <w:color w:val="000000"/>
          <w:spacing w:val="0"/>
          <w:w w:val="100"/>
          <w:position w:val="0"/>
        </w:rPr>
        <w:t>元。</w:t>
      </w:r>
    </w:p>
    <w:p>
      <w:pPr>
        <w:pStyle w:val="Style11"/>
        <w:keepNext w:val="0"/>
        <w:keepLines w:val="0"/>
        <w:widowControl w:val="0"/>
        <w:shd w:val="clear" w:color="auto" w:fill="auto"/>
        <w:bidi w:val="0"/>
        <w:spacing w:before="0" w:after="440" w:line="365" w:lineRule="exact"/>
        <w:ind w:left="0" w:right="0" w:firstLine="52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2015</w:t>
      </w:r>
      <w:r>
        <w:rPr>
          <w:color w:val="000000"/>
          <w:spacing w:val="0"/>
          <w:w w:val="100"/>
          <w:position w:val="0"/>
        </w:rPr>
        <w:t>年度利润分配方案于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日实施完毕。公司严格执行了《公司章程》制 定的利润分配政策。</w:t>
      </w:r>
    </w:p>
    <w:p>
      <w:pPr>
        <w:pStyle w:val="Style37"/>
        <w:keepNext w:val="0"/>
        <w:keepLines w:val="0"/>
        <w:widowControl w:val="0"/>
        <w:shd w:val="clear" w:color="auto" w:fill="auto"/>
        <w:bidi w:val="0"/>
        <w:spacing w:before="0" w:after="60" w:line="240" w:lineRule="auto"/>
        <w:ind w:left="91" w:right="0" w:firstLine="0"/>
        <w:jc w:val="left"/>
      </w:pPr>
      <w:r>
        <w:rPr>
          <w:color w:val="000000"/>
          <w:spacing w:val="0"/>
          <w:w w:val="100"/>
          <w:position w:val="0"/>
        </w:rPr>
        <w:t>公司近三年（含报告期）的普通股股利分配方案或预案、资本公积金转增股本方案或预案</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60"/>
        <w:gridCol w:w="1022"/>
        <w:gridCol w:w="1147"/>
        <w:gridCol w:w="989"/>
        <w:gridCol w:w="1550"/>
        <w:gridCol w:w="1699"/>
        <w:gridCol w:w="1714"/>
      </w:tblGrid>
      <w:tr>
        <w:trPr>
          <w:trHeight w:val="65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 年度</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 红股数</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 息数（元）</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转增数</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现金分红的数 额（含税）</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分红年度合并报 表中归属于上市</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left"/>
            </w:pPr>
            <w:r>
              <w:rPr>
                <w:color w:val="000000"/>
                <w:spacing w:val="0"/>
                <w:w w:val="100"/>
                <w:position w:val="0"/>
              </w:rPr>
              <w:t>占合并报表中归 属于上市公司普</w:t>
            </w:r>
          </w:p>
        </w:tc>
      </w:tr>
    </w:tbl>
    <w:tbl>
      <w:tblPr>
        <w:tblOverlap w:val="never"/>
        <w:jc w:val="center"/>
        <w:tblLayout w:type="fixed"/>
      </w:tblPr>
      <w:tblGrid>
        <w:gridCol w:w="960"/>
        <w:gridCol w:w="1022"/>
        <w:gridCol w:w="1147"/>
        <w:gridCol w:w="989"/>
        <w:gridCol w:w="1550"/>
        <w:gridCol w:w="1699"/>
        <w:gridCol w:w="1714"/>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（含税）</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公司普通股股东 的净利润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通股股东的净利 润的比率（</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16,273,260.80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51,474,724.91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31.61</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63,140,346.92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30.09</w:t>
            </w:r>
          </w:p>
        </w:tc>
      </w:tr>
      <w:tr>
        <w:trPr>
          <w:trHeight w:val="33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86,886,642.29</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20.72</w:t>
            </w:r>
          </w:p>
        </w:tc>
      </w:tr>
    </w:tbl>
    <w:p>
      <w:pPr>
        <w:widowControl w:val="0"/>
        <w:spacing w:after="399" w:line="1" w:lineRule="exact"/>
      </w:pPr>
    </w:p>
    <w:p>
      <w:pPr>
        <w:pStyle w:val="Style11"/>
        <w:keepNext w:val="0"/>
        <w:keepLines w:val="0"/>
        <w:widowControl w:val="0"/>
        <w:shd w:val="clear" w:color="auto" w:fill="auto"/>
        <w:bidi w:val="0"/>
        <w:spacing w:before="0" w:after="60" w:line="240" w:lineRule="auto"/>
        <w:ind w:left="0" w:right="0" w:firstLine="0"/>
        <w:jc w:val="both"/>
      </w:pPr>
      <w:r>
        <w:rPr>
          <w:color w:val="000000"/>
          <w:spacing w:val="0"/>
          <w:w w:val="100"/>
          <w:position w:val="0"/>
        </w:rPr>
        <w:t>以现金方式要约回购股份计入现金分红的情况</w:t>
      </w:r>
    </w:p>
    <w:p>
      <w:pPr>
        <w:pStyle w:val="Style11"/>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60" w:line="355" w:lineRule="exact"/>
        <w:ind w:left="0" w:right="0" w:firstLine="0"/>
        <w:jc w:val="both"/>
      </w:pPr>
      <w:r>
        <w:rPr>
          <w:color w:val="000000"/>
          <w:spacing w:val="0"/>
          <w:w w:val="100"/>
          <w:position w:val="0"/>
        </w:rPr>
        <w:t>报告期内盈利且母公司可供普通股股东分配利润为正，但未提出普通股现金利润分配方案预案的, 公司应当详细披露原因以及未分配利润的用途和使用计划</w:t>
      </w:r>
    </w:p>
    <w:p>
      <w:pPr>
        <w:pStyle w:val="Style11"/>
        <w:keepNext w:val="0"/>
        <w:keepLines w:val="0"/>
        <w:widowControl w:val="0"/>
        <w:shd w:val="clear" w:color="auto" w:fill="auto"/>
        <w:bidi w:val="0"/>
        <w:spacing w:before="0" w:after="200" w:line="240" w:lineRule="auto"/>
        <w:ind w:left="0" w:right="0" w:firstLine="0"/>
        <w:jc w:val="both"/>
        <w:sectPr>
          <w:headerReference w:type="default" r:id="rId9"/>
          <w:footerReference w:type="default" r:id="rId10"/>
          <w:footnotePr>
            <w:pos w:val="pageBottom"/>
            <w:numFmt w:val="decimal"/>
            <w:numRestart w:val="continuous"/>
          </w:footnotePr>
          <w:pgSz w:w="11900" w:h="16840"/>
          <w:pgMar w:top="1489" w:right="1140" w:bottom="1614" w:left="1678"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100" w:after="160" w:line="240" w:lineRule="auto"/>
        <w:ind w:left="0" w:right="0" w:firstLine="0"/>
        <w:jc w:val="left"/>
      </w:pPr>
      <w:bookmarkStart w:id="248" w:name="bookmark248"/>
      <w:bookmarkStart w:id="249" w:name="bookmark249"/>
      <w:bookmarkStart w:id="250" w:name="bookmark250"/>
      <w:bookmarkStart w:id="251" w:name="bookmark251"/>
      <w:r>
        <w:rPr>
          <w:color w:val="000000"/>
          <w:spacing w:val="0"/>
          <w:w w:val="100"/>
          <w:position w:val="0"/>
        </w:rPr>
        <w:t>二</w:t>
      </w:r>
      <w:bookmarkEnd w:id="250"/>
      <w:r>
        <w:rPr>
          <w:color w:val="000000"/>
          <w:spacing w:val="0"/>
          <w:w w:val="100"/>
          <w:position w:val="0"/>
        </w:rPr>
        <w:t>、承诺事项履行情况</w:t>
      </w:r>
      <w:bookmarkEnd w:id="248"/>
      <w:bookmarkEnd w:id="249"/>
      <w:bookmarkEnd w:id="251"/>
    </w:p>
    <w:p>
      <w:pPr>
        <w:pStyle w:val="Style37"/>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公司实际控制人、股东、关联方、收购人以及公司等承诺相关方在报告期内或持续到报告期内的承诺事项</w:t>
      </w:r>
    </w:p>
    <w:tbl>
      <w:tblPr>
        <w:tblOverlap w:val="never"/>
        <w:jc w:val="center"/>
        <w:tblLayout w:type="fixed"/>
      </w:tblPr>
      <w:tblGrid>
        <w:gridCol w:w="1186"/>
        <w:gridCol w:w="1181"/>
        <w:gridCol w:w="600"/>
        <w:gridCol w:w="5942"/>
        <w:gridCol w:w="907"/>
        <w:gridCol w:w="1008"/>
        <w:gridCol w:w="720"/>
        <w:gridCol w:w="1296"/>
        <w:gridCol w:w="1301"/>
      </w:tblGrid>
      <w:tr>
        <w:trPr>
          <w:trHeight w:val="278"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w:t>
            </w:r>
          </w:p>
        </w:tc>
        <w:tc>
          <w:tcPr>
            <w:gridSpan w:val="8"/>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二适用</w:t>
            </w:r>
          </w:p>
        </w:tc>
      </w:tr>
      <w:tr>
        <w:trPr>
          <w:trHeight w:val="125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承诺背景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380"/>
              <w:jc w:val="left"/>
            </w:pPr>
            <w:r>
              <w:rPr>
                <w:color w:val="000000"/>
                <w:spacing w:val="0"/>
                <w:w w:val="100"/>
                <w:position w:val="0"/>
              </w:rPr>
              <w:t>承诺</w:t>
            </w:r>
          </w:p>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承 诺 方</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承诺时 间及期 限</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及时 严格 履行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如未能及时 履行应说明 未完成履行 的具体原因</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如未能及时 履行应说明 下一步计划</w:t>
            </w:r>
          </w:p>
        </w:tc>
      </w:tr>
      <w:tr>
        <w:trPr>
          <w:trHeight w:val="1930"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与首次公 开发行相 关的承诺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股份限售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0" w:lineRule="exact"/>
              <w:ind w:left="0" w:right="0" w:firstLine="0"/>
              <w:jc w:val="center"/>
            </w:pPr>
            <w:r>
              <w:rPr>
                <w:color w:val="000000"/>
                <w:spacing w:val="0"/>
                <w:w w:val="100"/>
                <w:position w:val="0"/>
              </w:rPr>
              <w:t>吴 志 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3" w:lineRule="exact"/>
              <w:ind w:left="0" w:right="0" w:firstLine="0"/>
              <w:jc w:val="both"/>
            </w:pPr>
            <w:r>
              <w:rPr>
                <w:color w:val="000000"/>
                <w:spacing w:val="0"/>
                <w:w w:val="100"/>
                <w:position w:val="0"/>
              </w:rPr>
              <w:t>在锁定期满后的</w:t>
            </w:r>
            <w:r>
              <w:rPr>
                <w:rFonts w:ascii="Times New Roman" w:eastAsia="Times New Roman" w:hAnsi="Times New Roman" w:cs="Times New Roman"/>
                <w:color w:val="000000"/>
                <w:spacing w:val="0"/>
                <w:w w:val="100"/>
                <w:position w:val="0"/>
              </w:rPr>
              <w:t>12</w:t>
            </w:r>
            <w:r>
              <w:rPr>
                <w:color w:val="000000"/>
                <w:spacing w:val="0"/>
                <w:w w:val="100"/>
                <w:position w:val="0"/>
              </w:rPr>
              <w:t>个月内，在不影响控股地位的前提下，本人 减持股份数量不超过本人持有公司股份总数的</w:t>
            </w:r>
            <w:r>
              <w:rPr>
                <w:rFonts w:ascii="Times New Roman" w:eastAsia="Times New Roman" w:hAnsi="Times New Roman" w:cs="Times New Roman"/>
                <w:color w:val="000000"/>
                <w:spacing w:val="0"/>
                <w:w w:val="100"/>
                <w:position w:val="0"/>
              </w:rPr>
              <w:t xml:space="preserve">10% </w:t>
            </w:r>
            <w:r>
              <w:rPr>
                <w:color w:val="000000"/>
                <w:spacing w:val="0"/>
                <w:w w:val="100"/>
                <w:position w:val="0"/>
              </w:rPr>
              <w:t>；在锁定期 满后的</w:t>
            </w:r>
            <w:r>
              <w:rPr>
                <w:rFonts w:ascii="Times New Roman" w:eastAsia="Times New Roman" w:hAnsi="Times New Roman" w:cs="Times New Roman"/>
                <w:color w:val="000000"/>
                <w:spacing w:val="0"/>
                <w:w w:val="100"/>
                <w:position w:val="0"/>
              </w:rPr>
              <w:t>24</w:t>
            </w:r>
            <w:r>
              <w:rPr>
                <w:color w:val="000000"/>
                <w:spacing w:val="0"/>
                <w:w w:val="100"/>
                <w:position w:val="0"/>
              </w:rPr>
              <w:t>个月内，本人减持股份数量累计不超过本人持有公司 股份总数</w:t>
            </w:r>
            <w:r>
              <w:rPr>
                <w:rFonts w:ascii="Times New Roman" w:eastAsia="Times New Roman" w:hAnsi="Times New Roman" w:cs="Times New Roman"/>
                <w:color w:val="000000"/>
                <w:spacing w:val="0"/>
                <w:w w:val="100"/>
                <w:position w:val="0"/>
              </w:rPr>
              <w:t>20%</w:t>
            </w:r>
            <w:r>
              <w:rPr>
                <w:color w:val="000000"/>
                <w:spacing w:val="0"/>
                <w:w w:val="100"/>
                <w:position w:val="0"/>
              </w:rPr>
              <w:t>。本人在减持所持有的公司股份前，应提前三个 交易日予以公告，并于</w:t>
            </w:r>
            <w:r>
              <w:rPr>
                <w:rFonts w:ascii="Times New Roman" w:eastAsia="Times New Roman" w:hAnsi="Times New Roman" w:cs="Times New Roman"/>
                <w:color w:val="000000"/>
                <w:spacing w:val="0"/>
                <w:w w:val="100"/>
                <w:position w:val="0"/>
              </w:rPr>
              <w:t>6</w:t>
            </w:r>
            <w:r>
              <w:rPr>
                <w:color w:val="000000"/>
                <w:spacing w:val="0"/>
                <w:w w:val="100"/>
                <w:position w:val="0"/>
              </w:rPr>
              <w:t>个月内完成，并按照上海证券交易所的 规则及时、准确、完整地履行信息披露义务。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锁定期</w:t>
            </w:r>
          </w:p>
          <w:p>
            <w:pPr>
              <w:pStyle w:val="Style40"/>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满后</w:t>
            </w:r>
            <w:r>
              <w:rPr>
                <w:rFonts w:ascii="Times New Roman" w:eastAsia="Times New Roman" w:hAnsi="Times New Roman" w:cs="Times New Roman"/>
                <w:color w:val="000000"/>
                <w:spacing w:val="0"/>
                <w:w w:val="100"/>
                <w:position w:val="0"/>
              </w:rPr>
              <w:t>12</w:t>
            </w:r>
          </w:p>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个月内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7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解决同业 竞争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吴 志 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1" w:lineRule="exact"/>
              <w:ind w:left="0" w:right="0" w:firstLine="0"/>
              <w:jc w:val="both"/>
            </w:pPr>
            <w:r>
              <w:rPr>
                <w:color w:val="000000"/>
                <w:spacing w:val="0"/>
                <w:w w:val="100"/>
                <w:position w:val="0"/>
              </w:rPr>
              <w:t>在直接或间接控制南威软件期间，本人或本人控制的其他企业 将不从事与南威软件构成竞争或可能构成竞争的业务；如南威 软件将来拓展的业务范围与本人或本人控制的其他企业构成竞 争或可能构成竞争，则本人或本人控制的其他企业将停止从事 该等业务，或将该等业务纳入南威软件，或将该等业务转让给 无关联的第三方；如本人或本人控制的其他企业获得与南威软 件构成竞争或可能构成竞争的商业机会，则将该商业机会让予 南威软件。</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作为南 威软件 的控股 股东或 实际控 制人期 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解决关联 交易</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180"/>
              <w:jc w:val="left"/>
            </w:pPr>
            <w:r>
              <w:rPr>
                <w:color w:val="000000"/>
                <w:spacing w:val="0"/>
                <w:w w:val="100"/>
                <w:position w:val="0"/>
              </w:rPr>
              <w:t>吴</w:t>
            </w:r>
          </w:p>
          <w:p>
            <w:pPr>
              <w:pStyle w:val="Style4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志 雄、</w:t>
            </w:r>
          </w:p>
          <w:p>
            <w:pPr>
              <w:pStyle w:val="Style40"/>
              <w:keepNext w:val="0"/>
              <w:keepLines w:val="0"/>
              <w:widowControl w:val="0"/>
              <w:shd w:val="clear" w:color="auto" w:fill="auto"/>
              <w:bidi w:val="0"/>
              <w:spacing w:before="0" w:after="0" w:line="307" w:lineRule="exact"/>
              <w:ind w:left="0" w:right="0" w:firstLine="180"/>
              <w:jc w:val="left"/>
            </w:pPr>
            <w:r>
              <w:rPr>
                <w:color w:val="000000"/>
                <w:spacing w:val="0"/>
                <w:w w:val="100"/>
                <w:position w:val="0"/>
              </w:rPr>
              <w:t>凯</w:t>
            </w:r>
          </w:p>
          <w:p>
            <w:pPr>
              <w:pStyle w:val="Style40"/>
              <w:keepNext w:val="0"/>
              <w:keepLines w:val="0"/>
              <w:widowControl w:val="0"/>
              <w:shd w:val="clear" w:color="auto" w:fill="auto"/>
              <w:bidi w:val="0"/>
              <w:spacing w:before="0" w:after="0" w:line="307" w:lineRule="exact"/>
              <w:ind w:left="0" w:right="0" w:firstLine="180"/>
              <w:jc w:val="left"/>
            </w:pPr>
            <w:r>
              <w:rPr>
                <w:color w:val="000000"/>
                <w:spacing w:val="0"/>
                <w:w w:val="100"/>
                <w:position w:val="0"/>
              </w:rPr>
              <w:t>信</w:t>
            </w:r>
          </w:p>
          <w:p>
            <w:pPr>
              <w:pStyle w:val="Style40"/>
              <w:keepNext w:val="0"/>
              <w:keepLines w:val="0"/>
              <w:widowControl w:val="0"/>
              <w:shd w:val="clear" w:color="auto" w:fill="auto"/>
              <w:bidi w:val="0"/>
              <w:spacing w:before="0" w:after="0" w:line="307" w:lineRule="exact"/>
              <w:ind w:left="0" w:right="0" w:firstLine="18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8" w:lineRule="exact"/>
              <w:ind w:left="0" w:right="0" w:firstLine="0"/>
              <w:jc w:val="both"/>
            </w:pPr>
            <w:r>
              <w:rPr>
                <w:color w:val="000000"/>
                <w:spacing w:val="0"/>
                <w:w w:val="100"/>
                <w:position w:val="0"/>
              </w:rPr>
              <w:t>将尽可能的避免和减少本人</w:t>
            </w:r>
            <w:r>
              <w:rPr>
                <w:rFonts w:ascii="Times New Roman" w:eastAsia="Times New Roman" w:hAnsi="Times New Roman" w:cs="Times New Roman"/>
                <w:color w:val="000000"/>
                <w:spacing w:val="0"/>
                <w:w w:val="100"/>
                <w:position w:val="0"/>
              </w:rPr>
              <w:t>/</w:t>
            </w:r>
            <w:r>
              <w:rPr>
                <w:color w:val="000000"/>
                <w:spacing w:val="0"/>
                <w:w w:val="100"/>
                <w:position w:val="0"/>
              </w:rPr>
              <w:t>本合伙企业或本人</w:t>
            </w:r>
            <w:r>
              <w:rPr>
                <w:rFonts w:ascii="Times New Roman" w:eastAsia="Times New Roman" w:hAnsi="Times New Roman" w:cs="Times New Roman"/>
                <w:color w:val="000000"/>
                <w:spacing w:val="0"/>
                <w:w w:val="100"/>
                <w:position w:val="0"/>
              </w:rPr>
              <w:t>/</w:t>
            </w:r>
            <w:r>
              <w:rPr>
                <w:color w:val="000000"/>
                <w:spacing w:val="0"/>
                <w:w w:val="100"/>
                <w:position w:val="0"/>
              </w:rPr>
              <w:t>本合伙企业控 制的其他公司、企业或其他组织、机构与公司之间的关联交易 ;对于无法避免或者有合理原因而发生的关联交易，将根据有 关法律、法规，遵循平等、自愿、等价和有偿的一般商业原则 ，与公司签订关联交易协议，确保关联交易的价格原则上不偏 离市场独立第三方的价格或收费的标准，以维护公司及其他股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20" w:lineRule="exact"/>
              <w:ind w:left="0" w:right="0" w:firstLine="0"/>
              <w:jc w:val="both"/>
            </w:pPr>
            <w:r>
              <w:rPr>
                <w:color w:val="000000"/>
                <w:spacing w:val="0"/>
                <w:w w:val="100"/>
                <w:position w:val="0"/>
              </w:rPr>
              <w:t>作为南 威软件 关联人 期间</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86"/>
        <w:gridCol w:w="1181"/>
        <w:gridCol w:w="600"/>
        <w:gridCol w:w="5942"/>
        <w:gridCol w:w="907"/>
        <w:gridCol w:w="1008"/>
        <w:gridCol w:w="720"/>
        <w:gridCol w:w="1296"/>
        <w:gridCol w:w="1301"/>
      </w:tblGrid>
      <w:tr>
        <w:trPr>
          <w:trHeight w:val="161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鹏</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19" w:lineRule="exact"/>
              <w:ind w:left="0" w:right="0" w:firstLine="0"/>
              <w:jc w:val="both"/>
            </w:pPr>
            <w:r>
              <w:rPr>
                <w:color w:val="000000"/>
                <w:spacing w:val="0"/>
                <w:w w:val="100"/>
                <w:position w:val="0"/>
              </w:rPr>
              <w:t>东的利益；不利用在公司中的地位和影响，通过关联交易损害 股份公司及其他股东的合法权益；本人</w:t>
            </w:r>
            <w:r>
              <w:rPr>
                <w:rFonts w:ascii="Times New Roman" w:eastAsia="Times New Roman" w:hAnsi="Times New Roman" w:cs="Times New Roman"/>
                <w:color w:val="000000"/>
                <w:spacing w:val="0"/>
                <w:w w:val="100"/>
                <w:position w:val="0"/>
              </w:rPr>
              <w:t>/</w:t>
            </w:r>
            <w:r>
              <w:rPr>
                <w:color w:val="000000"/>
                <w:spacing w:val="0"/>
                <w:w w:val="100"/>
                <w:position w:val="0"/>
              </w:rPr>
              <w:t>本合伙企业或本人</w:t>
            </w:r>
            <w:r>
              <w:rPr>
                <w:rFonts w:ascii="Times New Roman" w:eastAsia="Times New Roman" w:hAnsi="Times New Roman" w:cs="Times New Roman"/>
                <w:color w:val="000000"/>
                <w:spacing w:val="0"/>
                <w:w w:val="100"/>
                <w:position w:val="0"/>
              </w:rPr>
              <w:t>/</w:t>
            </w:r>
            <w:r>
              <w:rPr>
                <w:color w:val="000000"/>
                <w:spacing w:val="0"/>
                <w:w w:val="100"/>
                <w:position w:val="0"/>
              </w:rPr>
              <w:t>本合 伙企业控制的其他企业保证不利用本人</w:t>
            </w:r>
            <w:r>
              <w:rPr>
                <w:rFonts w:ascii="Times New Roman" w:eastAsia="Times New Roman" w:hAnsi="Times New Roman" w:cs="Times New Roman"/>
                <w:color w:val="000000"/>
                <w:spacing w:val="0"/>
                <w:w w:val="100"/>
                <w:position w:val="0"/>
              </w:rPr>
              <w:t>/</w:t>
            </w:r>
            <w:r>
              <w:rPr>
                <w:color w:val="000000"/>
                <w:spacing w:val="0"/>
                <w:w w:val="100"/>
                <w:position w:val="0"/>
              </w:rPr>
              <w:t>本合伙企业在公司中 的地位和影响，违规占用或转移公司的资金、资产及其他资源 ，或要求公司违规提供担保。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0" w:lineRule="exact"/>
              <w:ind w:left="180" w:right="0" w:firstLine="0"/>
              <w:jc w:val="left"/>
            </w:pPr>
            <w:r>
              <w:rPr>
                <w:color w:val="000000"/>
                <w:spacing w:val="0"/>
                <w:w w:val="100"/>
                <w:position w:val="0"/>
              </w:rPr>
              <w:t>吴 志 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19" w:lineRule="exact"/>
              <w:ind w:left="0" w:right="0" w:firstLine="0"/>
              <w:jc w:val="both"/>
            </w:pPr>
            <w:r>
              <w:rPr>
                <w:color w:val="000000"/>
                <w:spacing w:val="0"/>
                <w:w w:val="100"/>
                <w:position w:val="0"/>
              </w:rPr>
              <w:t>自公司股票上市之日起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个月内，不转让或者委托他人管理本 人直接或间接持有的公司首次公开发行股票前已发行的股份， 也不由公司回购直接或间接持有的公司首次公开发行股票前已 发行的股份。所持股票在锁定期满后两年内减持的，其减持价 格不低于发行价；公司上市后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rPr>
              <w:t>20</w:t>
            </w:r>
            <w:r>
              <w:rPr>
                <w:color w:val="000000"/>
                <w:spacing w:val="0"/>
                <w:w w:val="100"/>
                <w:position w:val="0"/>
              </w:rPr>
              <w:t>个交易 日的收盘价均低于发行价，或者上市后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个月期末收盘价低于发 行价，持有公司股票的锁定期限自动延长至少</w:t>
            </w:r>
            <w:r>
              <w:rPr>
                <w:rFonts w:ascii="Times New Roman" w:eastAsia="Times New Roman" w:hAnsi="Times New Roman" w:cs="Times New Roman"/>
                <w:color w:val="000000"/>
                <w:spacing w:val="0"/>
                <w:w w:val="100"/>
                <w:position w:val="0"/>
              </w:rPr>
              <w:t>6</w:t>
            </w:r>
            <w:r>
              <w:rPr>
                <w:color w:val="000000"/>
                <w:spacing w:val="0"/>
                <w:w w:val="100"/>
                <w:position w:val="0"/>
              </w:rPr>
              <w:t>个月。</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7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180" w:right="0" w:firstLine="0"/>
              <w:jc w:val="left"/>
            </w:pPr>
            <w:r>
              <w:rPr>
                <w:color w:val="000000"/>
                <w:spacing w:val="0"/>
                <w:w w:val="100"/>
                <w:position w:val="0"/>
              </w:rPr>
              <w:t>吴 志 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1" w:lineRule="exact"/>
              <w:ind w:left="0" w:right="0" w:firstLine="0"/>
              <w:jc w:val="both"/>
            </w:pPr>
            <w:r>
              <w:rPr>
                <w:color w:val="000000"/>
                <w:spacing w:val="0"/>
                <w:w w:val="100"/>
                <w:position w:val="0"/>
              </w:rPr>
              <w:t>在担任公司董事、监事或高级管理人员职务期间，每年转让的 股份不超过所持有的公司股份总数的百分之二十五；在离职后 六个月内，不转让持有的公司股份，离职六个月后的十二个月 内通过证券交易所挂牌交易出售发行人股份不超过所持有发行 人股份总数的百分之五十；公司上市后</w:t>
            </w:r>
            <w:r>
              <w:rPr>
                <w:rFonts w:ascii="Times New Roman" w:eastAsia="Times New Roman" w:hAnsi="Times New Roman" w:cs="Times New Roman"/>
                <w:color w:val="000000"/>
                <w:spacing w:val="0"/>
                <w:w w:val="100"/>
                <w:position w:val="0"/>
              </w:rPr>
              <w:t>6</w:t>
            </w:r>
            <w:r>
              <w:rPr>
                <w:color w:val="000000"/>
                <w:spacing w:val="0"/>
                <w:w w:val="100"/>
                <w:position w:val="0"/>
              </w:rPr>
              <w:t xml:space="preserve">个月内如公司股票连续 </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个交易日的收盘价均低于发行价，或者上市后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 价低于发行价，持有公司股票的锁定期限自动延长至少</w:t>
            </w:r>
            <w:r>
              <w:rPr>
                <w:rFonts w:ascii="Times New Roman" w:eastAsia="Times New Roman" w:hAnsi="Times New Roman" w:cs="Times New Roman"/>
                <w:color w:val="000000"/>
                <w:spacing w:val="0"/>
                <w:w w:val="100"/>
                <w:position w:val="0"/>
              </w:rPr>
              <w:t>6</w:t>
            </w:r>
            <w:r>
              <w:rPr>
                <w:color w:val="000000"/>
                <w:spacing w:val="0"/>
                <w:w w:val="100"/>
                <w:position w:val="0"/>
              </w:rPr>
              <w:t>个月。 上述承诺事项不因本人职务变更、离职等原因而放弃履行。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6" w:lineRule="exact"/>
              <w:ind w:left="0" w:right="0" w:firstLine="0"/>
              <w:jc w:val="both"/>
            </w:pPr>
            <w:r>
              <w:rPr>
                <w:color w:val="000000"/>
                <w:spacing w:val="0"/>
                <w:w w:val="100"/>
                <w:position w:val="0"/>
              </w:rPr>
              <w:t>作为公 司董事 、监事 、高级 管理人 员期间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6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180" w:right="0" w:firstLine="0"/>
              <w:jc w:val="left"/>
            </w:pPr>
            <w:r>
              <w:rPr>
                <w:color w:val="000000"/>
                <w:spacing w:val="0"/>
                <w:w w:val="100"/>
                <w:position w:val="0"/>
              </w:rPr>
              <w:t>南 威 软 件</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、公司招股说明书有虚假记载、误导性陈述或者重大遗漏，对 判断公司是否符合法律规定的发行条件构成重大、实质影响的 ，公司董事会将在证券监管部门做出认定或处罚决定后</w:t>
            </w:r>
            <w:r>
              <w:rPr>
                <w:rFonts w:ascii="Times New Roman" w:eastAsia="Times New Roman" w:hAnsi="Times New Roman" w:cs="Times New Roman"/>
                <w:color w:val="000000"/>
                <w:spacing w:val="0"/>
                <w:w w:val="100"/>
                <w:position w:val="0"/>
              </w:rPr>
              <w:t>30</w:t>
            </w:r>
            <w:r>
              <w:rPr>
                <w:color w:val="000000"/>
                <w:spacing w:val="0"/>
                <w:w w:val="100"/>
                <w:position w:val="0"/>
              </w:rPr>
              <w:t>天内 ，制订股份回购方案并提交股东大会审议批准，公司将依法回 购首次公开发行的全部新股，回购价格根据发行价格加上同期 银行存款利息与回购义务触发时二级市场价格孰高来确定（公 司上市后发生除权除息事项的，上述发行价格及回购股份数量</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86"/>
        <w:gridCol w:w="1181"/>
        <w:gridCol w:w="600"/>
        <w:gridCol w:w="5942"/>
        <w:gridCol w:w="907"/>
        <w:gridCol w:w="1008"/>
        <w:gridCol w:w="720"/>
        <w:gridCol w:w="1296"/>
        <w:gridCol w:w="1301"/>
      </w:tblGrid>
      <w:tr>
        <w:trPr>
          <w:trHeight w:val="193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做相应调整）。</w:t>
            </w:r>
            <w:r>
              <w:rPr>
                <w:rFonts w:ascii="Times New Roman" w:eastAsia="Times New Roman" w:hAnsi="Times New Roman" w:cs="Times New Roman"/>
                <w:color w:val="000000"/>
                <w:spacing w:val="0"/>
                <w:w w:val="100"/>
                <w:position w:val="0"/>
              </w:rPr>
              <w:t>2</w:t>
            </w:r>
            <w:r>
              <w:rPr>
                <w:color w:val="000000"/>
                <w:spacing w:val="0"/>
                <w:w w:val="100"/>
                <w:position w:val="0"/>
              </w:rPr>
              <w:t>、公司招股说明书有虚假记载、误导性陈述或 者重大遗漏，致使投资者在证券交易中遭受损失的，公司将在 该等违法事实被证券监管部门做出认定或处罚决定后</w:t>
            </w:r>
            <w:r>
              <w:rPr>
                <w:rFonts w:ascii="Times New Roman" w:eastAsia="Times New Roman" w:hAnsi="Times New Roman" w:cs="Times New Roman"/>
                <w:color w:val="000000"/>
                <w:spacing w:val="0"/>
                <w:w w:val="100"/>
                <w:position w:val="0"/>
              </w:rPr>
              <w:t>30</w:t>
            </w:r>
            <w:r>
              <w:rPr>
                <w:color w:val="000000"/>
                <w:spacing w:val="0"/>
                <w:w w:val="100"/>
                <w:position w:val="0"/>
              </w:rPr>
              <w:t>天内依 法赔偿投资者损失。</w:t>
            </w:r>
            <w:r>
              <w:rPr>
                <w:rFonts w:ascii="Times New Roman" w:eastAsia="Times New Roman" w:hAnsi="Times New Roman" w:cs="Times New Roman"/>
                <w:color w:val="000000"/>
                <w:spacing w:val="0"/>
                <w:w w:val="100"/>
                <w:position w:val="0"/>
              </w:rPr>
              <w:t>3</w:t>
            </w:r>
            <w:r>
              <w:rPr>
                <w:color w:val="000000"/>
                <w:spacing w:val="0"/>
                <w:w w:val="100"/>
                <w:position w:val="0"/>
              </w:rPr>
              <w:t>、公司未能履行上述承诺时，应在证监会 指定报刊上公告相关情况，及时、充分披露其承诺未能履行、 无法履行或无法按期履行的具体原因并向投资者道歉。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0" w:lineRule="exact"/>
              <w:ind w:left="180" w:right="0" w:firstLine="0"/>
              <w:jc w:val="left"/>
            </w:pPr>
            <w:r>
              <w:rPr>
                <w:color w:val="000000"/>
                <w:spacing w:val="0"/>
                <w:w w:val="100"/>
                <w:position w:val="0"/>
              </w:rPr>
              <w:t>吴 志 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、南威软件招股说明书有虚假记载、误导性陈述或者重大遗漏 ，对判断南威软件是否符合法律规定的发行条件构成重大、实 质影响的，本人将利用南威软件的控股股东地位促成南威软件 在证券监管部门做出认定或处罚决定后</w:t>
            </w:r>
            <w:r>
              <w:rPr>
                <w:rFonts w:ascii="Times New Roman" w:eastAsia="Times New Roman" w:hAnsi="Times New Roman" w:cs="Times New Roman"/>
                <w:color w:val="000000"/>
                <w:spacing w:val="0"/>
                <w:w w:val="100"/>
                <w:position w:val="0"/>
              </w:rPr>
              <w:t>30</w:t>
            </w:r>
            <w:r>
              <w:rPr>
                <w:color w:val="000000"/>
                <w:spacing w:val="0"/>
                <w:w w:val="100"/>
                <w:position w:val="0"/>
              </w:rPr>
              <w:t>天内启动依法回购南 威软件首次公开发行的全部新股工作，并在前述期限内制定股 份回购方案，依法回购公司股东已转让的原限售股份，回购价 格根据发行价格加上同期银行存款利息与回购义务触发时二级 市场价格孰高来确定（南威软件上市后发生除权除息事项的， 上述发行价格及回购股份数量做相应调整）。</w:t>
            </w:r>
            <w:r>
              <w:rPr>
                <w:rFonts w:ascii="Times New Roman" w:eastAsia="Times New Roman" w:hAnsi="Times New Roman" w:cs="Times New Roman"/>
                <w:color w:val="000000"/>
                <w:spacing w:val="0"/>
                <w:w w:val="100"/>
                <w:position w:val="0"/>
              </w:rPr>
              <w:t>2</w:t>
            </w:r>
            <w:r>
              <w:rPr>
                <w:color w:val="000000"/>
                <w:spacing w:val="0"/>
                <w:w w:val="100"/>
                <w:position w:val="0"/>
              </w:rPr>
              <w:t>、南威软件招股 说明书有虚假记载、误导性陈述或者重大遗漏，致使投资者在 证券交易中遭受损失的，本人将在该等违法事实被证券监管部 门做出认定或处罚决定后</w:t>
            </w:r>
            <w:r>
              <w:rPr>
                <w:rFonts w:ascii="Times New Roman" w:eastAsia="Times New Roman" w:hAnsi="Times New Roman" w:cs="Times New Roman"/>
                <w:color w:val="000000"/>
                <w:spacing w:val="0"/>
                <w:w w:val="100"/>
                <w:position w:val="0"/>
              </w:rPr>
              <w:t>30</w:t>
            </w:r>
            <w:r>
              <w:rPr>
                <w:color w:val="000000"/>
                <w:spacing w:val="0"/>
                <w:w w:val="100"/>
                <w:position w:val="0"/>
              </w:rPr>
              <w:t>天内依法赔偿投资者损失。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180" w:right="0" w:firstLine="0"/>
              <w:jc w:val="left"/>
            </w:pPr>
            <w:r>
              <w:rPr>
                <w:color w:val="000000"/>
                <w:spacing w:val="0"/>
                <w:w w:val="100"/>
                <w:position w:val="0"/>
              </w:rPr>
              <w:t>南 威 软 件</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1" w:lineRule="exact"/>
              <w:ind w:left="0" w:right="0" w:firstLine="0"/>
              <w:jc w:val="both"/>
            </w:pPr>
            <w:r>
              <w:rPr>
                <w:color w:val="000000"/>
                <w:spacing w:val="0"/>
                <w:w w:val="100"/>
                <w:position w:val="0"/>
              </w:rPr>
              <w:t>触发股价稳定机制的启动条件时，公司应在</w:t>
            </w:r>
            <w:r>
              <w:rPr>
                <w:rFonts w:ascii="Times New Roman" w:eastAsia="Times New Roman" w:hAnsi="Times New Roman" w:cs="Times New Roman"/>
                <w:color w:val="000000"/>
                <w:spacing w:val="0"/>
                <w:w w:val="100"/>
                <w:position w:val="0"/>
              </w:rPr>
              <w:t>10</w:t>
            </w:r>
            <w:r>
              <w:rPr>
                <w:color w:val="000000"/>
                <w:spacing w:val="0"/>
                <w:w w:val="100"/>
                <w:position w:val="0"/>
              </w:rPr>
              <w:t>个交易日内召开 董事会，讨论回购公司股份的方案，包括但不限于回购股份的 数量范围、价格区间及完成期限等信息，并提交股东大会审议 ，公告具体股份回购计划。公司回购股票的价格、方式等应当 符合中国证监会和证券交易所关于回购社会公众股相关法律法 规的要求。用以稳定股价的回购资金合计不超过上一会计年度 经审计的归属于母公司股东净利润的</w:t>
            </w:r>
            <w:r>
              <w:rPr>
                <w:rFonts w:ascii="Times New Roman" w:eastAsia="Times New Roman" w:hAnsi="Times New Roman" w:cs="Times New Roman"/>
                <w:color w:val="000000"/>
                <w:spacing w:val="0"/>
                <w:w w:val="100"/>
                <w:position w:val="0"/>
              </w:rPr>
              <w:t>20%</w:t>
            </w: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98" w:lineRule="exact"/>
              <w:ind w:left="180" w:right="0" w:firstLine="0"/>
              <w:jc w:val="left"/>
            </w:pPr>
            <w:r>
              <w:rPr>
                <w:color w:val="000000"/>
                <w:spacing w:val="0"/>
                <w:w w:val="100"/>
                <w:position w:val="0"/>
              </w:rPr>
              <w:t>吴 志</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36" w:lineRule="exact"/>
              <w:ind w:left="0" w:right="0" w:firstLine="0"/>
              <w:jc w:val="both"/>
            </w:pPr>
            <w:r>
              <w:rPr>
                <w:color w:val="000000"/>
                <w:spacing w:val="0"/>
                <w:w w:val="100"/>
                <w:position w:val="0"/>
              </w:rPr>
              <w:t>触发控股股东增持的启动条件时，控股股东应在</w:t>
            </w:r>
            <w:r>
              <w:rPr>
                <w:rFonts w:ascii="Times New Roman" w:eastAsia="Times New Roman" w:hAnsi="Times New Roman" w:cs="Times New Roman"/>
                <w:color w:val="000000"/>
                <w:spacing w:val="0"/>
                <w:w w:val="100"/>
                <w:position w:val="0"/>
              </w:rPr>
              <w:t>10</w:t>
            </w:r>
            <w:r>
              <w:rPr>
                <w:color w:val="000000"/>
                <w:spacing w:val="0"/>
                <w:w w:val="100"/>
                <w:position w:val="0"/>
              </w:rPr>
              <w:t>个交易日内 提出具体的增持方案，包括但不限于拟增持股份的数量范围、</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担任公 司控股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86"/>
        <w:gridCol w:w="1181"/>
        <w:gridCol w:w="600"/>
        <w:gridCol w:w="5942"/>
        <w:gridCol w:w="907"/>
        <w:gridCol w:w="1008"/>
        <w:gridCol w:w="720"/>
        <w:gridCol w:w="1296"/>
        <w:gridCol w:w="1301"/>
      </w:tblGrid>
      <w:tr>
        <w:trPr>
          <w:trHeight w:val="97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雄</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317" w:lineRule="exact"/>
              <w:ind w:left="0" w:right="0" w:firstLine="0"/>
              <w:jc w:val="both"/>
            </w:pPr>
            <w:r>
              <w:rPr>
                <w:color w:val="000000"/>
                <w:spacing w:val="0"/>
                <w:w w:val="100"/>
                <w:position w:val="0"/>
              </w:rPr>
              <w:t>价格区间及完成期限等信息。用以稳定股价的增持资金不超过 上年自发行人所获得现金分红金额的</w:t>
            </w:r>
            <w:r>
              <w:rPr>
                <w:rFonts w:ascii="Times New Roman" w:eastAsia="Times New Roman" w:hAnsi="Times New Roman" w:cs="Times New Roman"/>
                <w:color w:val="000000"/>
                <w:spacing w:val="0"/>
                <w:w w:val="100"/>
                <w:position w:val="0"/>
              </w:rPr>
              <w:t>100%</w:t>
            </w:r>
            <w:r>
              <w:rPr>
                <w:color w:val="000000"/>
                <w:spacing w:val="0"/>
                <w:w w:val="100"/>
                <w:position w:val="0"/>
              </w:rPr>
              <w:t>,且不超过</w:t>
            </w:r>
            <w:r>
              <w:rPr>
                <w:rFonts w:ascii="Times New Roman" w:eastAsia="Times New Roman" w:hAnsi="Times New Roman" w:cs="Times New Roman"/>
                <w:color w:val="000000"/>
                <w:spacing w:val="0"/>
                <w:w w:val="100"/>
                <w:position w:val="0"/>
              </w:rPr>
              <w:t>1,000</w:t>
            </w:r>
            <w:r>
              <w:rPr>
                <w:color w:val="000000"/>
                <w:spacing w:val="0"/>
                <w:w w:val="100"/>
                <w:position w:val="0"/>
              </w:rPr>
              <w:t>万元</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302" w:lineRule="exact"/>
              <w:ind w:left="0" w:right="0" w:firstLine="0"/>
              <w:jc w:val="both"/>
            </w:pPr>
            <w:r>
              <w:rPr>
                <w:color w:val="000000"/>
                <w:spacing w:val="0"/>
                <w:w w:val="100"/>
                <w:position w:val="0"/>
              </w:rPr>
              <w:t>股东期 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0" w:lineRule="exact"/>
              <w:ind w:left="180" w:right="0" w:firstLine="0"/>
              <w:jc w:val="left"/>
            </w:pPr>
            <w:r>
              <w:rPr>
                <w:color w:val="000000"/>
                <w:spacing w:val="0"/>
                <w:w w:val="100"/>
                <w:position w:val="0"/>
              </w:rPr>
              <w:t>吴 志 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如公司存续期内应有权部门要求或决定，公司需要为公司员工 补缴社保、住房公积金或因未缴纳社保、住房公积金而承担罚 款或损失，本人不可撤销地承诺无条件代公司承担上述所有补 缴金额、承担任何相关罚款或损失赔偿的责任，保证公司不因 此受到损失。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公司存 续期内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180" w:right="0" w:firstLine="0"/>
              <w:jc w:val="left"/>
            </w:pPr>
            <w:r>
              <w:rPr>
                <w:color w:val="000000"/>
                <w:spacing w:val="0"/>
                <w:w w:val="100"/>
                <w:position w:val="0"/>
              </w:rPr>
              <w:t>凯 信 金 鹏</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在锁定期满后的</w:t>
            </w:r>
            <w:r>
              <w:rPr>
                <w:rFonts w:ascii="Times New Roman" w:eastAsia="Times New Roman" w:hAnsi="Times New Roman" w:cs="Times New Roman"/>
                <w:color w:val="000000"/>
                <w:spacing w:val="0"/>
                <w:w w:val="100"/>
                <w:position w:val="0"/>
              </w:rPr>
              <w:t>12</w:t>
            </w:r>
            <w:r>
              <w:rPr>
                <w:color w:val="000000"/>
                <w:spacing w:val="0"/>
                <w:w w:val="100"/>
                <w:position w:val="0"/>
              </w:rPr>
              <w:t>个月内，本合伙企业减持股份数量不超过本 合伙企业持有公司股份总数的</w:t>
            </w:r>
            <w:r>
              <w:rPr>
                <w:rFonts w:ascii="Times New Roman" w:eastAsia="Times New Roman" w:hAnsi="Times New Roman" w:cs="Times New Roman"/>
                <w:color w:val="000000"/>
                <w:spacing w:val="0"/>
                <w:w w:val="100"/>
                <w:position w:val="0"/>
              </w:rPr>
              <w:t>30%</w:t>
            </w:r>
            <w:r>
              <w:rPr>
                <w:color w:val="000000"/>
                <w:spacing w:val="0"/>
                <w:w w:val="100"/>
                <w:position w:val="0"/>
              </w:rPr>
              <w:t>；在锁定期满后的</w:t>
            </w:r>
            <w:r>
              <w:rPr>
                <w:rFonts w:ascii="Times New Roman" w:eastAsia="Times New Roman" w:hAnsi="Times New Roman" w:cs="Times New Roman"/>
                <w:color w:val="000000"/>
                <w:spacing w:val="0"/>
                <w:w w:val="100"/>
                <w:position w:val="0"/>
              </w:rPr>
              <w:t>24</w:t>
            </w:r>
            <w:r>
              <w:rPr>
                <w:color w:val="000000"/>
                <w:spacing w:val="0"/>
                <w:w w:val="100"/>
                <w:position w:val="0"/>
              </w:rPr>
              <w:t>个月内 ，本合伙企业减持股份数量累计不超过本合伙企业持有公司股 份总数</w:t>
            </w:r>
            <w:r>
              <w:rPr>
                <w:rFonts w:ascii="Times New Roman" w:eastAsia="Times New Roman" w:hAnsi="Times New Roman" w:cs="Times New Roman"/>
                <w:color w:val="000000"/>
                <w:spacing w:val="0"/>
                <w:w w:val="100"/>
                <w:position w:val="0"/>
              </w:rPr>
              <w:t>60%</w:t>
            </w:r>
            <w:r>
              <w:rPr>
                <w:color w:val="000000"/>
                <w:spacing w:val="0"/>
                <w:w w:val="100"/>
                <w:position w:val="0"/>
              </w:rPr>
              <w:t>。本合伙企业在减持所持有的公司股份前，应提前 三个交易日予以公告，并在</w:t>
            </w:r>
            <w:r>
              <w:rPr>
                <w:rFonts w:ascii="Times New Roman" w:eastAsia="Times New Roman" w:hAnsi="Times New Roman" w:cs="Times New Roman"/>
                <w:color w:val="000000"/>
                <w:spacing w:val="0"/>
                <w:w w:val="100"/>
                <w:position w:val="0"/>
              </w:rPr>
              <w:t>6</w:t>
            </w:r>
            <w:r>
              <w:rPr>
                <w:color w:val="000000"/>
                <w:spacing w:val="0"/>
                <w:w w:val="100"/>
                <w:position w:val="0"/>
              </w:rPr>
              <w:t>个月内完成，并按照上海证券交易 所的规则及时、准确、完整地履行信息披露义务。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9" w:lineRule="exact"/>
              <w:ind w:left="0" w:right="0" w:firstLine="0"/>
              <w:jc w:val="both"/>
            </w:pPr>
            <w:r>
              <w:rPr>
                <w:color w:val="000000"/>
                <w:spacing w:val="0"/>
                <w:w w:val="100"/>
                <w:position w:val="0"/>
              </w:rPr>
              <w:t>锁定期 满后</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与再融资 相关的承 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0" w:lineRule="exact"/>
              <w:ind w:left="180" w:right="0" w:firstLine="0"/>
              <w:jc w:val="left"/>
            </w:pPr>
            <w:r>
              <w:rPr>
                <w:color w:val="000000"/>
                <w:spacing w:val="0"/>
                <w:w w:val="100"/>
                <w:position w:val="0"/>
              </w:rPr>
              <w:t>吴 志 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both"/>
            </w:pPr>
            <w:r>
              <w:rPr>
                <w:color w:val="000000"/>
                <w:spacing w:val="0"/>
                <w:w w:val="100"/>
                <w:position w:val="0"/>
              </w:rPr>
              <w:t>如公司</w:t>
            </w:r>
            <w:r>
              <w:rPr>
                <w:rFonts w:ascii="Times New Roman" w:eastAsia="Times New Roman" w:hAnsi="Times New Roman" w:cs="Times New Roman"/>
                <w:color w:val="000000"/>
                <w:spacing w:val="0"/>
                <w:w w:val="100"/>
                <w:position w:val="0"/>
              </w:rPr>
              <w:t>2016</w:t>
            </w:r>
            <w:r>
              <w:rPr>
                <w:color w:val="000000"/>
                <w:spacing w:val="0"/>
                <w:w w:val="100"/>
                <w:position w:val="0"/>
              </w:rPr>
              <w:t>年度配股方案获中国证监会审核批准，本人将以现 金方式全额认购本次配股方案本人可获配售的所有股份，并确 认用于认配股份的资金来源合法合规。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9" w:lineRule="exact"/>
              <w:ind w:left="0" w:right="0" w:firstLine="0"/>
              <w:jc w:val="both"/>
            </w:pPr>
            <w:r>
              <w:rPr>
                <w:color w:val="000000"/>
                <w:spacing w:val="0"/>
                <w:w w:val="100"/>
                <w:position w:val="0"/>
              </w:rPr>
              <w:t>配股方 案实施 期间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180" w:right="0" w:firstLine="0"/>
              <w:jc w:val="left"/>
            </w:pPr>
            <w:r>
              <w:rPr>
                <w:color w:val="000000"/>
                <w:spacing w:val="0"/>
                <w:w w:val="100"/>
                <w:position w:val="0"/>
              </w:rPr>
              <w:t>吴 志 雄</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28" w:lineRule="exact"/>
              <w:ind w:left="0" w:right="0" w:firstLine="0"/>
              <w:jc w:val="both"/>
            </w:pPr>
            <w:r>
              <w:rPr>
                <w:color w:val="000000"/>
                <w:spacing w:val="0"/>
                <w:w w:val="100"/>
                <w:position w:val="0"/>
              </w:rPr>
              <w:t>为维护公司和全体股东的合法权益，保障公司填补被摊薄即期 回报措施能够得到切实履行，作为公司董事和高管承诺如下：</w:t>
            </w:r>
          </w:p>
          <w:p>
            <w:pPr>
              <w:pStyle w:val="Style40"/>
              <w:keepNext w:val="0"/>
              <w:keepLines w:val="0"/>
              <w:widowControl w:val="0"/>
              <w:shd w:val="clear" w:color="auto" w:fill="auto"/>
              <w:tabs>
                <w:tab w:pos="298" w:val="left"/>
              </w:tabs>
              <w:bidi w:val="0"/>
              <w:spacing w:before="0" w:after="80" w:line="328"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不无偿或以不公平条件向其他单位或者个人输送利益，也不 采用其他方式损害公司利益；</w:t>
            </w:r>
          </w:p>
          <w:p>
            <w:pPr>
              <w:pStyle w:val="Style40"/>
              <w:keepNext w:val="0"/>
              <w:keepLines w:val="0"/>
              <w:widowControl w:val="0"/>
              <w:shd w:val="clear" w:color="auto" w:fill="auto"/>
              <w:tabs>
                <w:tab w:pos="322" w:val="left"/>
              </w:tabs>
              <w:bidi w:val="0"/>
              <w:spacing w:before="0" w:after="0" w:line="343"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对本人的职务消费行为进行约束；</w:t>
            </w:r>
          </w:p>
          <w:p>
            <w:pPr>
              <w:pStyle w:val="Style40"/>
              <w:keepNext w:val="0"/>
              <w:keepLines w:val="0"/>
              <w:widowControl w:val="0"/>
              <w:shd w:val="clear" w:color="auto" w:fill="auto"/>
              <w:tabs>
                <w:tab w:pos="326" w:val="left"/>
              </w:tabs>
              <w:bidi w:val="0"/>
              <w:spacing w:before="0" w:after="0" w:line="343"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不动用公司资产从事与履行职责无关的投资、消费活动；</w:t>
            </w:r>
          </w:p>
          <w:p>
            <w:pPr>
              <w:pStyle w:val="Style40"/>
              <w:keepNext w:val="0"/>
              <w:keepLines w:val="0"/>
              <w:widowControl w:val="0"/>
              <w:shd w:val="clear" w:color="auto" w:fill="auto"/>
              <w:tabs>
                <w:tab w:pos="298" w:val="left"/>
              </w:tabs>
              <w:bidi w:val="0"/>
              <w:spacing w:before="0" w:after="0" w:line="328"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由董事会或薪酬与考核委员会制定的薪酬制度与公司填补回 报措施的执行情况相挂钩；</w:t>
            </w:r>
          </w:p>
          <w:p>
            <w:pPr>
              <w:pStyle w:val="Style40"/>
              <w:keepNext w:val="0"/>
              <w:keepLines w:val="0"/>
              <w:widowControl w:val="0"/>
              <w:shd w:val="clear" w:color="auto" w:fill="auto"/>
              <w:tabs>
                <w:tab w:pos="293" w:val="left"/>
              </w:tabs>
              <w:bidi w:val="0"/>
              <w:spacing w:before="0" w:after="40" w:line="328"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若公司后续推出股权激励政策，拟公布的公司股权激励的行 权条件与公司填补回报措施的执行情况相挂钩；</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配股实 施完毕 前</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186"/>
        <w:gridCol w:w="1181"/>
        <w:gridCol w:w="600"/>
        <w:gridCol w:w="5942"/>
        <w:gridCol w:w="907"/>
        <w:gridCol w:w="1008"/>
        <w:gridCol w:w="720"/>
        <w:gridCol w:w="1296"/>
        <w:gridCol w:w="1301"/>
      </w:tblGrid>
      <w:tr>
        <w:trPr>
          <w:trHeight w:val="1296"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5"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、自本承诺出具日至公司本次配股实施完毕前，若中国证监会 作出关于填补回报措施及其承诺的其他新的监管规定的，且上 述承诺不能满足中国证监会该等规定时，届时将按照中国证监 会的最新规定出具补充承诺。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00" w:lineRule="exact"/>
              <w:ind w:left="180" w:right="0" w:firstLine="0"/>
              <w:jc w:val="left"/>
            </w:pPr>
            <w:r>
              <w:rPr>
                <w:color w:val="000000"/>
                <w:spacing w:val="0"/>
                <w:w w:val="100"/>
                <w:position w:val="0"/>
              </w:rPr>
              <w:t>吴 志 雄</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80" w:line="329" w:lineRule="exact"/>
              <w:ind w:left="0" w:right="0" w:firstLine="0"/>
              <w:jc w:val="both"/>
            </w:pPr>
            <w:r>
              <w:rPr>
                <w:color w:val="000000"/>
                <w:spacing w:val="0"/>
                <w:w w:val="100"/>
                <w:position w:val="0"/>
              </w:rPr>
              <w:t>为维护公司和全体股东的合法权益，保障公司填补被摊薄即期 回报措施能够得到切实履行，本人作出以下承诺：</w:t>
            </w:r>
          </w:p>
          <w:p>
            <w:pPr>
              <w:pStyle w:val="Style40"/>
              <w:keepNext w:val="0"/>
              <w:keepLines w:val="0"/>
              <w:widowControl w:val="0"/>
              <w:shd w:val="clear" w:color="auto" w:fill="auto"/>
              <w:tabs>
                <w:tab w:pos="288" w:val="left"/>
              </w:tabs>
              <w:bidi w:val="0"/>
              <w:spacing w:before="0" w:after="0" w:line="343"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不越权干预公司经营管理活动，不侵占公司的利益；</w:t>
            </w:r>
          </w:p>
          <w:p>
            <w:pPr>
              <w:pStyle w:val="Style40"/>
              <w:keepNext w:val="0"/>
              <w:keepLines w:val="0"/>
              <w:widowControl w:val="0"/>
              <w:shd w:val="clear" w:color="auto" w:fill="auto"/>
              <w:tabs>
                <w:tab w:pos="283" w:val="left"/>
              </w:tabs>
              <w:bidi w:val="0"/>
              <w:spacing w:before="0" w:after="0" w:line="32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若本人违反该等承诺并给公司或者投资者造成损失的，本人 将依法承担相应的法律责任；</w:t>
            </w:r>
          </w:p>
          <w:p>
            <w:pPr>
              <w:pStyle w:val="Style40"/>
              <w:keepNext w:val="0"/>
              <w:keepLines w:val="0"/>
              <w:widowControl w:val="0"/>
              <w:shd w:val="clear" w:color="auto" w:fill="auto"/>
              <w:tabs>
                <w:tab w:pos="336" w:val="left"/>
              </w:tabs>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自本人承诺出具日至公司本次配股实施完毕前，若中国证监 会作出关于填补回报措施及其承诺的其他新的监管规定的，且 上述承诺不能满足中国证监会该等规定时，届时将按照中国证 监会的最新规定出具补充承诺。</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9" w:lineRule="exact"/>
              <w:ind w:left="0" w:right="0" w:firstLine="0"/>
              <w:jc w:val="left"/>
            </w:pPr>
            <w:r>
              <w:rPr>
                <w:color w:val="000000"/>
                <w:spacing w:val="0"/>
                <w:w w:val="100"/>
                <w:position w:val="0"/>
              </w:rPr>
              <w:t>配股实 施完毕 前</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
          <w:footerReference w:type="default" r:id="rId12"/>
          <w:footnotePr>
            <w:pos w:val="pageBottom"/>
            <w:numFmt w:val="decimal"/>
            <w:numRestart w:val="continuous"/>
          </w:footnotePr>
          <w:pgSz w:w="16840" w:h="11900" w:orient="landscape"/>
          <w:pgMar w:top="1791" w:right="1392" w:bottom="1301" w:left="1306" w:header="0" w:footer="3" w:gutter="0"/>
          <w:cols w:space="720"/>
          <w:noEndnote/>
          <w:rtlGutter w:val="0"/>
          <w:docGrid w:linePitch="360"/>
        </w:sectPr>
      </w:pPr>
    </w:p>
    <w:p>
      <w:pPr>
        <w:pStyle w:val="Style11"/>
        <w:keepNext w:val="0"/>
        <w:keepLines w:val="0"/>
        <w:widowControl w:val="0"/>
        <w:shd w:val="clear" w:color="auto" w:fill="auto"/>
        <w:bidi w:val="0"/>
        <w:spacing w:before="100" w:after="120" w:line="240" w:lineRule="auto"/>
        <w:ind w:left="0" w:right="0" w:firstLine="0"/>
        <w:jc w:val="left"/>
      </w:pPr>
      <w:r>
        <w:rPr>
          <w:color w:val="000000"/>
          <w:spacing w:val="0"/>
          <w:w w:val="100"/>
          <w:position w:val="0"/>
        </w:rPr>
        <w:t>公司资产或项目存在盈利预测，且报告期仍处在盈利预测期间，公司就资产或项目是否达到原盈</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利预测及其原因作出说明</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口已达到□未达到</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20" w:line="240" w:lineRule="auto"/>
        <w:ind w:left="0" w:right="0" w:firstLine="0"/>
        <w:jc w:val="left"/>
      </w:pPr>
      <w:bookmarkStart w:id="252" w:name="bookmark252"/>
      <w:bookmarkStart w:id="253" w:name="bookmark253"/>
      <w:bookmarkStart w:id="254" w:name="bookmark254"/>
      <w:bookmarkStart w:id="255" w:name="bookmark255"/>
      <w:r>
        <w:rPr>
          <w:color w:val="000000"/>
          <w:spacing w:val="0"/>
          <w:w w:val="100"/>
          <w:position w:val="0"/>
        </w:rPr>
        <w:t>三</w:t>
      </w:r>
      <w:bookmarkEnd w:id="254"/>
      <w:r>
        <w:rPr>
          <w:color w:val="000000"/>
          <w:spacing w:val="0"/>
          <w:w w:val="100"/>
          <w:position w:val="0"/>
        </w:rPr>
        <w:t>、</w:t>
        <w:tab/>
        <w:t>报告期内资金被占用情况及清欠进展情况</w:t>
      </w:r>
      <w:bookmarkEnd w:id="252"/>
      <w:bookmarkEnd w:id="253"/>
      <w:bookmarkEnd w:id="255"/>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2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rPr>
        <w:t>四</w:t>
      </w:r>
      <w:bookmarkEnd w:id="258"/>
      <w:r>
        <w:rPr>
          <w:color w:val="000000"/>
          <w:spacing w:val="0"/>
          <w:w w:val="100"/>
          <w:position w:val="0"/>
        </w:rPr>
        <w:t>、</w:t>
        <w:tab/>
        <w:t>公司对会计师事务所“非标准意见审计报告”的说明</w:t>
      </w:r>
      <w:bookmarkEnd w:id="256"/>
      <w:bookmarkEnd w:id="257"/>
      <w:bookmarkEnd w:id="259"/>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2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五</w:t>
      </w:r>
      <w:bookmarkEnd w:id="262"/>
      <w:r>
        <w:rPr>
          <w:color w:val="000000"/>
          <w:spacing w:val="0"/>
          <w:w w:val="100"/>
          <w:position w:val="0"/>
        </w:rPr>
        <w:t>、</w:t>
        <w:tab/>
        <w:t>公司对会计政策、会计估计变更或重大会计差错更正原因和影响的分析说明</w:t>
      </w:r>
      <w:bookmarkEnd w:id="260"/>
      <w:bookmarkEnd w:id="261"/>
      <w:bookmarkEnd w:id="263"/>
    </w:p>
    <w:p>
      <w:pPr>
        <w:pStyle w:val="Style29"/>
        <w:keepNext/>
        <w:keepLines/>
        <w:widowControl w:val="0"/>
        <w:shd w:val="clear" w:color="auto" w:fill="auto"/>
        <w:tabs>
          <w:tab w:pos="733" w:val="left"/>
        </w:tabs>
        <w:bidi w:val="0"/>
        <w:spacing w:before="0" w:after="120" w:line="240" w:lineRule="auto"/>
        <w:ind w:left="0" w:right="0" w:firstLine="0"/>
        <w:jc w:val="left"/>
      </w:pPr>
      <w:bookmarkStart w:id="260" w:name="bookmark260"/>
      <w:bookmarkStart w:id="261" w:name="bookmark261"/>
      <w:bookmarkStart w:id="264" w:name="bookmark264"/>
      <w:bookmarkStart w:id="265" w:name="bookmark265"/>
      <w:r>
        <w:rPr>
          <w:color w:val="000000"/>
          <w:spacing w:val="0"/>
          <w:w w:val="100"/>
          <w:position w:val="0"/>
        </w:rPr>
        <w:t>（</w:t>
      </w:r>
      <w:bookmarkEnd w:id="264"/>
      <w:r>
        <w:rPr>
          <w:color w:val="000000"/>
          <w:spacing w:val="0"/>
          <w:w w:val="100"/>
          <w:position w:val="0"/>
        </w:rPr>
        <w:t>一）</w:t>
        <w:tab/>
        <w:t>公司对会计政策、会计估计变更原因及影响的分析说明</w:t>
      </w:r>
      <w:bookmarkEnd w:id="260"/>
      <w:bookmarkEnd w:id="261"/>
      <w:bookmarkEnd w:id="265"/>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733" w:val="left"/>
        </w:tabs>
        <w:bidi w:val="0"/>
        <w:spacing w:before="0" w:after="12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w:t>
      </w:r>
      <w:bookmarkEnd w:id="268"/>
      <w:r>
        <w:rPr>
          <w:color w:val="000000"/>
          <w:spacing w:val="0"/>
          <w:w w:val="100"/>
          <w:position w:val="0"/>
        </w:rPr>
        <w:t>二）</w:t>
        <w:tab/>
        <w:t>公司对重大会计差错更正原因及影响的分析说明</w:t>
      </w:r>
      <w:bookmarkEnd w:id="266"/>
      <w:bookmarkEnd w:id="267"/>
      <w:bookmarkEnd w:id="269"/>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733" w:val="left"/>
        </w:tabs>
        <w:bidi w:val="0"/>
        <w:spacing w:before="0" w:after="12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三）</w:t>
        <w:tab/>
        <w:t>与前任会计师事务所进行的沟通情况</w:t>
      </w:r>
      <w:bookmarkEnd w:id="270"/>
      <w:bookmarkEnd w:id="271"/>
      <w:bookmarkEnd w:id="273"/>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733" w:val="left"/>
        </w:tabs>
        <w:bidi w:val="0"/>
        <w:spacing w:before="0" w:after="12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w:t>
      </w:r>
      <w:bookmarkEnd w:id="276"/>
      <w:r>
        <w:rPr>
          <w:color w:val="000000"/>
          <w:spacing w:val="0"/>
          <w:w w:val="100"/>
          <w:position w:val="0"/>
        </w:rPr>
        <w:t>四）</w:t>
        <w:tab/>
        <w:t>其他说明</w:t>
      </w:r>
      <w:bookmarkEnd w:id="274"/>
      <w:bookmarkEnd w:id="275"/>
      <w:bookmarkEnd w:id="277"/>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120" w:line="240" w:lineRule="auto"/>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六</w:t>
      </w:r>
      <w:bookmarkEnd w:id="280"/>
      <w:r>
        <w:rPr>
          <w:color w:val="000000"/>
          <w:spacing w:val="0"/>
          <w:w w:val="100"/>
          <w:position w:val="0"/>
        </w:rPr>
        <w:t>、</w:t>
        <w:tab/>
        <w:t>聘任、解聘会计师事务所情况</w:t>
      </w:r>
      <w:bookmarkEnd w:id="278"/>
      <w:bookmarkEnd w:id="279"/>
      <w:bookmarkEnd w:id="281"/>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75"/>
        <w:gridCol w:w="438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福建华兴会计师事务所（特殊普通合伙）</w:t>
            </w:r>
          </w:p>
        </w:tc>
      </w:tr>
      <w:tr>
        <w:trPr>
          <w:trHeight w:val="32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650,000</w:t>
            </w:r>
          </w:p>
        </w:tc>
      </w:tr>
      <w:tr>
        <w:trPr>
          <w:trHeight w:val="33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bl>
    <w:p>
      <w:pPr>
        <w:widowControl w:val="0"/>
        <w:spacing w:after="599" w:line="1" w:lineRule="exact"/>
      </w:pPr>
    </w:p>
    <w:tbl>
      <w:tblPr>
        <w:tblOverlap w:val="never"/>
        <w:jc w:val="center"/>
        <w:tblLayout w:type="fixed"/>
      </w:tblPr>
      <w:tblGrid>
        <w:gridCol w:w="3005"/>
        <w:gridCol w:w="3091"/>
        <w:gridCol w:w="2928"/>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64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60" w:lineRule="exact"/>
              <w:ind w:left="0" w:right="0" w:firstLine="0"/>
              <w:jc w:val="center"/>
            </w:pPr>
            <w:r>
              <w:rPr>
                <w:color w:val="000000"/>
                <w:spacing w:val="0"/>
                <w:w w:val="100"/>
                <w:position w:val="0"/>
              </w:rPr>
              <w:t>福建华兴会计师事务所（特殊普 通合伙）</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r>
    </w:tbl>
    <w:p>
      <w:pPr>
        <w:widowControl w:val="0"/>
        <w:spacing w:after="33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聘任、解聘会计师事务所的情况说明</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20" w:line="240" w:lineRule="auto"/>
        <w:ind w:left="0" w:right="0" w:firstLine="520"/>
        <w:jc w:val="left"/>
      </w:pPr>
      <w:r>
        <w:rPr>
          <w:color w:val="000000"/>
          <w:spacing w:val="0"/>
          <w:w w:val="100"/>
          <w:position w:val="0"/>
        </w:rPr>
        <w:t>经公司</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年年度股东大会审议批准，聘请福建华兴会计师事务所（特殊普通合伙）为公司</w:t>
      </w:r>
    </w:p>
    <w:p>
      <w:pPr>
        <w:pStyle w:val="Style1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年度财务报告与内部控制审计机构，负责本公司年度财务报告及相关专项审计工作。</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审计期间改聘会计师事务所的情况说明</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报告期内，公司不存在审计期间改聘、解聘会计师事务所的情况。</w:t>
      </w:r>
    </w:p>
    <w:p>
      <w:pPr>
        <w:pStyle w:val="Style29"/>
        <w:keepNext/>
        <w:keepLines/>
        <w:widowControl w:val="0"/>
        <w:shd w:val="clear" w:color="auto" w:fill="auto"/>
        <w:tabs>
          <w:tab w:pos="483" w:val="left"/>
        </w:tabs>
        <w:bidi w:val="0"/>
        <w:spacing w:before="0" w:after="0" w:line="370" w:lineRule="exact"/>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七</w:t>
      </w:r>
      <w:bookmarkEnd w:id="284"/>
      <w:r>
        <w:rPr>
          <w:color w:val="000000"/>
          <w:spacing w:val="0"/>
          <w:w w:val="100"/>
          <w:position w:val="0"/>
        </w:rPr>
        <w:t>、</w:t>
        <w:tab/>
        <w:t>面临暂停上市风险的情况</w:t>
      </w:r>
      <w:bookmarkEnd w:id="282"/>
      <w:bookmarkEnd w:id="283"/>
      <w:bookmarkEnd w:id="285"/>
    </w:p>
    <w:p>
      <w:pPr>
        <w:pStyle w:val="Style29"/>
        <w:keepNext/>
        <w:keepLines/>
        <w:widowControl w:val="0"/>
        <w:shd w:val="clear" w:color="auto" w:fill="auto"/>
        <w:tabs>
          <w:tab w:pos="809" w:val="left"/>
        </w:tabs>
        <w:bidi w:val="0"/>
        <w:spacing w:before="0" w:after="0" w:line="370" w:lineRule="exact"/>
        <w:ind w:left="0" w:right="0" w:firstLine="0"/>
        <w:jc w:val="left"/>
      </w:pPr>
      <w:bookmarkStart w:id="282" w:name="bookmark282"/>
      <w:bookmarkStart w:id="283" w:name="bookmark283"/>
      <w:bookmarkStart w:id="286" w:name="bookmark286"/>
      <w:bookmarkStart w:id="287" w:name="bookmark287"/>
      <w:r>
        <w:rPr>
          <w:color w:val="000000"/>
          <w:spacing w:val="0"/>
          <w:w w:val="100"/>
          <w:position w:val="0"/>
        </w:rPr>
        <w:t>（</w:t>
      </w:r>
      <w:bookmarkEnd w:id="286"/>
      <w:r>
        <w:rPr>
          <w:color w:val="000000"/>
          <w:spacing w:val="0"/>
          <w:w w:val="100"/>
          <w:position w:val="0"/>
        </w:rPr>
        <w:t>一）</w:t>
        <w:tab/>
        <w:t>导致暂停上市的原因</w:t>
      </w:r>
      <w:bookmarkEnd w:id="282"/>
      <w:bookmarkEnd w:id="283"/>
      <w:bookmarkEnd w:id="287"/>
    </w:p>
    <w:p>
      <w:pPr>
        <w:pStyle w:val="Style11"/>
        <w:keepNext w:val="0"/>
        <w:keepLines w:val="0"/>
        <w:widowControl w:val="0"/>
        <w:shd w:val="clear" w:color="auto" w:fill="auto"/>
        <w:bidi w:val="0"/>
        <w:spacing w:before="0" w:after="300" w:line="37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809" w:val="left"/>
        </w:tabs>
        <w:bidi w:val="0"/>
        <w:spacing w:before="0" w:after="0" w:line="370" w:lineRule="exact"/>
        <w:ind w:left="0" w:right="0" w:firstLine="0"/>
        <w:jc w:val="left"/>
      </w:pPr>
      <w:bookmarkStart w:id="288" w:name="bookmark288"/>
      <w:bookmarkStart w:id="289" w:name="bookmark289"/>
      <w:bookmarkStart w:id="290" w:name="bookmark290"/>
      <w:bookmarkStart w:id="291" w:name="bookmark291"/>
      <w:r>
        <w:rPr>
          <w:color w:val="000000"/>
          <w:spacing w:val="0"/>
          <w:w w:val="100"/>
          <w:position w:val="0"/>
        </w:rPr>
        <w:t>（</w:t>
      </w:r>
      <w:bookmarkEnd w:id="290"/>
      <w:r>
        <w:rPr>
          <w:color w:val="000000"/>
          <w:spacing w:val="0"/>
          <w:w w:val="100"/>
          <w:position w:val="0"/>
        </w:rPr>
        <w:t>二）</w:t>
        <w:tab/>
        <w:t>公司拟采取的应对措施</w:t>
      </w:r>
      <w:bookmarkEnd w:id="288"/>
      <w:bookmarkEnd w:id="289"/>
      <w:bookmarkEnd w:id="291"/>
    </w:p>
    <w:p>
      <w:pPr>
        <w:pStyle w:val="Style11"/>
        <w:keepNext w:val="0"/>
        <w:keepLines w:val="0"/>
        <w:widowControl w:val="0"/>
        <w:shd w:val="clear" w:color="auto" w:fill="auto"/>
        <w:bidi w:val="0"/>
        <w:spacing w:before="0" w:after="300" w:line="37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0" w:line="370"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八</w:t>
      </w:r>
      <w:bookmarkEnd w:id="294"/>
      <w:r>
        <w:rPr>
          <w:color w:val="000000"/>
          <w:spacing w:val="0"/>
          <w:w w:val="100"/>
          <w:position w:val="0"/>
        </w:rPr>
        <w:t>、</w:t>
        <w:tab/>
        <w:t>面临终止上市的情况和原因</w:t>
      </w:r>
      <w:bookmarkEnd w:id="292"/>
      <w:bookmarkEnd w:id="293"/>
      <w:bookmarkEnd w:id="295"/>
    </w:p>
    <w:p>
      <w:pPr>
        <w:pStyle w:val="Style11"/>
        <w:keepNext w:val="0"/>
        <w:keepLines w:val="0"/>
        <w:widowControl w:val="0"/>
        <w:shd w:val="clear" w:color="auto" w:fill="auto"/>
        <w:bidi w:val="0"/>
        <w:spacing w:before="0" w:after="300" w:line="37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0" w:line="370"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九</w:t>
      </w:r>
      <w:bookmarkEnd w:id="298"/>
      <w:r>
        <w:rPr>
          <w:color w:val="000000"/>
          <w:spacing w:val="0"/>
          <w:w w:val="100"/>
          <w:position w:val="0"/>
        </w:rPr>
        <w:t>、</w:t>
        <w:tab/>
        <w:t>破产重整相关事项</w:t>
      </w:r>
      <w:bookmarkEnd w:id="296"/>
      <w:bookmarkEnd w:id="297"/>
      <w:bookmarkEnd w:id="299"/>
    </w:p>
    <w:p>
      <w:pPr>
        <w:pStyle w:val="Style11"/>
        <w:keepNext w:val="0"/>
        <w:keepLines w:val="0"/>
        <w:widowControl w:val="0"/>
        <w:shd w:val="clear" w:color="auto" w:fill="auto"/>
        <w:bidi w:val="0"/>
        <w:spacing w:before="0" w:after="300" w:line="37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70" w:lineRule="exact"/>
        <w:ind w:left="0" w:right="0" w:firstLine="0"/>
        <w:jc w:val="left"/>
      </w:pPr>
      <w:bookmarkStart w:id="300" w:name="bookmark300"/>
      <w:bookmarkStart w:id="301" w:name="bookmark301"/>
      <w:bookmarkStart w:id="302" w:name="bookmark302"/>
      <w:r>
        <w:rPr>
          <w:color w:val="000000"/>
          <w:spacing w:val="0"/>
          <w:w w:val="100"/>
          <w:position w:val="0"/>
        </w:rPr>
        <w:t>十、重大诉讼、仲裁事项</w:t>
      </w:r>
      <w:bookmarkEnd w:id="300"/>
      <w:bookmarkEnd w:id="301"/>
      <w:bookmarkEnd w:id="302"/>
    </w:p>
    <w:p>
      <w:pPr>
        <w:pStyle w:val="Style11"/>
        <w:keepNext w:val="0"/>
        <w:keepLines w:val="0"/>
        <w:widowControl w:val="0"/>
        <w:shd w:val="clear" w:color="auto" w:fill="auto"/>
        <w:bidi w:val="0"/>
        <w:spacing w:before="0" w:after="360" w:line="370" w:lineRule="exact"/>
        <w:ind w:left="0" w:right="0" w:firstLine="0"/>
        <w:jc w:val="left"/>
      </w:pPr>
      <w:r>
        <w:rPr>
          <w:color w:val="000000"/>
          <w:spacing w:val="0"/>
          <w:w w:val="100"/>
          <w:position w:val="0"/>
        </w:rPr>
        <w:t>□本年度公司有重大诉讼、仲裁事项</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本年度公司无重大诉讼、仲裁事项</w:t>
      </w:r>
    </w:p>
    <w:p>
      <w:pPr>
        <w:pStyle w:val="Style29"/>
        <w:keepNext/>
        <w:keepLines/>
        <w:widowControl w:val="0"/>
        <w:shd w:val="clear" w:color="auto" w:fill="auto"/>
        <w:bidi w:val="0"/>
        <w:spacing w:before="0" w:after="0" w:line="317" w:lineRule="exact"/>
        <w:ind w:left="520" w:right="0" w:hanging="520"/>
        <w:jc w:val="left"/>
      </w:pPr>
      <w:bookmarkStart w:id="303" w:name="bookmark303"/>
      <w:bookmarkStart w:id="304" w:name="bookmark304"/>
      <w:bookmarkStart w:id="305" w:name="bookmark305"/>
      <w:r>
        <w:rPr>
          <w:color w:val="000000"/>
          <w:spacing w:val="0"/>
          <w:w w:val="100"/>
          <w:position w:val="0"/>
        </w:rPr>
        <w:t>十一、上市公司及其董事、监事、高级管理人员、控股股东、实际控制人、收购人处罚及整改情 况</w:t>
      </w:r>
      <w:bookmarkEnd w:id="303"/>
      <w:bookmarkEnd w:id="304"/>
      <w:bookmarkEnd w:id="305"/>
    </w:p>
    <w:p>
      <w:pPr>
        <w:pStyle w:val="Style11"/>
        <w:keepNext w:val="0"/>
        <w:keepLines w:val="0"/>
        <w:widowControl w:val="0"/>
        <w:shd w:val="clear" w:color="auto" w:fill="auto"/>
        <w:bidi w:val="0"/>
        <w:spacing w:before="0" w:after="300" w:line="37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120" w:line="370" w:lineRule="exact"/>
        <w:ind w:left="0" w:right="0" w:firstLine="0"/>
        <w:jc w:val="left"/>
      </w:pPr>
      <w:bookmarkStart w:id="306" w:name="bookmark306"/>
      <w:bookmarkStart w:id="307" w:name="bookmark307"/>
      <w:bookmarkStart w:id="308" w:name="bookmark308"/>
      <w:r>
        <w:rPr>
          <w:color w:val="000000"/>
          <w:spacing w:val="0"/>
          <w:w w:val="100"/>
          <w:position w:val="0"/>
        </w:rPr>
        <w:t>十二、报告期内公司及其控股股东、实际控制人诚信状况的说明</w:t>
      </w:r>
      <w:bookmarkEnd w:id="306"/>
      <w:bookmarkEnd w:id="307"/>
      <w:bookmarkEnd w:id="308"/>
    </w:p>
    <w:p>
      <w:pPr>
        <w:pStyle w:val="Style11"/>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420" w:line="370" w:lineRule="exact"/>
        <w:ind w:left="0" w:right="0" w:firstLine="520"/>
        <w:jc w:val="left"/>
      </w:pPr>
      <w:r>
        <w:rPr>
          <w:color w:val="000000"/>
          <w:spacing w:val="0"/>
          <w:w w:val="100"/>
          <w:position w:val="0"/>
        </w:rPr>
        <w:t>报告期内，公司及控股股东、实际控制人不存在未履行法院生效判决、所负数额较大的债务 到期未清偿等情况。</w:t>
      </w:r>
    </w:p>
    <w:p>
      <w:pPr>
        <w:pStyle w:val="Style37"/>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十三、公司股权激励计划、员工持股计划或其他员工激励措施的情况及其影响</w:t>
      </w:r>
    </w:p>
    <w:p>
      <w:pPr>
        <w:pStyle w:val="Style37"/>
        <w:keepNext w:val="0"/>
        <w:keepLines w:val="0"/>
        <w:widowControl w:val="0"/>
        <w:shd w:val="clear" w:color="auto" w:fill="auto"/>
        <w:bidi w:val="0"/>
        <w:spacing w:before="0" w:after="140" w:line="240" w:lineRule="auto"/>
        <w:ind w:left="91" w:right="0" w:firstLine="0"/>
        <w:jc w:val="left"/>
      </w:pPr>
      <w:r>
        <w:rPr>
          <w:b/>
          <w:bCs/>
          <w:color w:val="000000"/>
          <w:spacing w:val="0"/>
          <w:w w:val="100"/>
          <w:position w:val="0"/>
        </w:rPr>
        <w:t>（一）相关激励事项已在临时公告披露且后续实施无进展或变化的</w:t>
      </w:r>
    </w:p>
    <w:p>
      <w:pPr>
        <w:pStyle w:val="Style37"/>
        <w:keepNext w:val="0"/>
        <w:keepLines w:val="0"/>
        <w:widowControl w:val="0"/>
        <w:shd w:val="clear" w:color="auto" w:fill="auto"/>
        <w:bidi w:val="0"/>
        <w:spacing w:before="0" w:after="140" w:line="240" w:lineRule="auto"/>
        <w:ind w:left="91"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173"/>
        <w:gridCol w:w="5808"/>
      </w:tblGrid>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97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9" w:lineRule="exact"/>
              <w:ind w:left="0" w:right="0" w:firstLine="0"/>
              <w:jc w:val="both"/>
            </w:pPr>
            <w:r>
              <w:rPr>
                <w:color w:val="000000"/>
                <w:spacing w:val="0"/>
                <w:w w:val="100"/>
                <w:position w:val="0"/>
              </w:rPr>
              <w:t>公司第二届董事会第二十七次会 议审议通过了实施</w:t>
            </w:r>
            <w:r>
              <w:rPr>
                <w:rFonts w:ascii="Times New Roman" w:eastAsia="Times New Roman" w:hAnsi="Times New Roman" w:cs="Times New Roman"/>
                <w:color w:val="000000"/>
                <w:spacing w:val="0"/>
                <w:w w:val="100"/>
                <w:position w:val="0"/>
              </w:rPr>
              <w:t>2016</w:t>
            </w:r>
            <w:r>
              <w:rPr>
                <w:color w:val="000000"/>
                <w:spacing w:val="0"/>
                <w:w w:val="100"/>
                <w:position w:val="0"/>
              </w:rPr>
              <w:t>年限制性 股票激励计划的有关事项</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9"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 xml:space="preserve">日在上海证券交易所（ </w:t>
            </w:r>
            <w:r>
              <w:fldChar w:fldCharType="begin"/>
            </w:r>
            <w:r>
              <w:rPr/>
              <w:instrText> HYPERLINK "http://www.sse.com.cn/%ef%bc%89%e6%8a%ab%e9%9c%b2%e7%9a%84%e3%80%8a%e7%ac%ac%e4%ba%8c%e5%b1%8a%e8%91%a3%e4%ba%8b%e4%bc%9a%e7%ac%ac%e4%ba%8c%e5%8d%81%e4%b8%83%e6%ac%a1%e4%bc%9a" </w:instrText>
            </w:r>
            <w:r>
              <w:fldChar w:fldCharType="separate"/>
            </w:r>
            <w:r>
              <w:rPr>
                <w:rFonts w:ascii="Times New Roman" w:eastAsia="Times New Roman" w:hAnsi="Times New Roman" w:cs="Times New Roman"/>
                <w:color w:val="000000"/>
                <w:spacing w:val="0"/>
                <w:w w:val="100"/>
                <w:position w:val="0"/>
              </w:rPr>
              <w:t>http://www.sse.com.cn/</w:t>
            </w:r>
            <w:r>
              <w:rPr>
                <w:color w:val="000000"/>
                <w:spacing w:val="0"/>
                <w:w w:val="100"/>
                <w:position w:val="0"/>
              </w:rPr>
              <w:t>）披露的《第二届董事会第二十七次会</w:t>
            </w:r>
            <w:r>
              <w:fldChar w:fldCharType="end"/>
            </w:r>
            <w:r>
              <w:rPr>
                <w:color w:val="000000"/>
                <w:spacing w:val="0"/>
                <w:w w:val="100"/>
                <w:position w:val="0"/>
              </w:rPr>
              <w:t xml:space="preserve"> 议决议公告》（公告编号：</w:t>
            </w:r>
            <w:r>
              <w:rPr>
                <w:rFonts w:ascii="Times New Roman" w:eastAsia="Times New Roman" w:hAnsi="Times New Roman" w:cs="Times New Roman"/>
                <w:color w:val="000000"/>
                <w:spacing w:val="0"/>
                <w:w w:val="100"/>
                <w:position w:val="0"/>
              </w:rPr>
              <w:t>2016-065</w:t>
            </w:r>
            <w:r>
              <w:rPr>
                <w:color w:val="000000"/>
                <w:spacing w:val="0"/>
                <w:w w:val="100"/>
                <w:position w:val="0"/>
              </w:rPr>
              <w:t>）</w:t>
            </w:r>
          </w:p>
        </w:tc>
      </w:tr>
      <w:tr>
        <w:trPr>
          <w:trHeight w:val="97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9"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 决议通过了实施股权激励计划等 事项</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 xml:space="preserve">日在上海证券交易所（ </w:t>
            </w:r>
            <w:r>
              <w:fldChar w:fldCharType="begin"/>
            </w:r>
            <w:r>
              <w:rPr/>
              <w:instrText> HYPERLINK "http://www.sse.com.cn/%ef%bc%89%e6%8a%ab%e9%9c%b2%e7%9a%84%e3%80%8a2016%e5%b9%b4%e7%ac%ac%e4%ba%8c%e6%ac%a1%e4%b8%b4%e6%97%b6%e8%82%a1%e4%b8%9c%e5%a4%a7%e4%bc%9a" </w:instrText>
            </w:r>
            <w:r>
              <w:fldChar w:fldCharType="separate"/>
            </w:r>
            <w:r>
              <w:rPr>
                <w:rFonts w:ascii="Times New Roman" w:eastAsia="Times New Roman" w:hAnsi="Times New Roman" w:cs="Times New Roman"/>
                <w:color w:val="000000"/>
                <w:spacing w:val="0"/>
                <w:w w:val="100"/>
                <w:position w:val="0"/>
              </w:rPr>
              <w:t>http://www.sse.com.cn/</w:t>
            </w:r>
            <w:r>
              <w:rPr>
                <w:color w:val="000000"/>
                <w:spacing w:val="0"/>
                <w:w w:val="100"/>
                <w:position w:val="0"/>
              </w:rPr>
              <w:t>）披露的《</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w:t>
            </w:r>
            <w:r>
              <w:fldChar w:fldCharType="end"/>
            </w:r>
            <w:r>
              <w:rPr>
                <w:color w:val="000000"/>
                <w:spacing w:val="0"/>
                <w:w w:val="100"/>
                <w:position w:val="0"/>
              </w:rPr>
              <w:t xml:space="preserve"> 决议公告》（公告编号：</w:t>
            </w:r>
            <w:r>
              <w:rPr>
                <w:rFonts w:ascii="Times New Roman" w:eastAsia="Times New Roman" w:hAnsi="Times New Roman" w:cs="Times New Roman"/>
                <w:color w:val="000000"/>
                <w:spacing w:val="0"/>
                <w:w w:val="100"/>
                <w:position w:val="0"/>
              </w:rPr>
              <w:t>2016-076</w:t>
            </w:r>
            <w:r>
              <w:rPr>
                <w:color w:val="000000"/>
                <w:spacing w:val="0"/>
                <w:w w:val="100"/>
                <w:position w:val="0"/>
              </w:rPr>
              <w:t>）</w:t>
            </w: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公司第二届董事会第二十九次会</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日在上海证券交易所（</w:t>
            </w:r>
          </w:p>
        </w:tc>
      </w:tr>
    </w:tbl>
    <w:tbl>
      <w:tblPr>
        <w:tblOverlap w:val="never"/>
        <w:jc w:val="center"/>
        <w:tblLayout w:type="fixed"/>
      </w:tblPr>
      <w:tblGrid>
        <w:gridCol w:w="3173"/>
        <w:gridCol w:w="5808"/>
      </w:tblGrid>
      <w:tr>
        <w:trPr>
          <w:trHeight w:val="65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议决议通过了股权激励计划股份 授予等事项</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7" w:lineRule="exact"/>
              <w:ind w:left="0" w:right="0" w:firstLine="0"/>
              <w:jc w:val="left"/>
            </w:pPr>
            <w:r>
              <w:fldChar w:fldCharType="begin"/>
            </w:r>
            <w:r>
              <w:rPr/>
              <w:instrText> HYPERLINK "http://www.sse.com.cn/%ef%bc%89%e6%8a%ab%e9%9c%b2%e7%9a%84%e3%80%8a%e7%ac%ac%e4%ba%8c%e5%b1%8a%e8%91%a3%e4%ba%8b%e4%bc%9a%e7%ac%ac%e4%ba%8c%e5%8d%81%e4%b9%9d%e6%ac%a1%e4%bc%9a" </w:instrText>
            </w:r>
            <w:r>
              <w:fldChar w:fldCharType="separate"/>
            </w:r>
            <w:r>
              <w:rPr>
                <w:rFonts w:ascii="Times New Roman" w:eastAsia="Times New Roman" w:hAnsi="Times New Roman" w:cs="Times New Roman"/>
                <w:color w:val="000000"/>
                <w:spacing w:val="0"/>
                <w:w w:val="100"/>
                <w:position w:val="0"/>
              </w:rPr>
              <w:t>http://www.sse.com.cn/</w:t>
            </w:r>
            <w:r>
              <w:rPr>
                <w:color w:val="000000"/>
                <w:spacing w:val="0"/>
                <w:w w:val="100"/>
                <w:position w:val="0"/>
              </w:rPr>
              <w:t>）披露的《第二届董事会第二十九次会</w:t>
            </w:r>
            <w:r>
              <w:fldChar w:fldCharType="end"/>
            </w:r>
            <w:r>
              <w:rPr>
                <w:color w:val="000000"/>
                <w:spacing w:val="0"/>
                <w:w w:val="100"/>
                <w:position w:val="0"/>
              </w:rPr>
              <w:t xml:space="preserve"> 议决议公告》（公告编号：</w:t>
            </w:r>
            <w:r>
              <w:rPr>
                <w:rFonts w:ascii="Times New Roman" w:eastAsia="Times New Roman" w:hAnsi="Times New Roman" w:cs="Times New Roman"/>
                <w:color w:val="000000"/>
                <w:spacing w:val="0"/>
                <w:w w:val="100"/>
                <w:position w:val="0"/>
              </w:rPr>
              <w:t>2016-080</w:t>
            </w:r>
            <w:r>
              <w:rPr>
                <w:color w:val="000000"/>
                <w:spacing w:val="0"/>
                <w:w w:val="100"/>
                <w:position w:val="0"/>
              </w:rPr>
              <w:t>）</w:t>
            </w:r>
          </w:p>
        </w:tc>
      </w:tr>
      <w:tr>
        <w:trPr>
          <w:trHeight w:val="979"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年度限制性股票激励计划完 成授予登记</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24"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日在上海证券交易所（ </w:t>
            </w:r>
            <w:r>
              <w:fldChar w:fldCharType="begin"/>
            </w:r>
            <w:r>
              <w:rPr/>
              <w:instrText> HYPERLINK "http://www.sse.com.cn/%ef%bc%89%e6%8a%ab%e9%9c%b2%e7%9a%84%e3%80%8a%e5%85%b3%e4%ba%8e%e9%99%90%e5%88%b6%e6%80%a7%e8%82%a1%e7%a5%a8%e6%bf%80%e5%8a%b1%e8%ae%a1%e5%88%92%e9%a6%96" </w:instrText>
            </w:r>
            <w:r>
              <w:fldChar w:fldCharType="separate"/>
            </w:r>
            <w:r>
              <w:rPr>
                <w:rFonts w:ascii="Times New Roman" w:eastAsia="Times New Roman" w:hAnsi="Times New Roman" w:cs="Times New Roman"/>
                <w:color w:val="000000"/>
                <w:spacing w:val="0"/>
                <w:w w:val="100"/>
                <w:position w:val="0"/>
              </w:rPr>
              <w:t>http://www.sse.com.cn/</w:t>
            </w:r>
            <w:r>
              <w:rPr>
                <w:color w:val="000000"/>
                <w:spacing w:val="0"/>
                <w:w w:val="100"/>
                <w:position w:val="0"/>
              </w:rPr>
              <w:t>）</w:t>
            </w:r>
            <w:r>
              <w:rPr>
                <w:color w:val="000000"/>
                <w:spacing w:val="0"/>
                <w:w w:val="100"/>
                <w:position w:val="0"/>
              </w:rPr>
              <w:t>披露的《关于限制性股票激励计划首</w:t>
            </w:r>
            <w:r>
              <w:fldChar w:fldCharType="end"/>
            </w:r>
            <w:r>
              <w:rPr>
                <w:color w:val="000000"/>
                <w:spacing w:val="0"/>
                <w:w w:val="100"/>
                <w:position w:val="0"/>
              </w:rPr>
              <w:t xml:space="preserve"> 次授予登记完成的公告》（公告编号：</w:t>
            </w:r>
            <w:r>
              <w:rPr>
                <w:rFonts w:ascii="Times New Roman" w:eastAsia="Times New Roman" w:hAnsi="Times New Roman" w:cs="Times New Roman"/>
                <w:color w:val="000000"/>
                <w:spacing w:val="0"/>
                <w:w w:val="100"/>
                <w:position w:val="0"/>
              </w:rPr>
              <w:t>2016-086</w:t>
            </w:r>
            <w:r>
              <w:rPr>
                <w:color w:val="000000"/>
                <w:spacing w:val="0"/>
                <w:w w:val="100"/>
                <w:position w:val="0"/>
              </w:rPr>
              <w:t>）</w:t>
            </w:r>
          </w:p>
        </w:tc>
      </w:tr>
    </w:tbl>
    <w:p>
      <w:pPr>
        <w:widowControl w:val="0"/>
        <w:spacing w:after="279" w:line="1" w:lineRule="exact"/>
      </w:pPr>
    </w:p>
    <w:p>
      <w:pPr>
        <w:pStyle w:val="Style29"/>
        <w:keepNext/>
        <w:keepLines/>
        <w:widowControl w:val="0"/>
        <w:shd w:val="clear" w:color="auto" w:fill="auto"/>
        <w:bidi w:val="0"/>
        <w:spacing w:before="0" w:after="60" w:line="374" w:lineRule="exact"/>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w:t>
      </w:r>
      <w:bookmarkEnd w:id="311"/>
      <w:r>
        <w:rPr>
          <w:color w:val="000000"/>
          <w:spacing w:val="0"/>
          <w:w w:val="100"/>
          <w:position w:val="0"/>
        </w:rPr>
        <w:t>二）临时公告未披露或有后续进展的激励情况</w:t>
      </w:r>
      <w:bookmarkEnd w:id="309"/>
      <w:bookmarkEnd w:id="310"/>
      <w:bookmarkEnd w:id="312"/>
    </w:p>
    <w:p>
      <w:pPr>
        <w:pStyle w:val="Style1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股权激励情况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员工持股计划情况</w:t>
      </w:r>
    </w:p>
    <w:p>
      <w:pPr>
        <w:pStyle w:val="Style1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其他激励措施</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120" w:line="374" w:lineRule="exact"/>
        <w:ind w:left="0" w:right="0" w:firstLine="0"/>
        <w:jc w:val="left"/>
      </w:pPr>
      <w:r>
        <w:rPr>
          <w:b/>
          <w:bCs/>
          <w:color w:val="000000"/>
          <w:spacing w:val="0"/>
          <w:w w:val="100"/>
          <w:position w:val="0"/>
        </w:rPr>
        <w:t>十四、重大关联交易</w:t>
      </w:r>
    </w:p>
    <w:p>
      <w:pPr>
        <w:pStyle w:val="Style11"/>
        <w:keepNext w:val="0"/>
        <w:keepLines w:val="0"/>
        <w:widowControl w:val="0"/>
        <w:shd w:val="clear" w:color="auto" w:fill="auto"/>
        <w:tabs>
          <w:tab w:pos="526" w:val="left"/>
        </w:tabs>
        <w:bidi w:val="0"/>
        <w:spacing w:before="0" w:after="0" w:line="360" w:lineRule="auto"/>
        <w:ind w:left="0" w:right="0" w:firstLine="0"/>
        <w:jc w:val="left"/>
      </w:pPr>
      <w:bookmarkStart w:id="313" w:name="bookmark313"/>
      <w:r>
        <w:rPr>
          <w:rFonts w:ascii="Calibri" w:eastAsia="Calibri" w:hAnsi="Calibri" w:cs="Calibri"/>
          <w:b/>
          <w:bCs/>
          <w:color w:val="000000"/>
          <w:spacing w:val="0"/>
          <w:w w:val="100"/>
          <w:position w:val="0"/>
          <w:sz w:val="20"/>
          <w:szCs w:val="20"/>
        </w:rPr>
        <w:t>（</w:t>
      </w:r>
      <w:bookmarkEnd w:id="31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与日常经营相关的关联交易</w:t>
      </w:r>
    </w:p>
    <w:p>
      <w:pPr>
        <w:pStyle w:val="Style11"/>
        <w:keepNext w:val="0"/>
        <w:keepLines w:val="0"/>
        <w:widowControl w:val="0"/>
        <w:shd w:val="clear" w:color="auto" w:fill="auto"/>
        <w:tabs>
          <w:tab w:pos="418" w:val="left"/>
        </w:tabs>
        <w:bidi w:val="0"/>
        <w:spacing w:before="0" w:after="280" w:line="374" w:lineRule="exact"/>
        <w:ind w:left="0" w:right="0" w:firstLine="0"/>
        <w:jc w:val="left"/>
      </w:pPr>
      <w:bookmarkStart w:id="314" w:name="bookmark314"/>
      <w:r>
        <w:rPr>
          <w:rFonts w:ascii="Times New Roman" w:eastAsia="Times New Roman" w:hAnsi="Times New Roman" w:cs="Times New Roman"/>
          <w:b/>
          <w:bCs/>
          <w:color w:val="000000"/>
          <w:spacing w:val="0"/>
          <w:w w:val="100"/>
          <w:position w:val="0"/>
        </w:rPr>
        <w:t>1</w:t>
      </w:r>
      <w:bookmarkEnd w:id="314"/>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18" w:val="left"/>
        </w:tabs>
        <w:bidi w:val="0"/>
        <w:spacing w:before="0" w:after="0" w:line="374" w:lineRule="exact"/>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2</w:t>
      </w:r>
      <w:bookmarkEnd w:id="317"/>
      <w:r>
        <w:rPr>
          <w:color w:val="000000"/>
          <w:spacing w:val="0"/>
          <w:w w:val="100"/>
          <w:position w:val="0"/>
        </w:rPr>
        <w:t>、</w:t>
        <w:tab/>
        <w:t>已在临时公告披露，但有后续实施的进展或变化的事项</w:t>
      </w:r>
      <w:bookmarkEnd w:id="315"/>
      <w:bookmarkEnd w:id="316"/>
      <w:bookmarkEnd w:id="318"/>
    </w:p>
    <w:p>
      <w:pPr>
        <w:pStyle w:val="Style11"/>
        <w:keepNext w:val="0"/>
        <w:keepLines w:val="0"/>
        <w:widowControl w:val="0"/>
        <w:shd w:val="clear" w:color="auto" w:fill="auto"/>
        <w:bidi w:val="0"/>
        <w:spacing w:before="0" w:after="460" w:line="3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18" w:val="left"/>
        </w:tabs>
        <w:bidi w:val="0"/>
        <w:spacing w:before="0" w:after="0" w:line="391"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3</w:t>
      </w:r>
      <w:bookmarkEnd w:id="321"/>
      <w:r>
        <w:rPr>
          <w:color w:val="000000"/>
          <w:spacing w:val="0"/>
          <w:w w:val="100"/>
          <w:position w:val="0"/>
        </w:rPr>
        <w:t>、</w:t>
        <w:tab/>
        <w:t>临时公告未披露的事项</w:t>
      </w:r>
      <w:bookmarkEnd w:id="319"/>
      <w:bookmarkEnd w:id="320"/>
      <w:bookmarkEnd w:id="322"/>
    </w:p>
    <w:p>
      <w:pPr>
        <w:pStyle w:val="Style11"/>
        <w:keepNext w:val="0"/>
        <w:keepLines w:val="0"/>
        <w:widowControl w:val="0"/>
        <w:shd w:val="clear" w:color="auto" w:fill="auto"/>
        <w:bidi w:val="0"/>
        <w:spacing w:before="0" w:after="280" w:line="3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41" w:val="left"/>
        </w:tabs>
        <w:bidi w:val="0"/>
        <w:spacing w:before="0" w:after="0" w:line="374" w:lineRule="exact"/>
        <w:ind w:left="0" w:right="0" w:firstLine="0"/>
        <w:jc w:val="left"/>
      </w:pPr>
      <w:bookmarkStart w:id="323" w:name="bookmark323"/>
      <w:r>
        <w:rPr>
          <w:b/>
          <w:bCs/>
          <w:color w:val="000000"/>
          <w:spacing w:val="0"/>
          <w:w w:val="100"/>
          <w:position w:val="0"/>
        </w:rPr>
        <w:t>（</w:t>
      </w:r>
      <w:bookmarkEnd w:id="323"/>
      <w:r>
        <w:rPr>
          <w:b/>
          <w:bCs/>
          <w:color w:val="000000"/>
          <w:spacing w:val="0"/>
          <w:w w:val="100"/>
          <w:position w:val="0"/>
        </w:rPr>
        <w:t>二）</w:t>
        <w:tab/>
        <w:t>资产或股权收购、出售发生的关联交易</w:t>
      </w:r>
    </w:p>
    <w:p>
      <w:pPr>
        <w:pStyle w:val="Style11"/>
        <w:keepNext w:val="0"/>
        <w:keepLines w:val="0"/>
        <w:widowControl w:val="0"/>
        <w:shd w:val="clear" w:color="auto" w:fill="auto"/>
        <w:tabs>
          <w:tab w:pos="418" w:val="left"/>
        </w:tabs>
        <w:bidi w:val="0"/>
        <w:spacing w:before="0" w:after="280" w:line="374" w:lineRule="exact"/>
        <w:ind w:left="0" w:right="0" w:firstLine="0"/>
        <w:jc w:val="left"/>
      </w:pPr>
      <w:bookmarkStart w:id="324" w:name="bookmark324"/>
      <w:r>
        <w:rPr>
          <w:b/>
          <w:bCs/>
          <w:color w:val="000000"/>
          <w:spacing w:val="0"/>
          <w:w w:val="100"/>
          <w:position w:val="0"/>
        </w:rPr>
        <w:t>1</w:t>
      </w:r>
      <w:bookmarkEnd w:id="324"/>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18" w:val="left"/>
        </w:tabs>
        <w:bidi w:val="0"/>
        <w:spacing w:before="0" w:after="380" w:line="374" w:lineRule="exact"/>
        <w:ind w:left="0" w:right="0" w:firstLine="0"/>
        <w:jc w:val="left"/>
      </w:pPr>
      <w:bookmarkStart w:id="325" w:name="bookmark325"/>
      <w:bookmarkStart w:id="326" w:name="bookmark326"/>
      <w:bookmarkStart w:id="327" w:name="bookmark327"/>
      <w:bookmarkStart w:id="328" w:name="bookmark328"/>
      <w:r>
        <w:rPr>
          <w:color w:val="000000"/>
          <w:spacing w:val="0"/>
          <w:w w:val="100"/>
          <w:position w:val="0"/>
        </w:rPr>
        <w:t>2</w:t>
      </w:r>
      <w:bookmarkEnd w:id="327"/>
      <w:r>
        <w:rPr>
          <w:color w:val="000000"/>
          <w:spacing w:val="0"/>
          <w:w w:val="100"/>
          <w:position w:val="0"/>
        </w:rPr>
        <w:t>、</w:t>
        <w:tab/>
        <w:t>已在临时公告披露，但有后续实施的进展或变化的事项</w:t>
      </w:r>
      <w:bookmarkEnd w:id="325"/>
      <w:bookmarkEnd w:id="326"/>
      <w:bookmarkEnd w:id="328"/>
    </w:p>
    <w:p>
      <w:pPr>
        <w:pStyle w:val="Style29"/>
        <w:keepNext/>
        <w:keepLines/>
        <w:widowControl w:val="0"/>
        <w:shd w:val="clear" w:color="auto" w:fill="auto"/>
        <w:tabs>
          <w:tab w:pos="418" w:val="left"/>
        </w:tabs>
        <w:bidi w:val="0"/>
        <w:spacing w:before="0" w:after="0" w:line="374" w:lineRule="exact"/>
        <w:ind w:left="0" w:right="0" w:firstLine="0"/>
        <w:jc w:val="left"/>
      </w:pPr>
      <w:bookmarkStart w:id="325" w:name="bookmark325"/>
      <w:bookmarkStart w:id="326" w:name="bookmark326"/>
      <w:bookmarkStart w:id="329" w:name="bookmark329"/>
      <w:bookmarkStart w:id="330" w:name="bookmark330"/>
      <w:r>
        <w:rPr>
          <w:color w:val="000000"/>
          <w:spacing w:val="0"/>
          <w:w w:val="100"/>
          <w:position w:val="0"/>
        </w:rPr>
        <w:t>3</w:t>
      </w:r>
      <w:bookmarkEnd w:id="329"/>
      <w:r>
        <w:rPr>
          <w:color w:val="000000"/>
          <w:spacing w:val="0"/>
          <w:w w:val="100"/>
          <w:position w:val="0"/>
        </w:rPr>
        <w:t>、</w:t>
        <w:tab/>
        <w:t>临时公告未披露的事项</w:t>
      </w:r>
      <w:bookmarkEnd w:id="325"/>
      <w:bookmarkEnd w:id="326"/>
      <w:bookmarkEnd w:id="330"/>
    </w:p>
    <w:p>
      <w:pPr>
        <w:pStyle w:val="Style11"/>
        <w:keepNext w:val="0"/>
        <w:keepLines w:val="0"/>
        <w:widowControl w:val="0"/>
        <w:shd w:val="clear" w:color="auto" w:fill="auto"/>
        <w:bidi w:val="0"/>
        <w:spacing w:before="0" w:after="280" w:line="3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120" w:line="240" w:lineRule="auto"/>
        <w:ind w:left="0" w:right="0" w:firstLine="0"/>
        <w:jc w:val="left"/>
      </w:pPr>
      <w:bookmarkStart w:id="331" w:name="bookmark331"/>
      <w:r>
        <w:rPr>
          <w:b/>
          <w:bCs/>
          <w:color w:val="000000"/>
          <w:spacing w:val="0"/>
          <w:w w:val="100"/>
          <w:position w:val="0"/>
        </w:rPr>
        <w:t>4</w:t>
      </w:r>
      <w:bookmarkEnd w:id="331"/>
      <w:r>
        <w:rPr>
          <w:b/>
          <w:bCs/>
          <w:color w:val="000000"/>
          <w:spacing w:val="0"/>
          <w:w w:val="100"/>
          <w:position w:val="0"/>
        </w:rPr>
        <w:t>、涉及业绩约定的，应当披露报告期内的业绩实现情况</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332" w:name="bookmark332"/>
      <w:r>
        <w:rPr>
          <w:rFonts w:ascii="Calibri" w:eastAsia="Calibri" w:hAnsi="Calibri" w:cs="Calibri"/>
          <w:b/>
          <w:bCs/>
          <w:color w:val="000000"/>
          <w:spacing w:val="0"/>
          <w:w w:val="100"/>
          <w:position w:val="0"/>
          <w:sz w:val="20"/>
          <w:szCs w:val="20"/>
        </w:rPr>
        <w:t>（</w:t>
      </w:r>
      <w:bookmarkEnd w:id="33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33" w:name="bookmark333"/>
      <w:r>
        <w:rPr>
          <w:rFonts w:ascii="Times New Roman" w:eastAsia="Times New Roman" w:hAnsi="Times New Roman" w:cs="Times New Roman"/>
          <w:b/>
          <w:bCs/>
          <w:color w:val="000000"/>
          <w:spacing w:val="0"/>
          <w:w w:val="100"/>
          <w:position w:val="0"/>
        </w:rPr>
        <w:t>1</w:t>
      </w:r>
      <w:bookmarkEnd w:id="333"/>
      <w:r>
        <w:rPr>
          <w:b/>
          <w:bCs/>
          <w:color w:val="000000"/>
          <w:spacing w:val="0"/>
          <w:w w:val="100"/>
          <w:position w:val="0"/>
        </w:rPr>
        <w:t>、</w:t>
        <w:tab/>
        <w:t>已在临时公告披露且后续实施无进展或变化的事项</w:t>
      </w:r>
    </w:p>
    <w:p>
      <w:pPr>
        <w:pStyle w:val="Style11"/>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34" w:name="bookmark334"/>
      <w:r>
        <w:rPr>
          <w:rFonts w:ascii="Times New Roman" w:eastAsia="Times New Roman" w:hAnsi="Times New Roman" w:cs="Times New Roman"/>
          <w:b/>
          <w:bCs/>
          <w:color w:val="000000"/>
          <w:spacing w:val="0"/>
          <w:w w:val="100"/>
          <w:position w:val="0"/>
        </w:rPr>
        <w:t>2</w:t>
      </w:r>
      <w:bookmarkEnd w:id="334"/>
      <w:r>
        <w:rPr>
          <w:b/>
          <w:bCs/>
          <w:color w:val="000000"/>
          <w:spacing w:val="0"/>
          <w:w w:val="100"/>
          <w:position w:val="0"/>
        </w:rPr>
        <w:t>、</w:t>
        <w:tab/>
        <w:t>已在临时公告披露，但有后续实施的进展或变化的事项</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35" w:name="bookmark335"/>
      <w:r>
        <w:rPr>
          <w:rFonts w:ascii="Times New Roman" w:eastAsia="Times New Roman" w:hAnsi="Times New Roman" w:cs="Times New Roman"/>
          <w:b/>
          <w:bCs/>
          <w:color w:val="000000"/>
          <w:spacing w:val="0"/>
          <w:w w:val="100"/>
          <w:position w:val="0"/>
        </w:rPr>
        <w:t>3</w:t>
      </w:r>
      <w:bookmarkEnd w:id="335"/>
      <w:r>
        <w:rPr>
          <w:b/>
          <w:bCs/>
          <w:color w:val="000000"/>
          <w:spacing w:val="0"/>
          <w:w w:val="100"/>
          <w:position w:val="0"/>
        </w:rPr>
        <w:t>、</w:t>
        <w:tab/>
        <w:t>临时公告未披露的事项</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336" w:name="bookmark336"/>
      <w:r>
        <w:rPr>
          <w:rFonts w:ascii="Calibri" w:eastAsia="Calibri" w:hAnsi="Calibri" w:cs="Calibri"/>
          <w:b/>
          <w:bCs/>
          <w:color w:val="000000"/>
          <w:spacing w:val="0"/>
          <w:w w:val="100"/>
          <w:position w:val="0"/>
          <w:sz w:val="20"/>
          <w:szCs w:val="20"/>
        </w:rPr>
        <w:t>（</w:t>
      </w:r>
      <w:bookmarkEnd w:id="336"/>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37" w:name="bookmark337"/>
      <w:r>
        <w:rPr>
          <w:rFonts w:ascii="Times New Roman" w:eastAsia="Times New Roman" w:hAnsi="Times New Roman" w:cs="Times New Roman"/>
          <w:b/>
          <w:bCs/>
          <w:color w:val="000000"/>
          <w:spacing w:val="0"/>
          <w:w w:val="100"/>
          <w:position w:val="0"/>
        </w:rPr>
        <w:t>1</w:t>
      </w:r>
      <w:bookmarkEnd w:id="337"/>
      <w:r>
        <w:rPr>
          <w:b/>
          <w:bCs/>
          <w:color w:val="000000"/>
          <w:spacing w:val="0"/>
          <w:w w:val="100"/>
          <w:position w:val="0"/>
        </w:rPr>
        <w:t>、</w:t>
        <w:tab/>
        <w:t>已在临时公告披露且后续实施无进展或变化的事项</w:t>
      </w:r>
    </w:p>
    <w:p>
      <w:pPr>
        <w:pStyle w:val="Style11"/>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38" w:name="bookmark338"/>
      <w:r>
        <w:rPr>
          <w:rFonts w:ascii="Times New Roman" w:eastAsia="Times New Roman" w:hAnsi="Times New Roman" w:cs="Times New Roman"/>
          <w:b/>
          <w:bCs/>
          <w:color w:val="000000"/>
          <w:spacing w:val="0"/>
          <w:w w:val="100"/>
          <w:position w:val="0"/>
        </w:rPr>
        <w:t>2</w:t>
      </w:r>
      <w:bookmarkEnd w:id="338"/>
      <w:r>
        <w:rPr>
          <w:b/>
          <w:bCs/>
          <w:color w:val="000000"/>
          <w:spacing w:val="0"/>
          <w:w w:val="100"/>
          <w:position w:val="0"/>
        </w:rPr>
        <w:t>、</w:t>
        <w:tab/>
        <w:t>已在临时公告披露，但有后续实施的进展或变化的事项</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39" w:name="bookmark339"/>
      <w:r>
        <w:rPr>
          <w:rFonts w:ascii="Times New Roman" w:eastAsia="Times New Roman" w:hAnsi="Times New Roman" w:cs="Times New Roman"/>
          <w:b/>
          <w:bCs/>
          <w:color w:val="000000"/>
          <w:spacing w:val="0"/>
          <w:w w:val="100"/>
          <w:position w:val="0"/>
        </w:rPr>
        <w:t>3</w:t>
      </w:r>
      <w:bookmarkEnd w:id="339"/>
      <w:r>
        <w:rPr>
          <w:b/>
          <w:bCs/>
          <w:color w:val="000000"/>
          <w:spacing w:val="0"/>
          <w:w w:val="100"/>
          <w:position w:val="0"/>
        </w:rPr>
        <w:t>、</w:t>
        <w:tab/>
        <w:t>临时公告未披露的事项</w:t>
      </w:r>
    </w:p>
    <w:p>
      <w:pPr>
        <w:pStyle w:val="Style1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120" w:line="240" w:lineRule="auto"/>
        <w:ind w:left="0" w:right="0" w:firstLine="0"/>
        <w:jc w:val="left"/>
      </w:pPr>
      <w:bookmarkStart w:id="340" w:name="bookmark340"/>
      <w:r>
        <w:rPr>
          <w:rFonts w:ascii="Calibri" w:eastAsia="Calibri" w:hAnsi="Calibri" w:cs="Calibri"/>
          <w:b/>
          <w:bCs/>
          <w:color w:val="000000"/>
          <w:spacing w:val="0"/>
          <w:w w:val="100"/>
          <w:position w:val="0"/>
          <w:sz w:val="20"/>
          <w:szCs w:val="20"/>
        </w:rPr>
        <w:t>（</w:t>
      </w:r>
      <w:bookmarkEnd w:id="340"/>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十五、重大合同及其履行情况</w:t>
      </w:r>
    </w:p>
    <w:p>
      <w:pPr>
        <w:pStyle w:val="Style11"/>
        <w:keepNext w:val="0"/>
        <w:keepLines w:val="0"/>
        <w:widowControl w:val="0"/>
        <w:shd w:val="clear" w:color="auto" w:fill="auto"/>
        <w:tabs>
          <w:tab w:pos="804" w:val="left"/>
        </w:tabs>
        <w:bidi w:val="0"/>
        <w:spacing w:before="0" w:after="120" w:line="240" w:lineRule="auto"/>
        <w:ind w:left="0" w:right="0" w:firstLine="0"/>
        <w:jc w:val="left"/>
      </w:pPr>
      <w:bookmarkStart w:id="341" w:name="bookmark341"/>
      <w:r>
        <w:rPr>
          <w:b/>
          <w:bCs/>
          <w:color w:val="000000"/>
          <w:spacing w:val="0"/>
          <w:w w:val="100"/>
          <w:position w:val="0"/>
        </w:rPr>
        <w:t>（</w:t>
      </w:r>
      <w:bookmarkEnd w:id="341"/>
      <w:r>
        <w:rPr>
          <w:b/>
          <w:bCs/>
          <w:color w:val="000000"/>
          <w:spacing w:val="0"/>
          <w:w w:val="100"/>
          <w:position w:val="0"/>
        </w:rPr>
        <w:t>一）</w:t>
        <w:tab/>
        <w:t>托管、承包、租赁事项</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42" w:name="bookmark342"/>
      <w:r>
        <w:rPr>
          <w:rFonts w:ascii="Times New Roman" w:eastAsia="Times New Roman" w:hAnsi="Times New Roman" w:cs="Times New Roman"/>
          <w:b/>
          <w:bCs/>
          <w:color w:val="000000"/>
          <w:spacing w:val="0"/>
          <w:w w:val="100"/>
          <w:position w:val="0"/>
        </w:rPr>
        <w:t>1</w:t>
      </w:r>
      <w:bookmarkEnd w:id="342"/>
      <w:r>
        <w:rPr>
          <w:b/>
          <w:bCs/>
          <w:color w:val="000000"/>
          <w:spacing w:val="0"/>
          <w:w w:val="100"/>
          <w:position w:val="0"/>
        </w:rPr>
        <w:t>、</w:t>
        <w:tab/>
        <w:t>托管情况</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43" w:name="bookmark343"/>
      <w:r>
        <w:rPr>
          <w:rFonts w:ascii="Times New Roman" w:eastAsia="Times New Roman" w:hAnsi="Times New Roman" w:cs="Times New Roman"/>
          <w:b/>
          <w:bCs/>
          <w:color w:val="000000"/>
          <w:spacing w:val="0"/>
          <w:w w:val="100"/>
          <w:position w:val="0"/>
        </w:rPr>
        <w:t>2</w:t>
      </w:r>
      <w:bookmarkEnd w:id="343"/>
      <w:r>
        <w:rPr>
          <w:b/>
          <w:bCs/>
          <w:color w:val="000000"/>
          <w:spacing w:val="0"/>
          <w:w w:val="100"/>
          <w:position w:val="0"/>
        </w:rPr>
        <w:t>、</w:t>
        <w:tab/>
        <w:t>承包情况</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409" w:val="left"/>
        </w:tabs>
        <w:bidi w:val="0"/>
        <w:spacing w:before="0" w:after="120" w:line="240" w:lineRule="auto"/>
        <w:ind w:left="0" w:right="0" w:firstLine="0"/>
        <w:jc w:val="left"/>
      </w:pPr>
      <w:bookmarkStart w:id="344" w:name="bookmark344"/>
      <w:r>
        <w:rPr>
          <w:rFonts w:ascii="Times New Roman" w:eastAsia="Times New Roman" w:hAnsi="Times New Roman" w:cs="Times New Roman"/>
          <w:b/>
          <w:bCs/>
          <w:color w:val="000000"/>
          <w:spacing w:val="0"/>
          <w:w w:val="100"/>
          <w:position w:val="0"/>
        </w:rPr>
        <w:t>3</w:t>
      </w:r>
      <w:bookmarkEnd w:id="344"/>
      <w:r>
        <w:rPr>
          <w:b/>
          <w:bCs/>
          <w:color w:val="000000"/>
          <w:spacing w:val="0"/>
          <w:w w:val="100"/>
          <w:position w:val="0"/>
        </w:rPr>
        <w:t>、</w:t>
        <w:tab/>
        <w:t>租赁情况</w:t>
      </w:r>
    </w:p>
    <w:p>
      <w:pPr>
        <w:pStyle w:val="Style11"/>
        <w:keepNext w:val="0"/>
        <w:keepLines w:val="0"/>
        <w:widowControl w:val="0"/>
        <w:shd w:val="clear" w:color="auto" w:fill="auto"/>
        <w:bidi w:val="0"/>
        <w:spacing w:before="0" w:after="4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804" w:val="left"/>
        </w:tabs>
        <w:bidi w:val="0"/>
        <w:spacing w:before="0" w:after="120" w:line="240" w:lineRule="auto"/>
        <w:ind w:left="0" w:right="0" w:firstLine="0"/>
        <w:jc w:val="both"/>
      </w:pPr>
      <w:bookmarkStart w:id="345" w:name="bookmark345"/>
      <w:r>
        <w:rPr>
          <w:b/>
          <w:bCs/>
          <w:color w:val="000000"/>
          <w:spacing w:val="0"/>
          <w:w w:val="100"/>
          <w:position w:val="0"/>
        </w:rPr>
        <w:t>（</w:t>
      </w:r>
      <w:bookmarkEnd w:id="345"/>
      <w:r>
        <w:rPr>
          <w:b/>
          <w:bCs/>
          <w:color w:val="000000"/>
          <w:spacing w:val="0"/>
          <w:w w:val="100"/>
          <w:position w:val="0"/>
        </w:rPr>
        <w:t>二）</w:t>
        <w:tab/>
        <w:t>担保情况</w:t>
      </w:r>
    </w:p>
    <w:p>
      <w:pPr>
        <w:pStyle w:val="Style11"/>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667"/>
        <w:gridCol w:w="662"/>
        <w:gridCol w:w="662"/>
        <w:gridCol w:w="667"/>
        <w:gridCol w:w="638"/>
        <w:gridCol w:w="725"/>
        <w:gridCol w:w="691"/>
        <w:gridCol w:w="590"/>
        <w:gridCol w:w="691"/>
        <w:gridCol w:w="706"/>
        <w:gridCol w:w="710"/>
        <w:gridCol w:w="710"/>
        <w:gridCol w:w="706"/>
        <w:gridCol w:w="432"/>
      </w:tblGrid>
      <w:tr>
        <w:trPr>
          <w:trHeight w:val="331" w:hRule="exact"/>
        </w:trPr>
        <w:tc>
          <w:tcPr>
            <w:gridSpan w:val="5"/>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公司对外</w:t>
            </w:r>
          </w:p>
        </w:tc>
        <w:tc>
          <w:tcPr>
            <w:gridSpan w:val="9"/>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卜担保情况（不包括对子公司的担保）</w:t>
            </w:r>
          </w:p>
        </w:tc>
      </w:tr>
      <w:tr>
        <w:trPr>
          <w:trHeight w:val="188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方与 上市 公司 的关 系</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被担 保方</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 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担保 发生 日期 （协议 签署</w:t>
            </w:r>
          </w:p>
          <w:p>
            <w:pPr>
              <w:pStyle w:val="Style4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 起始日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 到期日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担保</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担保是 否已经 履行完 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担保是 否逾期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担保逾 期金额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是否存 在反担 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关联方 担保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06" w:lineRule="exact"/>
              <w:ind w:left="0" w:right="0" w:firstLine="0"/>
              <w:jc w:val="left"/>
            </w:pPr>
            <w:r>
              <w:rPr>
                <w:color w:val="000000"/>
                <w:spacing w:val="0"/>
                <w:w w:val="100"/>
                <w:position w:val="0"/>
              </w:rPr>
              <w:t>关 联 关 系</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报告期内担保发生额合计（不包括对子公司 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left"/>
            </w:pPr>
            <w:r>
              <w:rPr>
                <w:color w:val="000000"/>
                <w:spacing w:val="0"/>
                <w:w w:val="100"/>
                <w:position w:val="0"/>
              </w:rPr>
              <w:t>报告期末担保余额合计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（不包括对子 公司的担保）</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4"/>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公司及其子公司对子公司的担保情况</w:t>
            </w:r>
          </w:p>
        </w:tc>
      </w:tr>
      <w:tr>
        <w:trPr>
          <w:trHeight w:val="322" w:hRule="exact"/>
        </w:trPr>
        <w:tc>
          <w:tcPr>
            <w:gridSpan w:val="6"/>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报告期内对子公司担保发生额合计</w:t>
            </w:r>
          </w:p>
        </w:tc>
        <w:tc>
          <w:tcPr>
            <w:gridSpan w:val="8"/>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11,755,385.87</w:t>
            </w:r>
          </w:p>
        </w:tc>
      </w:tr>
      <w:tr>
        <w:trPr>
          <w:trHeight w:val="322"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报告期末对子公司担保余额合计</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10,089,656.44</w:t>
            </w:r>
          </w:p>
        </w:tc>
      </w:tr>
      <w:tr>
        <w:trPr>
          <w:trHeight w:val="322" w:hRule="exact"/>
        </w:trPr>
        <w:tc>
          <w:tcPr>
            <w:gridSpan w:val="14"/>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公司担保总额情况（包括对子公司的担保）</w:t>
            </w:r>
          </w:p>
        </w:tc>
      </w:tr>
      <w:tr>
        <w:trPr>
          <w:trHeight w:val="480" w:hRule="exact"/>
        </w:trPr>
        <w:tc>
          <w:tcPr>
            <w:gridSpan w:val="6"/>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w:t>
            </w:r>
            <w:r>
              <w:rPr>
                <w:rFonts w:ascii="Times New Roman" w:eastAsia="Times New Roman" w:hAnsi="Times New Roman" w:cs="Times New Roman"/>
                <w:color w:val="000000"/>
                <w:spacing w:val="0"/>
                <w:w w:val="100"/>
                <w:position w:val="0"/>
              </w:rPr>
              <w:t>A+B</w:t>
            </w:r>
            <w:r>
              <w:rPr>
                <w:color w:val="000000"/>
                <w:spacing w:val="0"/>
                <w:w w:val="100"/>
                <w:position w:val="0"/>
              </w:rPr>
              <w:t>）</w:t>
            </w:r>
          </w:p>
        </w:tc>
        <w:tc>
          <w:tcPr>
            <w:gridSpan w:val="8"/>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10,089,656.44</w:t>
            </w:r>
          </w:p>
        </w:tc>
      </w:tr>
      <w:tr>
        <w:trPr>
          <w:trHeight w:val="322"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担保总额占公司净资产的比例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gridSpan w:val="8"/>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r>
      <w:tr>
        <w:trPr>
          <w:trHeight w:val="322" w:hRule="exact"/>
        </w:trPr>
        <w:tc>
          <w:tcPr>
            <w:gridSpan w:val="14"/>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638"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为股东、实际控制人及其关联方提供担保的 金额</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 对象提供的债务担保金额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C+D+E</w:t>
            </w:r>
            <w:r>
              <w:rPr>
                <w:color w:val="000000"/>
                <w:spacing w:val="0"/>
                <w:w w:val="100"/>
                <w:position w:val="0"/>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w:t>
            </w:r>
          </w:p>
        </w:tc>
        <w:tc>
          <w:tcPr>
            <w:gridSpan w:val="8"/>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859" w:hRule="exact"/>
        </w:trPr>
        <w:tc>
          <w:tcPr>
            <w:gridSpan w:val="6"/>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担保情况说明</w:t>
            </w:r>
          </w:p>
        </w:tc>
        <w:tc>
          <w:tcPr>
            <w:gridSpan w:val="8"/>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20" w:lineRule="exact"/>
              <w:ind w:left="0" w:right="0" w:firstLine="0"/>
              <w:jc w:val="both"/>
            </w:pPr>
            <w:r>
              <w:rPr>
                <w:color w:val="000000"/>
                <w:spacing w:val="0"/>
                <w:w w:val="100"/>
                <w:position w:val="0"/>
              </w:rPr>
              <w:t>本担保主要系为支持控股子公司福建神威系统集成有限 责任公司的经营发展：</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日，公司第二届董事会 第十二次会议审议通过《关于为控股子公司福建神威系统 集成有限责任公司提供担保的议案》（详见公告编号： </w:t>
            </w:r>
            <w:r>
              <w:rPr>
                <w:rFonts w:ascii="Times New Roman" w:eastAsia="Times New Roman" w:hAnsi="Times New Roman" w:cs="Times New Roman"/>
                <w:color w:val="000000"/>
                <w:spacing w:val="0"/>
                <w:w w:val="100"/>
                <w:position w:val="0"/>
              </w:rPr>
              <w:t>2015-022</w:t>
            </w:r>
            <w:r>
              <w:rPr>
                <w:color w:val="000000"/>
                <w:spacing w:val="0"/>
                <w:w w:val="100"/>
                <w:position w:val="0"/>
              </w:rPr>
              <w:t>）</w:t>
            </w:r>
            <w:r>
              <w:rPr>
                <w:color w:val="000000"/>
                <w:spacing w:val="0"/>
                <w:w w:val="100"/>
                <w:position w:val="0"/>
              </w:rPr>
              <w:t>，同意公司为福建神威的银行综合授信提供担 保金额不高于</w:t>
            </w:r>
            <w:r>
              <w:rPr>
                <w:rFonts w:ascii="Times New Roman" w:eastAsia="Times New Roman" w:hAnsi="Times New Roman" w:cs="Times New Roman"/>
                <w:color w:val="000000"/>
                <w:spacing w:val="0"/>
                <w:w w:val="100"/>
                <w:position w:val="0"/>
              </w:rPr>
              <w:t>3,000</w:t>
            </w:r>
            <w:r>
              <w:rPr>
                <w:color w:val="000000"/>
                <w:spacing w:val="0"/>
                <w:w w:val="100"/>
                <w:position w:val="0"/>
              </w:rPr>
              <w:t>万元的全额连带责任；</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日，第二届董事会第三十次会议审议通过《关于为控股子 公司提供担保的议案》（详见公告编号：</w:t>
            </w:r>
            <w:r>
              <w:rPr>
                <w:rFonts w:ascii="Times New Roman" w:eastAsia="Times New Roman" w:hAnsi="Times New Roman" w:cs="Times New Roman"/>
                <w:color w:val="000000"/>
                <w:spacing w:val="0"/>
                <w:w w:val="100"/>
                <w:position w:val="0"/>
              </w:rPr>
              <w:t>2016-088</w:t>
            </w:r>
            <w:r>
              <w:rPr>
                <w:color w:val="000000"/>
                <w:spacing w:val="0"/>
                <w:w w:val="100"/>
                <w:position w:val="0"/>
              </w:rPr>
              <w:t>）</w:t>
            </w:r>
            <w:r>
              <w:rPr>
                <w:color w:val="000000"/>
                <w:spacing w:val="0"/>
                <w:w w:val="100"/>
                <w:position w:val="0"/>
              </w:rPr>
              <w:t xml:space="preserve">，同 意公司为福建神威的银行综合授信提供不超过人民币 </w:t>
            </w:r>
            <w:r>
              <w:rPr>
                <w:rFonts w:ascii="Times New Roman" w:eastAsia="Times New Roman" w:hAnsi="Times New Roman" w:cs="Times New Roman"/>
                <w:color w:val="000000"/>
                <w:spacing w:val="0"/>
                <w:w w:val="100"/>
                <w:position w:val="0"/>
              </w:rPr>
              <w:t>5,000</w:t>
            </w:r>
            <w:r>
              <w:rPr>
                <w:color w:val="000000"/>
                <w:spacing w:val="0"/>
                <w:w w:val="100"/>
                <w:position w:val="0"/>
              </w:rPr>
              <w:t>万元的担保，本次担保在报告期内尚未实际发生。 报告期内，福建神威均能及时偿还各类贷款，未发生逾期 违约。</w:t>
            </w:r>
          </w:p>
        </w:tc>
      </w:tr>
    </w:tbl>
    <w:p>
      <w:pPr>
        <w:sectPr>
          <w:headerReference w:type="default" r:id="rId13"/>
          <w:footerReference w:type="default" r:id="rId14"/>
          <w:footnotePr>
            <w:pos w:val="pageBottom"/>
            <w:numFmt w:val="decimal"/>
            <w:numRestart w:val="continuous"/>
          </w:footnotePr>
          <w:pgSz w:w="11900" w:h="16840"/>
          <w:pgMar w:top="1522" w:right="1049" w:bottom="1546" w:left="1591" w:header="0" w:footer="3" w:gutter="0"/>
          <w:cols w:space="720"/>
          <w:noEndnote/>
          <w:rtlGutter w:val="0"/>
          <w:docGrid w:linePitch="360"/>
        </w:sectPr>
      </w:pPr>
    </w:p>
    <w:p>
      <w:pPr>
        <w:pStyle w:val="Style29"/>
        <w:keepNext/>
        <w:keepLines/>
        <w:widowControl w:val="0"/>
        <w:shd w:val="clear" w:color="auto" w:fill="auto"/>
        <w:bidi w:val="0"/>
        <w:spacing w:before="100" w:after="140" w:line="240" w:lineRule="auto"/>
        <w:ind w:left="0" w:right="0" w:firstLine="820"/>
        <w:jc w:val="left"/>
      </w:pPr>
      <w:bookmarkStart w:id="346" w:name="bookmark346"/>
      <w:bookmarkStart w:id="347" w:name="bookmark347"/>
      <w:bookmarkStart w:id="348" w:name="bookmark348"/>
      <w:bookmarkStart w:id="349" w:name="bookmark349"/>
      <w:r>
        <w:rPr>
          <w:color w:val="000000"/>
          <w:spacing w:val="0"/>
          <w:w w:val="100"/>
          <w:position w:val="0"/>
        </w:rPr>
        <w:t>（</w:t>
      </w:r>
      <w:bookmarkEnd w:id="348"/>
      <w:r>
        <w:rPr>
          <w:color w:val="000000"/>
          <w:spacing w:val="0"/>
          <w:w w:val="100"/>
          <w:position w:val="0"/>
        </w:rPr>
        <w:t>三）委托他人进行现金资产管理的情况</w:t>
      </w:r>
      <w:bookmarkEnd w:id="346"/>
      <w:bookmarkEnd w:id="347"/>
      <w:bookmarkEnd w:id="349"/>
    </w:p>
    <w:p>
      <w:pPr>
        <w:pStyle w:val="Style29"/>
        <w:keepNext/>
        <w:keepLines/>
        <w:widowControl w:val="0"/>
        <w:shd w:val="clear" w:color="auto" w:fill="auto"/>
        <w:bidi w:val="0"/>
        <w:spacing w:before="0" w:after="140" w:line="240" w:lineRule="auto"/>
        <w:ind w:left="0" w:right="0" w:firstLine="820"/>
        <w:jc w:val="left"/>
      </w:pPr>
      <w:bookmarkStart w:id="346" w:name="bookmark346"/>
      <w:bookmarkStart w:id="347" w:name="bookmark347"/>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、委托理财情况</w:t>
      </w:r>
      <w:bookmarkEnd w:id="346"/>
      <w:bookmarkEnd w:id="347"/>
      <w:bookmarkEnd w:id="351"/>
    </w:p>
    <w:p>
      <w:pPr>
        <w:pStyle w:val="Style37"/>
        <w:keepNext w:val="0"/>
        <w:keepLines w:val="0"/>
        <w:widowControl w:val="0"/>
        <w:shd w:val="clear" w:color="auto" w:fill="auto"/>
        <w:bidi w:val="0"/>
        <w:spacing w:before="0" w:after="0" w:line="240" w:lineRule="auto"/>
        <w:ind w:left="81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882"/>
        <w:gridCol w:w="1152"/>
        <w:gridCol w:w="1872"/>
        <w:gridCol w:w="1296"/>
        <w:gridCol w:w="1440"/>
        <w:gridCol w:w="1877"/>
        <w:gridCol w:w="1584"/>
        <w:gridCol w:w="1541"/>
        <w:gridCol w:w="523"/>
        <w:gridCol w:w="538"/>
        <w:gridCol w:w="552"/>
        <w:gridCol w:w="528"/>
        <w:gridCol w:w="672"/>
      </w:tblGrid>
      <w:tr>
        <w:trPr>
          <w:trHeight w:val="283" w:hRule="exact"/>
        </w:trPr>
        <w:tc>
          <w:tcPr>
            <w:gridSpan w:val="8"/>
            <w:tcBorders/>
            <w:shd w:val="clear" w:color="auto" w:fill="FFFFFF"/>
            <w:vAlign w:val="top"/>
          </w:tcPr>
          <w:p>
            <w:pPr>
              <w:pStyle w:val="Style40"/>
              <w:keepNext w:val="0"/>
              <w:keepLines w:val="0"/>
              <w:widowControl w:val="0"/>
              <w:shd w:val="clear" w:color="auto" w:fill="auto"/>
              <w:bidi w:val="0"/>
              <w:spacing w:before="0" w:after="0" w:line="240" w:lineRule="auto"/>
              <w:ind w:left="12540" w:right="0" w:firstLine="0"/>
              <w:jc w:val="left"/>
            </w:pPr>
            <w:r>
              <w:rPr>
                <w:color w:val="000000"/>
                <w:spacing w:val="0"/>
                <w:w w:val="100"/>
                <w:position w:val="0"/>
              </w:rPr>
              <w:t>单</w:t>
            </w:r>
          </w:p>
        </w:tc>
        <w:tc>
          <w:tcPr>
            <w:gridSpan w:val="3"/>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且位:元币种:人</w:t>
            </w:r>
          </w:p>
        </w:tc>
        <w:tc>
          <w:tcPr>
            <w:gridSpan w:val="2"/>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r>
      <w:tr>
        <w:trPr>
          <w:trHeight w:val="250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140" w:right="0" w:firstLine="0"/>
              <w:jc w:val="left"/>
            </w:pPr>
            <w:r>
              <w:rPr>
                <w:color w:val="000000"/>
                <w:spacing w:val="0"/>
                <w:w w:val="100"/>
                <w:position w:val="0"/>
              </w:rPr>
              <w:t>委托理财 产品类型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委托理财金额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委托理财起 始日期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委托理财终 止日期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报酬确定方式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实际收回本金 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实际获得收益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3" w:lineRule="exact"/>
              <w:ind w:left="140" w:right="0" w:firstLine="0"/>
              <w:jc w:val="both"/>
            </w:pPr>
            <w:r>
              <w:rPr>
                <w:color w:val="000000"/>
                <w:spacing w:val="0"/>
                <w:w w:val="100"/>
                <w:position w:val="0"/>
              </w:rPr>
              <w:t>是 否 经 过 法 定 程 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 提 减 值 准 备 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160" w:right="0" w:firstLine="0"/>
              <w:jc w:val="both"/>
            </w:pPr>
            <w:r>
              <w:rPr>
                <w:color w:val="000000"/>
                <w:spacing w:val="0"/>
                <w:w w:val="100"/>
                <w:position w:val="0"/>
              </w:rPr>
              <w:t>是 否 关 联 交 易</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140" w:right="0" w:firstLine="0"/>
              <w:jc w:val="both"/>
            </w:pPr>
            <w:r>
              <w:rPr>
                <w:color w:val="000000"/>
                <w:spacing w:val="0"/>
                <w:w w:val="100"/>
                <w:position w:val="0"/>
              </w:rPr>
              <w:t>是 否 涉 诉</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left"/>
            </w:pPr>
            <w:r>
              <w:rPr>
                <w:color w:val="000000"/>
                <w:spacing w:val="0"/>
                <w:w w:val="100"/>
                <w:position w:val="0"/>
              </w:rPr>
              <w:t>关联 关系</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长江证券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2016-11-4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234,605.44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2016-3-24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2016-5-20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94,075.47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2016-3-24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2016-7-26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413,284.90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2016-8-11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233,905.72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2016-8-18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293,403.98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2016-11-24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2017-5-24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海通证券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2016-5-19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2016-7-29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112,566.98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上海昕泰资产管 理有限公司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2016-6-2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2016-12-1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1,271,506.85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9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上海国泰君安证 券资产管理有限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2016-12-28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2017-2-14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2016-5-20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2017-5-22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695,232.88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4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华润深国投信托</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2016-7-25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2017-1-18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1882"/>
        <w:gridCol w:w="1152"/>
        <w:gridCol w:w="1872"/>
        <w:gridCol w:w="1296"/>
        <w:gridCol w:w="1440"/>
        <w:gridCol w:w="1877"/>
        <w:gridCol w:w="1584"/>
        <w:gridCol w:w="1531"/>
        <w:gridCol w:w="533"/>
        <w:gridCol w:w="538"/>
        <w:gridCol w:w="538"/>
        <w:gridCol w:w="542"/>
        <w:gridCol w:w="672"/>
      </w:tblGrid>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东兴证券股份有 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48,000,000.00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2016-12-14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2017-12-13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 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2015-7-8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2016-1-8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 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2016-1-20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2016-7-20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上海浦东发展银 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2016-7-27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2017-1-23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兴行银行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根据需要赎回还 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545,151.47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兴行银行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163,000,000.00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2016-1-4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根据需要赎回还 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134,500,000.00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857,721.91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2016-7-25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2016-10-21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1,593.42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根据需要赎回还 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中国民生银行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2015-11-30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2016-1-4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25,027.40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2016-6-29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2016-8-17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2016-8-26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1,950.00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银行理财</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2016-8-26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2016-9-1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到期还本付息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1,680.00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41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635,550,000.00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455,250,000.00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5,031,716.55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逾期未收回的本金和收益累计金额（元）</w:t>
            </w:r>
          </w:p>
        </w:tc>
        <w:tc>
          <w:tcPr>
            <w:gridSpan w:val="7"/>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0</w:t>
            </w:r>
          </w:p>
        </w:tc>
      </w:tr>
      <w:tr>
        <w:trPr>
          <w:trHeight w:val="1944" w:hRule="exact"/>
        </w:trPr>
        <w:tc>
          <w:tcPr>
            <w:gridSpan w:val="6"/>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委托理财的情况说明</w:t>
            </w:r>
          </w:p>
        </w:tc>
        <w:tc>
          <w:tcPr>
            <w:gridSpan w:val="7"/>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2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日，公司第二届董事会第二十一次会议审议通过了 《关于使用闲置募集资金进行现金管理的议案》和《关于使用 闲置自有资金进行现金管理的议案》，同意公司自董事会审议 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个月内累计使用额度不超过</w:t>
            </w:r>
            <w:r>
              <w:rPr>
                <w:rFonts w:ascii="Times New Roman" w:eastAsia="Times New Roman" w:hAnsi="Times New Roman" w:cs="Times New Roman"/>
                <w:color w:val="000000"/>
                <w:spacing w:val="0"/>
                <w:w w:val="100"/>
                <w:position w:val="0"/>
              </w:rPr>
              <w:t>1.8</w:t>
            </w:r>
            <w:r>
              <w:rPr>
                <w:color w:val="000000"/>
                <w:spacing w:val="0"/>
                <w:w w:val="100"/>
                <w:position w:val="0"/>
              </w:rPr>
              <w:t>亿元的闲置募集 资金进行现金管理、使用额度不超过</w:t>
            </w:r>
            <w:r>
              <w:rPr>
                <w:rFonts w:ascii="Times New Roman" w:eastAsia="Times New Roman" w:hAnsi="Times New Roman" w:cs="Times New Roman"/>
                <w:color w:val="000000"/>
                <w:spacing w:val="0"/>
                <w:w w:val="100"/>
                <w:position w:val="0"/>
              </w:rPr>
              <w:t>2.5</w:t>
            </w:r>
            <w:r>
              <w:rPr>
                <w:color w:val="000000"/>
                <w:spacing w:val="0"/>
                <w:w w:val="100"/>
                <w:position w:val="0"/>
              </w:rPr>
              <w:t>亿元的闲置自有资金进 行现金管理。</w:t>
            </w:r>
          </w:p>
        </w:tc>
      </w:tr>
    </w:tbl>
    <w:p>
      <w:pPr>
        <w:sectPr>
          <w:headerReference w:type="default" r:id="rId15"/>
          <w:footerReference w:type="default" r:id="rId16"/>
          <w:footnotePr>
            <w:pos w:val="pageBottom"/>
            <w:numFmt w:val="decimal"/>
            <w:numRestart w:val="continuous"/>
          </w:footnotePr>
          <w:pgSz w:w="16840" w:h="11900" w:orient="landscape"/>
          <w:pgMar w:top="1791" w:right="773" w:bottom="1287" w:left="610" w:header="0" w:footer="3" w:gutter="0"/>
          <w:cols w:space="720"/>
          <w:noEndnote/>
          <w:rtlGutter w:val="0"/>
          <w:docGrid w:linePitch="360"/>
        </w:sectPr>
      </w:pPr>
    </w:p>
    <w:p>
      <w:pPr>
        <w:pStyle w:val="Style29"/>
        <w:keepNext/>
        <w:keepLines/>
        <w:widowControl w:val="0"/>
        <w:shd w:val="clear" w:color="auto" w:fill="auto"/>
        <w:tabs>
          <w:tab w:pos="403" w:val="left"/>
        </w:tabs>
        <w:bidi w:val="0"/>
        <w:spacing w:before="0" w:after="12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委托贷款情况</w:t>
      </w:r>
      <w:bookmarkEnd w:id="352"/>
      <w:bookmarkEnd w:id="353"/>
      <w:bookmarkEnd w:id="355"/>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3" w:val="left"/>
        </w:tabs>
        <w:bidi w:val="0"/>
        <w:spacing w:before="0" w:after="120" w:line="240" w:lineRule="auto"/>
        <w:ind w:left="0" w:right="0" w:firstLine="0"/>
        <w:jc w:val="left"/>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其他投资理财及衍生品投资情况</w:t>
      </w:r>
      <w:bookmarkEnd w:id="356"/>
      <w:bookmarkEnd w:id="357"/>
      <w:bookmarkEnd w:id="359"/>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768" w:val="left"/>
        </w:tabs>
        <w:bidi w:val="0"/>
        <w:spacing w:before="0" w:after="12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w:t>
      </w:r>
      <w:bookmarkEnd w:id="362"/>
      <w:r>
        <w:rPr>
          <w:color w:val="000000"/>
          <w:spacing w:val="0"/>
          <w:w w:val="100"/>
          <w:position w:val="0"/>
        </w:rPr>
        <w:t>四）</w:t>
        <w:tab/>
        <w:t>其他重大合同</w:t>
      </w:r>
      <w:bookmarkEnd w:id="360"/>
      <w:bookmarkEnd w:id="361"/>
      <w:bookmarkEnd w:id="363"/>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0"/>
        <w:jc w:val="left"/>
      </w:pPr>
      <w:bookmarkStart w:id="364" w:name="bookmark364"/>
      <w:bookmarkStart w:id="365" w:name="bookmark365"/>
      <w:bookmarkStart w:id="366" w:name="bookmark366"/>
      <w:r>
        <w:rPr>
          <w:color w:val="000000"/>
          <w:spacing w:val="0"/>
          <w:w w:val="100"/>
          <w:position w:val="0"/>
        </w:rPr>
        <w:t>十六、其他重大事项的说明</w:t>
      </w:r>
      <w:bookmarkEnd w:id="364"/>
      <w:bookmarkEnd w:id="365"/>
      <w:bookmarkEnd w:id="366"/>
    </w:p>
    <w:p>
      <w:pPr>
        <w:pStyle w:val="Style11"/>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6840" w:h="11900" w:orient="landscape"/>
          <w:pgMar w:top="2194" w:right="12006" w:bottom="2194" w:left="1417"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59" w:lineRule="exact"/>
        <w:ind w:left="0" w:right="0" w:firstLine="0"/>
        <w:jc w:val="left"/>
      </w:pPr>
      <w:bookmarkStart w:id="367" w:name="bookmark367"/>
      <w:bookmarkStart w:id="368" w:name="bookmark368"/>
      <w:bookmarkStart w:id="369" w:name="bookmark369"/>
      <w:r>
        <w:rPr>
          <w:color w:val="000000"/>
          <w:spacing w:val="0"/>
          <w:w w:val="100"/>
          <w:position w:val="0"/>
        </w:rPr>
        <w:t>十七、积极履行社会责任的工作情况</w:t>
      </w:r>
      <w:bookmarkEnd w:id="367"/>
      <w:bookmarkEnd w:id="368"/>
      <w:bookmarkEnd w:id="369"/>
    </w:p>
    <w:p>
      <w:pPr>
        <w:pStyle w:val="Style29"/>
        <w:keepNext/>
        <w:keepLines/>
        <w:widowControl w:val="0"/>
        <w:shd w:val="clear" w:color="auto" w:fill="auto"/>
        <w:tabs>
          <w:tab w:pos="541" w:val="left"/>
        </w:tabs>
        <w:bidi w:val="0"/>
        <w:spacing w:before="0" w:after="0" w:line="359" w:lineRule="exact"/>
        <w:ind w:left="0" w:right="0" w:firstLine="0"/>
        <w:jc w:val="left"/>
      </w:pPr>
      <w:bookmarkStart w:id="367" w:name="bookmark367"/>
      <w:bookmarkStart w:id="368" w:name="bookmark368"/>
      <w:bookmarkStart w:id="370" w:name="bookmark370"/>
      <w:bookmarkStart w:id="371" w:name="bookmark371"/>
      <w:r>
        <w:rPr>
          <w:color w:val="000000"/>
          <w:spacing w:val="0"/>
          <w:w w:val="100"/>
          <w:position w:val="0"/>
        </w:rPr>
        <w:t>（</w:t>
      </w:r>
      <w:bookmarkEnd w:id="370"/>
      <w:r>
        <w:rPr>
          <w:color w:val="000000"/>
          <w:spacing w:val="0"/>
          <w:w w:val="100"/>
          <w:position w:val="0"/>
        </w:rPr>
        <w:t>一）</w:t>
        <w:tab/>
        <w:t>上市公司扶贫工作情况</w:t>
      </w:r>
      <w:bookmarkEnd w:id="367"/>
      <w:bookmarkEnd w:id="368"/>
      <w:bookmarkEnd w:id="371"/>
    </w:p>
    <w:p>
      <w:pPr>
        <w:pStyle w:val="Style11"/>
        <w:keepNext w:val="0"/>
        <w:keepLines w:val="0"/>
        <w:widowControl w:val="0"/>
        <w:shd w:val="clear" w:color="auto" w:fill="auto"/>
        <w:bidi w:val="0"/>
        <w:spacing w:before="0" w:after="320" w:line="3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41" w:val="left"/>
        </w:tabs>
        <w:bidi w:val="0"/>
        <w:spacing w:before="0" w:after="140" w:line="359" w:lineRule="exact"/>
        <w:ind w:left="0" w:right="0" w:firstLine="0"/>
        <w:jc w:val="left"/>
      </w:pPr>
      <w:bookmarkStart w:id="372" w:name="bookmark372"/>
      <w:bookmarkStart w:id="373" w:name="bookmark373"/>
      <w:bookmarkStart w:id="374" w:name="bookmark374"/>
      <w:bookmarkStart w:id="375" w:name="bookmark375"/>
      <w:r>
        <w:rPr>
          <w:color w:val="000000"/>
          <w:spacing w:val="0"/>
          <w:w w:val="100"/>
          <w:position w:val="0"/>
        </w:rPr>
        <w:t>（</w:t>
      </w:r>
      <w:bookmarkEnd w:id="374"/>
      <w:r>
        <w:rPr>
          <w:color w:val="000000"/>
          <w:spacing w:val="0"/>
          <w:w w:val="100"/>
          <w:position w:val="0"/>
        </w:rPr>
        <w:t>二）</w:t>
        <w:tab/>
        <w:t>社会责任工作情况</w:t>
      </w:r>
      <w:bookmarkEnd w:id="372"/>
      <w:bookmarkEnd w:id="373"/>
      <w:bookmarkEnd w:id="375"/>
    </w:p>
    <w:p>
      <w:pPr>
        <w:pStyle w:val="Style1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公司作为国内软件和信息技术服务业骨干企业、福建省产业龙头企业，在企业做大做强的过 程中，坚持经济效益与社会效益相结合，始终满怀感恩之心，砺炼发展之力，勇担社会之责。公 司采取了稳定的现金分红政策，保持了利润分配的连续性，上市以来保证每年度进行现金分红， 积极响应了关于保护中小投资者合法权益的号召，用实际行动回报了广大投资者的信任。</w:t>
      </w:r>
    </w:p>
    <w:p>
      <w:pPr>
        <w:pStyle w:val="Style11"/>
        <w:keepNext w:val="0"/>
        <w:keepLines w:val="0"/>
        <w:widowControl w:val="0"/>
        <w:shd w:val="clear" w:color="auto" w:fill="auto"/>
        <w:bidi w:val="0"/>
        <w:spacing w:before="0" w:after="320" w:line="359" w:lineRule="exact"/>
        <w:ind w:left="0" w:right="0" w:firstLine="440"/>
        <w:jc w:val="both"/>
      </w:pPr>
      <w:r>
        <w:rPr>
          <w:color w:val="000000"/>
          <w:spacing w:val="0"/>
          <w:w w:val="100"/>
          <w:position w:val="0"/>
        </w:rPr>
        <w:t>同时，公司坚持以人为本，弘扬“大爱、大业、大家”的精神，公司第二届董事会第三十次 会议审议通过《关于设立南威助学基金会的议案》，公司将作为独立发起设立南威助学基金会， 在未来</w:t>
      </w:r>
      <w:r>
        <w:rPr>
          <w:rFonts w:ascii="Times New Roman" w:eastAsia="Times New Roman" w:hAnsi="Times New Roman" w:cs="Times New Roman"/>
          <w:color w:val="000000"/>
          <w:spacing w:val="0"/>
          <w:w w:val="100"/>
          <w:position w:val="0"/>
        </w:rPr>
        <w:t>10</w:t>
      </w:r>
      <w:r>
        <w:rPr>
          <w:color w:val="000000"/>
          <w:spacing w:val="0"/>
          <w:w w:val="100"/>
          <w:position w:val="0"/>
        </w:rPr>
        <w:t>年内对助学基金会总出资规模不低于人民币</w:t>
      </w:r>
      <w:r>
        <w:rPr>
          <w:rFonts w:ascii="Times New Roman" w:eastAsia="Times New Roman" w:hAnsi="Times New Roman" w:cs="Times New Roman"/>
          <w:color w:val="000000"/>
          <w:spacing w:val="0"/>
          <w:w w:val="100"/>
          <w:position w:val="0"/>
        </w:rPr>
        <w:t>1000</w:t>
      </w:r>
      <w:r>
        <w:rPr>
          <w:color w:val="000000"/>
          <w:spacing w:val="0"/>
          <w:w w:val="100"/>
          <w:position w:val="0"/>
        </w:rPr>
        <w:t>万元。助学基金将主要从事助学社会 公益活动，通过独立或联合社会公益团体共同开展助学支教专项资助活动，定向资助贫困地区学 校，对口帮助寒门学子顺利完成学业。</w:t>
      </w:r>
    </w:p>
    <w:p>
      <w:pPr>
        <w:pStyle w:val="Style29"/>
        <w:keepNext/>
        <w:keepLines/>
        <w:widowControl w:val="0"/>
        <w:shd w:val="clear" w:color="auto" w:fill="auto"/>
        <w:tabs>
          <w:tab w:pos="541" w:val="left"/>
        </w:tabs>
        <w:bidi w:val="0"/>
        <w:spacing w:before="0" w:after="0" w:line="359" w:lineRule="exact"/>
        <w:ind w:left="0" w:right="0" w:firstLine="0"/>
        <w:jc w:val="left"/>
      </w:pPr>
      <w:bookmarkStart w:id="376" w:name="bookmark376"/>
      <w:bookmarkStart w:id="377" w:name="bookmark377"/>
      <w:bookmarkStart w:id="378" w:name="bookmark378"/>
      <w:bookmarkStart w:id="379" w:name="bookmark379"/>
      <w:r>
        <w:rPr>
          <w:color w:val="000000"/>
          <w:spacing w:val="0"/>
          <w:w w:val="100"/>
          <w:position w:val="0"/>
        </w:rPr>
        <w:t>（</w:t>
      </w:r>
      <w:bookmarkEnd w:id="378"/>
      <w:r>
        <w:rPr>
          <w:color w:val="000000"/>
          <w:spacing w:val="0"/>
          <w:w w:val="100"/>
          <w:position w:val="0"/>
        </w:rPr>
        <w:t>三）</w:t>
        <w:tab/>
        <w:t>属于环境保护部门公布的重点排污单位的公司及其子公司的环保情况说明</w:t>
      </w:r>
      <w:bookmarkEnd w:id="376"/>
      <w:bookmarkEnd w:id="377"/>
      <w:bookmarkEnd w:id="379"/>
    </w:p>
    <w:p>
      <w:pPr>
        <w:pStyle w:val="Style11"/>
        <w:keepNext w:val="0"/>
        <w:keepLines w:val="0"/>
        <w:widowControl w:val="0"/>
        <w:shd w:val="clear" w:color="auto" w:fill="auto"/>
        <w:bidi w:val="0"/>
        <w:spacing w:before="0" w:after="320" w:line="3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41" w:val="left"/>
        </w:tabs>
        <w:bidi w:val="0"/>
        <w:spacing w:before="0" w:after="0" w:line="359" w:lineRule="exact"/>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color w:val="000000"/>
          <w:spacing w:val="0"/>
          <w:w w:val="100"/>
          <w:position w:val="0"/>
        </w:rPr>
        <w:t>四）</w:t>
        <w:tab/>
        <w:t>其他说明</w:t>
      </w:r>
      <w:bookmarkEnd w:id="380"/>
      <w:bookmarkEnd w:id="381"/>
      <w:bookmarkEnd w:id="383"/>
    </w:p>
    <w:p>
      <w:pPr>
        <w:pStyle w:val="Style11"/>
        <w:keepNext w:val="0"/>
        <w:keepLines w:val="0"/>
        <w:widowControl w:val="0"/>
        <w:shd w:val="clear" w:color="auto" w:fill="auto"/>
        <w:bidi w:val="0"/>
        <w:spacing w:before="0" w:after="320" w:line="3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140" w:line="359" w:lineRule="exact"/>
        <w:ind w:left="0" w:right="0" w:firstLine="0"/>
        <w:jc w:val="left"/>
      </w:pPr>
      <w:bookmarkStart w:id="384" w:name="bookmark384"/>
      <w:bookmarkStart w:id="385" w:name="bookmark385"/>
      <w:bookmarkStart w:id="386" w:name="bookmark386"/>
      <w:r>
        <w:rPr>
          <w:color w:val="000000"/>
          <w:spacing w:val="0"/>
          <w:w w:val="100"/>
          <w:position w:val="0"/>
        </w:rPr>
        <w:t>十八、可转换公司债券情况</w:t>
      </w:r>
      <w:bookmarkEnd w:id="384"/>
      <w:bookmarkEnd w:id="385"/>
      <w:bookmarkEnd w:id="386"/>
    </w:p>
    <w:p>
      <w:pPr>
        <w:pStyle w:val="Style29"/>
        <w:keepNext/>
        <w:keepLines/>
        <w:widowControl w:val="0"/>
        <w:shd w:val="clear" w:color="auto" w:fill="auto"/>
        <w:tabs>
          <w:tab w:pos="526" w:val="left"/>
        </w:tabs>
        <w:bidi w:val="0"/>
        <w:spacing w:before="0" w:after="0" w:line="348" w:lineRule="auto"/>
        <w:ind w:left="0" w:right="0" w:firstLine="0"/>
        <w:jc w:val="left"/>
      </w:pPr>
      <w:bookmarkStart w:id="384" w:name="bookmark384"/>
      <w:bookmarkStart w:id="385" w:name="bookmark385"/>
      <w:bookmarkStart w:id="387" w:name="bookmark387"/>
      <w:bookmarkStart w:id="388" w:name="bookmark388"/>
      <w:r>
        <w:rPr>
          <w:rFonts w:ascii="Calibri" w:eastAsia="Calibri" w:hAnsi="Calibri" w:cs="Calibri"/>
          <w:color w:val="000000"/>
          <w:spacing w:val="0"/>
          <w:w w:val="100"/>
          <w:position w:val="0"/>
          <w:sz w:val="20"/>
          <w:szCs w:val="20"/>
        </w:rPr>
        <w:t>（</w:t>
      </w:r>
      <w:bookmarkEnd w:id="38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转债发行情况</w:t>
      </w:r>
      <w:bookmarkEnd w:id="384"/>
      <w:bookmarkEnd w:id="385"/>
      <w:bookmarkEnd w:id="388"/>
    </w:p>
    <w:p>
      <w:pPr>
        <w:pStyle w:val="Style11"/>
        <w:keepNext w:val="0"/>
        <w:keepLines w:val="0"/>
        <w:widowControl w:val="0"/>
        <w:shd w:val="clear" w:color="auto" w:fill="auto"/>
        <w:bidi w:val="0"/>
        <w:spacing w:before="0" w:after="440" w:line="3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0" w:line="348" w:lineRule="auto"/>
        <w:ind w:left="0" w:right="0" w:firstLine="0"/>
        <w:jc w:val="left"/>
      </w:pPr>
      <w:bookmarkStart w:id="389" w:name="bookmark389"/>
      <w:bookmarkStart w:id="390" w:name="bookmark390"/>
      <w:bookmarkStart w:id="391" w:name="bookmark391"/>
      <w:bookmarkStart w:id="392" w:name="bookmark392"/>
      <w:r>
        <w:rPr>
          <w:rFonts w:ascii="Calibri" w:eastAsia="Calibri" w:hAnsi="Calibri" w:cs="Calibri"/>
          <w:color w:val="000000"/>
          <w:spacing w:val="0"/>
          <w:w w:val="100"/>
          <w:position w:val="0"/>
          <w:sz w:val="20"/>
          <w:szCs w:val="20"/>
        </w:rPr>
        <w:t>（</w:t>
      </w:r>
      <w:bookmarkEnd w:id="391"/>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389"/>
      <w:bookmarkEnd w:id="390"/>
      <w:bookmarkEnd w:id="392"/>
    </w:p>
    <w:p>
      <w:pPr>
        <w:pStyle w:val="Style11"/>
        <w:keepNext w:val="0"/>
        <w:keepLines w:val="0"/>
        <w:widowControl w:val="0"/>
        <w:shd w:val="clear" w:color="auto" w:fill="auto"/>
        <w:bidi w:val="0"/>
        <w:spacing w:before="0" w:after="440" w:line="3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0" w:line="348" w:lineRule="auto"/>
        <w:ind w:left="0" w:right="0" w:firstLine="0"/>
        <w:jc w:val="left"/>
      </w:pPr>
      <w:bookmarkStart w:id="393" w:name="bookmark393"/>
      <w:bookmarkStart w:id="394" w:name="bookmark394"/>
      <w:bookmarkStart w:id="395" w:name="bookmark395"/>
      <w:bookmarkStart w:id="396" w:name="bookmark396"/>
      <w:r>
        <w:rPr>
          <w:rFonts w:ascii="Calibri" w:eastAsia="Calibri" w:hAnsi="Calibri" w:cs="Calibri"/>
          <w:color w:val="000000"/>
          <w:spacing w:val="0"/>
          <w:w w:val="100"/>
          <w:position w:val="0"/>
          <w:sz w:val="20"/>
          <w:szCs w:val="20"/>
        </w:rPr>
        <w:t>（</w:t>
      </w:r>
      <w:bookmarkEnd w:id="39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393"/>
      <w:bookmarkEnd w:id="394"/>
      <w:bookmarkEnd w:id="396"/>
    </w:p>
    <w:p>
      <w:pPr>
        <w:pStyle w:val="Style11"/>
        <w:keepNext w:val="0"/>
        <w:keepLines w:val="0"/>
        <w:widowControl w:val="0"/>
        <w:shd w:val="clear" w:color="auto" w:fill="auto"/>
        <w:bidi w:val="0"/>
        <w:spacing w:before="0" w:after="380" w:line="3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60" w:line="240" w:lineRule="auto"/>
        <w:ind w:left="0" w:right="0" w:firstLine="0"/>
        <w:jc w:val="left"/>
      </w:pPr>
      <w:r>
        <w:rPr>
          <w:color w:val="000000"/>
          <w:spacing w:val="0"/>
          <w:w w:val="100"/>
          <w:position w:val="0"/>
        </w:rPr>
        <w:t>报告期转债累计转股情况</w:t>
      </w:r>
    </w:p>
    <w:p>
      <w:pPr>
        <w:pStyle w:val="Style11"/>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0" w:line="348" w:lineRule="auto"/>
        <w:ind w:left="0" w:right="0" w:firstLine="0"/>
        <w:jc w:val="left"/>
      </w:pPr>
      <w:bookmarkStart w:id="397" w:name="bookmark397"/>
      <w:bookmarkStart w:id="398" w:name="bookmark398"/>
      <w:bookmarkStart w:id="399" w:name="bookmark399"/>
      <w:bookmarkStart w:id="400" w:name="bookmark400"/>
      <w:r>
        <w:rPr>
          <w:rFonts w:ascii="Calibri" w:eastAsia="Calibri" w:hAnsi="Calibri" w:cs="Calibri"/>
          <w:color w:val="000000"/>
          <w:spacing w:val="0"/>
          <w:w w:val="100"/>
          <w:position w:val="0"/>
          <w:sz w:val="20"/>
          <w:szCs w:val="20"/>
        </w:rPr>
        <w:t>（</w:t>
      </w:r>
      <w:bookmarkEnd w:id="39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转股价格历次调整情况</w:t>
      </w:r>
      <w:bookmarkEnd w:id="397"/>
      <w:bookmarkEnd w:id="398"/>
      <w:bookmarkEnd w:id="400"/>
    </w:p>
    <w:p>
      <w:pPr>
        <w:pStyle w:val="Style11"/>
        <w:keepNext w:val="0"/>
        <w:keepLines w:val="0"/>
        <w:widowControl w:val="0"/>
        <w:shd w:val="clear" w:color="auto" w:fill="auto"/>
        <w:bidi w:val="0"/>
        <w:spacing w:before="0" w:after="320" w:line="3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0" w:line="374" w:lineRule="exact"/>
        <w:ind w:left="0" w:right="0" w:firstLine="0"/>
        <w:jc w:val="left"/>
      </w:pPr>
      <w:bookmarkStart w:id="401" w:name="bookmark401"/>
      <w:r>
        <w:rPr>
          <w:rFonts w:ascii="Calibri" w:eastAsia="Calibri" w:hAnsi="Calibri" w:cs="Calibri"/>
          <w:b/>
          <w:bCs/>
          <w:color w:val="000000"/>
          <w:spacing w:val="0"/>
          <w:w w:val="100"/>
          <w:position w:val="0"/>
          <w:sz w:val="20"/>
          <w:szCs w:val="20"/>
        </w:rPr>
        <w:t>（</w:t>
      </w:r>
      <w:bookmarkEnd w:id="401"/>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公司的负债情况、资信变化情况及在未来年度还债的现金安排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26" w:val="left"/>
        </w:tabs>
        <w:bidi w:val="0"/>
        <w:spacing w:before="0" w:after="0" w:line="374" w:lineRule="exact"/>
        <w:ind w:left="0" w:right="0" w:firstLine="0"/>
        <w:jc w:val="left"/>
      </w:pPr>
      <w:bookmarkStart w:id="402" w:name="bookmark402"/>
      <w:r>
        <w:rPr>
          <w:rFonts w:ascii="Calibri" w:eastAsia="Calibri" w:hAnsi="Calibri" w:cs="Calibri"/>
          <w:b/>
          <w:bCs/>
          <w:color w:val="000000"/>
          <w:spacing w:val="0"/>
          <w:w w:val="100"/>
          <w:position w:val="0"/>
          <w:sz w:val="20"/>
          <w:szCs w:val="20"/>
        </w:rPr>
        <w:t>（</w:t>
      </w:r>
      <w:bookmarkEnd w:id="402"/>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11"/>
        <w:keepNext w:val="0"/>
        <w:keepLines w:val="0"/>
        <w:widowControl w:val="0"/>
        <w:shd w:val="clear" w:color="auto" w:fill="auto"/>
        <w:bidi w:val="0"/>
        <w:spacing w:before="0" w:after="0" w:line="374" w:lineRule="exact"/>
        <w:ind w:left="0" w:right="0" w:firstLine="0"/>
        <w:jc w:val="left"/>
        <w:sectPr>
          <w:headerReference w:type="default" r:id="rId17"/>
          <w:footerReference w:type="default" r:id="rId18"/>
          <w:footnotePr>
            <w:pos w:val="pageBottom"/>
            <w:numFmt w:val="decimal"/>
            <w:numRestart w:val="continuous"/>
          </w:footnotePr>
          <w:pgSz w:w="11900" w:h="16840"/>
          <w:pgMar w:top="1450" w:right="1249" w:bottom="2276" w:left="1771"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center"/>
      </w:pPr>
      <w:bookmarkStart w:id="403" w:name="bookmark403"/>
      <w:bookmarkStart w:id="404" w:name="bookmark404"/>
      <w:bookmarkStart w:id="405" w:name="bookmark405"/>
      <w:r>
        <w:rPr>
          <w:color w:val="000000"/>
          <w:spacing w:val="0"/>
          <w:w w:val="100"/>
          <w:position w:val="0"/>
        </w:rPr>
        <w:t>第六节普通股股份变动及股东情况</w:t>
      </w:r>
      <w:bookmarkEnd w:id="403"/>
      <w:bookmarkEnd w:id="404"/>
      <w:bookmarkEnd w:id="405"/>
    </w:p>
    <w:p>
      <w:pPr>
        <w:pStyle w:val="Style11"/>
        <w:keepNext w:val="0"/>
        <w:keepLines w:val="0"/>
        <w:widowControl w:val="0"/>
        <w:shd w:val="clear" w:color="auto" w:fill="auto"/>
        <w:bidi w:val="0"/>
        <w:spacing w:before="0" w:after="120" w:line="240" w:lineRule="auto"/>
        <w:ind w:left="0" w:right="0" w:firstLine="0"/>
        <w:jc w:val="left"/>
      </w:pPr>
      <w:bookmarkStart w:id="406" w:name="bookmark406"/>
      <w:r>
        <w:rPr>
          <w:b/>
          <w:bCs/>
          <w:color w:val="000000"/>
          <w:spacing w:val="0"/>
          <w:w w:val="100"/>
          <w:position w:val="0"/>
        </w:rPr>
        <w:t>一</w:t>
      </w:r>
      <w:bookmarkEnd w:id="406"/>
      <w:r>
        <w:rPr>
          <w:b/>
          <w:bCs/>
          <w:color w:val="000000"/>
          <w:spacing w:val="0"/>
          <w:w w:val="100"/>
          <w:position w:val="0"/>
        </w:rPr>
        <w:t>、普通股股本变动情况</w:t>
      </w:r>
    </w:p>
    <w:p>
      <w:pPr>
        <w:pStyle w:val="Style11"/>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普通股股份变动情况表</w:t>
      </w:r>
    </w:p>
    <w:p>
      <w:pPr>
        <w:pStyle w:val="Style11"/>
        <w:keepNext w:val="0"/>
        <w:keepLines w:val="0"/>
        <w:widowControl w:val="0"/>
        <w:shd w:val="clear" w:color="auto" w:fill="auto"/>
        <w:bidi w:val="0"/>
        <w:spacing w:before="0" w:after="120" w:line="240" w:lineRule="auto"/>
        <w:ind w:left="0" w:right="0" w:firstLine="0"/>
        <w:jc w:val="left"/>
      </w:pPr>
      <w:bookmarkStart w:id="407" w:name="bookmark407"/>
      <w:r>
        <w:rPr>
          <w:rFonts w:ascii="Times New Roman" w:eastAsia="Times New Roman" w:hAnsi="Times New Roman" w:cs="Times New Roman"/>
          <w:b/>
          <w:bCs/>
          <w:color w:val="000000"/>
          <w:spacing w:val="0"/>
          <w:w w:val="100"/>
          <w:position w:val="0"/>
        </w:rPr>
        <w:t>1</w:t>
      </w:r>
      <w:bookmarkEnd w:id="407"/>
      <w:r>
        <w:rPr>
          <w:b/>
          <w:bCs/>
          <w:color w:val="000000"/>
          <w:spacing w:val="0"/>
          <w:w w:val="100"/>
          <w:position w:val="0"/>
        </w:rPr>
        <w:t>、普通股股份变动情况表</w:t>
      </w:r>
    </w:p>
    <w:p>
      <w:pPr>
        <w:pStyle w:val="Style37"/>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2870"/>
        <w:gridCol w:w="1982"/>
        <w:gridCol w:w="1320"/>
        <w:gridCol w:w="1982"/>
        <w:gridCol w:w="658"/>
        <w:gridCol w:w="658"/>
        <w:gridCol w:w="552"/>
        <w:gridCol w:w="1310"/>
        <w:gridCol w:w="1550"/>
        <w:gridCol w:w="1219"/>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9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60" w:lineRule="exact"/>
              <w:ind w:left="0" w:right="0" w:firstLine="0"/>
              <w:jc w:val="center"/>
            </w:pPr>
            <w:r>
              <w:rPr>
                <w:color w:val="000000"/>
                <w:spacing w:val="0"/>
                <w:w w:val="100"/>
                <w:position w:val="0"/>
              </w:rPr>
              <w:t>其 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57,404,250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1,707,880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1,707,880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59,112,130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58.12</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57,404,250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1,707,880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1,707,880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59,112,130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58.12</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57,404,250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57.40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1,707,880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1,707,880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59,112,130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58.12</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二、无限售条件流通股份</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42,595,750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42,595,750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41.88</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42,595,750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42,595,750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41.88</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1,707,880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1,707,880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101,707,880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ectPr>
          <w:headerReference w:type="default" r:id="rId19"/>
          <w:footerReference w:type="default" r:id="rId20"/>
          <w:footnotePr>
            <w:pos w:val="pageBottom"/>
            <w:numFmt w:val="decimal"/>
            <w:numRestart w:val="continuous"/>
          </w:footnotePr>
          <w:pgSz w:w="16840" w:h="11900" w:orient="landscape"/>
          <w:pgMar w:top="1997" w:right="1412" w:bottom="1824" w:left="1326" w:header="0" w:footer="3" w:gutter="0"/>
          <w:cols w:space="720"/>
          <w:noEndnote/>
          <w:rtlGutter w:val="0"/>
          <w:docGrid w:linePitch="360"/>
        </w:sectPr>
      </w:pPr>
    </w:p>
    <w:p>
      <w:pPr>
        <w:pStyle w:val="Style29"/>
        <w:keepNext/>
        <w:keepLines/>
        <w:widowControl w:val="0"/>
        <w:shd w:val="clear" w:color="auto" w:fill="auto"/>
        <w:tabs>
          <w:tab w:pos="379" w:val="left"/>
        </w:tabs>
        <w:bidi w:val="0"/>
        <w:spacing w:before="0" w:after="0"/>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w:t>
        <w:tab/>
        <w:t>普通股股份变动情况说明</w:t>
      </w:r>
      <w:bookmarkEnd w:id="408"/>
      <w:bookmarkEnd w:id="409"/>
      <w:bookmarkEnd w:id="411"/>
    </w:p>
    <w:p>
      <w:pPr>
        <w:pStyle w:val="Style11"/>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60" w:line="358" w:lineRule="exact"/>
        <w:ind w:left="0" w:right="0" w:firstLine="520"/>
        <w:jc w:val="both"/>
      </w:pPr>
      <w:r>
        <w:rPr>
          <w:color w:val="000000"/>
          <w:spacing w:val="0"/>
          <w:w w:val="100"/>
          <w:position w:val="0"/>
        </w:rPr>
        <w:t>经公司第二届董事会第二十七次会议审议、公司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年第二次临时股东大会批准，公司实施 了 </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日完成了首次限制性股票授予登记手续， 公司</w:t>
      </w:r>
      <w:r>
        <w:rPr>
          <w:rFonts w:ascii="Times New Roman" w:eastAsia="Times New Roman" w:hAnsi="Times New Roman" w:cs="Times New Roman"/>
          <w:color w:val="000000"/>
          <w:spacing w:val="0"/>
          <w:w w:val="100"/>
          <w:position w:val="0"/>
        </w:rPr>
        <w:t>168</w:t>
      </w:r>
      <w:r>
        <w:rPr>
          <w:color w:val="000000"/>
          <w:spacing w:val="0"/>
          <w:w w:val="100"/>
          <w:position w:val="0"/>
        </w:rPr>
        <w:t>名激励对象共获得限制性股票</w:t>
      </w:r>
      <w:r>
        <w:rPr>
          <w:rFonts w:ascii="Times New Roman" w:eastAsia="Times New Roman" w:hAnsi="Times New Roman" w:cs="Times New Roman"/>
          <w:color w:val="000000"/>
          <w:spacing w:val="0"/>
          <w:w w:val="100"/>
          <w:position w:val="0"/>
        </w:rPr>
        <w:t>1,707,880</w:t>
      </w:r>
      <w:r>
        <w:rPr>
          <w:color w:val="000000"/>
          <w:spacing w:val="0"/>
          <w:w w:val="100"/>
          <w:position w:val="0"/>
        </w:rPr>
        <w:t>股。本次授予后公司总股本由</w:t>
      </w:r>
      <w:r>
        <w:rPr>
          <w:rFonts w:ascii="Times New Roman" w:eastAsia="Times New Roman" w:hAnsi="Times New Roman" w:cs="Times New Roman"/>
          <w:color w:val="000000"/>
          <w:spacing w:val="0"/>
          <w:w w:val="100"/>
          <w:position w:val="0"/>
        </w:rPr>
        <w:t>100,000,000</w:t>
      </w:r>
      <w:r>
        <w:rPr>
          <w:color w:val="000000"/>
          <w:spacing w:val="0"/>
          <w:w w:val="100"/>
          <w:position w:val="0"/>
        </w:rPr>
        <w:t xml:space="preserve">股变 更为 </w:t>
      </w:r>
      <w:r>
        <w:rPr>
          <w:rFonts w:ascii="Times New Roman" w:eastAsia="Times New Roman" w:hAnsi="Times New Roman" w:cs="Times New Roman"/>
          <w:color w:val="000000"/>
          <w:spacing w:val="0"/>
          <w:w w:val="100"/>
          <w:position w:val="0"/>
        </w:rPr>
        <w:t xml:space="preserve">101,707,880 </w:t>
      </w:r>
      <w:r>
        <w:rPr>
          <w:color w:val="000000"/>
          <w:spacing w:val="0"/>
          <w:w w:val="100"/>
          <w:position w:val="0"/>
        </w:rPr>
        <w:t>股。</w:t>
      </w:r>
    </w:p>
    <w:p>
      <w:pPr>
        <w:pStyle w:val="Style29"/>
        <w:keepNext/>
        <w:keepLines/>
        <w:widowControl w:val="0"/>
        <w:shd w:val="clear" w:color="auto" w:fill="auto"/>
        <w:tabs>
          <w:tab w:pos="379" w:val="left"/>
        </w:tabs>
        <w:bidi w:val="0"/>
        <w:spacing w:before="0" w:after="0"/>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3</w:t>
      </w:r>
      <w:bookmarkEnd w:id="414"/>
      <w:r>
        <w:rPr>
          <w:color w:val="000000"/>
          <w:spacing w:val="0"/>
          <w:w w:val="100"/>
          <w:position w:val="0"/>
        </w:rPr>
        <w:t>、</w:t>
        <w:tab/>
        <w:t>普通股股份变动对最近一年和最近一期每股收益、每股净资产等财务指标的影响（如有）</w:t>
      </w:r>
      <w:bookmarkEnd w:id="412"/>
      <w:bookmarkEnd w:id="413"/>
      <w:bookmarkEnd w:id="415"/>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60" w:line="360" w:lineRule="exact"/>
        <w:ind w:left="0" w:right="0" w:firstLine="520"/>
        <w:jc w:val="both"/>
      </w:pPr>
      <w:r>
        <w:rPr>
          <w:color w:val="000000"/>
          <w:spacing w:val="0"/>
          <w:w w:val="100"/>
          <w:position w:val="0"/>
        </w:rPr>
        <w:t>本报告期，公司通过股权激励新增股份</w:t>
      </w:r>
      <w:r>
        <w:rPr>
          <w:rFonts w:ascii="Times New Roman" w:eastAsia="Times New Roman" w:hAnsi="Times New Roman" w:cs="Times New Roman"/>
          <w:color w:val="000000"/>
          <w:spacing w:val="0"/>
          <w:w w:val="100"/>
          <w:position w:val="0"/>
        </w:rPr>
        <w:t>1,707,880</w:t>
      </w:r>
      <w:r>
        <w:rPr>
          <w:color w:val="000000"/>
          <w:spacing w:val="0"/>
          <w:w w:val="100"/>
          <w:position w:val="0"/>
        </w:rPr>
        <w:t>股，变动前公司股本为</w:t>
      </w:r>
      <w:r>
        <w:rPr>
          <w:rFonts w:ascii="Times New Roman" w:eastAsia="Times New Roman" w:hAnsi="Times New Roman" w:cs="Times New Roman"/>
          <w:color w:val="000000"/>
          <w:spacing w:val="0"/>
          <w:w w:val="100"/>
          <w:position w:val="0"/>
        </w:rPr>
        <w:t>100,000,000</w:t>
      </w:r>
      <w:r>
        <w:rPr>
          <w:color w:val="000000"/>
          <w:spacing w:val="0"/>
          <w:w w:val="100"/>
          <w:position w:val="0"/>
        </w:rPr>
        <w:t>股，本 次发行后，公司股本变更为</w:t>
      </w:r>
      <w:r>
        <w:rPr>
          <w:rFonts w:ascii="Times New Roman" w:eastAsia="Times New Roman" w:hAnsi="Times New Roman" w:cs="Times New Roman"/>
          <w:color w:val="000000"/>
          <w:spacing w:val="0"/>
          <w:w w:val="100"/>
          <w:position w:val="0"/>
        </w:rPr>
        <w:t>101,707,880</w:t>
      </w:r>
      <w:r>
        <w:rPr>
          <w:color w:val="000000"/>
          <w:spacing w:val="0"/>
          <w:w w:val="100"/>
          <w:position w:val="0"/>
        </w:rPr>
        <w:t>股。上述股本变动致使公司</w:t>
      </w:r>
      <w:r>
        <w:rPr>
          <w:rFonts w:ascii="Times New Roman" w:eastAsia="Times New Roman" w:hAnsi="Times New Roman" w:cs="Times New Roman"/>
          <w:color w:val="000000"/>
          <w:spacing w:val="0"/>
          <w:w w:val="100"/>
          <w:position w:val="0"/>
        </w:rPr>
        <w:t>2016</w:t>
      </w:r>
      <w:r>
        <w:rPr>
          <w:color w:val="000000"/>
          <w:spacing w:val="0"/>
          <w:w w:val="100"/>
          <w:position w:val="0"/>
        </w:rPr>
        <w:t>年度的基本每股收益及 每股净资产等指标被摊薄，如按照股本变动前总股本</w:t>
      </w:r>
      <w:r>
        <w:rPr>
          <w:rFonts w:ascii="Times New Roman" w:eastAsia="Times New Roman" w:hAnsi="Times New Roman" w:cs="Times New Roman"/>
          <w:color w:val="000000"/>
          <w:spacing w:val="0"/>
          <w:w w:val="100"/>
          <w:position w:val="0"/>
        </w:rPr>
        <w:t>100,000,000</w:t>
      </w:r>
      <w:r>
        <w:rPr>
          <w:color w:val="000000"/>
          <w:spacing w:val="0"/>
          <w:w w:val="100"/>
          <w:position w:val="0"/>
        </w:rPr>
        <w:t>股计算，</w:t>
      </w:r>
      <w:r>
        <w:rPr>
          <w:rFonts w:ascii="Times New Roman" w:eastAsia="Times New Roman" w:hAnsi="Times New Roman" w:cs="Times New Roman"/>
          <w:color w:val="000000"/>
          <w:spacing w:val="0"/>
          <w:w w:val="100"/>
          <w:position w:val="0"/>
        </w:rPr>
        <w:t>2016</w:t>
      </w:r>
      <w:r>
        <w:rPr>
          <w:color w:val="000000"/>
          <w:spacing w:val="0"/>
          <w:w w:val="100"/>
          <w:position w:val="0"/>
        </w:rPr>
        <w:t>年度的基本每股 收益、每股净资产分别为</w:t>
      </w:r>
      <w:r>
        <w:rPr>
          <w:rFonts w:ascii="Times New Roman" w:eastAsia="Times New Roman" w:hAnsi="Times New Roman" w:cs="Times New Roman"/>
          <w:color w:val="000000"/>
          <w:spacing w:val="0"/>
          <w:w w:val="100"/>
          <w:position w:val="0"/>
        </w:rPr>
        <w:t>0.51</w:t>
      </w:r>
      <w:r>
        <w:rPr>
          <w:color w:val="000000"/>
          <w:spacing w:val="0"/>
          <w:w w:val="100"/>
          <w:position w:val="0"/>
        </w:rPr>
        <w:t>元、</w:t>
      </w:r>
      <w:r>
        <w:rPr>
          <w:rFonts w:ascii="Times New Roman" w:eastAsia="Times New Roman" w:hAnsi="Times New Roman" w:cs="Times New Roman"/>
          <w:color w:val="000000"/>
          <w:spacing w:val="0"/>
          <w:w w:val="100"/>
          <w:position w:val="0"/>
        </w:rPr>
        <w:t>8.83</w:t>
      </w:r>
      <w:r>
        <w:rPr>
          <w:color w:val="000000"/>
          <w:spacing w:val="0"/>
          <w:w w:val="100"/>
          <w:position w:val="0"/>
        </w:rPr>
        <w:t>元；如按照股本变动后的新股本</w:t>
      </w:r>
      <w:r>
        <w:rPr>
          <w:rFonts w:ascii="Times New Roman" w:eastAsia="Times New Roman" w:hAnsi="Times New Roman" w:cs="Times New Roman"/>
          <w:color w:val="000000"/>
          <w:spacing w:val="0"/>
          <w:w w:val="100"/>
          <w:position w:val="0"/>
        </w:rPr>
        <w:t>101,707,880</w:t>
      </w:r>
      <w:r>
        <w:rPr>
          <w:color w:val="000000"/>
          <w:spacing w:val="0"/>
          <w:w w:val="100"/>
          <w:position w:val="0"/>
        </w:rPr>
        <w:t>股计算，</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年度的基本每股收益、每股净资产分别为</w:t>
      </w:r>
      <w:r>
        <w:rPr>
          <w:rFonts w:ascii="Times New Roman" w:eastAsia="Times New Roman" w:hAnsi="Times New Roman" w:cs="Times New Roman"/>
          <w:color w:val="000000"/>
          <w:spacing w:val="0"/>
          <w:w w:val="100"/>
          <w:position w:val="0"/>
        </w:rPr>
        <w:t>0.51</w:t>
      </w:r>
      <w:r>
        <w:rPr>
          <w:color w:val="000000"/>
          <w:spacing w:val="0"/>
          <w:w w:val="100"/>
          <w:position w:val="0"/>
        </w:rPr>
        <w:t>元、</w:t>
      </w:r>
      <w:r>
        <w:rPr>
          <w:rFonts w:ascii="Times New Roman" w:eastAsia="Times New Roman" w:hAnsi="Times New Roman" w:cs="Times New Roman"/>
          <w:color w:val="000000"/>
          <w:spacing w:val="0"/>
          <w:w w:val="100"/>
          <w:position w:val="0"/>
        </w:rPr>
        <w:t>8.68</w:t>
      </w:r>
      <w:r>
        <w:rPr>
          <w:color w:val="000000"/>
          <w:spacing w:val="0"/>
          <w:w w:val="100"/>
          <w:position w:val="0"/>
        </w:rPr>
        <w:t>元。具体详见“会计数据和财务指标”。</w:t>
      </w:r>
    </w:p>
    <w:p>
      <w:pPr>
        <w:pStyle w:val="Style29"/>
        <w:keepNext/>
        <w:keepLines/>
        <w:widowControl w:val="0"/>
        <w:shd w:val="clear" w:color="auto" w:fill="auto"/>
        <w:tabs>
          <w:tab w:pos="379" w:val="left"/>
        </w:tabs>
        <w:bidi w:val="0"/>
        <w:spacing w:before="0" w:after="0"/>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4</w:t>
      </w:r>
      <w:bookmarkEnd w:id="418"/>
      <w:r>
        <w:rPr>
          <w:color w:val="000000"/>
          <w:spacing w:val="0"/>
          <w:w w:val="100"/>
          <w:position w:val="0"/>
        </w:rPr>
        <w:t>、</w:t>
        <w:tab/>
        <w:t>公司认为必要或证券监管机构要求披露的其他内容</w:t>
      </w:r>
      <w:bookmarkEnd w:id="416"/>
      <w:bookmarkEnd w:id="417"/>
      <w:bookmarkEnd w:id="419"/>
    </w:p>
    <w:p>
      <w:pPr>
        <w:pStyle w:val="Style11"/>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360" w:lineRule="exact"/>
        <w:ind w:left="0" w:right="0" w:firstLine="0"/>
        <w:jc w:val="left"/>
      </w:pPr>
      <w:bookmarkStart w:id="420" w:name="bookmark420"/>
      <w:r>
        <w:rPr>
          <w:rFonts w:ascii="Calibri" w:eastAsia="Calibri" w:hAnsi="Calibri" w:cs="Calibri"/>
          <w:b/>
          <w:bCs/>
          <w:color w:val="000000"/>
          <w:spacing w:val="0"/>
          <w:w w:val="100"/>
          <w:position w:val="0"/>
          <w:sz w:val="20"/>
          <w:szCs w:val="20"/>
        </w:rPr>
        <w:t>（</w:t>
      </w:r>
      <w:bookmarkEnd w:id="420"/>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限售股份变动情况</w:t>
      </w:r>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16"/>
        <w:gridCol w:w="1162"/>
        <w:gridCol w:w="878"/>
        <w:gridCol w:w="1277"/>
        <w:gridCol w:w="1282"/>
        <w:gridCol w:w="1834"/>
        <w:gridCol w:w="1171"/>
      </w:tblGrid>
      <w:tr>
        <w:trPr>
          <w:trHeight w:val="95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本年解 除限售 股数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本年增加限 售股数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年末限售股 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解除限售 日期</w:t>
            </w:r>
          </w:p>
        </w:tc>
      </w:tr>
      <w:tr>
        <w:trPr>
          <w:trHeight w:val="55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首发上市</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2017.12.30</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廖长宝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吴丽卿</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张鹏程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郑金聪</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80" w:line="326" w:lineRule="exact"/>
              <w:ind w:left="0" w:right="0" w:firstLine="0"/>
              <w:jc w:val="center"/>
            </w:pPr>
            <w:r>
              <w:rPr>
                <w:color w:val="000000"/>
                <w:spacing w:val="0"/>
                <w:w w:val="100"/>
                <w:position w:val="0"/>
              </w:rPr>
              <w:t>中层及核心 骨干人员（</w:t>
            </w:r>
          </w:p>
          <w:p>
            <w:pPr>
              <w:pStyle w:val="Style40"/>
              <w:keepNext w:val="0"/>
              <w:keepLines w:val="0"/>
              <w:widowControl w:val="0"/>
              <w:shd w:val="clear" w:color="auto" w:fill="auto"/>
              <w:bidi w:val="0"/>
              <w:spacing w:before="0" w:after="0" w:line="341" w:lineRule="auto"/>
              <w:ind w:left="0" w:right="0" w:firstLine="0"/>
              <w:jc w:val="center"/>
            </w:pPr>
            <w:r>
              <w:rPr>
                <w:rFonts w:ascii="Times New Roman" w:eastAsia="Times New Roman" w:hAnsi="Times New Roman" w:cs="Times New Roman"/>
                <w:color w:val="000000"/>
                <w:spacing w:val="0"/>
                <w:w w:val="100"/>
                <w:position w:val="0"/>
              </w:rPr>
              <w:t xml:space="preserve">164 </w:t>
            </w:r>
            <w:r>
              <w:rPr>
                <w:color w:val="000000"/>
                <w:spacing w:val="0"/>
                <w:w w:val="100"/>
                <w:position w:val="0"/>
              </w:rPr>
              <w:t>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1,597,880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1,597,880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股权激励限售</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57,404,250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1,707,880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59,112,130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r>
    </w:tbl>
    <w:p>
      <w:pPr>
        <w:pStyle w:val="Style11"/>
        <w:keepNext w:val="0"/>
        <w:keepLines w:val="0"/>
        <w:widowControl w:val="0"/>
        <w:shd w:val="clear" w:color="auto" w:fill="auto"/>
        <w:bidi w:val="0"/>
        <w:spacing w:before="0" w:after="0" w:line="360" w:lineRule="exact"/>
        <w:ind w:left="0" w:right="0" w:firstLine="520"/>
        <w:jc w:val="both"/>
      </w:pPr>
      <w:r>
        <w:rPr>
          <w:color w:val="000000"/>
          <w:spacing w:val="0"/>
          <w:w w:val="100"/>
          <w:position w:val="0"/>
        </w:rPr>
        <w:t>说明：本次激励计划的授予日为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日，登记完成日期为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 本次授予的限制性股票为</w:t>
      </w:r>
      <w:r>
        <w:rPr>
          <w:rFonts w:ascii="Times New Roman" w:eastAsia="Times New Roman" w:hAnsi="Times New Roman" w:cs="Times New Roman"/>
          <w:color w:val="000000"/>
          <w:spacing w:val="0"/>
          <w:w w:val="100"/>
          <w:position w:val="0"/>
        </w:rPr>
        <w:t>1,707,880</w:t>
      </w:r>
      <w:r>
        <w:rPr>
          <w:color w:val="000000"/>
          <w:spacing w:val="0"/>
          <w:w w:val="100"/>
          <w:position w:val="0"/>
        </w:rPr>
        <w:t>股，本次限制性股票将分三期解锁，第一期解锁比例为</w:t>
      </w:r>
      <w:r>
        <w:rPr>
          <w:rFonts w:ascii="Times New Roman" w:eastAsia="Times New Roman" w:hAnsi="Times New Roman" w:cs="Times New Roman"/>
          <w:color w:val="000000"/>
          <w:spacing w:val="0"/>
          <w:w w:val="100"/>
          <w:position w:val="0"/>
        </w:rPr>
        <w:t>40%</w:t>
      </w:r>
      <w:r>
        <w:rPr>
          <w:color w:val="000000"/>
          <w:spacing w:val="0"/>
          <w:w w:val="100"/>
          <w:position w:val="0"/>
        </w:rPr>
        <w:t>， 将于锁定期满且</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年度公司业绩和激励对象考核达标后解除限售上市流通;第二期解锁比例为 </w:t>
      </w:r>
      <w:r>
        <w:rPr>
          <w:rFonts w:ascii="Times New Roman" w:eastAsia="Times New Roman" w:hAnsi="Times New Roman" w:cs="Times New Roman"/>
          <w:color w:val="000000"/>
          <w:spacing w:val="0"/>
          <w:w w:val="100"/>
          <w:position w:val="0"/>
        </w:rPr>
        <w:t>30%</w:t>
      </w:r>
      <w:r>
        <w:rPr>
          <w:color w:val="000000"/>
          <w:spacing w:val="0"/>
          <w:w w:val="100"/>
          <w:position w:val="0"/>
        </w:rPr>
        <w:t>，将于锁定期满且</w:t>
      </w:r>
      <w:r>
        <w:rPr>
          <w:rFonts w:ascii="Times New Roman" w:eastAsia="Times New Roman" w:hAnsi="Times New Roman" w:cs="Times New Roman"/>
          <w:color w:val="000000"/>
          <w:spacing w:val="0"/>
          <w:w w:val="100"/>
          <w:position w:val="0"/>
        </w:rPr>
        <w:t>2017</w:t>
      </w:r>
      <w:r>
        <w:rPr>
          <w:color w:val="000000"/>
          <w:spacing w:val="0"/>
          <w:w w:val="100"/>
          <w:position w:val="0"/>
        </w:rPr>
        <w:t>年度公司业绩和激励对象考核达标后解除限售上市流通；第三期解锁 比例为</w:t>
      </w:r>
      <w:r>
        <w:rPr>
          <w:rFonts w:ascii="Times New Roman" w:eastAsia="Times New Roman" w:hAnsi="Times New Roman" w:cs="Times New Roman"/>
          <w:color w:val="000000"/>
          <w:spacing w:val="0"/>
          <w:w w:val="100"/>
          <w:position w:val="0"/>
        </w:rPr>
        <w:t>30%</w:t>
      </w:r>
      <w:r>
        <w:rPr>
          <w:color w:val="000000"/>
          <w:spacing w:val="0"/>
          <w:w w:val="100"/>
          <w:position w:val="0"/>
        </w:rPr>
        <w:t>，将于锁定期满且</w:t>
      </w:r>
      <w:r>
        <w:rPr>
          <w:rFonts w:ascii="Times New Roman" w:eastAsia="Times New Roman" w:hAnsi="Times New Roman" w:cs="Times New Roman"/>
          <w:color w:val="000000"/>
          <w:spacing w:val="0"/>
          <w:w w:val="100"/>
          <w:position w:val="0"/>
        </w:rPr>
        <w:t>2018</w:t>
      </w:r>
      <w:r>
        <w:rPr>
          <w:color w:val="000000"/>
          <w:spacing w:val="0"/>
          <w:w w:val="100"/>
          <w:position w:val="0"/>
        </w:rPr>
        <w:t>年度公司业绩和激励对象考核达标后解除限售上市流通。</w:t>
      </w:r>
    </w:p>
    <w:p>
      <w:pPr>
        <w:pStyle w:val="Style29"/>
        <w:keepNext/>
        <w:keepLines/>
        <w:widowControl w:val="0"/>
        <w:shd w:val="clear" w:color="auto" w:fill="auto"/>
        <w:bidi w:val="0"/>
        <w:spacing w:before="0" w:after="14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二</w:t>
      </w:r>
      <w:bookmarkEnd w:id="423"/>
      <w:r>
        <w:rPr>
          <w:color w:val="000000"/>
          <w:spacing w:val="0"/>
          <w:w w:val="100"/>
          <w:position w:val="0"/>
        </w:rPr>
        <w:t>、证券发行与上市情况</w:t>
      </w:r>
      <w:bookmarkEnd w:id="421"/>
      <w:bookmarkEnd w:id="422"/>
      <w:bookmarkEnd w:id="424"/>
    </w:p>
    <w:p>
      <w:pPr>
        <w:pStyle w:val="Style29"/>
        <w:keepNext/>
        <w:keepLines/>
        <w:widowControl w:val="0"/>
        <w:shd w:val="clear" w:color="auto" w:fill="auto"/>
        <w:bidi w:val="0"/>
        <w:spacing w:before="0" w:after="140" w:line="240" w:lineRule="auto"/>
        <w:ind w:left="0" w:right="0" w:firstLine="0"/>
        <w:jc w:val="left"/>
      </w:pPr>
      <w:bookmarkStart w:id="421" w:name="bookmark421"/>
      <w:bookmarkStart w:id="422" w:name="bookmark422"/>
      <w:bookmarkStart w:id="425" w:name="bookmark425"/>
      <w:r>
        <w:rPr>
          <w:color w:val="000000"/>
          <w:spacing w:val="0"/>
          <w:w w:val="100"/>
          <w:position w:val="0"/>
        </w:rPr>
        <w:t>（一）截至报告期内证券发行情况</w:t>
      </w:r>
      <w:bookmarkEnd w:id="421"/>
      <w:bookmarkEnd w:id="422"/>
      <w:bookmarkEnd w:id="425"/>
    </w:p>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1661"/>
        <w:gridCol w:w="1200"/>
        <w:gridCol w:w="1214"/>
        <w:gridCol w:w="1205"/>
        <w:gridCol w:w="1195"/>
        <w:gridCol w:w="1152"/>
        <w:gridCol w:w="1224"/>
      </w:tblGrid>
      <w:tr>
        <w:trPr>
          <w:trHeight w:val="33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股票及其衍生</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获准上市</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w:t>
            </w:r>
          </w:p>
        </w:tc>
      </w:tr>
      <w:tr>
        <w:trPr>
          <w:trHeight w:val="307" w:hRule="exact"/>
        </w:trPr>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证券的种类</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（或利率）</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交易数量</w:t>
            </w:r>
          </w:p>
        </w:tc>
        <w:tc>
          <w:tcPr>
            <w:tcBorders>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r>
      <w:tr>
        <w:trPr>
          <w:trHeight w:val="322" w:hRule="exact"/>
        </w:trPr>
        <w:tc>
          <w:tcPr>
            <w:gridSpan w:val="7"/>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普通股股票类</w:t>
            </w:r>
          </w:p>
        </w:tc>
      </w:tr>
      <w:tr>
        <w:trPr>
          <w:trHeight w:val="65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沪市</w:t>
            </w: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36.10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1,707,880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80" w:line="240" w:lineRule="auto"/>
        <w:ind w:left="96" w:right="0" w:firstLine="0"/>
        <w:jc w:val="left"/>
      </w:pPr>
      <w:r>
        <w:rPr>
          <w:color w:val="000000"/>
          <w:spacing w:val="0"/>
          <w:w w:val="100"/>
          <w:position w:val="0"/>
        </w:rPr>
        <w:t>截至报告期内证券发行情况的说明（存续期内利率不同的债券，请分别说明）：</w:t>
      </w:r>
    </w:p>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20" w:line="361" w:lineRule="exact"/>
        <w:ind w:left="0" w:right="0" w:firstLine="520"/>
        <w:jc w:val="left"/>
      </w:pPr>
      <w:r>
        <w:rPr>
          <w:color w:val="000000"/>
          <w:spacing w:val="0"/>
          <w:w w:val="100"/>
          <w:position w:val="0"/>
        </w:rPr>
        <w:t>经公司第二届董事会第二十七次会议审议、公司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年第二次临时股东大会批准，公司实施 了 </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日完成了授予股票登记手续，公司</w:t>
      </w:r>
      <w:r>
        <w:rPr>
          <w:rFonts w:ascii="Times New Roman" w:eastAsia="Times New Roman" w:hAnsi="Times New Roman" w:cs="Times New Roman"/>
          <w:color w:val="000000"/>
          <w:spacing w:val="0"/>
          <w:w w:val="100"/>
          <w:position w:val="0"/>
        </w:rPr>
        <w:t>168</w:t>
      </w:r>
      <w:r>
        <w:rPr>
          <w:color w:val="000000"/>
          <w:spacing w:val="0"/>
          <w:w w:val="100"/>
          <w:position w:val="0"/>
        </w:rPr>
        <w:t>名 激励对象共获得限制性股票</w:t>
      </w:r>
      <w:r>
        <w:rPr>
          <w:rFonts w:ascii="Times New Roman" w:eastAsia="Times New Roman" w:hAnsi="Times New Roman" w:cs="Times New Roman"/>
          <w:color w:val="000000"/>
          <w:spacing w:val="0"/>
          <w:w w:val="100"/>
          <w:position w:val="0"/>
        </w:rPr>
        <w:t>1,707,880</w:t>
      </w:r>
      <w:r>
        <w:rPr>
          <w:color w:val="000000"/>
          <w:spacing w:val="0"/>
          <w:w w:val="100"/>
          <w:position w:val="0"/>
        </w:rPr>
        <w:t>股。本次授予后公司总股本由</w:t>
      </w:r>
      <w:r>
        <w:rPr>
          <w:rFonts w:ascii="Times New Roman" w:eastAsia="Times New Roman" w:hAnsi="Times New Roman" w:cs="Times New Roman"/>
          <w:color w:val="000000"/>
          <w:spacing w:val="0"/>
          <w:w w:val="100"/>
          <w:position w:val="0"/>
        </w:rPr>
        <w:t>100,000,000</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101,707,880</w:t>
      </w:r>
      <w:r>
        <w:rPr>
          <w:color w:val="000000"/>
          <w:spacing w:val="0"/>
          <w:w w:val="100"/>
          <w:position w:val="0"/>
        </w:rPr>
        <w:t>股。本次激励对象获授予的限制性股票自授予日起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个月内为锁定期，锁定期满后 根据业绩承诺完成情况分</w:t>
      </w:r>
      <w:r>
        <w:rPr>
          <w:rFonts w:ascii="Times New Roman" w:eastAsia="Times New Roman" w:hAnsi="Times New Roman" w:cs="Times New Roman"/>
          <w:color w:val="000000"/>
          <w:spacing w:val="0"/>
          <w:w w:val="100"/>
          <w:position w:val="0"/>
        </w:rPr>
        <w:t>3</w:t>
      </w:r>
      <w:r>
        <w:rPr>
          <w:color w:val="000000"/>
          <w:spacing w:val="0"/>
          <w:w w:val="100"/>
          <w:position w:val="0"/>
        </w:rPr>
        <w:t>期解锁。</w:t>
      </w:r>
    </w:p>
    <w:p>
      <w:pPr>
        <w:pStyle w:val="Style29"/>
        <w:keepNext/>
        <w:keepLines/>
        <w:widowControl w:val="0"/>
        <w:shd w:val="clear" w:color="auto" w:fill="auto"/>
        <w:tabs>
          <w:tab w:pos="541" w:val="left"/>
        </w:tabs>
        <w:bidi w:val="0"/>
        <w:spacing w:before="0" w:after="140" w:line="357" w:lineRule="exact"/>
        <w:ind w:left="0" w:right="0" w:firstLine="0"/>
        <w:jc w:val="left"/>
      </w:pPr>
      <w:bookmarkStart w:id="426" w:name="bookmark426"/>
      <w:bookmarkStart w:id="427" w:name="bookmark427"/>
      <w:bookmarkStart w:id="428" w:name="bookmark428"/>
      <w:bookmarkStart w:id="429" w:name="bookmark429"/>
      <w:r>
        <w:rPr>
          <w:color w:val="000000"/>
          <w:spacing w:val="0"/>
          <w:w w:val="100"/>
          <w:position w:val="0"/>
        </w:rPr>
        <w:t>（</w:t>
      </w:r>
      <w:bookmarkEnd w:id="428"/>
      <w:r>
        <w:rPr>
          <w:color w:val="000000"/>
          <w:spacing w:val="0"/>
          <w:w w:val="100"/>
          <w:position w:val="0"/>
        </w:rPr>
        <w:t>二）</w:t>
        <w:tab/>
        <w:t>公司普通股股份总数及股东结构变动及公司资产和负债结构的变动情况</w:t>
      </w:r>
      <w:bookmarkEnd w:id="426"/>
      <w:bookmarkEnd w:id="427"/>
      <w:bookmarkEnd w:id="429"/>
    </w:p>
    <w:p>
      <w:pPr>
        <w:pStyle w:val="Style11"/>
        <w:keepNext w:val="0"/>
        <w:keepLines w:val="0"/>
        <w:widowControl w:val="0"/>
        <w:shd w:val="clear" w:color="auto" w:fill="auto"/>
        <w:bidi w:val="0"/>
        <w:spacing w:before="0" w:after="0" w:line="394"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20" w:line="357" w:lineRule="exact"/>
        <w:ind w:left="0" w:right="0" w:firstLine="520"/>
        <w:jc w:val="both"/>
      </w:pPr>
      <w:r>
        <w:rPr>
          <w:color w:val="000000"/>
          <w:spacing w:val="0"/>
          <w:w w:val="100"/>
          <w:position w:val="0"/>
        </w:rPr>
        <w:t>报告期内，经公司第二届董事会第二十七次会议审议通过并经公司</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年第二次临时股东大 会审议批准，公司实施了 </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日完成首次限制 性股票授予登记，向</w:t>
      </w:r>
      <w:r>
        <w:rPr>
          <w:rFonts w:ascii="Times New Roman" w:eastAsia="Times New Roman" w:hAnsi="Times New Roman" w:cs="Times New Roman"/>
          <w:color w:val="000000"/>
          <w:spacing w:val="0"/>
          <w:w w:val="100"/>
          <w:position w:val="0"/>
        </w:rPr>
        <w:t>168</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rPr>
        <w:t>1,707,880</w:t>
      </w:r>
      <w:r>
        <w:rPr>
          <w:color w:val="000000"/>
          <w:spacing w:val="0"/>
          <w:w w:val="100"/>
          <w:position w:val="0"/>
        </w:rPr>
        <w:t xml:space="preserve">股。本次授予完成后，公司总股本 由 </w:t>
      </w:r>
      <w:r>
        <w:rPr>
          <w:rFonts w:ascii="Times New Roman" w:eastAsia="Times New Roman" w:hAnsi="Times New Roman" w:cs="Times New Roman"/>
          <w:color w:val="000000"/>
          <w:spacing w:val="0"/>
          <w:w w:val="100"/>
          <w:position w:val="0"/>
        </w:rPr>
        <w:t xml:space="preserve">100,000,000 </w:t>
      </w:r>
      <w:r>
        <w:rPr>
          <w:color w:val="000000"/>
          <w:spacing w:val="0"/>
          <w:w w:val="100"/>
          <w:position w:val="0"/>
        </w:rPr>
        <w:t xml:space="preserve">股变更为 </w:t>
      </w:r>
      <w:r>
        <w:rPr>
          <w:rFonts w:ascii="Times New Roman" w:eastAsia="Times New Roman" w:hAnsi="Times New Roman" w:cs="Times New Roman"/>
          <w:color w:val="000000"/>
          <w:spacing w:val="0"/>
          <w:w w:val="100"/>
          <w:position w:val="0"/>
        </w:rPr>
        <w:t xml:space="preserve">101,707,880 </w:t>
      </w:r>
      <w:r>
        <w:rPr>
          <w:color w:val="000000"/>
          <w:spacing w:val="0"/>
          <w:w w:val="100"/>
          <w:position w:val="0"/>
        </w:rPr>
        <w:t>股。</w:t>
      </w:r>
    </w:p>
    <w:p>
      <w:pPr>
        <w:pStyle w:val="Style29"/>
        <w:keepNext/>
        <w:keepLines/>
        <w:widowControl w:val="0"/>
        <w:shd w:val="clear" w:color="auto" w:fill="auto"/>
        <w:tabs>
          <w:tab w:pos="541" w:val="left"/>
        </w:tabs>
        <w:bidi w:val="0"/>
        <w:spacing w:before="0" w:after="0" w:line="359" w:lineRule="exact"/>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w:t>
      </w:r>
      <w:bookmarkEnd w:id="432"/>
      <w:r>
        <w:rPr>
          <w:color w:val="000000"/>
          <w:spacing w:val="0"/>
          <w:w w:val="100"/>
          <w:position w:val="0"/>
        </w:rPr>
        <w:t>三）</w:t>
        <w:tab/>
        <w:t>现存的内部职工股情况</w:t>
      </w:r>
      <w:bookmarkEnd w:id="430"/>
      <w:bookmarkEnd w:id="431"/>
      <w:bookmarkEnd w:id="433"/>
    </w:p>
    <w:p>
      <w:pPr>
        <w:pStyle w:val="Style11"/>
        <w:keepNext w:val="0"/>
        <w:keepLines w:val="0"/>
        <w:widowControl w:val="0"/>
        <w:shd w:val="clear" w:color="auto" w:fill="auto"/>
        <w:bidi w:val="0"/>
        <w:spacing w:before="0" w:after="0" w:line="35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140" w:line="359" w:lineRule="exact"/>
        <w:ind w:left="0" w:right="0" w:firstLine="0"/>
        <w:jc w:val="left"/>
      </w:pPr>
      <w:bookmarkStart w:id="434" w:name="bookmark434"/>
      <w:r>
        <w:rPr>
          <w:b/>
          <w:bCs/>
          <w:color w:val="000000"/>
          <w:spacing w:val="0"/>
          <w:w w:val="100"/>
          <w:position w:val="0"/>
        </w:rPr>
        <w:t>三</w:t>
      </w:r>
      <w:bookmarkEnd w:id="434"/>
      <w:r>
        <w:rPr>
          <w:b/>
          <w:bCs/>
          <w:color w:val="000000"/>
          <w:spacing w:val="0"/>
          <w:w w:val="100"/>
          <w:position w:val="0"/>
        </w:rPr>
        <w:t>、股东和实际控制人情况</w:t>
      </w:r>
    </w:p>
    <w:p>
      <w:pPr>
        <w:pStyle w:val="Style11"/>
        <w:keepNext w:val="0"/>
        <w:keepLines w:val="0"/>
        <w:widowControl w:val="0"/>
        <w:shd w:val="clear" w:color="auto" w:fill="auto"/>
        <w:bidi w:val="0"/>
        <w:spacing w:before="0" w:after="0" w:line="348"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773"/>
        <w:gridCol w:w="2290"/>
      </w:tblGrid>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5,430</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5,241</w:t>
            </w:r>
          </w:p>
        </w:tc>
      </w:tr>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379" w:line="1" w:lineRule="exact"/>
      </w:pPr>
    </w:p>
    <w:p>
      <w:pPr>
        <w:pStyle w:val="Style37"/>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48"/>
        <w:gridCol w:w="1133"/>
        <w:gridCol w:w="1176"/>
        <w:gridCol w:w="970"/>
        <w:gridCol w:w="1162"/>
        <w:gridCol w:w="898"/>
        <w:gridCol w:w="1262"/>
        <w:gridCol w:w="1214"/>
      </w:tblGrid>
      <w:tr>
        <w:trPr>
          <w:trHeight w:val="326" w:hRule="exact"/>
        </w:trPr>
        <w:tc>
          <w:tcPr>
            <w:gridSpan w:val="8"/>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322"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报告期内 增减</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持有有限 售条件股 份数量</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 性质</w:t>
            </w:r>
          </w:p>
        </w:tc>
      </w:tr>
      <w:tr>
        <w:trPr>
          <w:trHeight w:val="64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状态</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248"/>
        <w:gridCol w:w="1133"/>
        <w:gridCol w:w="1176"/>
        <w:gridCol w:w="970"/>
        <w:gridCol w:w="1162"/>
        <w:gridCol w:w="898"/>
        <w:gridCol w:w="624"/>
        <w:gridCol w:w="638"/>
        <w:gridCol w:w="1214"/>
      </w:tblGrid>
      <w:tr>
        <w:trPr>
          <w:trHeight w:val="64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吴志雄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57,504,250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34,219,815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境内自然</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r>
      <w:tr>
        <w:trPr>
          <w:trHeight w:val="188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天津市凯 信金鹏股 权投资基 金合伙企 业（有限合 伙）</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-2,234,000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5,214,250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境内非国 有法人</w:t>
            </w:r>
          </w:p>
        </w:tc>
      </w:tr>
      <w:tr>
        <w:trPr>
          <w:trHeight w:val="219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鲁证期货 股份有限 公司一鲁 证汇泉万 泰利群资 产管理计 划</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1,280,300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1,280,300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219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中信盈时 资产管理 有限公司 一中信盈 时君隆</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号 资产管理 计划</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1,235,550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1,235,550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未知</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both"/>
            </w:pPr>
            <w:r>
              <w:rPr>
                <w:color w:val="000000"/>
                <w:spacing w:val="0"/>
                <w:w w:val="100"/>
                <w:position w:val="0"/>
              </w:rPr>
              <w:t>陈碧兰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1,219,600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1,219,600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境内自然</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both"/>
            </w:pPr>
            <w:r>
              <w:rPr>
                <w:color w:val="000000"/>
                <w:spacing w:val="0"/>
                <w:w w:val="100"/>
                <w:position w:val="0"/>
              </w:rPr>
              <w:t>戴世远</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900,672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900,672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0.89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境内自然</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both"/>
            </w:pPr>
            <w:r>
              <w:rPr>
                <w:color w:val="000000"/>
                <w:spacing w:val="0"/>
                <w:w w:val="100"/>
                <w:position w:val="0"/>
              </w:rPr>
              <w:t>杨元善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893,916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893,916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境内自然</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史菊英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776,700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776,700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0.76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境内自然</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徐蚕儿</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757,810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757,810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境内自然</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both"/>
            </w:pPr>
            <w:r>
              <w:rPr>
                <w:color w:val="000000"/>
                <w:spacing w:val="0"/>
                <w:w w:val="100"/>
                <w:position w:val="0"/>
              </w:rPr>
              <w:t>赵本巧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724,000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724,000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color w:val="000000"/>
                <w:spacing w:val="0"/>
                <w:w w:val="100"/>
                <w:position w:val="0"/>
                <w:sz w:val="19"/>
                <w:szCs w:val="19"/>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80" w:line="240" w:lineRule="auto"/>
              <w:ind w:left="0" w:right="0" w:firstLine="0"/>
              <w:jc w:val="both"/>
            </w:pPr>
            <w:r>
              <w:rPr>
                <w:color w:val="000000"/>
                <w:spacing w:val="0"/>
                <w:w w:val="100"/>
                <w:position w:val="0"/>
              </w:rPr>
              <w:t>境内自然</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r>
      <w:tr>
        <w:trPr>
          <w:trHeight w:val="322" w:hRule="exact"/>
        </w:trPr>
        <w:tc>
          <w:tcPr>
            <w:gridSpan w:val="9"/>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持有无限售条件流通股的数量</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股份利</w:t>
            </w:r>
          </w:p>
        </w:tc>
        <w:tc>
          <w:tcPr>
            <w:gridSpan w:val="2"/>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】类及数量</w:t>
            </w:r>
          </w:p>
        </w:tc>
      </w:tr>
      <w:tr>
        <w:trPr>
          <w:trHeight w:val="326" w:hRule="exact"/>
        </w:trPr>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946" w:hRule="exact"/>
        </w:trPr>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0" w:lineRule="exact"/>
              <w:ind w:left="0" w:right="0" w:firstLine="0"/>
              <w:jc w:val="left"/>
            </w:pPr>
            <w:r>
              <w:rPr>
                <w:color w:val="000000"/>
                <w:spacing w:val="0"/>
                <w:w w:val="100"/>
                <w:position w:val="0"/>
              </w:rPr>
              <w:t>天津市凯信金鹏股权投 资基金合伙企业（有限 合伙）</w:t>
            </w:r>
          </w:p>
        </w:tc>
        <w:tc>
          <w:tcPr>
            <w:gridSpan w:val="3"/>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5,214,250</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5,214,250</w:t>
            </w:r>
          </w:p>
        </w:tc>
      </w:tr>
      <w:tr>
        <w:trPr>
          <w:trHeight w:val="955" w:hRule="exact"/>
        </w:trPr>
        <w:tc>
          <w:tcPr>
            <w:gridSpan w:val="2"/>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0" w:lineRule="exact"/>
              <w:ind w:left="0" w:right="0" w:firstLine="0"/>
              <w:jc w:val="left"/>
            </w:pPr>
            <w:r>
              <w:rPr>
                <w:color w:val="000000"/>
                <w:spacing w:val="0"/>
                <w:w w:val="100"/>
                <w:position w:val="0"/>
              </w:rPr>
              <w:t>鲁证期货股份有限公司 —鲁证汇泉万泰利群资 产管理计划</w:t>
            </w:r>
          </w:p>
        </w:tc>
        <w:tc>
          <w:tcPr>
            <w:gridSpan w:val="3"/>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1,280,300</w:t>
            </w:r>
          </w:p>
        </w:tc>
        <w:tc>
          <w:tcPr>
            <w:gridSpan w:val="2"/>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1,280,300</w:t>
            </w:r>
          </w:p>
        </w:tc>
      </w:tr>
    </w:tbl>
    <w:p>
      <w:pPr>
        <w:spacing w:lineRule="exact" w:line="1"/>
        <w:rPr>
          <w:sz w:val="2"/>
          <w:szCs w:val="2"/>
        </w:rPr>
      </w:pPr>
      <w:r>
        <w:br w:type="page"/>
      </w:r>
    </w:p>
    <w:tbl>
      <w:tblPr>
        <w:tblOverlap w:val="never"/>
        <w:jc w:val="center"/>
        <w:tblLayout w:type="fixed"/>
      </w:tblPr>
      <w:tblGrid>
        <w:gridCol w:w="2381"/>
        <w:gridCol w:w="3307"/>
        <w:gridCol w:w="1526"/>
        <w:gridCol w:w="1848"/>
      </w:tblGrid>
      <w:tr>
        <w:trPr>
          <w:trHeight w:val="95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3" w:lineRule="exact"/>
              <w:ind w:left="0" w:right="0" w:firstLine="0"/>
              <w:jc w:val="left"/>
            </w:pPr>
            <w:r>
              <w:rPr>
                <w:color w:val="000000"/>
                <w:spacing w:val="0"/>
                <w:w w:val="100"/>
                <w:position w:val="0"/>
              </w:rPr>
              <w:t>中信盈时资产管理有限 公司一中信盈时君隆</w:t>
            </w:r>
            <w:r>
              <w:rPr>
                <w:rFonts w:ascii="Times New Roman" w:eastAsia="Times New Roman" w:hAnsi="Times New Roman" w:cs="Times New Roman"/>
                <w:color w:val="000000"/>
                <w:spacing w:val="0"/>
                <w:w w:val="100"/>
                <w:position w:val="0"/>
              </w:rPr>
              <w:t xml:space="preserve">1 </w:t>
            </w:r>
            <w:r>
              <w:rPr>
                <w:color w:val="000000"/>
                <w:spacing w:val="0"/>
                <w:w w:val="100"/>
                <w:position w:val="0"/>
              </w:rPr>
              <w:t>号资产管理计划</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1,235,550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1,235,550</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陈碧兰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1,219,600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1,219,600</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戴世远</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900,672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900,672</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杨元善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893,916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893,916</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史菊英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776,700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776,700</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徐蚕儿</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757,810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757,810</w:t>
            </w:r>
          </w:p>
        </w:tc>
      </w:tr>
      <w:tr>
        <w:trPr>
          <w:trHeight w:val="32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赵本巧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724,000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724,000</w:t>
            </w:r>
          </w:p>
        </w:tc>
      </w:tr>
      <w:tr>
        <w:trPr>
          <w:trHeight w:val="32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杨桂芳</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520" w:right="0" w:firstLine="0"/>
              <w:jc w:val="both"/>
            </w:pPr>
            <w:r>
              <w:rPr>
                <w:rFonts w:ascii="Times New Roman" w:eastAsia="Times New Roman" w:hAnsi="Times New Roman" w:cs="Times New Roman"/>
                <w:color w:val="000000"/>
                <w:spacing w:val="0"/>
                <w:w w:val="100"/>
                <w:position w:val="0"/>
              </w:rPr>
              <w:t>700,815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700,815</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 致行动的说明</w:t>
            </w:r>
          </w:p>
        </w:tc>
        <w:tc>
          <w:tcPr>
            <w:gridSpan w:val="3"/>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公司未知前十名无限售条件股东是否存在关联关系或一致行动情况。</w:t>
            </w:r>
          </w:p>
        </w:tc>
      </w:tr>
      <w:tr>
        <w:trPr>
          <w:trHeight w:val="64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表决权恢复的优先股股 东及持股数量的说明</w:t>
            </w:r>
          </w:p>
        </w:tc>
        <w:tc>
          <w:tcPr>
            <w:gridSpan w:val="3"/>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公司无优先股。</w:t>
            </w:r>
          </w:p>
        </w:tc>
      </w:tr>
    </w:tbl>
    <w:p>
      <w:pPr>
        <w:widowControl w:val="0"/>
        <w:spacing w:after="259" w:line="1" w:lineRule="exact"/>
      </w:pPr>
    </w:p>
    <w:p>
      <w:pPr>
        <w:pStyle w:val="Style11"/>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前十名有限售条件股东持股数量及限售条件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单位：股</w:t>
      </w:r>
    </w:p>
    <w:tbl>
      <w:tblPr>
        <w:tblOverlap w:val="never"/>
        <w:jc w:val="center"/>
        <w:tblLayout w:type="fixed"/>
      </w:tblPr>
      <w:tblGrid>
        <w:gridCol w:w="643"/>
        <w:gridCol w:w="1368"/>
        <w:gridCol w:w="1440"/>
        <w:gridCol w:w="1416"/>
        <w:gridCol w:w="1166"/>
        <w:gridCol w:w="3278"/>
      </w:tblGrid>
      <w:tr>
        <w:trPr>
          <w:trHeight w:val="63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有限售条件 股东名称</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持有的有限 售条件股份</w:t>
            </w:r>
          </w:p>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有限售条件股份可上市交 易情况</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可上市交易 时间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新增可上 市交易股 份数量</w:t>
            </w: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57,404,250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2017.12.30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w:t>
            </w:r>
          </w:p>
        </w:tc>
      </w:tr>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何飞</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糜威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黄金俊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侯济恭</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廖长宝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吴丽卿</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张鹏程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r>
        <w:trPr>
          <w:trHeight w:val="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杜建春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r>
        <w:trPr>
          <w:trHeight w:val="64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张京波</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left"/>
            </w:pPr>
            <w:r>
              <w:rPr>
                <w:color w:val="000000"/>
                <w:spacing w:val="0"/>
                <w:w w:val="100"/>
                <w:position w:val="0"/>
              </w:rPr>
              <w:t>按公司《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 计划》有关规定锁定和解锁。</w:t>
            </w:r>
          </w:p>
        </w:tc>
      </w:tr>
    </w:tbl>
    <w:p>
      <w:pPr>
        <w:spacing w:lineRule="exact" w:line="1"/>
        <w:rPr>
          <w:sz w:val="2"/>
          <w:szCs w:val="2"/>
        </w:rPr>
      </w:pPr>
      <w:r>
        <w:br w:type="page"/>
      </w:r>
    </w:p>
    <w:tbl>
      <w:tblPr>
        <w:tblOverlap w:val="never"/>
        <w:jc w:val="center"/>
        <w:tblLayout w:type="fixed"/>
      </w:tblPr>
      <w:tblGrid>
        <w:gridCol w:w="2011"/>
        <w:gridCol w:w="7301"/>
      </w:tblGrid>
      <w:tr>
        <w:trPr>
          <w:trHeight w:val="65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上述股东关联关系 或一致行动的说明</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除吴志雄先生外，其他有限售条件股东均为公司股权激励对象。股权激励授 予股份可上市交易日详见公司股权激励计划。</w:t>
            </w:r>
          </w:p>
        </w:tc>
      </w:tr>
    </w:tbl>
    <w:p>
      <w:pPr>
        <w:widowControl w:val="0"/>
        <w:spacing w:after="299" w:line="1" w:lineRule="exact"/>
      </w:pPr>
    </w:p>
    <w:p>
      <w:pPr>
        <w:pStyle w:val="Style11"/>
        <w:keepNext w:val="0"/>
        <w:keepLines w:val="0"/>
        <w:widowControl w:val="0"/>
        <w:shd w:val="clear" w:color="auto" w:fill="auto"/>
        <w:bidi w:val="0"/>
        <w:spacing w:before="0" w:after="300" w:line="370" w:lineRule="exact"/>
        <w:ind w:left="0" w:right="0" w:firstLine="0"/>
        <w:jc w:val="left"/>
      </w:pPr>
      <w:bookmarkStart w:id="435" w:name="bookmark435"/>
      <w:r>
        <w:rPr>
          <w:rFonts w:ascii="Calibri" w:eastAsia="Calibri" w:hAnsi="Calibri" w:cs="Calibri"/>
          <w:b/>
          <w:bCs/>
          <w:color w:val="000000"/>
          <w:spacing w:val="0"/>
          <w:w w:val="100"/>
          <w:position w:val="0"/>
          <w:sz w:val="20"/>
          <w:szCs w:val="20"/>
        </w:rPr>
        <w:t>（</w:t>
      </w:r>
      <w:bookmarkEnd w:id="435"/>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战略投资者或一般法人因配售新股成为前</w:t>
      </w:r>
      <w:r>
        <w:rPr>
          <w:rFonts w:ascii="Calibri" w:eastAsia="Calibri" w:hAnsi="Calibri" w:cs="Calibri"/>
          <w:b/>
          <w:bCs/>
          <w:color w:val="000000"/>
          <w:spacing w:val="0"/>
          <w:w w:val="100"/>
          <w:position w:val="0"/>
          <w:sz w:val="20"/>
          <w:szCs w:val="20"/>
        </w:rPr>
        <w:t>10</w:t>
      </w:r>
      <w:r>
        <w:rPr>
          <w:b/>
          <w:bCs/>
          <w:color w:val="000000"/>
          <w:spacing w:val="0"/>
          <w:w w:val="100"/>
          <w:position w:val="0"/>
        </w:rPr>
        <w:t xml:space="preserve">名股东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370" w:lineRule="exact"/>
        <w:ind w:left="0" w:right="0" w:firstLine="0"/>
        <w:jc w:val="left"/>
      </w:pPr>
      <w:bookmarkStart w:id="436" w:name="bookmark436"/>
      <w:r>
        <w:rPr>
          <w:b/>
          <w:bCs/>
          <w:color w:val="000000"/>
          <w:spacing w:val="0"/>
          <w:w w:val="100"/>
          <w:position w:val="0"/>
        </w:rPr>
        <w:t>四</w:t>
      </w:r>
      <w:bookmarkEnd w:id="436"/>
      <w:r>
        <w:rPr>
          <w:b/>
          <w:bCs/>
          <w:color w:val="000000"/>
          <w:spacing w:val="0"/>
          <w:w w:val="100"/>
          <w:position w:val="0"/>
        </w:rPr>
        <w:t>、控股股东及实际控制人情况</w:t>
      </w:r>
    </w:p>
    <w:p>
      <w:pPr>
        <w:pStyle w:val="Style11"/>
        <w:keepNext w:val="0"/>
        <w:keepLines w:val="0"/>
        <w:widowControl w:val="0"/>
        <w:shd w:val="clear" w:color="auto" w:fill="auto"/>
        <w:bidi w:val="0"/>
        <w:spacing w:before="0" w:after="0" w:line="370" w:lineRule="exact"/>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11"/>
        <w:keepNext w:val="0"/>
        <w:keepLines w:val="0"/>
        <w:widowControl w:val="0"/>
        <w:numPr>
          <w:ilvl w:val="0"/>
          <w:numId w:val="17"/>
        </w:numPr>
        <w:shd w:val="clear" w:color="auto" w:fill="auto"/>
        <w:tabs>
          <w:tab w:pos="425" w:val="left"/>
        </w:tabs>
        <w:bidi w:val="0"/>
        <w:spacing w:before="0" w:after="0" w:line="370" w:lineRule="exact"/>
        <w:ind w:left="0" w:right="0" w:firstLine="0"/>
        <w:jc w:val="left"/>
      </w:pPr>
      <w:bookmarkStart w:id="437" w:name="bookmark437"/>
      <w:bookmarkEnd w:id="437"/>
      <w:r>
        <w:rPr>
          <w:b/>
          <w:bCs/>
          <w:color w:val="000000"/>
          <w:spacing w:val="0"/>
          <w:w w:val="100"/>
          <w:position w:val="0"/>
        </w:rPr>
        <w:t>法人</w:t>
      </w:r>
    </w:p>
    <w:p>
      <w:pPr>
        <w:pStyle w:val="Style11"/>
        <w:keepNext w:val="0"/>
        <w:keepLines w:val="0"/>
        <w:widowControl w:val="0"/>
        <w:shd w:val="clear" w:color="auto" w:fill="auto"/>
        <w:bidi w:val="0"/>
        <w:spacing w:before="0" w:after="0" w:line="37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
        </w:numPr>
        <w:shd w:val="clear" w:color="auto" w:fill="auto"/>
        <w:tabs>
          <w:tab w:pos="425" w:val="left"/>
        </w:tabs>
        <w:bidi w:val="0"/>
        <w:spacing w:before="0" w:after="140" w:line="370" w:lineRule="exact"/>
        <w:ind w:left="0" w:right="0" w:firstLine="0"/>
        <w:jc w:val="left"/>
      </w:pPr>
      <w:bookmarkStart w:id="438" w:name="bookmark438"/>
      <w:bookmarkStart w:id="439" w:name="bookmark439"/>
      <w:bookmarkStart w:id="440" w:name="bookmark440"/>
      <w:bookmarkStart w:id="441" w:name="bookmark441"/>
      <w:bookmarkEnd w:id="440"/>
      <w:r>
        <w:rPr>
          <w:color w:val="000000"/>
          <w:spacing w:val="0"/>
          <w:w w:val="100"/>
          <w:position w:val="0"/>
        </w:rPr>
        <w:t>自然人</w:t>
      </w:r>
      <w:bookmarkEnd w:id="438"/>
      <w:bookmarkEnd w:id="439"/>
      <w:bookmarkEnd w:id="441"/>
    </w:p>
    <w:p>
      <w:pPr>
        <w:pStyle w:val="Style37"/>
        <w:keepNext w:val="0"/>
        <w:keepLines w:val="0"/>
        <w:widowControl w:val="0"/>
        <w:shd w:val="clear" w:color="auto" w:fill="auto"/>
        <w:bidi w:val="0"/>
        <w:spacing w:before="0" w:after="0" w:line="240" w:lineRule="auto"/>
        <w:ind w:left="149"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374"/>
        <w:gridCol w:w="5688"/>
      </w:tblGrid>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1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320" w:lineRule="exact"/>
              <w:ind w:left="0" w:right="0" w:firstLine="0"/>
              <w:jc w:val="both"/>
            </w:pPr>
            <w:r>
              <w:rPr>
                <w:color w:val="000000"/>
                <w:spacing w:val="0"/>
                <w:w w:val="100"/>
                <w:position w:val="0"/>
              </w:rPr>
              <w:t>公司董事长兼总经理；万石控股集团有限公司、福建新微科 技有限公司、新疆新微房地产开发有限公司、福建省万石股 权投资有限公司、福建万石恒信资产管理有限公司、泰宁万 石旅游投资开发有限公司、北京万石资产管理有限公司、福 建冠恒华威股权投资有限公司执行董事。</w:t>
            </w:r>
          </w:p>
        </w:tc>
      </w:tr>
    </w:tbl>
    <w:p>
      <w:pPr>
        <w:widowControl w:val="0"/>
        <w:spacing w:after="419" w:line="1" w:lineRule="exact"/>
      </w:pPr>
    </w:p>
    <w:p>
      <w:pPr>
        <w:pStyle w:val="Style29"/>
        <w:keepNext/>
        <w:keepLines/>
        <w:widowControl w:val="0"/>
        <w:numPr>
          <w:ilvl w:val="0"/>
          <w:numId w:val="17"/>
        </w:numPr>
        <w:shd w:val="clear" w:color="auto" w:fill="auto"/>
        <w:tabs>
          <w:tab w:pos="425" w:val="left"/>
        </w:tabs>
        <w:bidi w:val="0"/>
        <w:spacing w:before="0" w:after="140" w:line="240" w:lineRule="auto"/>
        <w:ind w:left="0" w:right="0" w:firstLine="0"/>
        <w:jc w:val="left"/>
      </w:pPr>
      <w:bookmarkStart w:id="442" w:name="bookmark442"/>
      <w:bookmarkStart w:id="443" w:name="bookmark443"/>
      <w:bookmarkStart w:id="444" w:name="bookmark444"/>
      <w:bookmarkStart w:id="445" w:name="bookmark445"/>
      <w:bookmarkEnd w:id="444"/>
      <w:r>
        <w:rPr>
          <w:color w:val="000000"/>
          <w:spacing w:val="0"/>
          <w:w w:val="100"/>
          <w:position w:val="0"/>
        </w:rPr>
        <w:t>公司不存在控股股东情况的特别说明</w:t>
      </w:r>
      <w:bookmarkEnd w:id="442"/>
      <w:bookmarkEnd w:id="443"/>
      <w:bookmarkEnd w:id="445"/>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
        </w:numPr>
        <w:shd w:val="clear" w:color="auto" w:fill="auto"/>
        <w:tabs>
          <w:tab w:pos="425" w:val="left"/>
        </w:tabs>
        <w:bidi w:val="0"/>
        <w:spacing w:before="0" w:after="140" w:line="240" w:lineRule="auto"/>
        <w:ind w:left="0" w:right="0" w:firstLine="0"/>
        <w:jc w:val="left"/>
      </w:pPr>
      <w:bookmarkStart w:id="446" w:name="bookmark446"/>
      <w:bookmarkStart w:id="447" w:name="bookmark447"/>
      <w:bookmarkStart w:id="448" w:name="bookmark448"/>
      <w:bookmarkStart w:id="449" w:name="bookmark449"/>
      <w:bookmarkEnd w:id="448"/>
      <w:r>
        <w:rPr>
          <w:color w:val="000000"/>
          <w:spacing w:val="0"/>
          <w:w w:val="100"/>
          <w:position w:val="0"/>
        </w:rPr>
        <w:t>报告期内控股股东变更情况索引及日期</w:t>
      </w:r>
      <w:bookmarkEnd w:id="446"/>
      <w:bookmarkEnd w:id="447"/>
      <w:bookmarkEnd w:id="449"/>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
        </w:numPr>
        <w:shd w:val="clear" w:color="auto" w:fill="auto"/>
        <w:tabs>
          <w:tab w:pos="425" w:val="left"/>
        </w:tabs>
        <w:bidi w:val="0"/>
        <w:spacing w:before="0" w:after="140" w:line="240" w:lineRule="auto"/>
        <w:ind w:left="0" w:right="0" w:firstLine="0"/>
        <w:jc w:val="left"/>
      </w:pPr>
      <w:bookmarkStart w:id="450" w:name="bookmark450"/>
      <w:bookmarkStart w:id="451" w:name="bookmark451"/>
      <w:bookmarkStart w:id="452" w:name="bookmark452"/>
      <w:bookmarkStart w:id="453" w:name="bookmark453"/>
      <w:bookmarkEnd w:id="452"/>
      <w:r>
        <w:rPr>
          <w:color w:val="000000"/>
          <w:spacing w:val="0"/>
          <w:w w:val="100"/>
          <w:position w:val="0"/>
        </w:rPr>
        <w:t>公司与控股股东之间的产权及控制关系的方框图</w:t>
      </w:r>
      <w:bookmarkEnd w:id="450"/>
      <w:bookmarkEnd w:id="451"/>
      <w:bookmarkEnd w:id="453"/>
    </w:p>
    <w:p>
      <w:pPr>
        <w:pStyle w:val="Style11"/>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widowControl w:val="0"/>
        <w:jc w:val="center"/>
        <w:rPr>
          <w:sz w:val="2"/>
          <w:szCs w:val="2"/>
        </w:rPr>
      </w:pPr>
      <w:r>
        <w:drawing>
          <wp:inline>
            <wp:extent cx="2731135" cy="2127250"/>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stretch/>
                  </pic:blipFill>
                  <pic:spPr>
                    <a:xfrm>
                      <a:ext cx="2731135" cy="2127250"/>
                    </a:xfrm>
                    <a:prstGeom prst="rect"/>
                  </pic:spPr>
                </pic:pic>
              </a:graphicData>
            </a:graphic>
          </wp:inline>
        </w:drawing>
      </w:r>
      <w:r>
        <w:br w:type="page"/>
      </w:r>
    </w:p>
    <w:p>
      <w:pPr>
        <w:pStyle w:val="Style37"/>
        <w:keepNext w:val="0"/>
        <w:keepLines w:val="0"/>
        <w:widowControl w:val="0"/>
        <w:shd w:val="clear" w:color="auto" w:fill="auto"/>
        <w:bidi w:val="0"/>
        <w:spacing w:before="0" w:after="12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37"/>
        <w:keepNext w:val="0"/>
        <w:keepLines w:val="0"/>
        <w:widowControl w:val="0"/>
        <w:numPr>
          <w:ilvl w:val="0"/>
          <w:numId w:val="19"/>
        </w:numPr>
        <w:shd w:val="clear" w:color="auto" w:fill="auto"/>
        <w:tabs>
          <w:tab w:pos="504" w:val="left"/>
        </w:tabs>
        <w:bidi w:val="0"/>
        <w:spacing w:before="0" w:after="120" w:line="240" w:lineRule="auto"/>
        <w:ind w:left="91" w:right="0" w:firstLine="0"/>
        <w:jc w:val="left"/>
      </w:pPr>
      <w:r>
        <w:rPr>
          <w:b/>
          <w:bCs/>
          <w:color w:val="000000"/>
          <w:spacing w:val="0"/>
          <w:w w:val="100"/>
          <w:position w:val="0"/>
        </w:rPr>
        <w:t>法人</w:t>
      </w:r>
    </w:p>
    <w:p>
      <w:pPr>
        <w:pStyle w:val="Style37"/>
        <w:keepNext w:val="0"/>
        <w:keepLines w:val="0"/>
        <w:widowControl w:val="0"/>
        <w:shd w:val="clear" w:color="auto" w:fill="auto"/>
        <w:bidi w:val="0"/>
        <w:spacing w:before="0" w:after="120" w:line="240" w:lineRule="auto"/>
        <w:ind w:left="91"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7"/>
        <w:keepNext w:val="0"/>
        <w:keepLines w:val="0"/>
        <w:widowControl w:val="0"/>
        <w:numPr>
          <w:ilvl w:val="0"/>
          <w:numId w:val="19"/>
        </w:numPr>
        <w:shd w:val="clear" w:color="auto" w:fill="auto"/>
        <w:tabs>
          <w:tab w:pos="557" w:val="left"/>
        </w:tabs>
        <w:bidi w:val="0"/>
        <w:spacing w:before="0" w:after="120" w:line="240" w:lineRule="auto"/>
        <w:ind w:left="91" w:right="0" w:firstLine="0"/>
        <w:jc w:val="left"/>
      </w:pPr>
      <w:r>
        <w:rPr>
          <w:b/>
          <w:bCs/>
          <w:color w:val="000000"/>
          <w:spacing w:val="0"/>
          <w:w w:val="100"/>
          <w:position w:val="0"/>
        </w:rPr>
        <w:t>自然人</w:t>
      </w:r>
    </w:p>
    <w:p>
      <w:pPr>
        <w:pStyle w:val="Style37"/>
        <w:keepNext w:val="0"/>
        <w:keepLines w:val="0"/>
        <w:widowControl w:val="0"/>
        <w:shd w:val="clear" w:color="auto" w:fill="auto"/>
        <w:bidi w:val="0"/>
        <w:spacing w:before="0" w:after="120" w:line="240" w:lineRule="auto"/>
        <w:ind w:left="91"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394"/>
        <w:gridCol w:w="5669"/>
      </w:tblGrid>
      <w:tr>
        <w:trPr>
          <w:trHeight w:val="33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6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公司董事长兼总经理；万石控股集团有限公司、福建新微科 技有限公司、新疆新微房地产开发有限公司、福建省万石股 权投资有限公司、福建万石恒信资产管理有限公司、泰宁万 石旅游投资开发有限公司、北京万石资产管理有限公司、福 建冠恒华威股权投资有限公司执行董事。</w:t>
            </w:r>
          </w:p>
        </w:tc>
      </w:tr>
      <w:tr>
        <w:trPr>
          <w:trHeight w:val="662"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41"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年曾控股的境内外上市公司 情况</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419" w:line="1" w:lineRule="exact"/>
      </w:pPr>
    </w:p>
    <w:p>
      <w:pPr>
        <w:pStyle w:val="Style29"/>
        <w:keepNext/>
        <w:keepLines/>
        <w:widowControl w:val="0"/>
        <w:numPr>
          <w:ilvl w:val="0"/>
          <w:numId w:val="21"/>
        </w:numPr>
        <w:shd w:val="clear" w:color="auto" w:fill="auto"/>
        <w:tabs>
          <w:tab w:pos="422" w:val="left"/>
        </w:tabs>
        <w:bidi w:val="0"/>
        <w:spacing w:before="0" w:after="120" w:line="240" w:lineRule="auto"/>
        <w:ind w:left="0" w:right="0" w:firstLine="0"/>
        <w:jc w:val="left"/>
      </w:pPr>
      <w:bookmarkStart w:id="454" w:name="bookmark454"/>
      <w:bookmarkStart w:id="455" w:name="bookmark455"/>
      <w:bookmarkStart w:id="456" w:name="bookmark456"/>
      <w:bookmarkStart w:id="457" w:name="bookmark457"/>
      <w:bookmarkEnd w:id="456"/>
      <w:r>
        <w:rPr>
          <w:color w:val="000000"/>
          <w:spacing w:val="0"/>
          <w:w w:val="100"/>
          <w:position w:val="0"/>
        </w:rPr>
        <w:t>公司不存在实际控制人情况的特别说明</w:t>
      </w:r>
      <w:bookmarkEnd w:id="454"/>
      <w:bookmarkEnd w:id="455"/>
      <w:bookmarkEnd w:id="457"/>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21"/>
        </w:numPr>
        <w:shd w:val="clear" w:color="auto" w:fill="auto"/>
        <w:tabs>
          <w:tab w:pos="422" w:val="left"/>
        </w:tabs>
        <w:bidi w:val="0"/>
        <w:spacing w:before="0" w:after="120" w:line="240" w:lineRule="auto"/>
        <w:ind w:left="0" w:right="0" w:firstLine="0"/>
        <w:jc w:val="left"/>
      </w:pPr>
      <w:bookmarkStart w:id="458" w:name="bookmark458"/>
      <w:bookmarkStart w:id="459" w:name="bookmark459"/>
      <w:bookmarkStart w:id="460" w:name="bookmark460"/>
      <w:bookmarkStart w:id="461" w:name="bookmark461"/>
      <w:bookmarkEnd w:id="460"/>
      <w:r>
        <w:rPr>
          <w:color w:val="000000"/>
          <w:spacing w:val="0"/>
          <w:w w:val="100"/>
          <w:position w:val="0"/>
        </w:rPr>
        <w:t>报告期内实际控制人变更情况索引及日期</w:t>
      </w:r>
      <w:bookmarkEnd w:id="458"/>
      <w:bookmarkEnd w:id="459"/>
      <w:bookmarkEnd w:id="461"/>
    </w:p>
    <w:p>
      <w:pPr>
        <w:pStyle w:val="Style11"/>
        <w:keepNext w:val="0"/>
        <w:keepLines w:val="0"/>
        <w:widowControl w:val="0"/>
        <w:shd w:val="clear" w:color="auto" w:fill="auto"/>
        <w:bidi w:val="0"/>
        <w:spacing w:before="0" w:after="4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21"/>
        </w:numPr>
        <w:shd w:val="clear" w:color="auto" w:fill="auto"/>
        <w:tabs>
          <w:tab w:pos="422" w:val="left"/>
        </w:tabs>
        <w:bidi w:val="0"/>
        <w:spacing w:before="0" w:after="120" w:line="240" w:lineRule="auto"/>
        <w:ind w:left="0" w:right="0" w:firstLine="0"/>
        <w:jc w:val="left"/>
      </w:pPr>
      <w:bookmarkStart w:id="462" w:name="bookmark462"/>
      <w:bookmarkStart w:id="463" w:name="bookmark463"/>
      <w:bookmarkStart w:id="464" w:name="bookmark464"/>
      <w:bookmarkStart w:id="465" w:name="bookmark465"/>
      <w:bookmarkEnd w:id="464"/>
      <w:r>
        <w:rPr>
          <w:color w:val="000000"/>
          <w:spacing w:val="0"/>
          <w:w w:val="100"/>
          <w:position w:val="0"/>
        </w:rPr>
        <w:t>公司与实际控制人之间的产权及控制关系的方框图</w:t>
      </w:r>
      <w:bookmarkEnd w:id="462"/>
      <w:bookmarkEnd w:id="463"/>
      <w:bookmarkEnd w:id="465"/>
    </w:p>
    <w:p>
      <w:pPr>
        <w:pStyle w:val="Style1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widowControl w:val="0"/>
        <w:jc w:val="center"/>
        <w:rPr>
          <w:sz w:val="2"/>
          <w:szCs w:val="2"/>
        </w:rPr>
      </w:pPr>
      <w:r>
        <w:drawing>
          <wp:inline>
            <wp:extent cx="2658110" cy="206629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3"/>
                    <a:stretch/>
                  </pic:blipFill>
                  <pic:spPr>
                    <a:xfrm>
                      <a:ext cx="2658110" cy="2066290"/>
                    </a:xfrm>
                    <a:prstGeom prst="rect"/>
                  </pic:spPr>
                </pic:pic>
              </a:graphicData>
            </a:graphic>
          </wp:inline>
        </w:drawing>
      </w:r>
    </w:p>
    <w:p>
      <w:pPr>
        <w:widowControl w:val="0"/>
        <w:spacing w:after="499" w:line="1" w:lineRule="exact"/>
      </w:pPr>
    </w:p>
    <w:p>
      <w:pPr>
        <w:pStyle w:val="Style29"/>
        <w:keepNext/>
        <w:keepLines/>
        <w:widowControl w:val="0"/>
        <w:numPr>
          <w:ilvl w:val="0"/>
          <w:numId w:val="21"/>
        </w:numPr>
        <w:shd w:val="clear" w:color="auto" w:fill="auto"/>
        <w:tabs>
          <w:tab w:pos="422" w:val="left"/>
        </w:tabs>
        <w:bidi w:val="0"/>
        <w:spacing w:before="0" w:after="120" w:line="240" w:lineRule="auto"/>
        <w:ind w:left="0" w:right="0" w:firstLine="0"/>
        <w:jc w:val="left"/>
      </w:pPr>
      <w:bookmarkStart w:id="466" w:name="bookmark466"/>
      <w:bookmarkStart w:id="467" w:name="bookmark467"/>
      <w:bookmarkStart w:id="468" w:name="bookmark468"/>
      <w:bookmarkStart w:id="469" w:name="bookmark469"/>
      <w:bookmarkEnd w:id="468"/>
      <w:r>
        <w:rPr>
          <w:color w:val="000000"/>
          <w:spacing w:val="0"/>
          <w:w w:val="100"/>
          <w:position w:val="0"/>
        </w:rPr>
        <w:t>实际控制人通过信托或其他资产管理方式控制公司</w:t>
      </w:r>
      <w:bookmarkEnd w:id="466"/>
      <w:bookmarkEnd w:id="467"/>
      <w:bookmarkEnd w:id="469"/>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120" w:line="240" w:lineRule="auto"/>
        <w:ind w:left="0" w:right="0" w:firstLine="0"/>
        <w:jc w:val="left"/>
      </w:pPr>
      <w:bookmarkStart w:id="470" w:name="bookmark470"/>
      <w:bookmarkStart w:id="471" w:name="bookmark471"/>
      <w:bookmarkStart w:id="472" w:name="bookmark472"/>
      <w:bookmarkStart w:id="473" w:name="bookmark473"/>
      <w:r>
        <w:rPr>
          <w:rFonts w:ascii="Calibri" w:eastAsia="Calibri" w:hAnsi="Calibri" w:cs="Calibri"/>
          <w:color w:val="000000"/>
          <w:spacing w:val="0"/>
          <w:w w:val="100"/>
          <w:position w:val="0"/>
          <w:sz w:val="20"/>
          <w:szCs w:val="20"/>
        </w:rPr>
        <w:t>（</w:t>
      </w:r>
      <w:bookmarkEnd w:id="472"/>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470"/>
      <w:bookmarkEnd w:id="471"/>
      <w:bookmarkEnd w:id="473"/>
    </w:p>
    <w:p>
      <w:pPr>
        <w:pStyle w:val="Style11"/>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63" w:val="left"/>
        </w:tabs>
        <w:bidi w:val="0"/>
        <w:spacing w:before="0" w:after="0" w:line="360" w:lineRule="exact"/>
        <w:ind w:left="0" w:right="0" w:firstLine="0"/>
        <w:jc w:val="both"/>
      </w:pPr>
      <w:bookmarkStart w:id="474" w:name="bookmark474"/>
      <w:bookmarkStart w:id="475" w:name="bookmark475"/>
      <w:bookmarkStart w:id="476" w:name="bookmark476"/>
      <w:bookmarkStart w:id="477" w:name="bookmark477"/>
      <w:r>
        <w:rPr>
          <w:color w:val="000000"/>
          <w:spacing w:val="0"/>
          <w:w w:val="100"/>
          <w:position w:val="0"/>
        </w:rPr>
        <w:t>五</w:t>
      </w:r>
      <w:bookmarkEnd w:id="476"/>
      <w:r>
        <w:rPr>
          <w:color w:val="000000"/>
          <w:spacing w:val="0"/>
          <w:w w:val="100"/>
          <w:position w:val="0"/>
        </w:rPr>
        <w:t>、</w:t>
        <w:tab/>
        <w:t>其他持股在百分之十以上的法人股东</w:t>
      </w:r>
      <w:bookmarkEnd w:id="474"/>
      <w:bookmarkEnd w:id="475"/>
      <w:bookmarkEnd w:id="477"/>
    </w:p>
    <w:p>
      <w:pPr>
        <w:pStyle w:val="Style11"/>
        <w:keepNext w:val="0"/>
        <w:keepLines w:val="0"/>
        <w:widowControl w:val="0"/>
        <w:shd w:val="clear" w:color="auto" w:fill="auto"/>
        <w:bidi w:val="0"/>
        <w:spacing w:before="0" w:after="0" w:line="360"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468" w:val="left"/>
        </w:tabs>
        <w:bidi w:val="0"/>
        <w:spacing w:before="0" w:after="140" w:line="360" w:lineRule="exact"/>
        <w:ind w:left="0" w:right="0" w:firstLine="0"/>
        <w:jc w:val="both"/>
      </w:pPr>
      <w:bookmarkStart w:id="478" w:name="bookmark478"/>
      <w:r>
        <w:rPr>
          <w:b/>
          <w:bCs/>
          <w:color w:val="000000"/>
          <w:spacing w:val="0"/>
          <w:w w:val="100"/>
          <w:position w:val="0"/>
        </w:rPr>
        <w:t>六</w:t>
      </w:r>
      <w:bookmarkEnd w:id="478"/>
      <w:r>
        <w:rPr>
          <w:b/>
          <w:bCs/>
          <w:color w:val="000000"/>
          <w:spacing w:val="0"/>
          <w:w w:val="100"/>
          <w:position w:val="0"/>
        </w:rPr>
        <w:t>、</w:t>
        <w:tab/>
        <w:t>股份限制减持情况说明</w:t>
      </w:r>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日，公司首次公开发行</w:t>
      </w:r>
      <w:r>
        <w:rPr>
          <w:rFonts w:ascii="Times New Roman" w:eastAsia="Times New Roman" w:hAnsi="Times New Roman" w:cs="Times New Roman"/>
          <w:color w:val="000000"/>
          <w:spacing w:val="0"/>
          <w:w w:val="100"/>
          <w:position w:val="0"/>
        </w:rPr>
        <w:t>A</w:t>
      </w:r>
      <w:r>
        <w:rPr>
          <w:color w:val="000000"/>
          <w:spacing w:val="0"/>
          <w:w w:val="100"/>
          <w:position w:val="0"/>
        </w:rPr>
        <w:t>股股票完成后总股本为</w:t>
      </w:r>
      <w:r>
        <w:rPr>
          <w:rFonts w:ascii="Times New Roman" w:eastAsia="Times New Roman" w:hAnsi="Times New Roman" w:cs="Times New Roman"/>
          <w:color w:val="000000"/>
          <w:spacing w:val="0"/>
          <w:w w:val="100"/>
          <w:position w:val="0"/>
        </w:rPr>
        <w:t>10,000</w:t>
      </w:r>
      <w:r>
        <w:rPr>
          <w:color w:val="000000"/>
          <w:spacing w:val="0"/>
          <w:w w:val="100"/>
          <w:position w:val="0"/>
        </w:rPr>
        <w:t>万股，其中无限售 条件流通股</w:t>
      </w:r>
      <w:r>
        <w:rPr>
          <w:rFonts w:ascii="Times New Roman" w:eastAsia="Times New Roman" w:hAnsi="Times New Roman" w:cs="Times New Roman"/>
          <w:color w:val="000000"/>
          <w:spacing w:val="0"/>
          <w:w w:val="100"/>
          <w:position w:val="0"/>
        </w:rPr>
        <w:t>2,500</w:t>
      </w:r>
      <w:r>
        <w:rPr>
          <w:color w:val="000000"/>
          <w:spacing w:val="0"/>
          <w:w w:val="100"/>
          <w:position w:val="0"/>
        </w:rPr>
        <w:t>万股，有限售条件流通股</w:t>
      </w:r>
      <w:r>
        <w:rPr>
          <w:rFonts w:ascii="Times New Roman" w:eastAsia="Times New Roman" w:hAnsi="Times New Roman" w:cs="Times New Roman"/>
          <w:color w:val="000000"/>
          <w:spacing w:val="0"/>
          <w:w w:val="100"/>
          <w:position w:val="0"/>
        </w:rPr>
        <w:t>7,500</w:t>
      </w:r>
      <w:r>
        <w:rPr>
          <w:color w:val="000000"/>
          <w:spacing w:val="0"/>
          <w:w w:val="100"/>
          <w:position w:val="0"/>
        </w:rPr>
        <w:t>万股。</w:t>
      </w:r>
    </w:p>
    <w:p>
      <w:pPr>
        <w:pStyle w:val="Style11"/>
        <w:keepNext w:val="0"/>
        <w:keepLines w:val="0"/>
        <w:widowControl w:val="0"/>
        <w:shd w:val="clear" w:color="auto" w:fill="auto"/>
        <w:tabs>
          <w:tab w:pos="770" w:val="left"/>
        </w:tabs>
        <w:bidi w:val="0"/>
        <w:spacing w:before="0" w:after="0" w:line="360" w:lineRule="exact"/>
        <w:ind w:left="0" w:right="0" w:firstLine="440"/>
        <w:jc w:val="both"/>
      </w:pPr>
      <w:bookmarkStart w:id="479" w:name="bookmark479"/>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控股股东及实际控制人吴志雄承诺：自公司上市之日起</w:t>
      </w:r>
      <w:r>
        <w:rPr>
          <w:rFonts w:ascii="Times New Roman" w:eastAsia="Times New Roman" w:hAnsi="Times New Roman" w:cs="Times New Roman"/>
          <w:color w:val="000000"/>
          <w:spacing w:val="0"/>
          <w:w w:val="100"/>
          <w:position w:val="0"/>
        </w:rPr>
        <w:t>36</w:t>
      </w:r>
      <w:r>
        <w:rPr>
          <w:color w:val="000000"/>
          <w:spacing w:val="0"/>
          <w:w w:val="100"/>
          <w:position w:val="0"/>
        </w:rPr>
        <w:t>个月内不转让其所持有的公司 股份；其所持股份在锁定期满后两年内减持的，减持价格不低于发行价；在锁定期满后的</w:t>
      </w:r>
      <w:r>
        <w:rPr>
          <w:rFonts w:ascii="Times New Roman" w:eastAsia="Times New Roman" w:hAnsi="Times New Roman" w:cs="Times New Roman"/>
          <w:color w:val="000000"/>
          <w:spacing w:val="0"/>
          <w:w w:val="100"/>
          <w:position w:val="0"/>
        </w:rPr>
        <w:t>12</w:t>
      </w:r>
      <w:r>
        <w:rPr>
          <w:color w:val="000000"/>
          <w:spacing w:val="0"/>
          <w:w w:val="100"/>
          <w:position w:val="0"/>
        </w:rPr>
        <w:t>个月 内，在不影响控股地位的前提下，减持股份数量不超过其持有公司股份总数的</w:t>
      </w:r>
      <w:r>
        <w:rPr>
          <w:rFonts w:ascii="Times New Roman" w:eastAsia="Times New Roman" w:hAnsi="Times New Roman" w:cs="Times New Roman"/>
          <w:color w:val="000000"/>
          <w:spacing w:val="0"/>
          <w:w w:val="100"/>
          <w:position w:val="0"/>
        </w:rPr>
        <w:t>10%</w:t>
      </w:r>
      <w:r>
        <w:rPr>
          <w:color w:val="000000"/>
          <w:spacing w:val="0"/>
          <w:w w:val="100"/>
          <w:position w:val="0"/>
        </w:rPr>
        <w:t>；锁定期满后 的</w:t>
      </w:r>
      <w:r>
        <w:rPr>
          <w:rFonts w:ascii="Times New Roman" w:eastAsia="Times New Roman" w:hAnsi="Times New Roman" w:cs="Times New Roman"/>
          <w:color w:val="000000"/>
          <w:spacing w:val="0"/>
          <w:w w:val="100"/>
          <w:position w:val="0"/>
        </w:rPr>
        <w:t>24</w:t>
      </w:r>
      <w:r>
        <w:rPr>
          <w:color w:val="000000"/>
          <w:spacing w:val="0"/>
          <w:w w:val="100"/>
          <w:position w:val="0"/>
        </w:rPr>
        <w:t>个月内，减持股份数量累计不超过其持有公司股份总数的</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11"/>
        <w:keepNext w:val="0"/>
        <w:keepLines w:val="0"/>
        <w:widowControl w:val="0"/>
        <w:shd w:val="clear" w:color="auto" w:fill="auto"/>
        <w:tabs>
          <w:tab w:pos="770" w:val="left"/>
        </w:tabs>
        <w:bidi w:val="0"/>
        <w:spacing w:before="0" w:after="0" w:line="360" w:lineRule="exact"/>
        <w:ind w:left="0" w:right="0" w:firstLine="440"/>
        <w:jc w:val="both"/>
      </w:pPr>
      <w:bookmarkStart w:id="480" w:name="bookmark480"/>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凯信金鹏、福州市晋安区德弘嘉业投资中心（有限合伙）、福建盈科成长创业投资有限公 司等</w:t>
      </w:r>
      <w:r>
        <w:rPr>
          <w:rFonts w:ascii="Times New Roman" w:eastAsia="Times New Roman" w:hAnsi="Times New Roman" w:cs="Times New Roman"/>
          <w:color w:val="000000"/>
          <w:spacing w:val="0"/>
          <w:w w:val="100"/>
          <w:position w:val="0"/>
        </w:rPr>
        <w:t>20</w:t>
      </w:r>
      <w:r>
        <w:rPr>
          <w:color w:val="000000"/>
          <w:spacing w:val="0"/>
          <w:w w:val="100"/>
          <w:position w:val="0"/>
        </w:rPr>
        <w:t>名股东合计持有</w:t>
      </w:r>
      <w:r>
        <w:rPr>
          <w:rFonts w:ascii="Times New Roman" w:eastAsia="Times New Roman" w:hAnsi="Times New Roman" w:cs="Times New Roman"/>
          <w:color w:val="000000"/>
          <w:spacing w:val="0"/>
          <w:w w:val="100"/>
          <w:position w:val="0"/>
        </w:rPr>
        <w:t>17,595,750</w:t>
      </w:r>
      <w:r>
        <w:rPr>
          <w:color w:val="000000"/>
          <w:spacing w:val="0"/>
          <w:w w:val="100"/>
          <w:position w:val="0"/>
        </w:rPr>
        <w:t>股的公司限售股锁定期为自公司上市之日起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个月，该部分 股份已于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日上市流通。</w:t>
      </w:r>
    </w:p>
    <w:p>
      <w:pPr>
        <w:pStyle w:val="Style11"/>
        <w:keepNext w:val="0"/>
        <w:keepLines w:val="0"/>
        <w:widowControl w:val="0"/>
        <w:shd w:val="clear" w:color="auto" w:fill="auto"/>
        <w:tabs>
          <w:tab w:pos="765" w:val="left"/>
        </w:tabs>
        <w:bidi w:val="0"/>
        <w:spacing w:before="0" w:after="0" w:line="360" w:lineRule="exact"/>
        <w:ind w:left="0" w:right="0" w:firstLine="440"/>
        <w:jc w:val="both"/>
      </w:pPr>
      <w:bookmarkStart w:id="481" w:name="bookmark481"/>
      <w:r>
        <w:rPr>
          <w:rFonts w:ascii="Times New Roman" w:eastAsia="Times New Roman" w:hAnsi="Times New Roman" w:cs="Times New Roman"/>
          <w:color w:val="000000"/>
          <w:spacing w:val="0"/>
          <w:w w:val="100"/>
          <w:position w:val="0"/>
        </w:rPr>
        <w:t>3</w:t>
      </w:r>
      <w:bookmarkEnd w:id="481"/>
      <w:r>
        <w:rPr>
          <w:color w:val="000000"/>
          <w:spacing w:val="0"/>
          <w:w w:val="100"/>
          <w:position w:val="0"/>
        </w:rPr>
        <w:t>、</w:t>
        <w:tab/>
        <w:t>作为公司持股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以上股东，凯信金鹏承诺其所持有的股票在锁定期满后</w:t>
      </w:r>
      <w:r>
        <w:rPr>
          <w:rFonts w:ascii="Times New Roman" w:eastAsia="Times New Roman" w:hAnsi="Times New Roman" w:cs="Times New Roman"/>
          <w:color w:val="000000"/>
          <w:spacing w:val="0"/>
          <w:w w:val="100"/>
          <w:position w:val="0"/>
        </w:rPr>
        <w:t>12</w:t>
      </w:r>
      <w:r>
        <w:rPr>
          <w:color w:val="000000"/>
          <w:spacing w:val="0"/>
          <w:w w:val="100"/>
          <w:position w:val="0"/>
        </w:rPr>
        <w:t>个月内减持 不超过其所持公司股份总数的</w:t>
      </w:r>
      <w:r>
        <w:rPr>
          <w:rFonts w:ascii="Times New Roman" w:eastAsia="Times New Roman" w:hAnsi="Times New Roman" w:cs="Times New Roman"/>
          <w:color w:val="000000"/>
          <w:spacing w:val="0"/>
          <w:w w:val="100"/>
          <w:position w:val="0"/>
        </w:rPr>
        <w:t>30%</w:t>
      </w:r>
      <w:r>
        <w:rPr>
          <w:color w:val="000000"/>
          <w:spacing w:val="0"/>
          <w:w w:val="100"/>
          <w:position w:val="0"/>
        </w:rPr>
        <w:t>；在锁定期满后</w:t>
      </w:r>
      <w:r>
        <w:rPr>
          <w:rFonts w:ascii="Times New Roman" w:eastAsia="Times New Roman" w:hAnsi="Times New Roman" w:cs="Times New Roman"/>
          <w:color w:val="000000"/>
          <w:spacing w:val="0"/>
          <w:w w:val="100"/>
          <w:position w:val="0"/>
        </w:rPr>
        <w:t>24</w:t>
      </w:r>
      <w:r>
        <w:rPr>
          <w:color w:val="000000"/>
          <w:spacing w:val="0"/>
          <w:w w:val="100"/>
          <w:position w:val="0"/>
        </w:rPr>
        <w:t>个月内，累计减持不超过其所持公司股份 总数的</w:t>
      </w:r>
      <w:r>
        <w:rPr>
          <w:rFonts w:ascii="Times New Roman" w:eastAsia="Times New Roman" w:hAnsi="Times New Roman" w:cs="Times New Roman"/>
          <w:color w:val="000000"/>
          <w:spacing w:val="0"/>
          <w:w w:val="100"/>
          <w:position w:val="0"/>
        </w:rPr>
        <w:t>60%</w:t>
      </w:r>
      <w:r>
        <w:rPr>
          <w:color w:val="000000"/>
          <w:spacing w:val="0"/>
          <w:w w:val="100"/>
          <w:position w:val="0"/>
        </w:rPr>
        <w:t>。</w:t>
      </w:r>
    </w:p>
    <w:p>
      <w:pPr>
        <w:pStyle w:val="Style11"/>
        <w:keepNext w:val="0"/>
        <w:keepLines w:val="0"/>
        <w:widowControl w:val="0"/>
        <w:shd w:val="clear" w:color="auto" w:fill="auto"/>
        <w:tabs>
          <w:tab w:pos="770" w:val="left"/>
        </w:tabs>
        <w:bidi w:val="0"/>
        <w:spacing w:before="0" w:after="0" w:line="360" w:lineRule="exact"/>
        <w:ind w:left="0" w:right="0" w:firstLine="440"/>
        <w:jc w:val="both"/>
      </w:pPr>
      <w:bookmarkStart w:id="482" w:name="bookmark482"/>
      <w:r>
        <w:rPr>
          <w:rFonts w:ascii="Times New Roman" w:eastAsia="Times New Roman" w:hAnsi="Times New Roman" w:cs="Times New Roman"/>
          <w:color w:val="000000"/>
          <w:spacing w:val="0"/>
          <w:w w:val="100"/>
          <w:position w:val="0"/>
        </w:rPr>
        <w:t>4</w:t>
      </w:r>
      <w:bookmarkEnd w:id="482"/>
      <w:r>
        <w:rPr>
          <w:color w:val="000000"/>
          <w:spacing w:val="0"/>
          <w:w w:val="100"/>
          <w:position w:val="0"/>
        </w:rPr>
        <w:t>、</w:t>
        <w:tab/>
        <w:t>公司董事及高级管理人员廖长宝、吴丽卿、张鹏程、郑金聪承诺，其所持股票在两年内减 持的，减持价格不低于发行价，在任职公司董事、高级管理人员期间，每年转让的股份不超过所 持有的公司股份总数的百分之二十五；在离职后六个月内，不转让持有的公司股份，离职六个月 后的十二个月内通过证券交易所挂牌交易出售公司股份不超过其所持有公司股份总数的百分之五 十。</w:t>
      </w:r>
    </w:p>
    <w:p>
      <w:pPr>
        <w:pStyle w:val="Style11"/>
        <w:keepNext w:val="0"/>
        <w:keepLines w:val="0"/>
        <w:widowControl w:val="0"/>
        <w:shd w:val="clear" w:color="auto" w:fill="auto"/>
        <w:tabs>
          <w:tab w:pos="775" w:val="left"/>
        </w:tabs>
        <w:bidi w:val="0"/>
        <w:spacing w:before="0" w:after="1180" w:line="360" w:lineRule="exact"/>
        <w:ind w:left="0" w:right="0" w:firstLine="440"/>
        <w:jc w:val="both"/>
      </w:pPr>
      <w:bookmarkStart w:id="483" w:name="bookmark483"/>
      <w:r>
        <w:rPr>
          <w:rFonts w:ascii="Times New Roman" w:eastAsia="Times New Roman" w:hAnsi="Times New Roman" w:cs="Times New Roman"/>
          <w:color w:val="000000"/>
          <w:spacing w:val="0"/>
          <w:w w:val="100"/>
          <w:position w:val="0"/>
        </w:rPr>
        <w:t>5</w:t>
      </w:r>
      <w:bookmarkEnd w:id="483"/>
      <w:r>
        <w:rPr>
          <w:color w:val="000000"/>
          <w:spacing w:val="0"/>
          <w:w w:val="100"/>
          <w:position w:val="0"/>
        </w:rPr>
        <w:t>、</w:t>
        <w:tab/>
        <w:t>公司监事黄文峰承诺，每年转让不超过其所持有的公司股份总数的百分之二十五；在离职 后六个月内，不转让其持有的公司股份，在离职六个月后的十二个月内通过证券交易所挂牌交易 出售公司股份不超过其所持有公司股份总数的百分之五十。</w:t>
      </w:r>
    </w:p>
    <w:p>
      <w:pPr>
        <w:pStyle w:val="Style25"/>
        <w:keepNext/>
        <w:keepLines/>
        <w:widowControl w:val="0"/>
        <w:shd w:val="clear" w:color="auto" w:fill="auto"/>
        <w:bidi w:val="0"/>
        <w:spacing w:before="0" w:after="240" w:line="240" w:lineRule="auto"/>
        <w:ind w:left="0" w:right="0" w:firstLine="0"/>
        <w:jc w:val="center"/>
      </w:pPr>
      <w:bookmarkStart w:id="484" w:name="bookmark484"/>
      <w:bookmarkStart w:id="485" w:name="bookmark485"/>
      <w:bookmarkStart w:id="486" w:name="bookmark486"/>
      <w:r>
        <w:rPr>
          <w:color w:val="000000"/>
          <w:spacing w:val="0"/>
          <w:w w:val="100"/>
          <w:position w:val="0"/>
        </w:rPr>
        <w:t>第七节优先股相关情况</w:t>
      </w:r>
      <w:bookmarkEnd w:id="484"/>
      <w:bookmarkEnd w:id="485"/>
      <w:bookmarkEnd w:id="486"/>
    </w:p>
    <w:p>
      <w:pPr>
        <w:pStyle w:val="Style11"/>
        <w:keepNext w:val="0"/>
        <w:keepLines w:val="0"/>
        <w:widowControl w:val="0"/>
        <w:shd w:val="clear" w:color="auto" w:fill="auto"/>
        <w:bidi w:val="0"/>
        <w:spacing w:before="0" w:after="0" w:line="240" w:lineRule="auto"/>
        <w:ind w:left="0" w:right="0" w:firstLine="0"/>
        <w:jc w:val="left"/>
        <w:sectPr>
          <w:headerReference w:type="default" r:id="rId25"/>
          <w:footerReference w:type="default" r:id="rId26"/>
          <w:footnotePr>
            <w:pos w:val="pageBottom"/>
            <w:numFmt w:val="decimal"/>
            <w:numRestart w:val="continuous"/>
          </w:footnotePr>
          <w:pgSz w:w="11900" w:h="16840"/>
          <w:pgMar w:top="1508" w:right="997" w:bottom="1566" w:left="1591" w:header="0" w:footer="3" w:gutter="0"/>
          <w:cols w:space="720"/>
          <w:noEndnote/>
          <w:rtlGutter w:val="0"/>
          <w:docGrid w:linePitch="360"/>
        </w:sectPr>
      </w:pPr>
      <w:r>
        <w:rPr>
          <w:color w:val="000000"/>
          <w:spacing w:val="0"/>
          <w:w w:val="100"/>
          <w:position w:val="0"/>
        </w:rPr>
        <w:t>口适用"不适用</w:t>
      </w:r>
    </w:p>
    <w:p>
      <w:pPr>
        <w:pStyle w:val="Style25"/>
        <w:keepNext/>
        <w:keepLines/>
        <w:widowControl w:val="0"/>
        <w:shd w:val="clear" w:color="auto" w:fill="auto"/>
        <w:bidi w:val="0"/>
        <w:spacing w:before="0" w:after="280" w:line="240" w:lineRule="auto"/>
        <w:ind w:left="0" w:right="0" w:firstLine="0"/>
        <w:jc w:val="center"/>
      </w:pPr>
      <w:bookmarkStart w:id="487" w:name="bookmark487"/>
      <w:bookmarkStart w:id="488" w:name="bookmark488"/>
      <w:bookmarkStart w:id="489" w:name="bookmark489"/>
      <w:r>
        <w:rPr>
          <w:color w:val="000000"/>
          <w:spacing w:val="0"/>
          <w:w w:val="100"/>
          <w:position w:val="0"/>
        </w:rPr>
        <w:t>第八节董事、监事、高级管理人员和员工情况</w:t>
      </w:r>
      <w:bookmarkEnd w:id="487"/>
      <w:bookmarkEnd w:id="488"/>
      <w:bookmarkEnd w:id="489"/>
    </w:p>
    <w:p>
      <w:pPr>
        <w:pStyle w:val="Style29"/>
        <w:keepNext/>
        <w:keepLines/>
        <w:widowControl w:val="0"/>
        <w:shd w:val="clear" w:color="auto" w:fill="auto"/>
        <w:bidi w:val="0"/>
        <w:spacing w:before="0" w:after="8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rPr>
        <w:t>一</w:t>
      </w:r>
      <w:bookmarkEnd w:id="492"/>
      <w:r>
        <w:rPr>
          <w:color w:val="000000"/>
          <w:spacing w:val="0"/>
          <w:w w:val="100"/>
          <w:position w:val="0"/>
        </w:rPr>
        <w:t>、持股变动情况及报酬情况</w:t>
      </w:r>
      <w:bookmarkEnd w:id="490"/>
      <w:bookmarkEnd w:id="491"/>
      <w:bookmarkEnd w:id="493"/>
    </w:p>
    <w:p>
      <w:pPr>
        <w:pStyle w:val="Style29"/>
        <w:keepNext/>
        <w:keepLines/>
        <w:widowControl w:val="0"/>
        <w:shd w:val="clear" w:color="auto" w:fill="auto"/>
        <w:bidi w:val="0"/>
        <w:spacing w:before="0" w:after="80" w:line="240" w:lineRule="auto"/>
        <w:ind w:left="0" w:right="0" w:firstLine="0"/>
        <w:jc w:val="left"/>
      </w:pPr>
      <w:bookmarkStart w:id="490" w:name="bookmark490"/>
      <w:bookmarkStart w:id="491" w:name="bookmark491"/>
      <w:bookmarkStart w:id="494" w:name="bookmark494"/>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490"/>
      <w:bookmarkEnd w:id="491"/>
      <w:bookmarkEnd w:id="494"/>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单位：股</w:t>
      </w:r>
    </w:p>
    <w:tbl>
      <w:tblPr>
        <w:tblOverlap w:val="never"/>
        <w:jc w:val="center"/>
        <w:tblLayout w:type="fixed"/>
      </w:tblPr>
      <w:tblGrid>
        <w:gridCol w:w="970"/>
        <w:gridCol w:w="1219"/>
        <w:gridCol w:w="480"/>
        <w:gridCol w:w="427"/>
        <w:gridCol w:w="1982"/>
        <w:gridCol w:w="1982"/>
        <w:gridCol w:w="1277"/>
        <w:gridCol w:w="1277"/>
        <w:gridCol w:w="994"/>
        <w:gridCol w:w="1277"/>
        <w:gridCol w:w="1272"/>
        <w:gridCol w:w="955"/>
      </w:tblGrid>
      <w:tr>
        <w:trPr>
          <w:trHeight w:val="110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r>
              <w:rPr>
                <w:rFonts w:ascii="Times New Roman" w:eastAsia="Times New Roman" w:hAnsi="Times New Roman" w:cs="Times New Roman"/>
                <w:color w:val="000000"/>
                <w:spacing w:val="0"/>
                <w:w w:val="100"/>
                <w:position w:val="0"/>
              </w:rPr>
              <w:t>（</w:t>
            </w:r>
            <w:r>
              <w:rPr>
                <w:color w:val="000000"/>
                <w:spacing w:val="0"/>
                <w:w w:val="100"/>
                <w:position w:val="0"/>
              </w:rPr>
              <w:t>注</w:t>
            </w:r>
            <w:r>
              <w:rPr>
                <w:color w:val="000000"/>
                <w:spacing w:val="0"/>
                <w:w w:val="100"/>
                <w:position w:val="0"/>
              </w:rPr>
              <w:t>）</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年 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年初持股数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年末持股数</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 股份增 减变动</w:t>
            </w:r>
          </w:p>
          <w:p>
            <w:pPr>
              <w:pStyle w:val="Style40"/>
              <w:keepNext w:val="0"/>
              <w:keepLines w:val="0"/>
              <w:widowControl w:val="0"/>
              <w:shd w:val="clear" w:color="auto" w:fill="auto"/>
              <w:bidi w:val="0"/>
              <w:spacing w:before="0" w:after="0" w:line="274" w:lineRule="exact"/>
              <w:ind w:left="0" w:right="0" w:firstLine="380"/>
              <w:jc w:val="left"/>
            </w:pPr>
            <w:r>
              <w:rPr>
                <w:color w:val="000000"/>
                <w:spacing w:val="0"/>
                <w:w w:val="100"/>
                <w:position w:val="0"/>
              </w:rPr>
              <w:t>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增减变动原 因</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是否在 公司关 联方获 取报酬</w:t>
            </w:r>
          </w:p>
        </w:tc>
      </w:tr>
      <w:tr>
        <w:trPr>
          <w:trHeight w:val="55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董事长兼 总经理</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57,504,250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60.26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廖长宝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董事、副总 经理</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282,550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312,550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34.22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徐春梅</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董事、副总 经理</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32.29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9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张鹏程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董事、副总 经理</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2" w:lineRule="exact"/>
              <w:ind w:left="0" w:right="0" w:firstLine="0"/>
              <w:jc w:val="left"/>
            </w:pPr>
            <w:r>
              <w:rPr>
                <w:color w:val="000000"/>
                <w:spacing w:val="0"/>
                <w:w w:val="100"/>
                <w:position w:val="0"/>
              </w:rPr>
              <w:t>减持</w:t>
            </w:r>
            <w:r>
              <w:rPr>
                <w:rFonts w:ascii="Times New Roman" w:eastAsia="Times New Roman" w:hAnsi="Times New Roman" w:cs="Times New Roman"/>
                <w:color w:val="000000"/>
                <w:spacing w:val="0"/>
                <w:w w:val="100"/>
                <w:position w:val="0"/>
              </w:rPr>
              <w:t xml:space="preserve">35,000 </w:t>
            </w:r>
            <w:r>
              <w:rPr>
                <w:color w:val="000000"/>
                <w:spacing w:val="0"/>
                <w:w w:val="100"/>
                <w:position w:val="0"/>
              </w:rPr>
              <w:t xml:space="preserve">股、股权激 励授予 </w:t>
            </w:r>
            <w:r>
              <w:rPr>
                <w:rFonts w:ascii="Times New Roman" w:eastAsia="Times New Roman" w:hAnsi="Times New Roman" w:cs="Times New Roman"/>
                <w:color w:val="000000"/>
                <w:spacing w:val="0"/>
                <w:w w:val="100"/>
                <w:position w:val="0"/>
              </w:rPr>
              <w:t xml:space="preserve">30,000 </w:t>
            </w:r>
            <w:r>
              <w:rPr>
                <w:color w:val="000000"/>
                <w:spacing w:val="0"/>
                <w:w w:val="100"/>
                <w:position w:val="0"/>
              </w:rPr>
              <w:t>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44.89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曾繁英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王建章</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叶东毅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黄文峰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监事会主 席</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140,550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34.86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洪培琪</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职工代表 监事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减持</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17.52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曾文语</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22.28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35"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吴丽卿</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董事会秘 书、副总经 理</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i/>
                <w:iCs/>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215,000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31.09</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70"/>
        <w:gridCol w:w="1219"/>
        <w:gridCol w:w="480"/>
        <w:gridCol w:w="427"/>
        <w:gridCol w:w="1982"/>
        <w:gridCol w:w="1982"/>
        <w:gridCol w:w="1277"/>
        <w:gridCol w:w="1277"/>
        <w:gridCol w:w="994"/>
        <w:gridCol w:w="1277"/>
        <w:gridCol w:w="1272"/>
        <w:gridCol w:w="955"/>
      </w:tblGrid>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郑金聪</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2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侯济恭</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214,800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244,800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58,609,700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58,814,400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204,700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363.69</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9" w:line="1" w:lineRule="exact"/>
      </w:pPr>
    </w:p>
    <w:tbl>
      <w:tblPr>
        <w:tblOverlap w:val="never"/>
        <w:jc w:val="center"/>
        <w:tblLayout w:type="fixed"/>
      </w:tblPr>
      <w:tblGrid>
        <w:gridCol w:w="1378"/>
        <w:gridCol w:w="12667"/>
      </w:tblGrid>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97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9" w:lineRule="exact"/>
              <w:ind w:left="0" w:right="0" w:firstLine="0"/>
              <w:jc w:val="both"/>
            </w:pPr>
            <w:r>
              <w:rPr>
                <w:color w:val="000000"/>
                <w:spacing w:val="0"/>
                <w:w w:val="100"/>
                <w:position w:val="0"/>
              </w:rPr>
              <w:t>历任华福贸易执行董事，香港南威董事长，江西天睿执行董事；现任南威软件董事长兼总经理，万石控股集团有限公司、福建新微科技 有限公司、新疆新微房地产开发有限公司、福建省万石股权投资有限公司、福建万石恒信资产管理有限公司、泰宁万石旅游投资开发有 限公司、北京万石资产管理有限公司、福建冠恒华威股权投资有限公司执行董事。</w:t>
            </w:r>
          </w:p>
        </w:tc>
      </w:tr>
      <w:tr>
        <w:trPr>
          <w:trHeight w:val="65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廖长宝</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80" w:after="0" w:line="240" w:lineRule="auto"/>
              <w:ind w:left="0" w:right="0" w:firstLine="0"/>
              <w:jc w:val="both"/>
            </w:pPr>
            <w:r>
              <w:rPr>
                <w:color w:val="000000"/>
                <w:spacing w:val="0"/>
                <w:w w:val="100"/>
                <w:position w:val="0"/>
              </w:rPr>
              <w:t>历任福州诺威亚网络有限公司工程师，福建榕基软件股份有限公司售前支持部经理，南威软件技术总监；现任南威软件董事、副总经理</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徐春梅</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年至今历任南威软件售前支持部经理、项目总监；现任南威软件董事、常务副总经理。</w:t>
            </w:r>
          </w:p>
        </w:tc>
      </w:tr>
      <w:tr>
        <w:trPr>
          <w:trHeight w:val="3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曾繁英</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历任福建省范厝水电厂计财科会计，华侨大学教授；现任南威软件独立董事、华侨大学会计系主任。</w:t>
            </w:r>
          </w:p>
        </w:tc>
      </w:tr>
      <w:tr>
        <w:trPr>
          <w:trHeight w:val="97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王建章</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9" w:lineRule="exact"/>
              <w:ind w:left="0" w:right="0" w:firstLine="0"/>
              <w:jc w:val="both"/>
            </w:pPr>
            <w:r>
              <w:rPr>
                <w:color w:val="000000"/>
                <w:spacing w:val="0"/>
                <w:w w:val="100"/>
                <w:position w:val="0"/>
              </w:rPr>
              <w:t>历任电子工业部综合规划司副司长，信息产业部综合规划司副司长，信息产业部综合规划司司长，浙江水晶光电科技股份有限公司独立 董事，北京歌华有线电视网络股份有限公司独立董事，恒宝股份有限公司独立董事；现任南威软件独立董事、万达信息股份有限公司独 立董事、彩虹显示器件股份有限公司独立董事，福建星网锐捷通讯股份有限公司独立董事。</w:t>
            </w:r>
          </w:p>
        </w:tc>
      </w:tr>
      <w:tr>
        <w:trPr>
          <w:trHeight w:val="97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叶东毅</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both"/>
            </w:pPr>
            <w:r>
              <w:rPr>
                <w:color w:val="000000"/>
                <w:spacing w:val="0"/>
                <w:w w:val="100"/>
                <w:position w:val="0"/>
              </w:rPr>
              <w:t>历任福州大学计算机系讲师、教授、系主任和副院长；现任南威软件独立董事，福州大学数学与计算机科学学院教授、博士生导师，福 建省信息产业专家委员会委员，福建省计算机学会副理事长，福建博思软件股份有限公司独立董事，福建星网锐捷通讯股份有限公司独 立董事、福建顶点软件股份有限公司独立董事。</w:t>
            </w:r>
          </w:p>
        </w:tc>
      </w:tr>
      <w:tr>
        <w:trPr>
          <w:trHeight w:val="73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黄文峰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46" w:lineRule="exact"/>
              <w:ind w:left="0" w:right="0" w:firstLine="0"/>
              <w:jc w:val="both"/>
            </w:pPr>
            <w:r>
              <w:rPr>
                <w:color w:val="000000"/>
                <w:spacing w:val="0"/>
                <w:w w:val="100"/>
                <w:position w:val="0"/>
              </w:rPr>
              <w:t>历任福建榕基软件股份有限公司研发工程师，南威软件政务事业部总经理，福建南威软件有限公司技术总监兼浙江技术事业部总经理、 政务事业二部总经理；现任南威软件监事会主席、福建南威软件有限公司副总经理。</w:t>
            </w:r>
          </w:p>
        </w:tc>
      </w:tr>
      <w:tr>
        <w:trPr>
          <w:trHeight w:val="64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洪培琪</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2" w:lineRule="exact"/>
              <w:ind w:left="0" w:right="0" w:firstLine="0"/>
              <w:jc w:val="both"/>
            </w:pPr>
            <w:r>
              <w:rPr>
                <w:color w:val="000000"/>
                <w:spacing w:val="0"/>
                <w:w w:val="100"/>
                <w:position w:val="0"/>
              </w:rPr>
              <w:t>历任南威软件股份有限公司工程师、项目经理、项目与质量管理部总经理等职务，现任南威软件职工代表监事、公司运营中心运营监管 部总经理。</w:t>
            </w:r>
          </w:p>
        </w:tc>
      </w:tr>
      <w:tr>
        <w:trPr>
          <w:trHeight w:val="662"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曾文语</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月至今历任南威软件股份有限公司技术主管、部门经理、政务事业部副总经理，现任南威软件监事、福建南威软件有限公司政务 事业一部总经理。</w:t>
            </w:r>
          </w:p>
        </w:tc>
      </w:tr>
    </w:tbl>
    <w:p>
      <w:pPr>
        <w:spacing w:lineRule="exact" w:line="1"/>
        <w:rPr>
          <w:sz w:val="2"/>
          <w:szCs w:val="2"/>
        </w:rPr>
      </w:pPr>
      <w:r>
        <w:br w:type="page"/>
      </w:r>
    </w:p>
    <w:tbl>
      <w:tblPr>
        <w:tblOverlap w:val="never"/>
        <w:jc w:val="center"/>
        <w:tblLayout w:type="fixed"/>
      </w:tblPr>
      <w:tblGrid>
        <w:gridCol w:w="1378"/>
        <w:gridCol w:w="12667"/>
      </w:tblGrid>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吴丽卿</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历任中包网信息技术有限公司总经理助理，南威软件总经理助理、总经理办公室主任，现任南威软件副总经理兼董事会秘书。</w:t>
            </w:r>
          </w:p>
        </w:tc>
      </w:tr>
      <w:tr>
        <w:trPr>
          <w:trHeight w:val="65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张鹏程</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历任福建榕基软件股份有限公司项目经理，南威软件工程部经理、技术副总监、项目总监。现任南威软件董事、副总经理、福建南威软 件有限公司董事长、泉州微软技术中心董事长。</w:t>
            </w:r>
          </w:p>
        </w:tc>
      </w:tr>
      <w:tr>
        <w:trPr>
          <w:trHeight w:val="64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郑金聪</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历任福建省石狮新发股份有限公司财务经理，福建阳光实业发展股份有限公司财务经理，福建阳光农业科技发展有限公司财务总监，福 建匹克集团有限公司财务总监，凯鸿投资管理有限公司财务策划总监；现任南威软件财务总监。</w:t>
            </w: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侯济恭</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曾任南威软件董事、常务副总经理、技术委员会主任，现任职南威软件方案中心。</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p>
    <w:p>
      <w:pPr>
        <w:pStyle w:val="Style11"/>
        <w:keepNext w:val="0"/>
        <w:keepLines w:val="0"/>
        <w:widowControl w:val="0"/>
        <w:shd w:val="clear" w:color="auto" w:fill="auto"/>
        <w:bidi w:val="0"/>
        <w:spacing w:before="0" w:after="0" w:line="355" w:lineRule="exact"/>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80" w:line="355" w:lineRule="exact"/>
        <w:ind w:left="0" w:right="0" w:firstLine="520"/>
        <w:jc w:val="left"/>
      </w:pPr>
      <w:r>
        <w:rPr>
          <w:color w:val="000000"/>
          <w:spacing w:val="0"/>
          <w:w w:val="100"/>
          <w:position w:val="0"/>
        </w:rPr>
        <w:t>侯济恭先生于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日辞去董事职务，同日公司控股股东吴志雄先生提名张鹏程先生为公司第二届董事会董事候选人，并于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年第二次临时股东大会选举张鹏程先生为公司第二届董事会董事。</w:t>
      </w:r>
    </w:p>
    <w:p>
      <w:pPr>
        <w:pStyle w:val="Style29"/>
        <w:keepNext/>
        <w:keepLines/>
        <w:widowControl w:val="0"/>
        <w:shd w:val="clear" w:color="auto" w:fill="auto"/>
        <w:bidi w:val="0"/>
        <w:spacing w:before="0" w:after="0" w:line="355" w:lineRule="exact"/>
        <w:ind w:left="0" w:right="0" w:firstLine="0"/>
        <w:jc w:val="left"/>
      </w:pPr>
      <w:bookmarkStart w:id="495" w:name="bookmark495"/>
      <w:bookmarkStart w:id="496" w:name="bookmark496"/>
      <w:bookmarkStart w:id="497" w:name="bookmark497"/>
      <w:r>
        <w:rPr>
          <w:rFonts w:ascii="Calibri" w:eastAsia="Calibri" w:hAnsi="Calibri" w:cs="Calibri"/>
          <w:color w:val="000000"/>
          <w:spacing w:val="0"/>
          <w:w w:val="100"/>
          <w:position w:val="0"/>
          <w:sz w:val="20"/>
          <w:szCs w:val="20"/>
        </w:rPr>
        <w:t>（</w:t>
      </w:r>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495"/>
      <w:bookmarkEnd w:id="496"/>
      <w:bookmarkEnd w:id="497"/>
    </w:p>
    <w:p>
      <w:pPr>
        <w:pStyle w:val="Style11"/>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13243" w:right="0" w:firstLine="0"/>
        <w:jc w:val="left"/>
      </w:pPr>
      <w:r>
        <w:rPr>
          <w:color w:val="000000"/>
          <w:spacing w:val="0"/>
          <w:w w:val="100"/>
          <w:position w:val="0"/>
        </w:rPr>
        <w:t>单位:股</w:t>
      </w:r>
    </w:p>
    <w:tbl>
      <w:tblPr>
        <w:tblOverlap w:val="never"/>
        <w:jc w:val="center"/>
        <w:tblLayout w:type="fixed"/>
      </w:tblPr>
      <w:tblGrid>
        <w:gridCol w:w="1013"/>
        <w:gridCol w:w="2304"/>
        <w:gridCol w:w="1550"/>
        <w:gridCol w:w="1752"/>
        <w:gridCol w:w="1862"/>
        <w:gridCol w:w="1416"/>
        <w:gridCol w:w="1454"/>
        <w:gridCol w:w="1550"/>
        <w:gridCol w:w="1502"/>
      </w:tblGrid>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年初持有限制 性股票数量</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报告期新授予限 制性股票数量</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限制性股票的授 予价格（元）</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已解锁股份</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未解锁股份</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期末持有限制 性股票数量</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报告期末市价 （元）</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廖长宝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90.20</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吴丽卿</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副总经理兼董秘</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36.10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90.20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张鹏程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36.10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90.20</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郑金聪</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90.20</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110,000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619" w:line="1" w:lineRule="exact"/>
      </w:pPr>
    </w:p>
    <w:p>
      <w:pPr>
        <w:pStyle w:val="Style29"/>
        <w:keepNext/>
        <w:keepLines/>
        <w:widowControl w:val="0"/>
        <w:shd w:val="clear" w:color="auto" w:fill="auto"/>
        <w:bidi w:val="0"/>
        <w:spacing w:before="0" w:after="8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二</w:t>
      </w:r>
      <w:bookmarkEnd w:id="500"/>
      <w:r>
        <w:rPr>
          <w:color w:val="000000"/>
          <w:spacing w:val="0"/>
          <w:w w:val="100"/>
          <w:position w:val="0"/>
        </w:rPr>
        <w:t>、现任及报告期内离任董事、监事和高级管理人员的任职情况</w:t>
      </w:r>
      <w:bookmarkEnd w:id="498"/>
      <w:bookmarkEnd w:id="499"/>
      <w:bookmarkEnd w:id="501"/>
    </w:p>
    <w:p>
      <w:pPr>
        <w:pStyle w:val="Style29"/>
        <w:keepNext/>
        <w:keepLines/>
        <w:widowControl w:val="0"/>
        <w:shd w:val="clear" w:color="auto" w:fill="auto"/>
        <w:bidi w:val="0"/>
        <w:spacing w:before="0" w:after="80" w:line="240" w:lineRule="auto"/>
        <w:ind w:left="0" w:right="0" w:firstLine="0"/>
        <w:jc w:val="left"/>
      </w:pPr>
      <w:bookmarkStart w:id="498" w:name="bookmark498"/>
      <w:bookmarkStart w:id="499" w:name="bookmark499"/>
      <w:bookmarkStart w:id="502" w:name="bookmark502"/>
      <w:r>
        <w:rPr>
          <w:rFonts w:ascii="Calibri" w:eastAsia="Calibri" w:hAnsi="Calibri" w:cs="Calibri"/>
          <w:color w:val="000000"/>
          <w:spacing w:val="0"/>
          <w:w w:val="100"/>
          <w:position w:val="0"/>
          <w:sz w:val="20"/>
          <w:szCs w:val="20"/>
        </w:rPr>
        <w:t>（</w:t>
      </w:r>
      <w:r>
        <w:rPr>
          <w:color w:val="000000"/>
          <w:spacing w:val="0"/>
          <w:w w:val="100"/>
          <w:position w:val="0"/>
        </w:rPr>
        <w:t>一</w:t>
      </w:r>
      <w:r>
        <w:rPr>
          <w:color w:val="000000"/>
          <w:spacing w:val="0"/>
          <w:w w:val="100"/>
          <w:position w:val="0"/>
          <w:sz w:val="22"/>
          <w:szCs w:val="22"/>
        </w:rPr>
        <w:t>）</w:t>
      </w:r>
      <w:r>
        <w:rPr>
          <w:color w:val="000000"/>
          <w:spacing w:val="0"/>
          <w:w w:val="100"/>
          <w:position w:val="0"/>
        </w:rPr>
        <w:t>在股东单位任职情况</w:t>
      </w:r>
      <w:bookmarkEnd w:id="498"/>
      <w:bookmarkEnd w:id="499"/>
      <w:bookmarkEnd w:id="502"/>
    </w:p>
    <w:p>
      <w:pPr>
        <w:pStyle w:val="Style11"/>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37"/>
        <w:keepNext w:val="0"/>
        <w:keepLines w:val="0"/>
        <w:widowControl w:val="0"/>
        <w:shd w:val="clear" w:color="auto" w:fill="auto"/>
        <w:bidi w:val="0"/>
        <w:spacing w:before="0" w:after="6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1958"/>
        <w:gridCol w:w="4253"/>
        <w:gridCol w:w="2554"/>
        <w:gridCol w:w="2074"/>
        <w:gridCol w:w="2405"/>
      </w:tblGrid>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新疆新微房地产开发有限公司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万石控股集团有限公司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福建冠恒华威股权投资有限公司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福建省万石股权投资有限公司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福建万石恒信资产管理有限公司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泰宁万石旅游投资开发有限公司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吴志雄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北京万石资产管理有限公司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执行董事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万达信息股份有限公司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王建章</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彩虹显示器件股份有限公司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王建章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福建星网锐捷通讯股份有限公司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叶东毅</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福州大学</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叶东毅</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福建省信息产业专家委员会</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叶东毅</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福建省计算机学会</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副理事长</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叶东毅</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福建博思软件股份有限公司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叶东毅</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福建星网锐捷通讯股份有限公司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叶东毅</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福建顶点软件股份有限公司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曾繁英</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华侨大学</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i/>
                <w:iCs/>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在其他单位任职情 况的说明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三、董事、监事、高级管理人员报酬情况</w:t>
      </w:r>
    </w:p>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651"/>
        <w:gridCol w:w="9456"/>
      </w:tblGrid>
      <w:tr>
        <w:trPr>
          <w:trHeight w:val="33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根据公司章程，董事、监事报酬由股东大会确定；高级管理人员报酬由董事会确定。</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结合公司所处行业及地区的薪酬水平，根据公司《薪酬管理制度》确定。</w:t>
            </w:r>
          </w:p>
        </w:tc>
      </w:tr>
      <w:tr>
        <w:trPr>
          <w:trHeight w:val="3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8340" w:right="0" w:firstLine="0"/>
              <w:jc w:val="left"/>
            </w:pPr>
            <w:r>
              <w:rPr>
                <w:rFonts w:ascii="Times New Roman" w:eastAsia="Times New Roman" w:hAnsi="Times New Roman" w:cs="Times New Roman"/>
                <w:color w:val="000000"/>
                <w:spacing w:val="0"/>
                <w:w w:val="100"/>
                <w:position w:val="0"/>
              </w:rPr>
              <w:t>363.69</w:t>
            </w:r>
            <w:r>
              <w:rPr>
                <w:color w:val="000000"/>
                <w:spacing w:val="0"/>
                <w:w w:val="100"/>
                <w:position w:val="0"/>
              </w:rPr>
              <w:t>万元</w:t>
            </w: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报告期末全体董事、监事和高级管理人员实际获</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8340" w:right="0" w:firstLine="0"/>
              <w:jc w:val="left"/>
            </w:pPr>
            <w:r>
              <w:rPr>
                <w:rFonts w:ascii="Times New Roman" w:eastAsia="Times New Roman" w:hAnsi="Times New Roman" w:cs="Times New Roman"/>
                <w:color w:val="000000"/>
                <w:spacing w:val="0"/>
                <w:w w:val="100"/>
                <w:position w:val="0"/>
              </w:rPr>
              <w:t>363.69</w:t>
            </w:r>
            <w:r>
              <w:rPr>
                <w:color w:val="000000"/>
                <w:spacing w:val="0"/>
                <w:w w:val="100"/>
                <w:position w:val="0"/>
              </w:rPr>
              <w:t>万元</w:t>
            </w:r>
          </w:p>
        </w:tc>
      </w:tr>
    </w:tbl>
    <w:p>
      <w:pPr>
        <w:spacing w:lineRule="exact" w:line="1"/>
        <w:rPr>
          <w:sz w:val="2"/>
          <w:szCs w:val="2"/>
        </w:rPr>
      </w:pPr>
      <w:r>
        <w:br w:type="page"/>
      </w:r>
    </w:p>
    <w:tbl>
      <w:tblPr>
        <w:tblOverlap w:val="never"/>
        <w:jc w:val="center"/>
        <w:tblLayout w:type="fixed"/>
      </w:tblPr>
      <w:tblGrid>
        <w:gridCol w:w="4651"/>
        <w:gridCol w:w="9456"/>
      </w:tblGrid>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7"/>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四、公司董事、监事、高级管理人员变动情况</w:t>
      </w:r>
    </w:p>
    <w:p>
      <w:pPr>
        <w:pStyle w:val="Style37"/>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533"/>
        <w:gridCol w:w="3518"/>
        <w:gridCol w:w="3523"/>
        <w:gridCol w:w="3533"/>
      </w:tblGrid>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张鹏程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新聘</w:t>
            </w:r>
          </w:p>
        </w:tc>
      </w:tr>
      <w:tr>
        <w:trPr>
          <w:trHeight w:val="293"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侯济恭</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年龄原因</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五</w:t>
      </w:r>
      <w:bookmarkEnd w:id="505"/>
      <w:r>
        <w:rPr>
          <w:color w:val="000000"/>
          <w:spacing w:val="0"/>
          <w:w w:val="100"/>
          <w:position w:val="0"/>
        </w:rPr>
        <w:t>、近三年受证券监管机构处罚的情况说明</w:t>
      </w:r>
      <w:bookmarkEnd w:id="503"/>
      <w:bookmarkEnd w:id="504"/>
      <w:bookmarkEnd w:id="506"/>
    </w:p>
    <w:p>
      <w:pPr>
        <w:pStyle w:val="Style11"/>
        <w:keepNext w:val="0"/>
        <w:keepLines w:val="0"/>
        <w:widowControl w:val="0"/>
        <w:shd w:val="clear" w:color="auto" w:fill="auto"/>
        <w:bidi w:val="0"/>
        <w:spacing w:before="0" w:after="340" w:line="240" w:lineRule="auto"/>
        <w:ind w:left="0" w:right="0" w:firstLine="0"/>
        <w:jc w:val="left"/>
        <w:sectPr>
          <w:headerReference w:type="default" r:id="rId27"/>
          <w:footerReference w:type="default" r:id="rId28"/>
          <w:footnotePr>
            <w:pos w:val="pageBottom"/>
            <w:numFmt w:val="decimal"/>
            <w:numRestart w:val="continuous"/>
          </w:footnotePr>
          <w:pgSz w:w="16840" w:h="11900" w:orient="landscape"/>
          <w:pgMar w:top="1273" w:right="1146" w:bottom="1825" w:left="1289"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widowControl w:val="0"/>
        <w:spacing w:after="339" w:line="1" w:lineRule="exact"/>
      </w:pPr>
    </w:p>
    <w:p>
      <w:pPr>
        <w:pStyle w:val="Style37"/>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六、母公司和主要子公司的员工情况</w:t>
      </w:r>
    </w:p>
    <w:p>
      <w:pPr>
        <w:pStyle w:val="Style37"/>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5357"/>
        <w:gridCol w:w="3706"/>
      </w:tblGrid>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2"/>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r>
      <w:tr>
        <w:trPr>
          <w:trHeight w:val="27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r>
        <w:trPr>
          <w:trHeight w:val="283" w:hRule="exact"/>
        </w:trPr>
        <w:tc>
          <w:tcPr>
            <w:gridSpan w:val="2"/>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7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260" w:right="0" w:firstLine="0"/>
              <w:jc w:val="both"/>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573</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246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w:t>
            </w:r>
          </w:p>
        </w:tc>
      </w:tr>
    </w:tbl>
    <w:p>
      <w:pPr>
        <w:widowControl w:val="0"/>
        <w:spacing w:after="239" w:line="1" w:lineRule="exact"/>
      </w:pPr>
    </w:p>
    <w:p>
      <w:pPr>
        <w:pStyle w:val="Style29"/>
        <w:keepNext/>
        <w:keepLines/>
        <w:widowControl w:val="0"/>
        <w:shd w:val="clear" w:color="auto" w:fill="auto"/>
        <w:tabs>
          <w:tab w:pos="526" w:val="left"/>
        </w:tabs>
        <w:bidi w:val="0"/>
        <w:spacing w:before="0" w:after="0"/>
        <w:ind w:left="0" w:right="0" w:firstLine="0"/>
        <w:jc w:val="left"/>
      </w:pPr>
      <w:bookmarkStart w:id="507" w:name="bookmark507"/>
      <w:bookmarkStart w:id="508" w:name="bookmark508"/>
      <w:bookmarkStart w:id="509" w:name="bookmark509"/>
      <w:bookmarkStart w:id="510" w:name="bookmark510"/>
      <w:r>
        <w:rPr>
          <w:rFonts w:ascii="Calibri" w:eastAsia="Calibri" w:hAnsi="Calibri" w:cs="Calibri"/>
          <w:color w:val="000000"/>
          <w:spacing w:val="0"/>
          <w:w w:val="100"/>
          <w:position w:val="0"/>
          <w:sz w:val="20"/>
          <w:szCs w:val="20"/>
        </w:rPr>
        <w:t>（</w:t>
      </w:r>
      <w:bookmarkEnd w:id="50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07"/>
      <w:bookmarkEnd w:id="508"/>
      <w:bookmarkEnd w:id="510"/>
    </w:p>
    <w:p>
      <w:pPr>
        <w:pStyle w:val="Style11"/>
        <w:keepNext w:val="0"/>
        <w:keepLines w:val="0"/>
        <w:widowControl w:val="0"/>
        <w:shd w:val="clear" w:color="auto" w:fill="auto"/>
        <w:bidi w:val="0"/>
        <w:spacing w:before="0" w:after="0" w:line="360" w:lineRule="exact"/>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40" w:line="360" w:lineRule="exact"/>
        <w:ind w:left="0" w:right="0" w:firstLine="520"/>
        <w:jc w:val="both"/>
      </w:pPr>
      <w:r>
        <w:rPr>
          <w:color w:val="000000"/>
          <w:spacing w:val="0"/>
          <w:w w:val="100"/>
          <w:position w:val="0"/>
        </w:rPr>
        <w:t>南威软件岗位职级薪酬体系采用国际通用的职级体系，以岗位价值作为职级评估基准确定薪 酬架构，综合考虑员工的岗位胜任能力使之与员工岗位相匹配，强调薪酬的外部市场的竞争性和 内部的公平性。根据集团各类人员绩效考核办法，考核员工的年度绩效完成情况，按绩效完成情 况核算员工的年度绩效薪酬。</w:t>
      </w:r>
    </w:p>
    <w:p>
      <w:pPr>
        <w:pStyle w:val="Style29"/>
        <w:keepNext/>
        <w:keepLines/>
        <w:widowControl w:val="0"/>
        <w:shd w:val="clear" w:color="auto" w:fill="auto"/>
        <w:tabs>
          <w:tab w:pos="526" w:val="left"/>
        </w:tabs>
        <w:bidi w:val="0"/>
        <w:spacing w:before="0" w:after="0" w:line="365" w:lineRule="exact"/>
        <w:ind w:left="0" w:right="0" w:firstLine="0"/>
        <w:jc w:val="left"/>
      </w:pPr>
      <w:bookmarkStart w:id="511" w:name="bookmark511"/>
      <w:bookmarkStart w:id="512" w:name="bookmark512"/>
      <w:bookmarkStart w:id="513" w:name="bookmark513"/>
      <w:bookmarkStart w:id="514" w:name="bookmark514"/>
      <w:r>
        <w:rPr>
          <w:rFonts w:ascii="Calibri" w:eastAsia="Calibri" w:hAnsi="Calibri" w:cs="Calibri"/>
          <w:color w:val="000000"/>
          <w:spacing w:val="0"/>
          <w:w w:val="100"/>
          <w:position w:val="0"/>
          <w:sz w:val="20"/>
          <w:szCs w:val="20"/>
        </w:rPr>
        <w:t>（</w:t>
      </w:r>
      <w:bookmarkEnd w:id="51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11"/>
      <w:bookmarkEnd w:id="512"/>
      <w:bookmarkEnd w:id="514"/>
    </w:p>
    <w:p>
      <w:pPr>
        <w:pStyle w:val="Style11"/>
        <w:keepNext w:val="0"/>
        <w:keepLines w:val="0"/>
        <w:widowControl w:val="0"/>
        <w:shd w:val="clear" w:color="auto" w:fill="auto"/>
        <w:bidi w:val="0"/>
        <w:spacing w:before="0" w:after="0" w:line="365" w:lineRule="exact"/>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70"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年，培训工作紧密围绕公司人才战略开展，根据培训需求调查结果，制定年度培训计划 并认真落实，培训教育工作取得了新的进展。</w:t>
      </w:r>
    </w:p>
    <w:p>
      <w:pPr>
        <w:pStyle w:val="Style11"/>
        <w:keepNext w:val="0"/>
        <w:keepLines w:val="0"/>
        <w:widowControl w:val="0"/>
        <w:shd w:val="clear" w:color="auto" w:fill="auto"/>
        <w:bidi w:val="0"/>
        <w:spacing w:before="0" w:after="0" w:line="365" w:lineRule="exact"/>
        <w:ind w:left="0" w:right="0" w:firstLine="520"/>
        <w:jc w:val="both"/>
      </w:pPr>
      <w:r>
        <w:rPr>
          <w:color w:val="000000"/>
          <w:spacing w:val="0"/>
          <w:w w:val="100"/>
          <w:position w:val="0"/>
        </w:rPr>
        <w:t>全年开展公司级培训</w:t>
      </w:r>
      <w:r>
        <w:rPr>
          <w:rFonts w:ascii="Times New Roman" w:eastAsia="Times New Roman" w:hAnsi="Times New Roman" w:cs="Times New Roman"/>
          <w:color w:val="000000"/>
          <w:spacing w:val="0"/>
          <w:w w:val="100"/>
          <w:position w:val="0"/>
        </w:rPr>
        <w:t>22</w:t>
      </w:r>
      <w:r>
        <w:rPr>
          <w:color w:val="000000"/>
          <w:spacing w:val="0"/>
          <w:w w:val="100"/>
          <w:position w:val="0"/>
        </w:rPr>
        <w:t>场次,实际参加培训</w:t>
      </w:r>
      <w:r>
        <w:rPr>
          <w:rFonts w:ascii="Times New Roman" w:eastAsia="Times New Roman" w:hAnsi="Times New Roman" w:cs="Times New Roman"/>
          <w:color w:val="000000"/>
          <w:spacing w:val="0"/>
          <w:w w:val="100"/>
          <w:position w:val="0"/>
        </w:rPr>
        <w:t>1373</w:t>
      </w:r>
      <w:r>
        <w:rPr>
          <w:color w:val="000000"/>
          <w:spacing w:val="0"/>
          <w:w w:val="100"/>
          <w:position w:val="0"/>
        </w:rPr>
        <w:t>人次，共计培训</w:t>
      </w:r>
      <w:r>
        <w:rPr>
          <w:rFonts w:ascii="Times New Roman" w:eastAsia="Times New Roman" w:hAnsi="Times New Roman" w:cs="Times New Roman"/>
          <w:color w:val="000000"/>
          <w:spacing w:val="0"/>
          <w:w w:val="100"/>
          <w:position w:val="0"/>
        </w:rPr>
        <w:t>5495</w:t>
      </w:r>
      <w:r>
        <w:rPr>
          <w:color w:val="000000"/>
          <w:spacing w:val="0"/>
          <w:w w:val="100"/>
          <w:position w:val="0"/>
        </w:rPr>
        <w:t>小时。培训因需制宜， 形式多样，根据部门的不同需求进行了团队建设、创新讲坛、沙龙分享等。同时，进一步开展各 类技术、质量管理体系培训、项目管理等课程，进一步增强了公司各类人才的业务知识和岗位技 能，保证了公司管理体系的有效运行。</w:t>
      </w:r>
    </w:p>
    <w:p>
      <w:pPr>
        <w:pStyle w:val="Style11"/>
        <w:keepNext w:val="0"/>
        <w:keepLines w:val="0"/>
        <w:widowControl w:val="0"/>
        <w:shd w:val="clear" w:color="auto" w:fill="auto"/>
        <w:tabs>
          <w:tab w:pos="526" w:val="left"/>
        </w:tabs>
        <w:bidi w:val="0"/>
        <w:spacing w:before="0" w:after="80" w:line="365" w:lineRule="exact"/>
        <w:ind w:left="0" w:right="0" w:firstLine="0"/>
        <w:jc w:val="left"/>
      </w:pPr>
      <w:bookmarkStart w:id="515" w:name="bookmark515"/>
      <w:r>
        <w:rPr>
          <w:rFonts w:ascii="Calibri" w:eastAsia="Calibri" w:hAnsi="Calibri" w:cs="Calibri"/>
          <w:b/>
          <w:bCs/>
          <w:color w:val="000000"/>
          <w:spacing w:val="0"/>
          <w:w w:val="100"/>
          <w:position w:val="0"/>
          <w:sz w:val="20"/>
          <w:szCs w:val="20"/>
        </w:rPr>
        <w:t>（</w:t>
      </w:r>
      <w:bookmarkEnd w:id="515"/>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劳务外包情况</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left"/>
      </w:pPr>
      <w:bookmarkStart w:id="516" w:name="bookmark516"/>
      <w:r>
        <w:rPr>
          <w:b/>
          <w:bCs/>
          <w:color w:val="000000"/>
          <w:spacing w:val="0"/>
          <w:w w:val="100"/>
          <w:position w:val="0"/>
        </w:rPr>
        <w:t>七</w:t>
      </w:r>
      <w:bookmarkEnd w:id="516"/>
      <w:r>
        <w:rPr>
          <w:b/>
          <w:bCs/>
          <w:color w:val="000000"/>
          <w:spacing w:val="0"/>
          <w:w w:val="100"/>
          <w:position w:val="0"/>
        </w:rPr>
        <w:t>、其他</w:t>
      </w:r>
    </w:p>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center"/>
      </w:pPr>
      <w:bookmarkStart w:id="517" w:name="bookmark517"/>
      <w:bookmarkStart w:id="518" w:name="bookmark518"/>
      <w:bookmarkStart w:id="519" w:name="bookmark519"/>
      <w:r>
        <w:rPr>
          <w:color w:val="000000"/>
          <w:spacing w:val="0"/>
          <w:w w:val="100"/>
          <w:position w:val="0"/>
        </w:rPr>
        <w:t>第九节公司治理</w:t>
      </w:r>
      <w:bookmarkEnd w:id="517"/>
      <w:bookmarkEnd w:id="518"/>
      <w:bookmarkEnd w:id="519"/>
    </w:p>
    <w:p>
      <w:pPr>
        <w:pStyle w:val="Style29"/>
        <w:keepNext/>
        <w:keepLines/>
        <w:widowControl w:val="0"/>
        <w:shd w:val="clear" w:color="auto" w:fill="auto"/>
        <w:bidi w:val="0"/>
        <w:spacing w:before="0" w:line="274" w:lineRule="exact"/>
        <w:ind w:left="0" w:right="0" w:firstLine="0"/>
        <w:jc w:val="left"/>
      </w:pPr>
      <w:bookmarkStart w:id="520" w:name="bookmark520"/>
      <w:bookmarkStart w:id="521" w:name="bookmark521"/>
      <w:bookmarkStart w:id="522" w:name="bookmark522"/>
      <w:bookmarkStart w:id="523" w:name="bookmark523"/>
      <w:r>
        <w:rPr>
          <w:color w:val="000000"/>
          <w:spacing w:val="0"/>
          <w:w w:val="100"/>
          <w:position w:val="0"/>
        </w:rPr>
        <w:t>一</w:t>
      </w:r>
      <w:bookmarkEnd w:id="522"/>
      <w:r>
        <w:rPr>
          <w:color w:val="000000"/>
          <w:spacing w:val="0"/>
          <w:w w:val="100"/>
          <w:position w:val="0"/>
        </w:rPr>
        <w:t>、公司治理相关情况说明</w:t>
      </w:r>
      <w:bookmarkEnd w:id="520"/>
      <w:bookmarkEnd w:id="521"/>
      <w:bookmarkEnd w:id="523"/>
    </w:p>
    <w:p>
      <w:pPr>
        <w:pStyle w:val="Style11"/>
        <w:keepNext w:val="0"/>
        <w:keepLines w:val="0"/>
        <w:widowControl w:val="0"/>
        <w:shd w:val="clear" w:color="auto" w:fill="auto"/>
        <w:bidi w:val="0"/>
        <w:spacing w:before="0" w:after="0" w:line="302"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274" w:lineRule="exact"/>
        <w:ind w:left="0" w:right="0" w:firstLine="520"/>
        <w:jc w:val="left"/>
      </w:pPr>
      <w:r>
        <w:rPr>
          <w:color w:val="000000"/>
          <w:spacing w:val="0"/>
          <w:w w:val="100"/>
          <w:position w:val="0"/>
        </w:rPr>
        <w:t>报告期内，公司严格按照《公司法》、《证券法》、中国证监会和上海证券交易所的相关规 定以及《公司章程》的要求，完善法人治理结构，建立健全公司内部控制制度，有效运行公司内 控体系，公司股东大会、董事会、监事会、独立董事和管理层均严格按照内控制度的要求规范运 行，切实维护公司和股东的合法权益。</w:t>
      </w:r>
    </w:p>
    <w:p>
      <w:pPr>
        <w:pStyle w:val="Style11"/>
        <w:keepNext w:val="0"/>
        <w:keepLines w:val="0"/>
        <w:widowControl w:val="0"/>
        <w:shd w:val="clear" w:color="auto" w:fill="auto"/>
        <w:bidi w:val="0"/>
        <w:spacing w:before="0" w:after="260" w:line="274" w:lineRule="exact"/>
        <w:ind w:left="0" w:right="0" w:firstLine="520"/>
        <w:jc w:val="left"/>
      </w:pPr>
      <w:r>
        <w:rPr>
          <w:color w:val="000000"/>
          <w:spacing w:val="0"/>
          <w:w w:val="100"/>
          <w:position w:val="0"/>
        </w:rPr>
        <w:t>报告期内，公司按照《信息披露事务管理制度》和《内幕信息知情人登记管理制度》的要求， 通过实施内幕信息知情人备案、对外信息报送登记等配套措施，加强对内幕信息知情人的管理， 规范对外信息报送审查流程，明确相关人员履行未披露信息保密的义务和责任。</w:t>
      </w:r>
    </w:p>
    <w:p>
      <w:pPr>
        <w:pStyle w:val="Style11"/>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 公司治理情况与相关规定不存在重大差异。</w:t>
      </w:r>
    </w:p>
    <w:p>
      <w:pPr>
        <w:pStyle w:val="Style37"/>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二、股东大会情况简介</w:t>
      </w:r>
    </w:p>
    <w:tbl>
      <w:tblPr>
        <w:tblOverlap w:val="never"/>
        <w:jc w:val="center"/>
        <w:tblLayout w:type="fixed"/>
      </w:tblPr>
      <w:tblGrid>
        <w:gridCol w:w="2314"/>
        <w:gridCol w:w="2165"/>
        <w:gridCol w:w="2410"/>
        <w:gridCol w:w="2174"/>
      </w:tblGrid>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 查询索引</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决议刊登的披露日期</w:t>
            </w:r>
          </w:p>
        </w:tc>
      </w:tr>
      <w:tr>
        <w:trPr>
          <w:trHeight w:val="58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rPr>
                <w:sz w:val="19"/>
                <w:szCs w:val="19"/>
              </w:rPr>
            </w:pPr>
            <w:r>
              <w:rPr>
                <w:rFonts w:ascii="Times New Roman" w:eastAsia="Times New Roman" w:hAnsi="Times New Roman" w:cs="Times New Roman"/>
                <w:color w:val="000000"/>
                <w:spacing w:val="0"/>
                <w:w w:val="100"/>
                <w:position w:val="0"/>
                <w:sz w:val="20"/>
                <w:szCs w:val="20"/>
              </w:rPr>
              <w:t xml:space="preserve">2016 </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 xml:space="preserve">月 </w:t>
            </w:r>
            <w:r>
              <w:rPr>
                <w:rFonts w:ascii="Times New Roman" w:eastAsia="Times New Roman" w:hAnsi="Times New Roman" w:cs="Times New Roman"/>
                <w:color w:val="000000"/>
                <w:spacing w:val="0"/>
                <w:w w:val="100"/>
                <w:position w:val="0"/>
                <w:sz w:val="20"/>
                <w:szCs w:val="20"/>
              </w:rPr>
              <w:t>31</w:t>
            </w:r>
            <w:r>
              <w:rPr>
                <w:rFonts w:ascii="Times New Roman" w:eastAsia="Times New Roman" w:hAnsi="Times New Roman" w:cs="Times New Roman"/>
                <w:color w:val="000000"/>
                <w:spacing w:val="0"/>
                <w:w w:val="100"/>
                <w:position w:val="0"/>
                <w:sz w:val="19"/>
                <w:szCs w:val="19"/>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65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年第一次临时股 东大会</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65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年第二次临时股 东大会</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fldChar w:fldCharType="begin"/>
            </w:r>
            <w:r>
              <w:rPr/>
              <w:instrText> HYPERLINK "http://www.sse.com.cn" </w:instrText>
            </w:r>
            <w:r>
              <w:fldChar w:fldCharType="separate"/>
            </w:r>
            <w:r>
              <w:rPr>
                <w:rFonts w:ascii="Times New Roman" w:eastAsia="Times New Roman" w:hAnsi="Times New Roman" w:cs="Times New Roman"/>
                <w:color w:val="000000"/>
                <w:spacing w:val="0"/>
                <w:w w:val="100"/>
                <w:position w:val="0"/>
              </w:rPr>
              <w:t>www.sse.com.cn</w:t>
            </w:r>
            <w:r>
              <w:fldChar w:fldCharType="end"/>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r>
    </w:tbl>
    <w:p>
      <w:pPr>
        <w:widowControl w:val="0"/>
        <w:spacing w:after="25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股东大会情况说明</w:t>
      </w:r>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60" w:line="240" w:lineRule="auto"/>
        <w:ind w:left="0" w:right="0" w:firstLine="520"/>
        <w:jc w:val="left"/>
      </w:pPr>
      <w:r>
        <w:rPr>
          <w:color w:val="000000"/>
          <w:spacing w:val="0"/>
          <w:w w:val="100"/>
          <w:position w:val="0"/>
        </w:rPr>
        <w:t>报告期内，公司股东大会审议的所有议案均获通过。</w:t>
      </w:r>
    </w:p>
    <w:p>
      <w:pPr>
        <w:pStyle w:val="Style37"/>
        <w:keepNext w:val="0"/>
        <w:keepLines w:val="0"/>
        <w:widowControl w:val="0"/>
        <w:shd w:val="clear" w:color="auto" w:fill="auto"/>
        <w:bidi w:val="0"/>
        <w:spacing w:before="0" w:after="80" w:line="240" w:lineRule="auto"/>
        <w:ind w:left="91" w:right="0" w:firstLine="0"/>
        <w:jc w:val="left"/>
      </w:pPr>
      <w:r>
        <w:rPr>
          <w:b/>
          <w:bCs/>
          <w:color w:val="000000"/>
          <w:spacing w:val="0"/>
          <w:w w:val="100"/>
          <w:position w:val="0"/>
        </w:rPr>
        <w:t>三、董事履行职责情况</w:t>
      </w:r>
    </w:p>
    <w:p>
      <w:pPr>
        <w:pStyle w:val="Style37"/>
        <w:keepNext w:val="0"/>
        <w:keepLines w:val="0"/>
        <w:widowControl w:val="0"/>
        <w:shd w:val="clear" w:color="auto" w:fill="auto"/>
        <w:bidi w:val="0"/>
        <w:spacing w:before="0" w:after="0" w:line="240" w:lineRule="auto"/>
        <w:ind w:left="91"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right"/>
            </w:pPr>
            <w:r>
              <w:rPr>
                <w:color w:val="000000"/>
                <w:spacing w:val="0"/>
                <w:w w:val="100"/>
                <w:position w:val="0"/>
              </w:rPr>
              <w:t>亲自出 席次数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right"/>
            </w:pPr>
            <w:r>
              <w:rPr>
                <w:color w:val="000000"/>
                <w:spacing w:val="0"/>
                <w:w w:val="100"/>
                <w:position w:val="0"/>
              </w:rPr>
              <w:t>委托出 席次数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出席股东 大会的次 数</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吴志雄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廖长宝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徐春梅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王建章</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曾繁英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叶东毅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侯济恭</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36"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张鹏程</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11"/>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连续两次未亲自出席董事会会议的说明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tbl>
      <w:tblPr>
        <w:tblOverlap w:val="never"/>
        <w:jc w:val="center"/>
        <w:tblLayout w:type="fixed"/>
      </w:tblPr>
      <w:tblGrid>
        <w:gridCol w:w="4526"/>
        <w:gridCol w:w="4536"/>
      </w:tblGrid>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r>
    </w:tbl>
    <w:p>
      <w:pPr>
        <w:widowControl w:val="0"/>
        <w:spacing w:after="259" w:line="1" w:lineRule="exact"/>
      </w:pPr>
    </w:p>
    <w:p>
      <w:pPr>
        <w:pStyle w:val="Style29"/>
        <w:keepNext/>
        <w:keepLines/>
        <w:widowControl w:val="0"/>
        <w:shd w:val="clear" w:color="auto" w:fill="auto"/>
        <w:tabs>
          <w:tab w:pos="526" w:val="left"/>
        </w:tabs>
        <w:bidi w:val="0"/>
        <w:spacing w:before="0" w:after="0" w:line="362" w:lineRule="exact"/>
        <w:ind w:left="0" w:right="0" w:firstLine="0"/>
        <w:jc w:val="left"/>
      </w:pPr>
      <w:bookmarkStart w:id="524" w:name="bookmark524"/>
      <w:bookmarkStart w:id="525" w:name="bookmark525"/>
      <w:bookmarkStart w:id="526" w:name="bookmark526"/>
      <w:bookmarkStart w:id="527" w:name="bookmark527"/>
      <w:r>
        <w:rPr>
          <w:rFonts w:ascii="Calibri" w:eastAsia="Calibri" w:hAnsi="Calibri" w:cs="Calibri"/>
          <w:color w:val="000000"/>
          <w:spacing w:val="0"/>
          <w:w w:val="100"/>
          <w:position w:val="0"/>
          <w:sz w:val="20"/>
          <w:szCs w:val="20"/>
        </w:rPr>
        <w:t>（</w:t>
      </w:r>
      <w:bookmarkEnd w:id="52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524"/>
      <w:bookmarkEnd w:id="525"/>
      <w:bookmarkEnd w:id="527"/>
    </w:p>
    <w:p>
      <w:pPr>
        <w:pStyle w:val="Style11"/>
        <w:keepNext w:val="0"/>
        <w:keepLines w:val="0"/>
        <w:widowControl w:val="0"/>
        <w:shd w:val="clear" w:color="auto" w:fill="auto"/>
        <w:bidi w:val="0"/>
        <w:spacing w:before="0" w:after="360" w:line="36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26" w:val="left"/>
        </w:tabs>
        <w:bidi w:val="0"/>
        <w:spacing w:before="0" w:after="80" w:line="240" w:lineRule="auto"/>
        <w:ind w:left="0" w:right="0" w:firstLine="0"/>
        <w:jc w:val="left"/>
      </w:pPr>
      <w:bookmarkStart w:id="528" w:name="bookmark528"/>
      <w:bookmarkStart w:id="529" w:name="bookmark529"/>
      <w:bookmarkStart w:id="530" w:name="bookmark530"/>
      <w:bookmarkStart w:id="531" w:name="bookmark531"/>
      <w:r>
        <w:rPr>
          <w:rFonts w:ascii="Calibri" w:eastAsia="Calibri" w:hAnsi="Calibri" w:cs="Calibri"/>
          <w:color w:val="000000"/>
          <w:spacing w:val="0"/>
          <w:w w:val="100"/>
          <w:position w:val="0"/>
          <w:sz w:val="20"/>
          <w:szCs w:val="20"/>
        </w:rPr>
        <w:t>（</w:t>
      </w:r>
      <w:bookmarkEnd w:id="530"/>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28"/>
      <w:bookmarkEnd w:id="529"/>
      <w:bookmarkEnd w:id="531"/>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64" w:val="left"/>
        </w:tabs>
        <w:bidi w:val="0"/>
        <w:spacing w:before="0" w:after="0" w:line="269" w:lineRule="exact"/>
        <w:ind w:left="520" w:right="0" w:hanging="520"/>
        <w:jc w:val="left"/>
      </w:pPr>
      <w:bookmarkStart w:id="532" w:name="bookmark532"/>
      <w:bookmarkStart w:id="533" w:name="bookmark533"/>
      <w:bookmarkStart w:id="534" w:name="bookmark534"/>
      <w:bookmarkStart w:id="535" w:name="bookmark535"/>
      <w:r>
        <w:rPr>
          <w:color w:val="000000"/>
          <w:spacing w:val="0"/>
          <w:w w:val="100"/>
          <w:position w:val="0"/>
        </w:rPr>
        <w:t>四</w:t>
      </w:r>
      <w:bookmarkEnd w:id="534"/>
      <w:r>
        <w:rPr>
          <w:color w:val="000000"/>
          <w:spacing w:val="0"/>
          <w:w w:val="100"/>
          <w:position w:val="0"/>
        </w:rPr>
        <w:t>、</w:t>
        <w:tab/>
        <w:t>董事会下设专门委员会在报告期内履行职责时所提出的重要意见和建议，存在异议事项的， 应当披露具体情况</w:t>
      </w:r>
      <w:bookmarkEnd w:id="532"/>
      <w:bookmarkEnd w:id="533"/>
      <w:bookmarkEnd w:id="535"/>
    </w:p>
    <w:p>
      <w:pPr>
        <w:pStyle w:val="Style11"/>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60" w:line="365" w:lineRule="exact"/>
        <w:ind w:left="0" w:right="0" w:firstLine="520"/>
        <w:jc w:val="both"/>
      </w:pPr>
      <w:r>
        <w:rPr>
          <w:color w:val="000000"/>
          <w:spacing w:val="0"/>
          <w:w w:val="100"/>
          <w:position w:val="0"/>
        </w:rPr>
        <w:t>报告期内，公司董事会下设的战略委员会、审计委员会、提名委员会、薪酬与考核委员会能 够按照各专门委员会工作细则认真履行职责，分别对公司募集资金、财务报告、内部控制、产业 基金等事项进行审查，均未对所审议案提出异议。</w:t>
      </w:r>
    </w:p>
    <w:p>
      <w:pPr>
        <w:pStyle w:val="Style29"/>
        <w:keepNext/>
        <w:keepLines/>
        <w:widowControl w:val="0"/>
        <w:shd w:val="clear" w:color="auto" w:fill="auto"/>
        <w:tabs>
          <w:tab w:pos="478" w:val="left"/>
        </w:tabs>
        <w:bidi w:val="0"/>
        <w:spacing w:before="0" w:after="0" w:line="362" w:lineRule="exact"/>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五</w:t>
      </w:r>
      <w:bookmarkEnd w:id="538"/>
      <w:r>
        <w:rPr>
          <w:color w:val="000000"/>
          <w:spacing w:val="0"/>
          <w:w w:val="100"/>
          <w:position w:val="0"/>
        </w:rPr>
        <w:t>、</w:t>
        <w:tab/>
        <w:t>监事会发现公司存在风险的说明</w:t>
      </w:r>
      <w:bookmarkEnd w:id="536"/>
      <w:bookmarkEnd w:id="537"/>
      <w:bookmarkEnd w:id="539"/>
    </w:p>
    <w:p>
      <w:pPr>
        <w:pStyle w:val="Style11"/>
        <w:keepNext w:val="0"/>
        <w:keepLines w:val="0"/>
        <w:widowControl w:val="0"/>
        <w:shd w:val="clear" w:color="auto" w:fill="auto"/>
        <w:bidi w:val="0"/>
        <w:spacing w:before="0" w:after="320" w:line="36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0" w:line="274" w:lineRule="exact"/>
        <w:ind w:left="520" w:right="0" w:hanging="520"/>
        <w:jc w:val="both"/>
      </w:pPr>
      <w:bookmarkStart w:id="540" w:name="bookmark540"/>
      <w:bookmarkStart w:id="541" w:name="bookmark541"/>
      <w:bookmarkStart w:id="542" w:name="bookmark542"/>
      <w:bookmarkStart w:id="543" w:name="bookmark543"/>
      <w:r>
        <w:rPr>
          <w:color w:val="000000"/>
          <w:spacing w:val="0"/>
          <w:w w:val="100"/>
          <w:position w:val="0"/>
        </w:rPr>
        <w:t>六</w:t>
      </w:r>
      <w:bookmarkEnd w:id="542"/>
      <w:r>
        <w:rPr>
          <w:color w:val="000000"/>
          <w:spacing w:val="0"/>
          <w:w w:val="100"/>
          <w:position w:val="0"/>
        </w:rPr>
        <w:t>、</w:t>
        <w:tab/>
        <w:t>公司就其与控股股东在业务、人员、资产、机构、财务等方面存在的不能保证独立性、不能 保持自主经营能力的情况说明</w:t>
      </w:r>
      <w:bookmarkEnd w:id="540"/>
      <w:bookmarkEnd w:id="541"/>
      <w:bookmarkEnd w:id="543"/>
    </w:p>
    <w:p>
      <w:pPr>
        <w:pStyle w:val="Style11"/>
        <w:keepNext w:val="0"/>
        <w:keepLines w:val="0"/>
        <w:widowControl w:val="0"/>
        <w:shd w:val="clear" w:color="auto" w:fill="auto"/>
        <w:bidi w:val="0"/>
        <w:spacing w:before="0" w:after="260" w:line="36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存在同业竞争的，公司相应的解决措施、工作进度及后续工作计划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七</w:t>
      </w:r>
      <w:bookmarkEnd w:id="546"/>
      <w:r>
        <w:rPr>
          <w:color w:val="000000"/>
          <w:spacing w:val="0"/>
          <w:w w:val="100"/>
          <w:position w:val="0"/>
        </w:rPr>
        <w:t>、</w:t>
        <w:tab/>
        <w:t>报告期内对高级管理人员的考评机制，以及激励机制的建立、实施情况</w:t>
      </w:r>
      <w:bookmarkEnd w:id="544"/>
      <w:bookmarkEnd w:id="545"/>
      <w:bookmarkEnd w:id="547"/>
    </w:p>
    <w:p>
      <w:pPr>
        <w:pStyle w:val="Style11"/>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740" w:line="362" w:lineRule="exact"/>
        <w:ind w:left="0" w:right="0" w:firstLine="520"/>
        <w:jc w:val="left"/>
      </w:pPr>
      <w:r>
        <w:rPr>
          <w:color w:val="000000"/>
          <w:spacing w:val="0"/>
          <w:w w:val="100"/>
          <w:position w:val="0"/>
        </w:rPr>
        <w:t>报告期内，公司已建了较为完善的绩效管理体系，建立了高级管理人员的的考评机制。此外 公司实施了限制性股票激励计划，并制定了《</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年限制性股票激励计划实施考核管理办法》。 公司高级管理人员属于激励对象，将结合年度绩效考核情况解锁高级管理人员所持有的限制性股</w:t>
      </w:r>
    </w:p>
    <w:p>
      <w:pPr>
        <w:pStyle w:val="Style29"/>
        <w:keepNext/>
        <w:keepLines/>
        <w:widowControl w:val="0"/>
        <w:shd w:val="clear" w:color="auto" w:fill="auto"/>
        <w:bidi w:val="0"/>
        <w:spacing w:before="0" w:after="8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八</w:t>
      </w:r>
      <w:bookmarkEnd w:id="550"/>
      <w:r>
        <w:rPr>
          <w:color w:val="000000"/>
          <w:spacing w:val="0"/>
          <w:w w:val="100"/>
          <w:position w:val="0"/>
        </w:rPr>
        <w:t>、是否披露内部控制自我评价报告</w:t>
      </w:r>
      <w:bookmarkEnd w:id="548"/>
      <w:bookmarkEnd w:id="549"/>
      <w:bookmarkEnd w:id="551"/>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20" w:line="379" w:lineRule="exact"/>
        <w:ind w:left="0" w:right="0" w:firstLine="520"/>
        <w:jc w:val="both"/>
      </w:pPr>
      <w:r>
        <w:rPr>
          <w:color w:val="000000"/>
          <w:spacing w:val="0"/>
          <w:w w:val="100"/>
          <w:position w:val="0"/>
        </w:rPr>
        <w:t>内部控制自我评价报告请见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日披露的《南威软件股份有限公司内部控制自我 评价报告》。</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报告期内部控制存在重大缺陷情况的说明</w:t>
      </w:r>
    </w:p>
    <w:p>
      <w:pPr>
        <w:pStyle w:val="Style1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ind w:left="0" w:right="0" w:firstLine="0"/>
        <w:jc w:val="both"/>
      </w:pPr>
      <w:bookmarkStart w:id="552" w:name="bookmark552"/>
      <w:bookmarkStart w:id="553" w:name="bookmark553"/>
      <w:bookmarkStart w:id="554" w:name="bookmark554"/>
      <w:bookmarkStart w:id="555" w:name="bookmark555"/>
      <w:r>
        <w:rPr>
          <w:color w:val="000000"/>
          <w:spacing w:val="0"/>
          <w:w w:val="100"/>
          <w:position w:val="0"/>
        </w:rPr>
        <w:t>九</w:t>
      </w:r>
      <w:bookmarkEnd w:id="554"/>
      <w:r>
        <w:rPr>
          <w:color w:val="000000"/>
          <w:spacing w:val="0"/>
          <w:w w:val="100"/>
          <w:position w:val="0"/>
        </w:rPr>
        <w:t>、内部控制审计报告的相关情况说明</w:t>
      </w:r>
      <w:bookmarkEnd w:id="552"/>
      <w:bookmarkEnd w:id="553"/>
      <w:bookmarkEnd w:id="555"/>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440"/>
        <w:jc w:val="left"/>
      </w:pPr>
      <w:r>
        <w:rPr>
          <w:color w:val="000000"/>
          <w:spacing w:val="0"/>
          <w:w w:val="100"/>
          <w:position w:val="0"/>
        </w:rPr>
        <w:t>福建华兴会计师事务所（特殊普通合伙）对公司</w:t>
      </w:r>
      <w:r>
        <w:rPr>
          <w:rFonts w:ascii="Times New Roman" w:eastAsia="Times New Roman" w:hAnsi="Times New Roman" w:cs="Times New Roman"/>
          <w:color w:val="000000"/>
          <w:spacing w:val="0"/>
          <w:w w:val="100"/>
          <w:position w:val="0"/>
        </w:rPr>
        <w:t>2016</w:t>
      </w:r>
      <w:r>
        <w:rPr>
          <w:color w:val="000000"/>
          <w:spacing w:val="0"/>
          <w:w w:val="100"/>
          <w:position w:val="0"/>
        </w:rPr>
        <w:t>年度财务报告内部控制的有效性进行了 审计，并出具了标准无保留意见的审计报告。</w:t>
      </w:r>
    </w:p>
    <w:p>
      <w:pPr>
        <w:pStyle w:val="Style11"/>
        <w:keepNext w:val="0"/>
        <w:keepLines w:val="0"/>
        <w:widowControl w:val="0"/>
        <w:shd w:val="clear" w:color="auto" w:fill="auto"/>
        <w:bidi w:val="0"/>
        <w:spacing w:before="0" w:after="0" w:line="360" w:lineRule="exact"/>
        <w:ind w:left="0" w:right="0" w:firstLine="440"/>
        <w:jc w:val="left"/>
        <w:rPr>
          <w:sz w:val="19"/>
          <w:szCs w:val="19"/>
        </w:rPr>
      </w:pPr>
      <w:r>
        <w:rPr>
          <w:color w:val="000000"/>
          <w:spacing w:val="0"/>
          <w:w w:val="100"/>
          <w:position w:val="0"/>
          <w:sz w:val="20"/>
          <w:szCs w:val="20"/>
        </w:rPr>
        <w:t>福建华兴会计师事务所（特殊普通合伙）出具的《</w:t>
      </w:r>
      <w:r>
        <w:rPr>
          <w:rFonts w:ascii="Times New Roman" w:eastAsia="Times New Roman" w:hAnsi="Times New Roman" w:cs="Times New Roman"/>
          <w:color w:val="000000"/>
          <w:spacing w:val="0"/>
          <w:w w:val="100"/>
          <w:position w:val="0"/>
          <w:sz w:val="20"/>
          <w:szCs w:val="20"/>
        </w:rPr>
        <w:t>2016</w:t>
      </w:r>
      <w:r>
        <w:rPr>
          <w:color w:val="000000"/>
          <w:spacing w:val="0"/>
          <w:w w:val="100"/>
          <w:position w:val="0"/>
          <w:sz w:val="20"/>
          <w:szCs w:val="20"/>
        </w:rPr>
        <w:t>年度内部控制审计报告》与本公司的 年度报告同时披露，具体内容详见上海证券交易所网站</w:t>
      </w:r>
      <w:r>
        <w:fldChar w:fldCharType="begin"/>
      </w:r>
      <w:r>
        <w:rPr/>
        <w:instrText> HYPERLINK "http://www.sse.com.cno" </w:instrText>
      </w:r>
      <w:r>
        <w:fldChar w:fldCharType="separate"/>
      </w:r>
      <w:r>
        <w:rPr>
          <w:rFonts w:ascii="Times New Roman" w:eastAsia="Times New Roman" w:hAnsi="Times New Roman" w:cs="Times New Roman"/>
          <w:color w:val="000000"/>
          <w:spacing w:val="0"/>
          <w:w w:val="100"/>
          <w:position w:val="0"/>
          <w:sz w:val="20"/>
          <w:szCs w:val="20"/>
        </w:rPr>
        <w:t>http://www.sse.com.cn</w:t>
      </w:r>
      <w:r>
        <w:rPr>
          <w:rFonts w:ascii="Times New Roman" w:eastAsia="Times New Roman" w:hAnsi="Times New Roman" w:cs="Times New Roman"/>
          <w:color w:val="000000"/>
          <w:spacing w:val="0"/>
          <w:w w:val="100"/>
          <w:position w:val="0"/>
          <w:sz w:val="19"/>
          <w:szCs w:val="19"/>
        </w:rPr>
        <w:t>o</w:t>
      </w:r>
      <w:r>
        <w:fldChar w:fldCharType="end"/>
      </w:r>
    </w:p>
    <w:p>
      <w:pPr>
        <w:pStyle w:val="Style11"/>
        <w:keepNext w:val="0"/>
        <w:keepLines w:val="0"/>
        <w:widowControl w:val="0"/>
        <w:shd w:val="clear" w:color="auto" w:fill="auto"/>
        <w:bidi w:val="0"/>
        <w:spacing w:before="0" w:after="380" w:line="360" w:lineRule="exact"/>
        <w:ind w:left="0" w:right="0" w:firstLine="440"/>
        <w:jc w:val="left"/>
      </w:pPr>
      <w:r>
        <w:rPr>
          <w:color w:val="000000"/>
          <w:spacing w:val="0"/>
          <w:w w:val="100"/>
          <w:position w:val="0"/>
        </w:rPr>
        <w:t>是否披露内部控制审计报告：是</w:t>
      </w:r>
    </w:p>
    <w:p>
      <w:pPr>
        <w:pStyle w:val="Style29"/>
        <w:keepNext/>
        <w:keepLines/>
        <w:widowControl w:val="0"/>
        <w:shd w:val="clear" w:color="auto" w:fill="auto"/>
        <w:bidi w:val="0"/>
        <w:spacing w:before="0" w:after="80" w:line="240" w:lineRule="auto"/>
        <w:ind w:left="0" w:right="0" w:firstLine="0"/>
        <w:jc w:val="both"/>
      </w:pPr>
      <w:bookmarkStart w:id="556" w:name="bookmark556"/>
      <w:bookmarkStart w:id="557" w:name="bookmark557"/>
      <w:bookmarkStart w:id="558" w:name="bookmark558"/>
      <w:r>
        <w:rPr>
          <w:color w:val="000000"/>
          <w:spacing w:val="0"/>
          <w:w w:val="100"/>
          <w:position w:val="0"/>
        </w:rPr>
        <w:t>十、其他</w:t>
      </w:r>
      <w:bookmarkEnd w:id="556"/>
      <w:bookmarkEnd w:id="557"/>
      <w:bookmarkEnd w:id="558"/>
    </w:p>
    <w:p>
      <w:pPr>
        <w:pStyle w:val="Style11"/>
        <w:keepNext w:val="0"/>
        <w:keepLines w:val="0"/>
        <w:widowControl w:val="0"/>
        <w:shd w:val="clear" w:color="auto" w:fill="auto"/>
        <w:bidi w:val="0"/>
        <w:spacing w:before="0" w:after="92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center"/>
      </w:pPr>
      <w:bookmarkStart w:id="559" w:name="bookmark559"/>
      <w:bookmarkStart w:id="560" w:name="bookmark560"/>
      <w:bookmarkStart w:id="561" w:name="bookmark561"/>
      <w:r>
        <w:rPr>
          <w:color w:val="000000"/>
          <w:spacing w:val="0"/>
          <w:w w:val="100"/>
          <w:position w:val="0"/>
        </w:rPr>
        <w:t>第十节公司债券相关情况</w:t>
      </w:r>
      <w:bookmarkEnd w:id="559"/>
      <w:bookmarkEnd w:id="560"/>
      <w:bookmarkEnd w:id="561"/>
    </w:p>
    <w:p>
      <w:pPr>
        <w:pStyle w:val="Style11"/>
        <w:keepNext w:val="0"/>
        <w:keepLines w:val="0"/>
        <w:widowControl w:val="0"/>
        <w:shd w:val="clear" w:color="auto" w:fill="auto"/>
        <w:bidi w:val="0"/>
        <w:spacing w:before="0" w:after="240" w:line="240" w:lineRule="auto"/>
        <w:ind w:left="0" w:right="0" w:firstLine="0"/>
        <w:jc w:val="both"/>
        <w:sectPr>
          <w:headerReference w:type="default" r:id="rId29"/>
          <w:footerReference w:type="default" r:id="rId30"/>
          <w:footnotePr>
            <w:pos w:val="pageBottom"/>
            <w:numFmt w:val="decimal"/>
            <w:numRestart w:val="continuous"/>
          </w:footnotePr>
          <w:pgSz w:w="11900" w:h="16840"/>
          <w:pgMar w:top="1518" w:right="1149" w:bottom="1451" w:left="1674" w:header="0" w:footer="3" w:gutter="0"/>
          <w:cols w:space="720"/>
          <w:noEndnote/>
          <w:rtlGutter w:val="0"/>
          <w:docGrid w:linePitch="360"/>
        </w:sectPr>
      </w:pPr>
      <w:r>
        <w:rPr>
          <w:color w:val="000000"/>
          <w:spacing w:val="0"/>
          <w:w w:val="100"/>
          <w:position w:val="0"/>
        </w:rPr>
        <w:t>口适用"不适用</w:t>
      </w:r>
    </w:p>
    <w:p>
      <w:pPr>
        <w:pStyle w:val="Style25"/>
        <w:keepNext/>
        <w:keepLines/>
        <w:widowControl w:val="0"/>
        <w:shd w:val="clear" w:color="auto" w:fill="auto"/>
        <w:bidi w:val="0"/>
        <w:spacing w:before="0" w:after="0" w:line="240" w:lineRule="auto"/>
        <w:ind w:left="0" w:right="0" w:firstLine="0"/>
        <w:jc w:val="center"/>
      </w:pPr>
      <w:bookmarkStart w:id="565" w:name="bookmark565"/>
      <w:bookmarkStart w:id="566" w:name="bookmark566"/>
      <w:bookmarkStart w:id="567" w:name="bookmark567"/>
      <w:r>
        <w:rPr>
          <w:rFonts w:ascii="SimSun" w:eastAsia="SimSun" w:hAnsi="SimSun" w:cs="SimSun"/>
          <w:color w:val="000000"/>
          <w:spacing w:val="0"/>
          <w:w w:val="100"/>
          <w:position w:val="0"/>
        </w:rPr>
        <w:t>第十一节财务报告</w:t>
      </w:r>
      <w:bookmarkEnd w:id="565"/>
      <w:bookmarkEnd w:id="566"/>
      <w:bookmarkEnd w:id="567"/>
    </w:p>
    <w:p>
      <w:pPr>
        <w:widowControl w:val="0"/>
        <w:spacing w:line="1" w:lineRule="exact"/>
        <w:sectPr>
          <w:footnotePr>
            <w:pos w:val="pageBottom"/>
            <w:numFmt w:val="decimal"/>
            <w:numRestart w:val="continuous"/>
          </w:footnotePr>
          <w:pgSz w:w="11900" w:h="16840"/>
          <w:pgMar w:top="1594" w:right="1249" w:bottom="2472" w:left="1771" w:header="0" w:footer="3" w:gutter="0"/>
          <w:cols w:space="720"/>
          <w:noEndnote/>
          <w:rtlGutter w:val="0"/>
          <w:docGrid w:linePitch="360"/>
        </w:sectPr>
      </w:pPr>
      <w:r>
        <mc:AlternateContent>
          <mc:Choice Requires="wps">
            <w:drawing>
              <wp:anchor distT="88900" distB="0" distL="0" distR="0" simplePos="0" relativeHeight="125829378" behindDoc="0" locked="0" layoutInCell="1" allowOverlap="1">
                <wp:simplePos x="0" y="0"/>
                <wp:positionH relativeFrom="page">
                  <wp:posOffset>1124585</wp:posOffset>
                </wp:positionH>
                <wp:positionV relativeFrom="paragraph">
                  <wp:posOffset>88900</wp:posOffset>
                </wp:positionV>
                <wp:extent cx="1027430" cy="389890"/>
                <wp:wrapTopAndBottom/>
                <wp:docPr id="58" name="Shape 58"/>
                <a:graphic xmlns:a="http://schemas.openxmlformats.org/drawingml/2006/main">
                  <a:graphicData uri="http://schemas.microsoft.com/office/word/2010/wordprocessingShape">
                    <wps:wsp>
                      <wps:cNvSpPr txBox="1"/>
                      <wps:spPr>
                        <a:xfrm>
                          <a:ext cx="1027430" cy="389890"/>
                        </a:xfrm>
                        <a:prstGeom prst="rect"/>
                        <a:noFill/>
                      </wps:spPr>
                      <wps:txbx>
                        <w:txbxContent>
                          <w:p>
                            <w:pPr>
                              <w:pStyle w:val="Style29"/>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r>
                              <w:rPr>
                                <w:color w:val="000000"/>
                                <w:spacing w:val="0"/>
                                <w:w w:val="100"/>
                                <w:position w:val="0"/>
                              </w:rPr>
                              <w:t>一、审计报告</w:t>
                            </w:r>
                            <w:bookmarkEnd w:id="562"/>
                            <w:bookmarkEnd w:id="563"/>
                            <w:bookmarkEnd w:id="564"/>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xbxContent>
                      </wps:txbx>
                      <wps:bodyPr lIns="0" tIns="0" rIns="0" bIns="0">
                        <a:noAutoFit/>
                      </wps:bodyPr>
                    </wps:wsp>
                  </a:graphicData>
                </a:graphic>
              </wp:anchor>
            </w:drawing>
          </mc:Choice>
          <mc:Fallback>
            <w:pict>
              <v:shape id="_x0000_s1084" type="#_x0000_t202" style="position:absolute;margin-left:88.549999999999997pt;margin-top:7.pt;width:80.900000000000006pt;height:30.699999999999999pt;z-index:-125829375;mso-wrap-distance-left:0;mso-wrap-distance-top:7.pt;mso-wrap-distance-right:0;mso-position-horizontal-relative:page" filled="f" stroked="f">
                <v:textbox inset="0,0,0,0">
                  <w:txbxContent>
                    <w:p>
                      <w:pPr>
                        <w:pStyle w:val="Style29"/>
                        <w:keepNext/>
                        <w:keepLines/>
                        <w:widowControl w:val="0"/>
                        <w:shd w:val="clear" w:color="auto" w:fill="auto"/>
                        <w:bidi w:val="0"/>
                        <w:spacing w:before="0" w:line="240" w:lineRule="auto"/>
                        <w:ind w:left="0" w:right="0" w:firstLine="0"/>
                        <w:jc w:val="left"/>
                      </w:pPr>
                      <w:bookmarkStart w:id="562" w:name="bookmark562"/>
                      <w:bookmarkStart w:id="563" w:name="bookmark563"/>
                      <w:bookmarkStart w:id="564" w:name="bookmark564"/>
                      <w:r>
                        <w:rPr>
                          <w:color w:val="000000"/>
                          <w:spacing w:val="0"/>
                          <w:w w:val="100"/>
                          <w:position w:val="0"/>
                        </w:rPr>
                        <w:t>一、审计报告</w:t>
                      </w:r>
                      <w:bookmarkEnd w:id="562"/>
                      <w:bookmarkEnd w:id="563"/>
                      <w:bookmarkEnd w:id="564"/>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xbxContent>
                </v:textbox>
                <w10:wrap type="topAndBottom" anchorx="page"/>
              </v:shape>
            </w:pict>
          </mc:Fallback>
        </mc:AlternateContent>
      </w:r>
    </w:p>
    <w:p>
      <w:pPr>
        <w:widowControl w:val="0"/>
        <w:spacing w:line="240" w:lineRule="exact"/>
        <w:rPr>
          <w:sz w:val="19"/>
          <w:szCs w:val="19"/>
        </w:rPr>
      </w:pPr>
    </w:p>
    <w:p>
      <w:pPr>
        <w:widowControl w:val="0"/>
        <w:spacing w:before="104" w:after="10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94" w:right="0" w:bottom="2472" w:left="0" w:header="0" w:footer="3" w:gutter="0"/>
          <w:cols w:space="720"/>
          <w:noEndnote/>
          <w:rtlGutter w:val="0"/>
          <w:docGrid w:linePitch="360"/>
        </w:sectPr>
      </w:pPr>
    </w:p>
    <w:p>
      <w:pPr>
        <w:pStyle w:val="Style29"/>
        <w:keepNext/>
        <w:keepLines/>
        <w:widowControl w:val="0"/>
        <w:shd w:val="clear" w:color="auto" w:fill="auto"/>
        <w:bidi w:val="0"/>
        <w:spacing w:before="0" w:after="180" w:line="240" w:lineRule="auto"/>
        <w:ind w:left="0" w:right="0" w:firstLine="0"/>
        <w:jc w:val="center"/>
      </w:pPr>
      <w:bookmarkStart w:id="575" w:name="bookmark575"/>
      <w:bookmarkStart w:id="576" w:name="bookmark576"/>
      <w:bookmarkStart w:id="577" w:name="bookmark577"/>
      <w:r>
        <w:rPr>
          <w:color w:val="000000"/>
          <w:spacing w:val="0"/>
          <w:w w:val="100"/>
          <w:position w:val="0"/>
        </w:rPr>
        <w:t>闽华兴所（</w:t>
      </w:r>
      <w:r>
        <w:rPr>
          <w:rFonts w:ascii="Times New Roman" w:eastAsia="Times New Roman" w:hAnsi="Times New Roman" w:cs="Times New Roman"/>
          <w:color w:val="000000"/>
          <w:spacing w:val="0"/>
          <w:w w:val="100"/>
          <w:position w:val="0"/>
        </w:rPr>
        <w:t>2017</w:t>
      </w:r>
      <w:r>
        <w:rPr>
          <w:color w:val="000000"/>
          <w:spacing w:val="0"/>
          <w:w w:val="100"/>
          <w:position w:val="0"/>
        </w:rPr>
        <w:t>）审字</w:t>
      </w:r>
      <w:r>
        <w:rPr>
          <w:rFonts w:ascii="Times New Roman" w:eastAsia="Times New Roman" w:hAnsi="Times New Roman" w:cs="Times New Roman"/>
          <w:color w:val="000000"/>
          <w:spacing w:val="0"/>
          <w:w w:val="100"/>
          <w:position w:val="0"/>
        </w:rPr>
        <w:t>H-016</w:t>
      </w:r>
      <w:r>
        <w:rPr>
          <w:color w:val="000000"/>
          <w:spacing w:val="0"/>
          <w:w w:val="100"/>
          <w:position w:val="0"/>
        </w:rPr>
        <w:t>号</w:t>
      </w:r>
      <w:bookmarkEnd w:id="575"/>
      <w:bookmarkEnd w:id="576"/>
      <w:bookmarkEnd w:id="577"/>
    </w:p>
    <w:p>
      <w:pPr>
        <w:pStyle w:val="Style29"/>
        <w:keepNext/>
        <w:keepLines/>
        <w:widowControl w:val="0"/>
        <w:shd w:val="clear" w:color="auto" w:fill="auto"/>
        <w:bidi w:val="0"/>
        <w:spacing w:before="0" w:after="0" w:line="359" w:lineRule="exact"/>
        <w:ind w:left="0" w:right="0" w:firstLine="0"/>
        <w:jc w:val="both"/>
      </w:pPr>
      <w:bookmarkStart w:id="575" w:name="bookmark575"/>
      <w:bookmarkStart w:id="576" w:name="bookmark576"/>
      <w:bookmarkStart w:id="578" w:name="bookmark578"/>
      <w:r>
        <w:rPr>
          <w:color w:val="000000"/>
          <w:spacing w:val="0"/>
          <w:w w:val="100"/>
          <w:position w:val="0"/>
        </w:rPr>
        <w:t>南威软件股份有限公司全体股东：</w:t>
      </w:r>
      <w:bookmarkEnd w:id="575"/>
      <w:bookmarkEnd w:id="576"/>
      <w:bookmarkEnd w:id="578"/>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我们审计了后附的南威软件股份有限公司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贵公司</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2016</w:t>
      </w:r>
      <w:r>
        <w:rPr>
          <w:color w:val="000000"/>
          <w:spacing w:val="0"/>
          <w:w w:val="100"/>
          <w:position w:val="0"/>
        </w:rPr>
        <w:t>年度的合并及母公司利润表、合并及母公司现金流量表和合并 及母公司股东权益变动表以及财务报表附注。</w:t>
      </w:r>
    </w:p>
    <w:p>
      <w:pPr>
        <w:pStyle w:val="Style29"/>
        <w:keepNext/>
        <w:keepLines/>
        <w:widowControl w:val="0"/>
        <w:shd w:val="clear" w:color="auto" w:fill="auto"/>
        <w:tabs>
          <w:tab w:pos="918" w:val="left"/>
        </w:tabs>
        <w:bidi w:val="0"/>
        <w:spacing w:before="0" w:after="0" w:line="359" w:lineRule="exact"/>
        <w:ind w:left="0" w:right="0" w:firstLine="440"/>
        <w:jc w:val="both"/>
      </w:pPr>
      <w:bookmarkStart w:id="579" w:name="bookmark579"/>
      <w:bookmarkStart w:id="580" w:name="bookmark580"/>
      <w:bookmarkStart w:id="581" w:name="bookmark581"/>
      <w:bookmarkStart w:id="582" w:name="bookmark582"/>
      <w:r>
        <w:rPr>
          <w:color w:val="000000"/>
          <w:spacing w:val="0"/>
          <w:w w:val="100"/>
          <w:position w:val="0"/>
        </w:rPr>
        <w:t>一</w:t>
      </w:r>
      <w:bookmarkEnd w:id="581"/>
      <w:r>
        <w:rPr>
          <w:color w:val="000000"/>
          <w:spacing w:val="0"/>
          <w:w w:val="100"/>
          <w:position w:val="0"/>
        </w:rPr>
        <w:t>、</w:t>
        <w:tab/>
        <w:t>管理层对财务报表的责任</w:t>
      </w:r>
      <w:bookmarkEnd w:id="579"/>
      <w:bookmarkEnd w:id="580"/>
      <w:bookmarkEnd w:id="582"/>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编制和公允列报财务报表是贵公司管理层的责任，这种责任包括：（</w:t>
      </w:r>
      <w:r>
        <w:rPr>
          <w:rFonts w:ascii="Times New Roman" w:eastAsia="Times New Roman" w:hAnsi="Times New Roman" w:cs="Times New Roman"/>
          <w:color w:val="000000"/>
          <w:spacing w:val="0"/>
          <w:w w:val="100"/>
          <w:position w:val="0"/>
        </w:rPr>
        <w:t>1</w:t>
      </w:r>
      <w:r>
        <w:rPr>
          <w:color w:val="000000"/>
          <w:spacing w:val="0"/>
          <w:w w:val="100"/>
          <w:position w:val="0"/>
        </w:rPr>
        <w:t>）按照企业会计准则的 规定编制财务报表，并使其实现公允反映；（</w:t>
      </w:r>
      <w:r>
        <w:rPr>
          <w:rFonts w:ascii="Times New Roman" w:eastAsia="Times New Roman" w:hAnsi="Times New Roman" w:cs="Times New Roman"/>
          <w:color w:val="000000"/>
          <w:spacing w:val="0"/>
          <w:w w:val="100"/>
          <w:position w:val="0"/>
        </w:rPr>
        <w:t>2</w:t>
      </w:r>
      <w:r>
        <w:rPr>
          <w:color w:val="000000"/>
          <w:spacing w:val="0"/>
          <w:w w:val="100"/>
          <w:position w:val="0"/>
        </w:rPr>
        <w:t>）设计、执行和维护必要的内部控制，以使财务报 表不存在由于舞弊或错误导致的重大错报。</w:t>
      </w:r>
    </w:p>
    <w:p>
      <w:pPr>
        <w:pStyle w:val="Style29"/>
        <w:keepNext/>
        <w:keepLines/>
        <w:widowControl w:val="0"/>
        <w:shd w:val="clear" w:color="auto" w:fill="auto"/>
        <w:tabs>
          <w:tab w:pos="918" w:val="left"/>
        </w:tabs>
        <w:bidi w:val="0"/>
        <w:spacing w:before="0" w:after="0" w:line="359" w:lineRule="exact"/>
        <w:ind w:left="0" w:right="0" w:firstLine="440"/>
        <w:jc w:val="both"/>
      </w:pPr>
      <w:bookmarkStart w:id="583" w:name="bookmark583"/>
      <w:bookmarkStart w:id="584" w:name="bookmark584"/>
      <w:bookmarkStart w:id="585" w:name="bookmark585"/>
      <w:bookmarkStart w:id="586" w:name="bookmark586"/>
      <w:r>
        <w:rPr>
          <w:color w:val="000000"/>
          <w:spacing w:val="0"/>
          <w:w w:val="100"/>
          <w:position w:val="0"/>
        </w:rPr>
        <w:t>二</w:t>
      </w:r>
      <w:bookmarkEnd w:id="585"/>
      <w:r>
        <w:rPr>
          <w:color w:val="000000"/>
          <w:spacing w:val="0"/>
          <w:w w:val="100"/>
          <w:position w:val="0"/>
        </w:rPr>
        <w:t>、</w:t>
        <w:tab/>
        <w:t>注册会计师的责任</w:t>
      </w:r>
      <w:bookmarkEnd w:id="583"/>
      <w:bookmarkEnd w:id="584"/>
      <w:bookmarkEnd w:id="586"/>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我们的责任是在执行审计工作的基础上对财务报表发表审计意见。我们按照中国注册会计师 审计准则的规定执行了审计工作。中国注册会计师审计准则要求我们遵守中国注册会计师职业道 德守则，计划和执行审计工作以对财务报表是否不存在重大错报获取合理保证。</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审计工作涉及实施审计程序，以获取有关财务报表金额和披露的审计证据。选择的审计程序 取决于注册会计师的判断，包括对由于舞弊或错误导致的财务报表重大错报风险的评估。在进行 风险评估时，注册会计师考虑与财务报表编制和公允列报相关的内部控制，以设计恰当的审计程 序，但目的并非对内部控制的有效性发表意见。审计工作还包括评价管理层选用会计政策的恰当 性和作出会计估计的合理性，以及评价财务报表的总体列报。</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我们相信，我们获取的审计证据是充分、适当的，为发表审计意见提供了基础。</w:t>
      </w:r>
    </w:p>
    <w:p>
      <w:pPr>
        <w:pStyle w:val="Style29"/>
        <w:keepNext/>
        <w:keepLines/>
        <w:widowControl w:val="0"/>
        <w:shd w:val="clear" w:color="auto" w:fill="auto"/>
        <w:tabs>
          <w:tab w:pos="918" w:val="left"/>
        </w:tabs>
        <w:bidi w:val="0"/>
        <w:spacing w:before="0" w:after="0" w:line="359" w:lineRule="exact"/>
        <w:ind w:left="0" w:right="0" w:firstLine="440"/>
        <w:jc w:val="both"/>
      </w:pPr>
      <w:bookmarkStart w:id="587" w:name="bookmark587"/>
      <w:bookmarkStart w:id="588" w:name="bookmark588"/>
      <w:bookmarkStart w:id="589" w:name="bookmark589"/>
      <w:bookmarkStart w:id="590" w:name="bookmark590"/>
      <w:r>
        <w:rPr>
          <w:color w:val="000000"/>
          <w:spacing w:val="0"/>
          <w:w w:val="100"/>
          <w:position w:val="0"/>
        </w:rPr>
        <w:t>三</w:t>
      </w:r>
      <w:bookmarkEnd w:id="589"/>
      <w:r>
        <w:rPr>
          <w:color w:val="000000"/>
          <w:spacing w:val="0"/>
          <w:w w:val="100"/>
          <w:position w:val="0"/>
        </w:rPr>
        <w:t>、</w:t>
        <w:tab/>
        <w:t>审计意见</w:t>
      </w:r>
      <w:bookmarkEnd w:id="587"/>
      <w:bookmarkEnd w:id="588"/>
      <w:bookmarkEnd w:id="590"/>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我们认为，贵公司财务报表在所有重大方面按照企业会计准则的规定编制，公允反映了贵公 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2016</w:t>
      </w:r>
      <w:r>
        <w:rPr>
          <w:color w:val="000000"/>
          <w:spacing w:val="0"/>
          <w:w w:val="100"/>
          <w:position w:val="0"/>
        </w:rPr>
        <w:t>的合并及母公司经营成果和现金流量。</w:t>
      </w:r>
    </w:p>
    <w:p>
      <w:pPr>
        <w:widowControl w:val="0"/>
        <w:spacing w:line="1" w:lineRule="exact"/>
        <w:sectPr>
          <w:footnotePr>
            <w:pos w:val="pageBottom"/>
            <w:numFmt w:val="decimal"/>
            <w:numRestart w:val="continuous"/>
          </w:footnotePr>
          <w:type w:val="continuous"/>
          <w:pgSz w:w="11900" w:h="16840"/>
          <w:pgMar w:top="1594" w:right="1249" w:bottom="2472" w:left="1771" w:header="0" w:footer="3" w:gutter="0"/>
          <w:cols w:space="720"/>
          <w:noEndnote/>
          <w:rtlGutter w:val="0"/>
          <w:docGrid w:linePitch="360"/>
        </w:sectPr>
      </w:pPr>
      <w:r>
        <mc:AlternateContent>
          <mc:Choice Requires="wps">
            <w:drawing>
              <wp:anchor distT="165100" distB="0" distL="0" distR="0" simplePos="0" relativeHeight="125829380" behindDoc="0" locked="0" layoutInCell="1" allowOverlap="1">
                <wp:simplePos x="0" y="0"/>
                <wp:positionH relativeFrom="page">
                  <wp:posOffset>1456690</wp:posOffset>
                </wp:positionH>
                <wp:positionV relativeFrom="paragraph">
                  <wp:posOffset>165100</wp:posOffset>
                </wp:positionV>
                <wp:extent cx="1368425" cy="341630"/>
                <wp:wrapTopAndBottom/>
                <wp:docPr id="60" name="Shape 60"/>
                <a:graphic xmlns:a="http://schemas.openxmlformats.org/drawingml/2006/main">
                  <a:graphicData uri="http://schemas.microsoft.com/office/word/2010/wordprocessingShape">
                    <wps:wsp>
                      <wps:cNvSpPr txBox="1"/>
                      <wps:spPr>
                        <a:xfrm>
                          <a:ext cx="1368425" cy="341630"/>
                        </a:xfrm>
                        <a:prstGeom prst="rect"/>
                        <a:noFill/>
                      </wps:spPr>
                      <wps:txbx>
                        <w:txbxContent>
                          <w:p>
                            <w:pPr>
                              <w:pStyle w:val="Style29"/>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福建华兴会计师事务所</w:t>
                            </w:r>
                            <w:bookmarkEnd w:id="568"/>
                            <w:bookmarkEnd w:id="569"/>
                            <w:bookmarkEnd w:id="570"/>
                          </w:p>
                          <w:p>
                            <w:pPr>
                              <w:pStyle w:val="Style29"/>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1" w:name="bookmark571"/>
                            <w:r>
                              <w:rPr>
                                <w:color w:val="000000"/>
                                <w:spacing w:val="0"/>
                                <w:w w:val="100"/>
                                <w:position w:val="0"/>
                              </w:rPr>
                              <w:t>（特殊普通合伙）</w:t>
                            </w:r>
                            <w:bookmarkEnd w:id="568"/>
                            <w:bookmarkEnd w:id="569"/>
                            <w:bookmarkEnd w:id="571"/>
                          </w:p>
                        </w:txbxContent>
                      </wps:txbx>
                      <wps:bodyPr lIns="0" tIns="0" rIns="0" bIns="0">
                        <a:noAutoFit/>
                      </wps:bodyPr>
                    </wps:wsp>
                  </a:graphicData>
                </a:graphic>
              </wp:anchor>
            </w:drawing>
          </mc:Choice>
          <mc:Fallback>
            <w:pict>
              <v:shape id="_x0000_s1086" type="#_x0000_t202" style="position:absolute;margin-left:114.7pt;margin-top:13.pt;width:107.75pt;height:26.900000000000002pt;z-index:-125829373;mso-wrap-distance-left:0;mso-wrap-distance-top:13.pt;mso-wrap-distance-right:0;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0" w:name="bookmark570"/>
                      <w:r>
                        <w:rPr>
                          <w:color w:val="000000"/>
                          <w:spacing w:val="0"/>
                          <w:w w:val="100"/>
                          <w:position w:val="0"/>
                        </w:rPr>
                        <w:t>福建华兴会计师事务所</w:t>
                      </w:r>
                      <w:bookmarkEnd w:id="568"/>
                      <w:bookmarkEnd w:id="569"/>
                      <w:bookmarkEnd w:id="570"/>
                    </w:p>
                    <w:p>
                      <w:pPr>
                        <w:pStyle w:val="Style29"/>
                        <w:keepNext/>
                        <w:keepLines/>
                        <w:widowControl w:val="0"/>
                        <w:shd w:val="clear" w:color="auto" w:fill="auto"/>
                        <w:bidi w:val="0"/>
                        <w:spacing w:before="0" w:after="0" w:line="240" w:lineRule="auto"/>
                        <w:ind w:left="0" w:right="0" w:firstLine="0"/>
                        <w:jc w:val="center"/>
                      </w:pPr>
                      <w:bookmarkStart w:id="568" w:name="bookmark568"/>
                      <w:bookmarkStart w:id="569" w:name="bookmark569"/>
                      <w:bookmarkStart w:id="571" w:name="bookmark571"/>
                      <w:r>
                        <w:rPr>
                          <w:color w:val="000000"/>
                          <w:spacing w:val="0"/>
                          <w:w w:val="100"/>
                          <w:position w:val="0"/>
                        </w:rPr>
                        <w:t>（特殊普通合伙）</w:t>
                      </w:r>
                      <w:bookmarkEnd w:id="568"/>
                      <w:bookmarkEnd w:id="569"/>
                      <w:bookmarkEnd w:id="571"/>
                    </w:p>
                  </w:txbxContent>
                </v:textbox>
                <w10:wrap type="topAndBottom" anchorx="page"/>
              </v:shape>
            </w:pict>
          </mc:Fallback>
        </mc:AlternateContent>
      </w:r>
      <w:r>
        <mc:AlternateContent>
          <mc:Choice Requires="wps">
            <w:drawing>
              <wp:anchor distT="165100" distB="170815" distL="0" distR="0" simplePos="0" relativeHeight="125829382" behindDoc="0" locked="0" layoutInCell="1" allowOverlap="1">
                <wp:simplePos x="0" y="0"/>
                <wp:positionH relativeFrom="page">
                  <wp:posOffset>4175760</wp:posOffset>
                </wp:positionH>
                <wp:positionV relativeFrom="paragraph">
                  <wp:posOffset>165100</wp:posOffset>
                </wp:positionV>
                <wp:extent cx="1088390" cy="170815"/>
                <wp:wrapTopAndBottom/>
                <wp:docPr id="62" name="Shape 62"/>
                <a:graphic xmlns:a="http://schemas.openxmlformats.org/drawingml/2006/main">
                  <a:graphicData uri="http://schemas.microsoft.com/office/word/2010/wordprocessingShape">
                    <wps:wsp>
                      <wps:cNvSpPr txBox="1"/>
                      <wps:spPr>
                        <a:xfrm>
                          <a:ext cx="1088390" cy="170815"/>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572" w:name="bookmark572"/>
                            <w:bookmarkStart w:id="573" w:name="bookmark573"/>
                            <w:bookmarkStart w:id="574" w:name="bookmark574"/>
                            <w:r>
                              <w:rPr>
                                <w:color w:val="000000"/>
                                <w:spacing w:val="0"/>
                                <w:w w:val="100"/>
                                <w:position w:val="0"/>
                              </w:rPr>
                              <w:t>中国注册会计师:</w:t>
                            </w:r>
                            <w:bookmarkEnd w:id="572"/>
                            <w:bookmarkEnd w:id="573"/>
                            <w:bookmarkEnd w:id="574"/>
                          </w:p>
                        </w:txbxContent>
                      </wps:txbx>
                      <wps:bodyPr wrap="none" lIns="0" tIns="0" rIns="0" bIns="0">
                        <a:noAutoFit/>
                      </wps:bodyPr>
                    </wps:wsp>
                  </a:graphicData>
                </a:graphic>
              </wp:anchor>
            </w:drawing>
          </mc:Choice>
          <mc:Fallback>
            <w:pict>
              <v:shape id="_x0000_s1088" type="#_x0000_t202" style="position:absolute;margin-left:328.80000000000001pt;margin-top:13.pt;width:85.700000000000003pt;height:13.450000000000001pt;z-index:-125829371;mso-wrap-distance-left:0;mso-wrap-distance-top:13.pt;mso-wrap-distance-right:0;mso-wrap-distance-bottom:13.450000000000001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572" w:name="bookmark572"/>
                      <w:bookmarkStart w:id="573" w:name="bookmark573"/>
                      <w:bookmarkStart w:id="574" w:name="bookmark574"/>
                      <w:r>
                        <w:rPr>
                          <w:color w:val="000000"/>
                          <w:spacing w:val="0"/>
                          <w:w w:val="100"/>
                          <w:position w:val="0"/>
                        </w:rPr>
                        <w:t>中国注册会计师:</w:t>
                      </w:r>
                      <w:bookmarkEnd w:id="572"/>
                      <w:bookmarkEnd w:id="573"/>
                      <w:bookmarkEnd w:id="574"/>
                    </w:p>
                  </w:txbxContent>
                </v:textbox>
                <w10:wrap type="topAndBottom" anchorx="page"/>
              </v:shape>
            </w:pict>
          </mc:Fallback>
        </mc:AlternateContent>
      </w: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22" w:right="0" w:bottom="1484" w:left="0" w:header="0" w:footer="3" w:gutter="0"/>
          <w:cols w:space="720"/>
          <w:noEndnote/>
          <w:rtlGutter w:val="0"/>
          <w:docGrid w:linePitch="360"/>
        </w:sectPr>
      </w:pPr>
    </w:p>
    <w:p>
      <w:pPr>
        <w:pStyle w:val="Style29"/>
        <w:keepNext/>
        <w:keepLines/>
        <w:widowControl w:val="0"/>
        <w:shd w:val="clear" w:color="auto" w:fill="auto"/>
        <w:bidi w:val="0"/>
        <w:spacing w:before="0" w:after="660" w:line="240" w:lineRule="auto"/>
        <w:ind w:left="4900" w:right="0" w:firstLine="0"/>
        <w:jc w:val="left"/>
      </w:pPr>
      <w:bookmarkStart w:id="591" w:name="bookmark591"/>
      <w:bookmarkStart w:id="592" w:name="bookmark592"/>
      <w:bookmarkStart w:id="593" w:name="bookmark593"/>
      <w:r>
        <w:rPr>
          <w:color w:val="000000"/>
          <w:spacing w:val="0"/>
          <w:w w:val="100"/>
          <w:position w:val="0"/>
        </w:rPr>
        <w:t>中国注册会计师:</w:t>
      </w:r>
      <w:bookmarkEnd w:id="591"/>
      <w:bookmarkEnd w:id="592"/>
      <w:bookmarkEnd w:id="593"/>
    </w:p>
    <w:p>
      <w:pPr>
        <w:pStyle w:val="Style29"/>
        <w:keepNext/>
        <w:keepLines/>
        <w:widowControl w:val="0"/>
        <w:shd w:val="clear" w:color="auto" w:fill="auto"/>
        <w:bidi w:val="0"/>
        <w:spacing w:before="0" w:after="0" w:line="240" w:lineRule="auto"/>
        <w:ind w:left="2480" w:right="0" w:firstLine="0"/>
        <w:jc w:val="left"/>
      </w:pPr>
      <w:r>
        <mc:AlternateContent>
          <mc:Choice Requires="wps">
            <w:drawing>
              <wp:anchor distT="0" distB="0" distL="114300" distR="114300" simplePos="0" relativeHeight="125829384" behindDoc="0" locked="0" layoutInCell="1" allowOverlap="1">
                <wp:simplePos x="0" y="0"/>
                <wp:positionH relativeFrom="page">
                  <wp:posOffset>1800860</wp:posOffset>
                </wp:positionH>
                <wp:positionV relativeFrom="paragraph">
                  <wp:posOffset>12700</wp:posOffset>
                </wp:positionV>
                <wp:extent cx="685800" cy="173990"/>
                <wp:wrapSquare wrapText="right"/>
                <wp:docPr id="64" name="Shape 64"/>
                <a:graphic xmlns:a="http://schemas.openxmlformats.org/drawingml/2006/main">
                  <a:graphicData uri="http://schemas.microsoft.com/office/word/2010/wordprocessingShape">
                    <wps:wsp>
                      <wps:cNvSpPr txBox="1"/>
                      <wps:spPr>
                        <a:xfrm>
                          <a:ext cx="685800" cy="17399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中国福州市</w:t>
                            </w:r>
                          </w:p>
                        </w:txbxContent>
                      </wps:txbx>
                      <wps:bodyPr wrap="none" lIns="0" tIns="0" rIns="0" bIns="0">
                        <a:noAutoFit/>
                      </wps:bodyPr>
                    </wps:wsp>
                  </a:graphicData>
                </a:graphic>
              </wp:anchor>
            </w:drawing>
          </mc:Choice>
          <mc:Fallback>
            <w:pict>
              <v:shape id="_x0000_s1090" type="#_x0000_t202" style="position:absolute;margin-left:141.80000000000001pt;margin-top:1.pt;width:54.pt;height:13.700000000000001pt;z-index:-125829369;mso-wrap-distance-left:9.pt;mso-wrap-distance-right:9.pt;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中国福州市</w:t>
                      </w:r>
                    </w:p>
                  </w:txbxContent>
                </v:textbox>
                <w10:wrap type="square" side="right" anchorx="page"/>
              </v:shape>
            </w:pict>
          </mc:Fallback>
        </mc:AlternateContent>
      </w:r>
      <w:bookmarkStart w:id="594" w:name="bookmark594"/>
      <w:bookmarkStart w:id="595" w:name="bookmark595"/>
      <w:bookmarkStart w:id="596" w:name="bookmark596"/>
      <w:bookmarkStart w:id="597" w:name="bookmark597"/>
      <w:r>
        <w:rPr>
          <w:color w:val="000000"/>
          <w:spacing w:val="0"/>
          <w:w w:val="100"/>
          <w:position w:val="0"/>
        </w:rPr>
        <w:t>二</w:t>
      </w:r>
      <w:bookmarkEnd w:id="596"/>
      <w:r>
        <w:rPr>
          <w:color w:val="000000"/>
          <w:spacing w:val="0"/>
          <w:w w:val="100"/>
          <w:position w:val="0"/>
        </w:rPr>
        <w:t>。一七年二月二十八日</w:t>
      </w:r>
      <w:bookmarkEnd w:id="594"/>
      <w:bookmarkEnd w:id="595"/>
      <w:bookmarkEnd w:id="597"/>
      <w:r>
        <w:br w:type="page"/>
      </w:r>
    </w:p>
    <w:p>
      <w:pPr>
        <w:pStyle w:val="Style29"/>
        <w:keepNext/>
        <w:keepLines/>
        <w:widowControl w:val="0"/>
        <w:shd w:val="clear" w:color="auto" w:fill="auto"/>
        <w:bidi w:val="0"/>
        <w:spacing w:before="0" w:after="80" w:line="250" w:lineRule="exact"/>
        <w:ind w:left="0" w:right="0" w:firstLine="0"/>
        <w:jc w:val="left"/>
      </w:pPr>
      <w:bookmarkStart w:id="598" w:name="bookmark598"/>
      <w:bookmarkStart w:id="599" w:name="bookmark599"/>
      <w:bookmarkStart w:id="600" w:name="bookmark600"/>
      <w:r>
        <w:rPr>
          <w:color w:val="000000"/>
          <w:spacing w:val="0"/>
          <w:w w:val="100"/>
          <w:position w:val="0"/>
        </w:rPr>
        <w:t>二、财务报表</w:t>
      </w:r>
      <w:bookmarkEnd w:id="598"/>
      <w:bookmarkEnd w:id="599"/>
      <w:bookmarkEnd w:id="600"/>
    </w:p>
    <w:p>
      <w:pPr>
        <w:pStyle w:val="Style11"/>
        <w:keepNext w:val="0"/>
        <w:keepLines w:val="0"/>
        <w:widowControl w:val="0"/>
        <w:shd w:val="clear" w:color="auto" w:fill="auto"/>
        <w:bidi w:val="0"/>
        <w:spacing w:before="0" w:after="0" w:line="250" w:lineRule="exact"/>
        <w:ind w:left="0" w:right="0" w:firstLine="0"/>
        <w:jc w:val="center"/>
      </w:pPr>
      <w:r>
        <w:rPr>
          <w:b/>
          <w:bCs/>
          <w:color w:val="000000"/>
          <w:spacing w:val="0"/>
          <w:w w:val="100"/>
          <w:position w:val="0"/>
        </w:rPr>
        <w:t>合并资产负债表</w:t>
        <w:br/>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11"/>
        <w:keepNext w:val="0"/>
        <w:keepLines w:val="0"/>
        <w:widowControl w:val="0"/>
        <w:shd w:val="clear" w:color="auto" w:fill="auto"/>
        <w:bidi w:val="0"/>
        <w:spacing w:before="0" w:after="0" w:line="250" w:lineRule="exact"/>
        <w:ind w:left="0" w:right="0" w:firstLine="0"/>
        <w:jc w:val="left"/>
      </w:pPr>
      <w:r>
        <w:rPr>
          <w:color w:val="000000"/>
          <w:spacing w:val="0"/>
          <w:w w:val="100"/>
          <w:position w:val="0"/>
        </w:rPr>
        <w:t>编制单位:南威软件股份有限公司</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338,106,001.94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495,745,640.69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1,321,283.18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85,742,297.47</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208,143,006.12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150,866,360.57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8,664,335.32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37,198,311.08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43,081.63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603,646.16</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37,044,088.25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28,306,339.13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232,441,581.77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196,501,073.48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186,018,096.22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20,618,176.72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1,012,281,474.43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1,015,581,845.30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309,620.00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456,507.37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154,576.56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181,377.82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33,563,520.10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34,547,762.14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115,951,543.32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85,170,645.72</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8,915,733.58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2,948,562.82</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97,372,489.94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53,537,774.63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18,921,223.04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26,186,257.26</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418,118.43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564,730.84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24,671,009.40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13,101,018.41</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300,277,834.37</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216,694,637.01</w:t>
            </w: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1,312,559,308.80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1,232,276,482.31</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2,773,660.90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10,032,833.34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47,802,071.25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147,454,646.92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76,662,446.29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144,933,979.10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183,803,608.54</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22,197,602.93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16,331,108.70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9,683,268.17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7,032,683.38</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70,899,860.56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25,526,565.49</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407,975,851.92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357,158,483.65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574,166.67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2,650,000.00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138,846.37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574,166.67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2,788,846.37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408,550,018.59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359,947,330.02</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101,707,880.00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100,000,000.00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468,470,984.18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406,823,402.40</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61,654,468.00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79"/>
        <w:gridCol w:w="2208"/>
        <w:gridCol w:w="2218"/>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46,146,960.05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38,866,410.36</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328,619,427.96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303,425,252.74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883,290,784.19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849,115,065.50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20,718,506.02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23,214,086.79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904,009,290.21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872,329,152.29</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1,312,559,308.80</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1,232,276,482.31</w:t>
            </w:r>
          </w:p>
        </w:tc>
      </w:tr>
    </w:tbl>
    <w:p>
      <w:pPr>
        <w:pStyle w:val="Style37"/>
        <w:keepNext w:val="0"/>
        <w:keepLines w:val="0"/>
        <w:widowControl w:val="0"/>
        <w:shd w:val="clear" w:color="auto" w:fill="auto"/>
        <w:tabs>
          <w:tab w:pos="2938" w:val="left"/>
          <w:tab w:pos="6398" w:val="left"/>
        </w:tabs>
        <w:bidi w:val="0"/>
        <w:spacing w:before="0" w:after="0" w:line="240" w:lineRule="auto"/>
        <w:ind w:left="0" w:right="0" w:firstLine="0"/>
        <w:jc w:val="center"/>
      </w:pPr>
      <w:r>
        <w:rPr>
          <w:color w:val="000000"/>
          <w:spacing w:val="0"/>
          <w:w w:val="100"/>
          <w:position w:val="0"/>
        </w:rPr>
        <w:t>法定代表人：吴志雄</w:t>
        <w:tab/>
        <w:t>主管会计工作负责人：郑金聪</w:t>
        <w:tab/>
        <w:t>会计机构负责人：曾志勇</w:t>
      </w:r>
    </w:p>
    <w:p>
      <w:pPr>
        <w:widowControl w:val="0"/>
        <w:spacing w:after="559" w:line="1" w:lineRule="exact"/>
      </w:pPr>
    </w:p>
    <w:p>
      <w:pPr>
        <w:pStyle w:val="Style29"/>
        <w:keepNext/>
        <w:keepLines/>
        <w:widowControl w:val="0"/>
        <w:shd w:val="clear" w:color="auto" w:fill="auto"/>
        <w:bidi w:val="0"/>
        <w:spacing w:before="0" w:after="0" w:line="240" w:lineRule="auto"/>
        <w:ind w:left="0" w:right="0" w:firstLine="0"/>
        <w:jc w:val="center"/>
      </w:pPr>
      <w:bookmarkStart w:id="601" w:name="bookmark601"/>
      <w:bookmarkStart w:id="602" w:name="bookmark602"/>
      <w:bookmarkStart w:id="603" w:name="bookmark603"/>
      <w:r>
        <w:rPr>
          <w:color w:val="000000"/>
          <w:spacing w:val="0"/>
          <w:w w:val="100"/>
          <w:position w:val="0"/>
        </w:rPr>
        <w:t>母公司资产负债表</w:t>
      </w:r>
      <w:bookmarkEnd w:id="601"/>
      <w:bookmarkEnd w:id="602"/>
      <w:bookmarkEnd w:id="603"/>
    </w:p>
    <w:p>
      <w:pPr>
        <w:pStyle w:val="Style11"/>
        <w:keepNext w:val="0"/>
        <w:keepLines w:val="0"/>
        <w:widowControl w:val="0"/>
        <w:shd w:val="clear" w:color="auto" w:fill="auto"/>
        <w:bidi w:val="0"/>
        <w:spacing w:before="0" w:after="0" w:line="283" w:lineRule="exact"/>
        <w:ind w:left="0" w:right="0" w:firstLine="366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编制单位:南威软件股份有限公司</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期初余额</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263,178,402.61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394,753,309.88</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1,321,283.18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85,742,297.47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202,427,251.72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147,802,965.85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8,248,340.88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5,590,052.70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43,081.63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601,483.83</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41,552,631.26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30,627,560.04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172,997,213.28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170,820,276.74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146,911,549.79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4,397,716.54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837,179,754.35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840,335,663.05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309,620.00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456,507.37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255,356,243.56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179,948,044.82</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33,563,520.10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34,547,762.14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81,514,202.25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83,013,433.35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6,465,268.45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2,948,562.82</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92,427,097.12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51,407,982.92</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580,806.33</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22,976,029.49</w:t>
            </w:r>
          </w:p>
        </w:tc>
      </w:tr>
    </w:tbl>
    <w:p>
      <w:pPr>
        <w:widowControl w:val="0"/>
        <w:spacing w:line="1" w:lineRule="exact"/>
      </w:pPr>
      <w:r>
        <w:br w:type="page"/>
      </w:r>
    </w:p>
    <w:tbl>
      <w:tblPr>
        <w:tblOverlap w:val="never"/>
        <w:jc w:val="center"/>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6,544,133.02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4,047,764.28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476,760,890.83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379,346,087.19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1,313,940,645.18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1,219,681,750.24</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以公允价值计量且其变动计入当期 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10,032,833.34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47,802,071.25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157,983,515.63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83,434,775.77</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113,667,238.90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162,994,184.05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7,939,868.39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8,666,409.54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8,795,165.78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5,801,653.31</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81,539,922.77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30,706,304.05</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379,958,544.81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339,405,397.97</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574,166.67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2,650,000.00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138,846.37</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574,166.67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2,788,846.37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380,532,711.48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342,194,244.34</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101,707,880.00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100,000,000.00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468,884,921.35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406,823,402.40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61,654,468.00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46,146,960.05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38,866,410.36</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378,322,640.30</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331,797,693.14</w:t>
            </w:r>
          </w:p>
        </w:tc>
      </w:tr>
    </w:tbl>
    <w:p>
      <w:pPr>
        <w:widowControl w:val="0"/>
        <w:spacing w:line="1" w:lineRule="exact"/>
      </w:pPr>
      <w:r>
        <w:br w:type="page"/>
      </w:r>
    </w:p>
    <w:tbl>
      <w:tblPr>
        <w:tblOverlap w:val="never"/>
        <w:jc w:val="left"/>
        <w:tblLayout w:type="fixed"/>
      </w:tblPr>
      <w:tblGrid>
        <w:gridCol w:w="3677"/>
        <w:gridCol w:w="955"/>
        <w:gridCol w:w="2194"/>
        <w:gridCol w:w="2242"/>
      </w:tblGrid>
      <w:tr>
        <w:trPr>
          <w:trHeight w:val="298" w:hRule="exact"/>
        </w:trPr>
        <w:tc>
          <w:tcPr>
            <w:tcBorders>
              <w:top w:val="single" w:sz="4"/>
              <w:left w:val="single" w:sz="4"/>
            </w:tcBorders>
            <w:shd w:val="clear" w:color="auto" w:fill="FFFFFF"/>
            <w:vAlign w:val="bottom"/>
          </w:tcPr>
          <w:p>
            <w:pPr>
              <w:pStyle w:val="Style40"/>
              <w:keepNext w:val="0"/>
              <w:keepLines w:val="0"/>
              <w:framePr w:w="9067" w:h="595" w:vSpace="547" w:wrap="notBeside" w:vAnchor="text" w:hAnchor="text" w:y="1"/>
              <w:widowControl w:val="0"/>
              <w:shd w:val="clear" w:color="auto" w:fill="auto"/>
              <w:bidi w:val="0"/>
              <w:spacing w:before="0" w:after="0" w:line="240" w:lineRule="auto"/>
              <w:ind w:left="0" w:right="0" w:firstLine="520"/>
              <w:jc w:val="left"/>
            </w:pPr>
            <w:r>
              <w:rPr>
                <w:color w:val="000000"/>
                <w:spacing w:val="0"/>
                <w:w w:val="100"/>
                <w:position w:val="0"/>
              </w:rPr>
              <w:t>所有者权益合计</w:t>
            </w:r>
          </w:p>
        </w:tc>
        <w:tc>
          <w:tcPr>
            <w:tcBorders>
              <w:top w:val="single" w:sz="4"/>
              <w:left w:val="single" w:sz="4"/>
            </w:tcBorders>
            <w:shd w:val="clear" w:color="auto" w:fill="FFFFFF"/>
            <w:vAlign w:val="top"/>
          </w:tcPr>
          <w:p>
            <w:pPr>
              <w:framePr w:w="9067" w:h="595"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40"/>
              <w:keepNext w:val="0"/>
              <w:keepLines w:val="0"/>
              <w:framePr w:w="9067" w:h="595" w:vSpace="547"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933,407,933.70</w:t>
            </w:r>
          </w:p>
        </w:tc>
        <w:tc>
          <w:tcPr>
            <w:tcBorders>
              <w:top w:val="single" w:sz="4"/>
              <w:left w:val="single" w:sz="4"/>
              <w:right w:val="single" w:sz="4"/>
            </w:tcBorders>
            <w:shd w:val="clear" w:color="auto" w:fill="FFFFFF"/>
            <w:vAlign w:val="bottom"/>
          </w:tcPr>
          <w:p>
            <w:pPr>
              <w:pStyle w:val="Style40"/>
              <w:keepNext w:val="0"/>
              <w:keepLines w:val="0"/>
              <w:framePr w:w="9067" w:h="595" w:vSpace="547"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877,487,505.90</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framePr w:w="9067" w:h="595" w:vSpace="547" w:wrap="notBeside" w:vAnchor="text" w:hAnchor="text" w:y="1"/>
              <w:widowControl w:val="0"/>
              <w:shd w:val="clear" w:color="auto" w:fill="auto"/>
              <w:bidi w:val="0"/>
              <w:spacing w:before="0" w:after="0" w:line="240" w:lineRule="auto"/>
              <w:ind w:left="0" w:right="0" w:firstLine="0"/>
              <w:jc w:val="center"/>
            </w:pPr>
            <w:r>
              <w:rPr>
                <w:color w:val="000000"/>
                <w:spacing w:val="0"/>
                <w:w w:val="100"/>
                <w:position w:val="0"/>
              </w:rPr>
              <w:t>负债和所有者权益总计</w:t>
            </w:r>
          </w:p>
        </w:tc>
        <w:tc>
          <w:tcPr>
            <w:tcBorders>
              <w:top w:val="single" w:sz="4"/>
              <w:left w:val="single" w:sz="4"/>
              <w:bottom w:val="single" w:sz="4"/>
            </w:tcBorders>
            <w:shd w:val="clear" w:color="auto" w:fill="FFFFFF"/>
            <w:vAlign w:val="top"/>
          </w:tcPr>
          <w:p>
            <w:pPr>
              <w:framePr w:w="9067" w:h="595" w:vSpace="547"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framePr w:w="9067" w:h="595" w:vSpace="547"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1,313,940,645.18</w:t>
            </w:r>
          </w:p>
        </w:tc>
        <w:tc>
          <w:tcPr>
            <w:tcBorders>
              <w:top w:val="single" w:sz="4"/>
              <w:left w:val="single" w:sz="4"/>
              <w:bottom w:val="single" w:sz="4"/>
              <w:right w:val="single" w:sz="4"/>
            </w:tcBorders>
            <w:shd w:val="clear" w:color="auto" w:fill="FFFFFF"/>
            <w:vAlign w:val="bottom"/>
          </w:tcPr>
          <w:p>
            <w:pPr>
              <w:pStyle w:val="Style40"/>
              <w:keepNext w:val="0"/>
              <w:keepLines w:val="0"/>
              <w:framePr w:w="9067" w:h="595" w:vSpace="547"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1,219,681,750.24</w:t>
            </w:r>
          </w:p>
        </w:tc>
      </w:tr>
    </w:tbl>
    <w:p>
      <w:pPr>
        <w:pStyle w:val="Style37"/>
        <w:keepNext w:val="0"/>
        <w:keepLines w:val="0"/>
        <w:framePr w:w="1930" w:h="264" w:hSpace="7137" w:wrap="notBeside" w:vAnchor="text" w:hAnchor="text" w:x="102" w:y="879"/>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7"/>
        <w:keepNext w:val="0"/>
        <w:keepLines w:val="0"/>
        <w:framePr w:w="5813" w:h="264" w:hSpace="3254" w:wrap="notBeside" w:vAnchor="text" w:hAnchor="text" w:x="3044" w:y="879"/>
        <w:widowControl w:val="0"/>
        <w:shd w:val="clear" w:color="auto" w:fill="auto"/>
        <w:tabs>
          <w:tab w:pos="3446" w:val="left"/>
        </w:tabs>
        <w:bidi w:val="0"/>
        <w:spacing w:before="0" w:after="0" w:line="240" w:lineRule="auto"/>
        <w:ind w:left="0" w:right="0" w:firstLine="0"/>
        <w:jc w:val="center"/>
      </w:pPr>
      <w:r>
        <w:rPr>
          <w:color w:val="000000"/>
          <w:spacing w:val="0"/>
          <w:w w:val="100"/>
          <w:position w:val="0"/>
        </w:rPr>
        <w:t>主管会计工作负责人：郑金聪</w:t>
        <w:tab/>
        <w:t>会计机构负责人：曾志勇</w:t>
      </w:r>
    </w:p>
    <w:p>
      <w:pPr>
        <w:widowControl w:val="0"/>
        <w:spacing w:line="1" w:lineRule="exact"/>
      </w:pPr>
    </w:p>
    <w:p>
      <w:pPr>
        <w:pStyle w:val="Style29"/>
        <w:keepNext/>
        <w:keepLines/>
        <w:widowControl w:val="0"/>
        <w:shd w:val="clear" w:color="auto" w:fill="auto"/>
        <w:bidi w:val="0"/>
        <w:spacing w:before="0" w:after="0" w:line="240" w:lineRule="auto"/>
        <w:ind w:left="0" w:right="0" w:firstLine="0"/>
        <w:jc w:val="center"/>
      </w:pPr>
      <w:bookmarkStart w:id="604" w:name="bookmark604"/>
      <w:bookmarkStart w:id="605" w:name="bookmark605"/>
      <w:bookmarkStart w:id="606" w:name="bookmark606"/>
      <w:r>
        <w:rPr>
          <w:color w:val="000000"/>
          <w:spacing w:val="0"/>
          <w:w w:val="100"/>
          <w:position w:val="0"/>
        </w:rPr>
        <w:t>合并利润表</w:t>
      </w:r>
      <w:bookmarkEnd w:id="604"/>
      <w:bookmarkEnd w:id="605"/>
      <w:bookmarkEnd w:id="606"/>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468,074,426.65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342,493,302.27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468,074,426.65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342,493,302.27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445,455,902.20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314,456,047.01</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316,113,244.04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227,817,320.40</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3,986,205.69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2,594,034.83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28,708,733.35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28,747,183.21</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86,516,718.24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56,141,280.76</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-2,197,705.73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-5,852,587.38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12,328,706.61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5,008,815.19</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-1,604,359.29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925,642.47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4,440,593.96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12,971,181.30</w:t>
            </w: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-26,801.26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25,454,759.12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41,934,079.03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16,699,873.36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26,587,069.23</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105,849.27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607,209.72</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55,242.36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179,315.68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42,048,783.21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67,913,938.54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-1,181,423.77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6,836,304.81</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43,230,206.98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61,077,633.73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归属于母公司所有者的净利润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51,474,724.91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63,140,346.92</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-8,244,517.93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-2,062,713.19</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71"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归属母公司所有者的其他综合收益的税 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38"/>
        <w:gridCol w:w="965"/>
        <w:gridCol w:w="1973"/>
        <w:gridCol w:w="1992"/>
      </w:tblGrid>
      <w:tr>
        <w:trPr>
          <w:trHeight w:val="57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520"/>
              <w:jc w:val="both"/>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74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重新计量设定受益计划净负债或 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74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权益法下在被投资单位不能重分 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520"/>
              <w:jc w:val="both"/>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740"/>
              <w:jc w:val="both"/>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权益法下在被投资单位以后将重 分类进损益的其他综合收益中享有的份额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740"/>
              <w:jc w:val="both"/>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可供出售金融资产公允价值变动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740"/>
              <w:jc w:val="both"/>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.持有至到期投资重分类为可供出 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sz w:val="19"/>
                <w:szCs w:val="19"/>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归属于少数股东的其他综合收益的税后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43,230,206.98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61,077,633.73</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51,474,724.91</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63,140,346.92</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-8,244,517.93</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-2,062,713.19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bl>
    <w:p>
      <w:pPr>
        <w:widowControl w:val="0"/>
        <w:spacing w:after="25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9"/>
          <w:szCs w:val="19"/>
        </w:rPr>
        <w:t>0</w:t>
      </w:r>
      <w:r>
        <w:rPr>
          <w:color w:val="000000"/>
          <w:spacing w:val="0"/>
          <w:w w:val="100"/>
          <w:position w:val="0"/>
        </w:rPr>
        <w:t>元,上期被合并方实现的</w:t>
      </w:r>
    </w:p>
    <w:tbl>
      <w:tblPr>
        <w:tblOverlap w:val="never"/>
        <w:jc w:val="center"/>
        <w:tblLayout w:type="fixed"/>
      </w:tblPr>
      <w:tblGrid>
        <w:gridCol w:w="1224"/>
        <w:gridCol w:w="1210"/>
        <w:gridCol w:w="3619"/>
        <w:gridCol w:w="2798"/>
      </w:tblGrid>
      <w:tr>
        <w:trPr>
          <w:trHeight w:val="264" w:hRule="exact"/>
        </w:trPr>
        <w:tc>
          <w:tcPr>
            <w:gridSpan w:val="3"/>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净利润为：</w:t>
            </w:r>
            <w:r>
              <w:rPr>
                <w:rFonts w:ascii="Times New Roman" w:eastAsia="Times New Roman" w:hAnsi="Times New Roman" w:cs="Times New Roman"/>
                <w:color w:val="000000"/>
                <w:spacing w:val="0"/>
                <w:w w:val="100"/>
                <w:position w:val="0"/>
                <w:sz w:val="19"/>
                <w:szCs w:val="19"/>
              </w:rPr>
              <w:t>0</w:t>
            </w:r>
            <w:r>
              <w:rPr>
                <w:color w:val="000000"/>
                <w:spacing w:val="0"/>
                <w:w w:val="100"/>
                <w:position w:val="0"/>
              </w:rPr>
              <w:t>元。</w:t>
            </w:r>
          </w:p>
        </w:tc>
        <w:tc>
          <w:tcPr>
            <w:vMerge w:val="restart"/>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color w:val="000000"/>
                <w:spacing w:val="0"/>
                <w:w w:val="100"/>
                <w:position w:val="0"/>
              </w:rPr>
              <w:t>会计机构负责人：曾志勇</w:t>
            </w:r>
          </w:p>
        </w:tc>
      </w:tr>
      <w:tr>
        <w:trPr>
          <w:trHeight w:val="542" w:hRule="exact"/>
        </w:trPr>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吴志雄</w:t>
            </w:r>
          </w:p>
        </w:tc>
        <w:tc>
          <w:tcPr>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主管会计工作负责人：郑金聪</w:t>
            </w:r>
          </w:p>
        </w:tc>
        <w:tc>
          <w:tcPr>
            <w:vMerge/>
            <w:tcBorders/>
            <w:shd w:val="clear" w:color="auto" w:fill="FFFFFF"/>
            <w:vAlign w:val="center"/>
          </w:tcPr>
          <w:p>
            <w:pPr/>
          </w:p>
        </w:tc>
      </w:tr>
      <w:tr>
        <w:trPr>
          <w:trHeight w:val="1085"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母公司利润表</w:t>
            </w:r>
          </w:p>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1—12 </w:t>
            </w:r>
            <w:r>
              <w:rPr>
                <w:color w:val="000000"/>
                <w:spacing w:val="0"/>
                <w:w w:val="100"/>
                <w:position w:val="0"/>
              </w:rPr>
              <w:t>月</w:t>
            </w:r>
          </w:p>
        </w:tc>
        <w:tc>
          <w:tcPr>
            <w:tcBorders>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bl>
    <w:p>
      <w:pPr>
        <w:widowControl w:val="0"/>
        <w:spacing w:line="1" w:lineRule="exact"/>
      </w:pPr>
    </w:p>
    <w:tbl>
      <w:tblPr>
        <w:tblOverlap w:val="never"/>
        <w:jc w:val="center"/>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463,775,645.52</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342,356,755.09</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335,737,797.47</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240,377,303.10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3,630,140.15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2,386,130.65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12,144,808.42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18,543,374.97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44,151,599.61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39,605,902.24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-1,929,903.45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-5,641,531.53</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7,872,312.12</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4,599,484.67</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加：公允价值变动收益（损失以"一"号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-1,604,359.29</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925,642.47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3,352,543.28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12,968,438.84</w:t>
            </w: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-26,801.26</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63,917,075.19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56,380,172.30</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16,693,102.41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26,513,406.51</w:t>
            </w:r>
          </w:p>
        </w:tc>
      </w:tr>
    </w:tbl>
    <w:p>
      <w:pPr>
        <w:widowControl w:val="0"/>
        <w:spacing w:line="1" w:lineRule="exact"/>
      </w:pPr>
      <w:r>
        <w:br w:type="page"/>
      </w:r>
    </w:p>
    <w:tbl>
      <w:tblPr>
        <w:tblOverlap w:val="never"/>
        <w:jc w:val="left"/>
        <w:tblLayout w:type="fixed"/>
      </w:tblPr>
      <w:tblGrid>
        <w:gridCol w:w="4138"/>
        <w:gridCol w:w="965"/>
        <w:gridCol w:w="1973"/>
        <w:gridCol w:w="1992"/>
      </w:tblGrid>
      <w:tr>
        <w:trPr>
          <w:trHeight w:val="298"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99,972.56</w:t>
            </w:r>
          </w:p>
        </w:tc>
        <w:tc>
          <w:tcPr>
            <w:tcBorders>
              <w:top w:val="single" w:sz="4"/>
              <w:left w:val="single" w:sz="4"/>
              <w:right w:val="single" w:sz="4"/>
            </w:tcBorders>
            <w:shd w:val="clear" w:color="auto" w:fill="FFFFFF"/>
            <w:vAlign w:val="center"/>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498,616.54</w:t>
            </w:r>
          </w:p>
        </w:tc>
      </w:tr>
      <w:tr>
        <w:trPr>
          <w:trHeight w:val="288"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55,242.36</w:t>
            </w:r>
          </w:p>
        </w:tc>
        <w:tc>
          <w:tcPr>
            <w:tcBorders>
              <w:top w:val="single" w:sz="4"/>
              <w:left w:val="single" w:sz="4"/>
              <w:righ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178,104.73</w:t>
            </w:r>
          </w:p>
        </w:tc>
      </w:tr>
      <w:tr>
        <w:trPr>
          <w:trHeight w:val="288"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80,510,205.04</w:t>
            </w:r>
          </w:p>
        </w:tc>
        <w:tc>
          <w:tcPr>
            <w:tcBorders>
              <w:top w:val="single" w:sz="4"/>
              <w:left w:val="single" w:sz="4"/>
              <w:righ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82,394,962.27</w:t>
            </w:r>
          </w:p>
        </w:tc>
      </w:tr>
      <w:tr>
        <w:trPr>
          <w:trHeight w:val="288"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7,704,708.19</w:t>
            </w:r>
          </w:p>
        </w:tc>
        <w:tc>
          <w:tcPr>
            <w:tcBorders>
              <w:top w:val="single" w:sz="4"/>
              <w:left w:val="single" w:sz="4"/>
              <w:righ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9,763,952.37</w:t>
            </w:r>
          </w:p>
        </w:tc>
      </w:tr>
      <w:tr>
        <w:trPr>
          <w:trHeight w:val="288" w:hRule="exact"/>
        </w:trPr>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72,805,496.85</w:t>
            </w:r>
          </w:p>
        </w:tc>
        <w:tc>
          <w:tcPr>
            <w:tcBorders>
              <w:top w:val="single" w:sz="4"/>
              <w:left w:val="single" w:sz="4"/>
              <w:righ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72,631,009.90</w:t>
            </w:r>
          </w:p>
        </w:tc>
      </w:tr>
      <w:tr>
        <w:trPr>
          <w:trHeight w:val="288" w:hRule="exact"/>
        </w:trPr>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center"/>
          </w:tcPr>
          <w:p>
            <w:pPr>
              <w:pStyle w:val="Style40"/>
              <w:keepNext w:val="0"/>
              <w:keepLines w:val="0"/>
              <w:framePr w:w="9067" w:h="7963" w:vSpace="542" w:wrap="notBeside" w:vAnchor="text" w:hAnchor="text" w:y="1"/>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74" w:lineRule="exact"/>
              <w:ind w:left="0" w:right="0" w:firstLine="320"/>
              <w:jc w:val="left"/>
            </w:pPr>
            <w:r>
              <w:rPr>
                <w:color w:val="000000"/>
                <w:spacing w:val="0"/>
                <w:w w:val="100"/>
                <w:position w:val="0"/>
              </w:rPr>
              <w:t>（一）以后不能重分类进损益的其他综合 收益</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64" w:lineRule="exact"/>
              <w:ind w:left="0" w:right="0" w:firstLine="52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78" w:lineRule="exact"/>
              <w:ind w:left="0" w:right="0" w:firstLine="52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320"/>
              <w:jc w:val="left"/>
            </w:pPr>
            <w:r>
              <w:rPr>
                <w:color w:val="000000"/>
                <w:spacing w:val="0"/>
                <w:w w:val="100"/>
                <w:position w:val="0"/>
              </w:rPr>
              <w:t>（二）以后将重分类进损益的其他综合收</w:t>
            </w:r>
          </w:p>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0</w:t>
            </w:r>
          </w:p>
        </w:tc>
      </w:tr>
      <w:tr>
        <w:trPr>
          <w:trHeight w:val="562" w:hRule="exact"/>
        </w:trPr>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64" w:lineRule="exact"/>
              <w:ind w:left="0" w:right="0" w:firstLine="52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权益法下在被投资单位以后将重分 类进损益的其他综合收益中享有的份额</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可供出售金融资产公允价值变动损</w:t>
            </w:r>
          </w:p>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562" w:hRule="exact"/>
        </w:trPr>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sz w:val="19"/>
                <w:szCs w:val="19"/>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9"/>
                <w:szCs w:val="19"/>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9"/>
                <w:szCs w:val="19"/>
              </w:rPr>
              <w:t>5.</w:t>
            </w:r>
            <w:r>
              <w:rPr>
                <w:color w:val="000000"/>
                <w:spacing w:val="0"/>
                <w:w w:val="100"/>
                <w:position w:val="0"/>
              </w:rPr>
              <w:t>外币财务报表折算差额</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9"/>
                <w:szCs w:val="19"/>
              </w:rPr>
              <w:t>6</w:t>
            </w:r>
            <w:r>
              <w:rPr>
                <w:color w:val="000000"/>
                <w:spacing w:val="0"/>
                <w:w w:val="100"/>
                <w:position w:val="0"/>
              </w:rPr>
              <w:t>.其他</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72,805,496.85</w:t>
            </w:r>
          </w:p>
        </w:tc>
        <w:tc>
          <w:tcPr>
            <w:tcBorders>
              <w:top w:val="single" w:sz="4"/>
              <w:left w:val="single" w:sz="4"/>
              <w:righ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72,631,009.90</w:t>
            </w:r>
          </w:p>
        </w:tc>
      </w:tr>
      <w:tr>
        <w:trPr>
          <w:trHeight w:val="288"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7963" w:vSpace="542" w:wrap="notBeside" w:vAnchor="text" w:hAnchor="text" w:y="1"/>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40"/>
              <w:keepNext w:val="0"/>
              <w:keepLines w:val="0"/>
              <w:framePr w:w="9067" w:h="7963" w:vSpace="542" w:wrap="notBeside" w:vAnchor="text" w:hAnchor="text" w:y="1"/>
              <w:widowControl w:val="0"/>
              <w:shd w:val="clear" w:color="auto" w:fill="auto"/>
              <w:bidi w:val="0"/>
              <w:spacing w:before="0" w:after="0" w:line="240" w:lineRule="auto"/>
              <w:ind w:left="0" w:right="0" w:firstLine="48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bottom w:val="single" w:sz="4"/>
            </w:tcBorders>
            <w:shd w:val="clear" w:color="auto" w:fill="FFFFFF"/>
            <w:vAlign w:val="top"/>
          </w:tcPr>
          <w:p>
            <w:pPr>
              <w:framePr w:w="9067" w:h="7963" w:vSpace="542" w:wrap="notBeside" w:vAnchor="text" w:hAnchor="text" w:y="1"/>
              <w:widowControl w:val="0"/>
              <w:rPr>
                <w:sz w:val="10"/>
                <w:szCs w:val="10"/>
              </w:rPr>
            </w:pPr>
          </w:p>
        </w:tc>
        <w:tc>
          <w:tcPr>
            <w:tcBorders>
              <w:top w:val="single" w:sz="4"/>
              <w:left w:val="single" w:sz="4"/>
              <w:bottom w:val="single" w:sz="4"/>
              <w:right w:val="single" w:sz="4"/>
            </w:tcBorders>
            <w:shd w:val="clear" w:color="auto" w:fill="FFFFFF"/>
            <w:vAlign w:val="top"/>
          </w:tcPr>
          <w:p>
            <w:pPr>
              <w:framePr w:w="9067" w:h="7963" w:vSpace="542" w:wrap="notBeside" w:vAnchor="text" w:hAnchor="text" w:y="1"/>
              <w:widowControl w:val="0"/>
              <w:rPr>
                <w:sz w:val="10"/>
                <w:szCs w:val="10"/>
              </w:rPr>
            </w:pPr>
          </w:p>
        </w:tc>
      </w:tr>
    </w:tbl>
    <w:p>
      <w:pPr>
        <w:pStyle w:val="Style37"/>
        <w:keepNext w:val="0"/>
        <w:keepLines w:val="0"/>
        <w:framePr w:w="1930" w:h="264" w:hSpace="7137" w:wrap="notBeside" w:vAnchor="text" w:hAnchor="text" w:x="102" w:y="8243"/>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7"/>
        <w:keepNext w:val="0"/>
        <w:keepLines w:val="0"/>
        <w:framePr w:w="5813" w:h="264" w:hSpace="3254" w:wrap="notBeside" w:vAnchor="text" w:hAnchor="text" w:x="3150" w:y="8243"/>
        <w:widowControl w:val="0"/>
        <w:shd w:val="clear" w:color="auto" w:fill="auto"/>
        <w:tabs>
          <w:tab w:pos="3446" w:val="left"/>
        </w:tabs>
        <w:bidi w:val="0"/>
        <w:spacing w:before="0" w:after="0" w:line="240" w:lineRule="auto"/>
        <w:ind w:left="0" w:right="0" w:firstLine="0"/>
        <w:jc w:val="center"/>
      </w:pPr>
      <w:r>
        <w:rPr>
          <w:color w:val="000000"/>
          <w:spacing w:val="0"/>
          <w:w w:val="100"/>
          <w:position w:val="0"/>
        </w:rPr>
        <w:t>主管会计工作负责人：郑金聪</w:t>
        <w:tab/>
        <w:t>会计机构负责人：曾志勇</w:t>
      </w:r>
    </w:p>
    <w:p>
      <w:pPr>
        <w:widowControl w:val="0"/>
        <w:spacing w:line="1" w:lineRule="exact"/>
      </w:pPr>
    </w:p>
    <w:p>
      <w:pPr>
        <w:pStyle w:val="Style29"/>
        <w:keepNext/>
        <w:keepLines/>
        <w:widowControl w:val="0"/>
        <w:shd w:val="clear" w:color="auto" w:fill="auto"/>
        <w:bidi w:val="0"/>
        <w:spacing w:before="0" w:after="0" w:line="240" w:lineRule="auto"/>
        <w:ind w:left="0" w:right="0" w:firstLine="0"/>
        <w:jc w:val="center"/>
      </w:pPr>
      <w:bookmarkStart w:id="607" w:name="bookmark607"/>
      <w:bookmarkStart w:id="608" w:name="bookmark608"/>
      <w:bookmarkStart w:id="609" w:name="bookmark609"/>
      <w:r>
        <w:rPr>
          <w:color w:val="000000"/>
          <w:spacing w:val="0"/>
          <w:w w:val="100"/>
          <w:position w:val="0"/>
        </w:rPr>
        <w:t>合并现金流量表</w:t>
      </w:r>
      <w:bookmarkEnd w:id="607"/>
      <w:bookmarkEnd w:id="608"/>
      <w:bookmarkEnd w:id="609"/>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415,312,953.88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388,287,547.53</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处置以公允价值计量且其变动计入 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12,379,290.81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8,235,465.79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67,953,373.42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96,718,752.67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495,645,618.11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493,241,765.99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319,707,605.93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252,744,620.07</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82,983,367.94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60,861,707.26</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36,470,662.74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38,475,550.09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113,665,981.60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110,661,907.90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552,827,618.21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462,743,785.32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-57,182,000.10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30,497,980.67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542,909,273.08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504,710,329.71</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3,071.29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542,912,344.37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504,710,329.71</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71,979,778.87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61,142,766.77</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622,300,222.86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591,042,666.49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694,280,001.73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652,185,433.26</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-151,367,657.36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-147,475,103.55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67,364,468.00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14,900,000.00</w:t>
            </w: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320"/>
              <w:jc w:val="both"/>
            </w:pPr>
            <w:r>
              <w:rPr>
                <w:color w:val="000000"/>
                <w:spacing w:val="0"/>
                <w:w w:val="100"/>
                <w:position w:val="0"/>
              </w:rPr>
              <w:t>其中：子公司吸收少数股东投资收 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14,900,000.00</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10,316,185.87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20" w:right="0" w:firstLine="0"/>
              <w:jc w:val="both"/>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32,018,926.02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1,698,139.83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109,699,579.89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16,598,139.83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7,542,524.97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19,228,110.19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18,000,000.00</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320"/>
              <w:jc w:val="both"/>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660,875.97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6,894,740.49</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27,431,511.13</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24,894,740.49</w:t>
            </w:r>
          </w:p>
        </w:tc>
      </w:tr>
    </w:tbl>
    <w:p>
      <w:pPr>
        <w:widowControl w:val="0"/>
        <w:spacing w:line="1" w:lineRule="exact"/>
      </w:pPr>
      <w:r>
        <w:br w:type="page"/>
      </w:r>
    </w:p>
    <w:tbl>
      <w:tblPr>
        <w:tblOverlap w:val="never"/>
        <w:jc w:val="left"/>
        <w:tblLayout w:type="fixed"/>
      </w:tblPr>
      <w:tblGrid>
        <w:gridCol w:w="3662"/>
        <w:gridCol w:w="979"/>
        <w:gridCol w:w="2218"/>
        <w:gridCol w:w="2208"/>
      </w:tblGrid>
      <w:tr>
        <w:trPr>
          <w:trHeight w:val="298" w:hRule="exact"/>
        </w:trPr>
        <w:tc>
          <w:tcPr>
            <w:tcBorders>
              <w:top w:val="single" w:sz="4"/>
              <w:lef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7" w:h="1733"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82,268,068.76</w:t>
            </w:r>
          </w:p>
        </w:tc>
        <w:tc>
          <w:tcPr>
            <w:tcBorders>
              <w:top w:val="single" w:sz="4"/>
              <w:left w:val="single" w:sz="4"/>
              <w:righ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-8,296,600.66</w:t>
            </w:r>
          </w:p>
        </w:tc>
      </w:tr>
      <w:tr>
        <w:trPr>
          <w:trHeight w:val="562" w:hRule="exact"/>
        </w:trPr>
        <w:tc>
          <w:tcPr>
            <w:tcBorders>
              <w:top w:val="single" w:sz="4"/>
              <w:left w:val="single" w:sz="4"/>
            </w:tcBorders>
            <w:shd w:val="clear" w:color="auto" w:fill="FFFFFF"/>
            <w:vAlign w:val="top"/>
          </w:tcPr>
          <w:p>
            <w:pPr>
              <w:pStyle w:val="Style40"/>
              <w:keepNext w:val="0"/>
              <w:keepLines w:val="0"/>
              <w:framePr w:w="9067" w:h="1733" w:vSpace="547" w:wrap="notBeside" w:vAnchor="text" w:hAnchor="text" w:y="1"/>
              <w:widowControl w:val="0"/>
              <w:shd w:val="clear" w:color="auto" w:fill="auto"/>
              <w:bidi w:val="0"/>
              <w:spacing w:before="0" w:after="0" w:line="283" w:lineRule="exact"/>
              <w:ind w:left="0" w:right="0" w:firstLine="0"/>
              <w:jc w:val="both"/>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framePr w:w="9067" w:h="1733" w:vSpace="547" w:wrap="notBeside" w:vAnchor="text" w:hAnchor="text" w:y="1"/>
              <w:widowControl w:val="0"/>
              <w:rPr>
                <w:sz w:val="10"/>
                <w:szCs w:val="10"/>
              </w:rPr>
            </w:pPr>
          </w:p>
        </w:tc>
        <w:tc>
          <w:tcPr>
            <w:tcBorders>
              <w:top w:val="single" w:sz="4"/>
              <w:left w:val="single" w:sz="4"/>
            </w:tcBorders>
            <w:shd w:val="clear" w:color="auto" w:fill="FFFFFF"/>
            <w:vAlign w:val="top"/>
          </w:tcPr>
          <w:p>
            <w:pPr>
              <w:framePr w:w="9067" w:h="1733" w:vSpace="547" w:wrap="notBeside" w:vAnchor="text" w:hAnchor="text" w:y="1"/>
              <w:widowControl w:val="0"/>
              <w:rPr>
                <w:sz w:val="10"/>
                <w:szCs w:val="10"/>
              </w:rPr>
            </w:pPr>
          </w:p>
        </w:tc>
        <w:tc>
          <w:tcPr>
            <w:tcBorders>
              <w:top w:val="single" w:sz="4"/>
              <w:left w:val="single" w:sz="4"/>
              <w:right w:val="single" w:sz="4"/>
            </w:tcBorders>
            <w:shd w:val="clear" w:color="auto" w:fill="FFFFFF"/>
            <w:vAlign w:val="top"/>
          </w:tcPr>
          <w:p>
            <w:pPr>
              <w:framePr w:w="9067" w:h="1733" w:vSpace="547" w:wrap="notBeside" w:vAnchor="text" w:hAnchor="text"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0"/>
              <w:jc w:val="both"/>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7" w:h="1733"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-126,281,588.70</w:t>
            </w:r>
          </w:p>
        </w:tc>
        <w:tc>
          <w:tcPr>
            <w:tcBorders>
              <w:top w:val="single" w:sz="4"/>
              <w:left w:val="single" w:sz="4"/>
              <w:righ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-125,273,723.54</w:t>
            </w:r>
          </w:p>
        </w:tc>
      </w:tr>
      <w:tr>
        <w:trPr>
          <w:trHeight w:val="288" w:hRule="exact"/>
        </w:trPr>
        <w:tc>
          <w:tcPr>
            <w:tcBorders>
              <w:top w:val="single" w:sz="4"/>
              <w:lef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320"/>
              <w:jc w:val="both"/>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7" w:h="1733" w:vSpace="547" w:wrap="notBeside" w:vAnchor="text" w:hAnchor="text" w:y="1"/>
              <w:widowControl w:val="0"/>
              <w:rPr>
                <w:sz w:val="10"/>
                <w:szCs w:val="10"/>
              </w:rPr>
            </w:pPr>
          </w:p>
        </w:tc>
        <w:tc>
          <w:tcPr>
            <w:tcBorders>
              <w:top w:val="single" w:sz="4"/>
              <w:lef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451,304,169.47</w:t>
            </w:r>
          </w:p>
        </w:tc>
        <w:tc>
          <w:tcPr>
            <w:tcBorders>
              <w:top w:val="single" w:sz="4"/>
              <w:left w:val="single" w:sz="4"/>
              <w:righ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576,577,893.01</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7" w:h="1733" w:vSpace="547" w:wrap="notBeside" w:vAnchor="text" w:hAnchor="text" w:y="1"/>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325,022,580.77</w:t>
            </w:r>
          </w:p>
        </w:tc>
        <w:tc>
          <w:tcPr>
            <w:tcBorders>
              <w:top w:val="single" w:sz="4"/>
              <w:left w:val="single" w:sz="4"/>
              <w:bottom w:val="single" w:sz="4"/>
              <w:right w:val="single" w:sz="4"/>
            </w:tcBorders>
            <w:shd w:val="clear" w:color="auto" w:fill="FFFFFF"/>
            <w:vAlign w:val="bottom"/>
          </w:tcPr>
          <w:p>
            <w:pPr>
              <w:pStyle w:val="Style40"/>
              <w:keepNext w:val="0"/>
              <w:keepLines w:val="0"/>
              <w:framePr w:w="9067" w:h="1733" w:vSpace="547" w:wrap="notBeside" w:vAnchor="text" w:hAnchor="text" w:y="1"/>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451,304,169.47</w:t>
            </w:r>
          </w:p>
        </w:tc>
      </w:tr>
    </w:tbl>
    <w:p>
      <w:pPr>
        <w:pStyle w:val="Style37"/>
        <w:keepNext w:val="0"/>
        <w:keepLines w:val="0"/>
        <w:framePr w:w="1930" w:h="264" w:hSpace="7137" w:wrap="notBeside" w:vAnchor="text" w:hAnchor="text" w:x="102" w:y="2012"/>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7"/>
        <w:keepNext w:val="0"/>
        <w:keepLines w:val="0"/>
        <w:framePr w:w="2765" w:h="264" w:hSpace="6302" w:wrap="notBeside" w:vAnchor="text" w:hAnchor="text" w:x="3044" w:y="2012"/>
        <w:widowControl w:val="0"/>
        <w:shd w:val="clear" w:color="auto" w:fill="auto"/>
        <w:bidi w:val="0"/>
        <w:spacing w:before="0" w:after="0" w:line="240" w:lineRule="auto"/>
        <w:ind w:left="0" w:right="0" w:firstLine="0"/>
        <w:jc w:val="center"/>
      </w:pPr>
      <w:r>
        <w:rPr>
          <w:color w:val="000000"/>
          <w:spacing w:val="0"/>
          <w:w w:val="100"/>
          <w:position w:val="0"/>
        </w:rPr>
        <w:t>主管会计工作负责人：郑金聪</w:t>
      </w:r>
    </w:p>
    <w:p>
      <w:pPr>
        <w:pStyle w:val="Style37"/>
        <w:keepNext w:val="0"/>
        <w:keepLines w:val="0"/>
        <w:framePr w:w="2352" w:h="269" w:hSpace="6715" w:wrap="notBeside" w:vAnchor="text" w:hAnchor="text" w:x="6505" w:y="2012"/>
        <w:widowControl w:val="0"/>
        <w:shd w:val="clear" w:color="auto" w:fill="auto"/>
        <w:bidi w:val="0"/>
        <w:spacing w:before="0" w:after="0" w:line="240" w:lineRule="auto"/>
        <w:ind w:left="0" w:right="0" w:firstLine="0"/>
        <w:jc w:val="center"/>
      </w:pPr>
      <w:r>
        <w:rPr>
          <w:color w:val="000000"/>
          <w:spacing w:val="0"/>
          <w:w w:val="100"/>
          <w:position w:val="0"/>
        </w:rPr>
        <w:t>会计机构负责人：曾志勇</w:t>
      </w:r>
    </w:p>
    <w:p>
      <w:pPr>
        <w:widowControl w:val="0"/>
        <w:spacing w:line="1" w:lineRule="exact"/>
      </w:pPr>
    </w:p>
    <w:p>
      <w:pPr>
        <w:pStyle w:val="Style29"/>
        <w:keepNext/>
        <w:keepLines/>
        <w:widowControl w:val="0"/>
        <w:shd w:val="clear" w:color="auto" w:fill="auto"/>
        <w:bidi w:val="0"/>
        <w:spacing w:before="0" w:after="0" w:line="240" w:lineRule="auto"/>
        <w:ind w:left="0" w:right="0" w:firstLine="0"/>
        <w:jc w:val="center"/>
      </w:pPr>
      <w:bookmarkStart w:id="610" w:name="bookmark610"/>
      <w:bookmarkStart w:id="611" w:name="bookmark611"/>
      <w:bookmarkStart w:id="612" w:name="bookmark612"/>
      <w:r>
        <w:rPr>
          <w:color w:val="000000"/>
          <w:spacing w:val="0"/>
          <w:w w:val="100"/>
          <w:position w:val="0"/>
        </w:rPr>
        <w:t>母公司现金流量表</w:t>
      </w:r>
      <w:bookmarkEnd w:id="610"/>
      <w:bookmarkEnd w:id="611"/>
      <w:bookmarkEnd w:id="612"/>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上期发生额</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397,305,563.08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362,138,094.03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12,379,290.81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8,235,465.79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145,248,561.20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152,016,700.19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554,933,415.09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522,390,260.01</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312,896,275.73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244,653,380.35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31,948,987.84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32,627,509.96</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31,937,109.49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36,855,634.32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168,870,841.09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155,009,621.00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545,653,214.15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469,146,145.63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9,280,200.94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53,244,114.38</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496,121,222.40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502,707,587.25</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处置固定资产、无形资产和其他长 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处置子公司及其他营业单位收到的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496,121,222.40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502,707,587.25</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320"/>
              <w:jc w:val="both"/>
            </w:pPr>
            <w:r>
              <w:rPr>
                <w:color w:val="000000"/>
                <w:spacing w:val="0"/>
                <w:w w:val="100"/>
                <w:position w:val="0"/>
              </w:rPr>
              <w:t>购建固定资产、无形资产和其他长 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47,770,575.75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30,360,791.37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631,860,222.86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690,559,333.49</w:t>
            </w: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320"/>
              <w:jc w:val="both"/>
            </w:pPr>
            <w:r>
              <w:rPr>
                <w:color w:val="000000"/>
                <w:spacing w:val="0"/>
                <w:w w:val="100"/>
                <w:position w:val="0"/>
              </w:rPr>
              <w:t>取得子公司及其他营业单位支付的 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679,630,798.61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720,920,124.86</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-183,509,576.21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-218,212,537.61</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61,654,468.00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19,425,792.72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1,698,139.83</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color w:val="000000"/>
                <w:spacing w:val="0"/>
                <w:w w:val="100"/>
                <w:position w:val="0"/>
              </w:rPr>
              <w:t>筹资活动现金流入小计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81,080,260.72</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1,698,139.83</w:t>
            </w:r>
          </w:p>
        </w:tc>
      </w:tr>
    </w:tbl>
    <w:p>
      <w:pPr>
        <w:widowControl w:val="0"/>
        <w:spacing w:line="1" w:lineRule="exact"/>
      </w:pPr>
      <w:r>
        <w:br w:type="page"/>
      </w:r>
    </w:p>
    <w:tbl>
      <w:tblPr>
        <w:tblOverlap w:val="never"/>
        <w:jc w:val="center"/>
        <w:tblLayout w:type="fixed"/>
      </w:tblPr>
      <w:tblGrid>
        <w:gridCol w:w="3662"/>
        <w:gridCol w:w="994"/>
        <w:gridCol w:w="2208"/>
        <w:gridCol w:w="2203"/>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分配股利、利润或偿付利息支付的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19,000,000.00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18,000,000.00</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19,000,000.00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18,000,000.00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62,080,260.72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-16,301,860.17</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-112,149,114.55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-181,270,283.40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365,423,598.62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546,693,882.02</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253,274,484.07</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365,423,598.62</w:t>
            </w:r>
          </w:p>
        </w:tc>
      </w:tr>
    </w:tbl>
    <w:p>
      <w:pPr>
        <w:pStyle w:val="Style37"/>
        <w:keepNext w:val="0"/>
        <w:keepLines w:val="0"/>
        <w:widowControl w:val="0"/>
        <w:shd w:val="clear" w:color="auto" w:fill="auto"/>
        <w:tabs>
          <w:tab w:pos="3019" w:val="left"/>
          <w:tab w:pos="6504" w:val="left"/>
        </w:tabs>
        <w:bidi w:val="0"/>
        <w:spacing w:before="0" w:after="0" w:line="240" w:lineRule="auto"/>
        <w:ind w:left="0" w:right="0" w:firstLine="0"/>
        <w:jc w:val="center"/>
        <w:sectPr>
          <w:footnotePr>
            <w:pos w:val="pageBottom"/>
            <w:numFmt w:val="decimal"/>
            <w:numRestart w:val="continuous"/>
          </w:footnotePr>
          <w:type w:val="continuous"/>
          <w:pgSz w:w="11900" w:h="16840"/>
          <w:pgMar w:top="1522" w:right="1158" w:bottom="1484" w:left="1675" w:header="0" w:footer="3" w:gutter="0"/>
          <w:cols w:space="720"/>
          <w:noEndnote/>
          <w:rtlGutter w:val="0"/>
          <w:docGrid w:linePitch="360"/>
        </w:sectPr>
      </w:pPr>
      <w:r>
        <w:rPr>
          <w:color w:val="000000"/>
          <w:spacing w:val="0"/>
          <w:w w:val="100"/>
          <w:position w:val="0"/>
        </w:rPr>
        <w:t>法定代表人：吴志雄</w:t>
        <w:tab/>
        <w:t>主管会计工作负责人：郑金聪</w:t>
        <w:tab/>
        <w:t>会计机构负责人：曾志勇</w:t>
      </w:r>
    </w:p>
    <w:p>
      <w:pPr>
        <w:pStyle w:val="Style29"/>
        <w:keepNext/>
        <w:keepLines/>
        <w:widowControl w:val="0"/>
        <w:shd w:val="clear" w:color="auto" w:fill="auto"/>
        <w:bidi w:val="0"/>
        <w:spacing w:before="300" w:after="0" w:line="240" w:lineRule="auto"/>
        <w:ind w:left="0" w:right="0" w:firstLine="0"/>
        <w:jc w:val="center"/>
      </w:pPr>
      <w:bookmarkStart w:id="613" w:name="bookmark613"/>
      <w:bookmarkStart w:id="614" w:name="bookmark614"/>
      <w:bookmarkStart w:id="615" w:name="bookmark615"/>
      <w:r>
        <w:rPr>
          <w:color w:val="000000"/>
          <w:spacing w:val="0"/>
          <w:w w:val="100"/>
          <w:position w:val="0"/>
        </w:rPr>
        <w:t>合并所有者权益变动表</w:t>
      </w:r>
      <w:bookmarkEnd w:id="613"/>
      <w:bookmarkEnd w:id="614"/>
      <w:bookmarkEnd w:id="615"/>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18"/>
        <w:gridCol w:w="1560"/>
        <w:gridCol w:w="422"/>
        <w:gridCol w:w="427"/>
        <w:gridCol w:w="283"/>
        <w:gridCol w:w="1560"/>
        <w:gridCol w:w="1608"/>
        <w:gridCol w:w="283"/>
        <w:gridCol w:w="235"/>
        <w:gridCol w:w="1493"/>
        <w:gridCol w:w="350"/>
        <w:gridCol w:w="1608"/>
        <w:gridCol w:w="1704"/>
        <w:gridCol w:w="1565"/>
      </w:tblGrid>
      <w:tr>
        <w:trPr>
          <w:trHeight w:val="254"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547"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472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苴</w:t>
            </w:r>
          </w:p>
          <w:p>
            <w:pPr>
              <w:pStyle w:val="Style40"/>
              <w:keepNext w:val="0"/>
              <w:keepLines w:val="0"/>
              <w:widowControl w:val="0"/>
              <w:shd w:val="clear" w:color="auto" w:fill="auto"/>
              <w:bidi w:val="0"/>
              <w:spacing w:before="0" w:after="80" w:line="202" w:lineRule="exact"/>
              <w:ind w:left="0" w:right="0" w:firstLine="0"/>
              <w:jc w:val="left"/>
              <w:rPr>
                <w:sz w:val="17"/>
                <w:szCs w:val="17"/>
              </w:rPr>
            </w:pPr>
            <w:r>
              <w:rPr>
                <w:color w:val="000000"/>
                <w:spacing w:val="0"/>
                <w:w w:val="100"/>
                <w:position w:val="0"/>
                <w:sz w:val="17"/>
                <w:szCs w:val="17"/>
              </w:rPr>
              <w:t>他 综 合</w:t>
            </w:r>
          </w:p>
          <w:p>
            <w:pPr>
              <w:pStyle w:val="Style40"/>
              <w:keepNext w:val="0"/>
              <w:keepLines w:val="0"/>
              <w:widowControl w:val="0"/>
              <w:shd w:val="clear" w:color="auto" w:fill="auto"/>
              <w:bidi w:val="0"/>
              <w:spacing w:before="0" w:after="0" w:line="230" w:lineRule="exact"/>
              <w:ind w:left="0" w:right="0" w:firstLine="0"/>
              <w:jc w:val="left"/>
              <w:rPr>
                <w:sz w:val="17"/>
                <w:szCs w:val="17"/>
              </w:rPr>
            </w:pPr>
            <w:r>
              <w:rPr>
                <w:color w:val="000000"/>
                <w:spacing w:val="0"/>
                <w:w w:val="100"/>
                <w:position w:val="0"/>
                <w:sz w:val="17"/>
                <w:szCs w:val="17"/>
              </w:rPr>
              <w:t>收 益</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120" w:line="240" w:lineRule="exact"/>
              <w:ind w:left="0" w:right="0" w:firstLine="0"/>
              <w:jc w:val="left"/>
              <w:rPr>
                <w:sz w:val="17"/>
                <w:szCs w:val="17"/>
              </w:rPr>
            </w:pPr>
            <w:r>
              <w:rPr>
                <w:color w:val="000000"/>
                <w:spacing w:val="0"/>
                <w:w w:val="100"/>
                <w:position w:val="0"/>
                <w:sz w:val="17"/>
                <w:szCs w:val="17"/>
              </w:rPr>
              <w:t>专</w:t>
            </w:r>
          </w:p>
          <w:p>
            <w:pPr>
              <w:pStyle w:val="Style40"/>
              <w:keepNext w:val="0"/>
              <w:keepLines w:val="0"/>
              <w:widowControl w:val="0"/>
              <w:shd w:val="clear" w:color="auto" w:fill="auto"/>
              <w:bidi w:val="0"/>
              <w:spacing w:before="0" w:after="0" w:line="240" w:lineRule="exact"/>
              <w:ind w:left="0" w:right="0" w:firstLine="0"/>
              <w:jc w:val="right"/>
              <w:rPr>
                <w:sz w:val="17"/>
                <w:szCs w:val="17"/>
              </w:rPr>
            </w:pPr>
            <w:r>
              <w:rPr>
                <w:color w:val="000000"/>
                <w:spacing w:val="0"/>
                <w:w w:val="100"/>
                <w:position w:val="0"/>
                <w:sz w:val="17"/>
                <w:szCs w:val="17"/>
              </w:rPr>
              <w:t>项 储 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83" w:lineRule="exact"/>
              <w:ind w:left="0" w:right="0" w:firstLine="0"/>
              <w:jc w:val="right"/>
              <w:rPr>
                <w:sz w:val="17"/>
                <w:szCs w:val="17"/>
              </w:rPr>
            </w:pPr>
            <w:r>
              <w:rPr>
                <w:color w:val="000000"/>
                <w:spacing w:val="0"/>
                <w:w w:val="100"/>
                <w:position w:val="0"/>
                <w:sz w:val="17"/>
                <w:szCs w:val="17"/>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38,866,410.36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303,425,252.74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23,214,086.79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872,329,152.29</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6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38,866,410.36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303,425,252.74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23,214,086.79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872,329,152.29</w:t>
            </w:r>
          </w:p>
        </w:tc>
      </w:tr>
      <w:tr>
        <w:trPr>
          <w:trHeight w:val="1469"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1,707,880.00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61,647,581.78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61,654,468.00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7,280,549.69</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25,194,175.22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-2,495,580.77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31,680,137.92</w:t>
            </w:r>
          </w:p>
        </w:tc>
      </w:tr>
    </w:tbl>
    <w:p>
      <w:pPr>
        <w:spacing w:lineRule="exact" w:line="1"/>
        <w:rPr>
          <w:sz w:val="2"/>
          <w:szCs w:val="2"/>
        </w:rPr>
      </w:pPr>
      <w:r>
        <w:br w:type="page"/>
      </w:r>
    </w:p>
    <w:tbl>
      <w:tblPr>
        <w:tblOverlap w:val="never"/>
        <w:jc w:val="center"/>
        <w:tblLayout w:type="fixed"/>
      </w:tblPr>
      <w:tblGrid>
        <w:gridCol w:w="2218"/>
        <w:gridCol w:w="1560"/>
        <w:gridCol w:w="422"/>
        <w:gridCol w:w="427"/>
        <w:gridCol w:w="283"/>
        <w:gridCol w:w="1560"/>
        <w:gridCol w:w="1608"/>
        <w:gridCol w:w="283"/>
        <w:gridCol w:w="235"/>
        <w:gridCol w:w="1493"/>
        <w:gridCol w:w="350"/>
        <w:gridCol w:w="1608"/>
        <w:gridCol w:w="1704"/>
        <w:gridCol w:w="1565"/>
      </w:tblGrid>
      <w:tr>
        <w:trPr>
          <w:trHeight w:val="121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51,474,724.91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-8,244,517.93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43,230,206.98</w:t>
            </w:r>
          </w:p>
        </w:tc>
      </w:tr>
      <w:tr>
        <w:trPr>
          <w:trHeight w:val="266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（二）所有者投入和减少 资本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1,707,880.00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61,647,581.78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61,654,468.00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5,748,937.16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7,449,930.94</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59,946,588.00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5,710,000.00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65,656,588.00</w:t>
            </w:r>
          </w:p>
        </w:tc>
      </w:tr>
      <w:tr>
        <w:trPr>
          <w:trHeight w:val="48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 益的金额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1,707,880.00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2,114,930.94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61,654,468.00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-57,831,657.06</w:t>
            </w:r>
          </w:p>
        </w:tc>
      </w:tr>
      <w:tr>
        <w:trPr>
          <w:trHeight w:val="25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-413,937.16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38,937.16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-375,000.00</w:t>
            </w:r>
          </w:p>
        </w:tc>
      </w:tr>
      <w:tr>
        <w:trPr>
          <w:trHeight w:val="266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7,280,549.69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-26,280,549.69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-19,000,000.00</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7,280,549.69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-7,280,549.69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64"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218"/>
        <w:gridCol w:w="1560"/>
        <w:gridCol w:w="422"/>
        <w:gridCol w:w="427"/>
        <w:gridCol w:w="283"/>
        <w:gridCol w:w="1560"/>
        <w:gridCol w:w="1608"/>
        <w:gridCol w:w="283"/>
        <w:gridCol w:w="235"/>
        <w:gridCol w:w="1493"/>
        <w:gridCol w:w="350"/>
        <w:gridCol w:w="1608"/>
        <w:gridCol w:w="1704"/>
        <w:gridCol w:w="1565"/>
      </w:tblGrid>
      <w:tr>
        <w:trPr>
          <w:trHeight w:val="48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-19,000,000.00</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r>
      <w:tr>
        <w:trPr>
          <w:trHeight w:val="266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exact"/>
              <w:ind w:left="0" w:right="0" w:firstLine="0"/>
              <w:jc w:val="left"/>
              <w:rPr>
                <w:sz w:val="17"/>
                <w:szCs w:val="17"/>
              </w:rPr>
            </w:pPr>
            <w:r>
              <w:rPr>
                <w:color w:val="000000"/>
                <w:spacing w:val="0"/>
                <w:w w:val="100"/>
                <w:position w:val="0"/>
                <w:sz w:val="17"/>
                <w:szCs w:val="17"/>
              </w:rPr>
              <w:t>（四）所有者权益内部结 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66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50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101,707,880.00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468,470,984.18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61,654,468.00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46,146,960.05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328,619,427.96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20,718,506.02</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904,009,290.21</w:t>
            </w:r>
          </w:p>
        </w:tc>
      </w:tr>
    </w:tbl>
    <w:p>
      <w:pPr>
        <w:spacing w:lineRule="exact" w:line="1"/>
        <w:rPr>
          <w:sz w:val="2"/>
          <w:szCs w:val="2"/>
        </w:rPr>
      </w:pPr>
      <w:r>
        <w:br w:type="page"/>
      </w:r>
    </w:p>
    <w:tbl>
      <w:tblPr>
        <w:tblOverlap w:val="never"/>
        <w:jc w:val="center"/>
        <w:tblLayout w:type="fixed"/>
      </w:tblPr>
      <w:tblGrid>
        <w:gridCol w:w="2218"/>
        <w:gridCol w:w="1560"/>
        <w:gridCol w:w="422"/>
        <w:gridCol w:w="427"/>
        <w:gridCol w:w="283"/>
        <w:gridCol w:w="1560"/>
        <w:gridCol w:w="1608"/>
        <w:gridCol w:w="283"/>
        <w:gridCol w:w="235"/>
        <w:gridCol w:w="1493"/>
        <w:gridCol w:w="350"/>
        <w:gridCol w:w="1608"/>
        <w:gridCol w:w="1704"/>
        <w:gridCol w:w="1565"/>
      </w:tblGrid>
      <w:tr>
        <w:trPr>
          <w:trHeight w:val="21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28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28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280" w:after="0" w:line="240" w:lineRule="auto"/>
              <w:ind w:left="0" w:right="14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19" w:line="1" w:lineRule="exact"/>
      </w:pPr>
    </w:p>
    <w:tbl>
      <w:tblPr>
        <w:tblOverlap w:val="never"/>
        <w:jc w:val="center"/>
        <w:tblLayout w:type="fixed"/>
      </w:tblPr>
      <w:tblGrid>
        <w:gridCol w:w="1997"/>
        <w:gridCol w:w="1555"/>
        <w:gridCol w:w="571"/>
        <w:gridCol w:w="422"/>
        <w:gridCol w:w="566"/>
        <w:gridCol w:w="1560"/>
        <w:gridCol w:w="427"/>
        <w:gridCol w:w="566"/>
        <w:gridCol w:w="422"/>
        <w:gridCol w:w="1560"/>
        <w:gridCol w:w="710"/>
        <w:gridCol w:w="1560"/>
        <w:gridCol w:w="1555"/>
        <w:gridCol w:w="1622"/>
      </w:tblGrid>
      <w:tr>
        <w:trPr>
          <w:trHeight w:val="254"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3"/>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gridSpan w:val="11"/>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4760" w:right="0" w:firstLine="0"/>
              <w:jc w:val="left"/>
              <w:rPr>
                <w:sz w:val="17"/>
                <w:szCs w:val="17"/>
              </w:rPr>
            </w:pPr>
            <w:r>
              <w:rPr>
                <w:color w:val="000000"/>
                <w:spacing w:val="0"/>
                <w:w w:val="100"/>
                <w:position w:val="0"/>
                <w:sz w:val="17"/>
                <w:szCs w:val="17"/>
              </w:rPr>
              <w:t>归属于母公司所有者权益</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少数股东权益</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所有者权益合计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其他权益工具</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减</w:t>
            </w:r>
          </w:p>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库</w:t>
            </w:r>
          </w:p>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存</w:t>
            </w:r>
          </w:p>
          <w:p>
            <w:pPr>
              <w:pStyle w:val="Style40"/>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苴</w:t>
            </w:r>
          </w:p>
          <w:p>
            <w:pPr>
              <w:pStyle w:val="Style4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他</w:t>
            </w:r>
          </w:p>
          <w:p>
            <w:pPr>
              <w:pStyle w:val="Style40"/>
              <w:keepNext w:val="0"/>
              <w:keepLines w:val="0"/>
              <w:widowControl w:val="0"/>
              <w:shd w:val="clear" w:color="auto" w:fill="auto"/>
              <w:bidi w:val="0"/>
              <w:spacing w:before="0" w:after="0" w:line="235" w:lineRule="exact"/>
              <w:ind w:left="180" w:right="0" w:firstLine="0"/>
              <w:jc w:val="both"/>
              <w:rPr>
                <w:sz w:val="17"/>
                <w:szCs w:val="17"/>
              </w:rPr>
            </w:pPr>
            <w:r>
              <w:rPr>
                <w:color w:val="000000"/>
                <w:spacing w:val="0"/>
                <w:w w:val="100"/>
                <w:position w:val="0"/>
                <w:sz w:val="17"/>
                <w:szCs w:val="17"/>
              </w:rPr>
              <w:t xml:space="preserve">综 </w:t>
            </w:r>
            <w:r>
              <w:rPr>
                <w:color w:val="000000"/>
                <w:spacing w:val="0"/>
                <w:w w:val="100"/>
                <w:position w:val="0"/>
                <w:sz w:val="30"/>
                <w:szCs w:val="30"/>
                <w:vertAlign w:val="subscript"/>
              </w:rPr>
              <w:t xml:space="preserve">合 </w:t>
            </w:r>
            <w:r>
              <w:rPr>
                <w:color w:val="000000"/>
                <w:spacing w:val="0"/>
                <w:w w:val="100"/>
                <w:position w:val="0"/>
                <w:sz w:val="17"/>
                <w:szCs w:val="17"/>
              </w:rPr>
              <w:t>收 益</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2" w:lineRule="exact"/>
              <w:ind w:left="0" w:right="0" w:firstLine="0"/>
              <w:jc w:val="left"/>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8" w:lineRule="exact"/>
              <w:ind w:left="0" w:right="0" w:firstLine="0"/>
              <w:jc w:val="center"/>
              <w:rPr>
                <w:sz w:val="17"/>
                <w:szCs w:val="17"/>
              </w:rPr>
            </w:pPr>
            <w:r>
              <w:rPr>
                <w:color w:val="000000"/>
                <w:spacing w:val="0"/>
                <w:w w:val="100"/>
                <w:position w:val="0"/>
                <w:sz w:val="17"/>
                <w:szCs w:val="17"/>
              </w:rPr>
              <w:t>一般 风险 准备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永 续 债</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31,603,309.37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265,548,006.81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10,376,799.98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814,351,518.56</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35" w:lineRule="exact"/>
              <w:ind w:left="0" w:right="0" w:firstLine="480"/>
              <w:jc w:val="both"/>
              <w:rPr>
                <w:sz w:val="17"/>
                <w:szCs w:val="17"/>
              </w:rPr>
            </w:pPr>
            <w:r>
              <w:rPr>
                <w:color w:val="000000"/>
                <w:spacing w:val="0"/>
                <w:w w:val="100"/>
                <w:position w:val="0"/>
                <w:sz w:val="17"/>
                <w:szCs w:val="17"/>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r>
      <w:tr>
        <w:trPr>
          <w:trHeight w:val="121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31,603,309.37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265,548,006.81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10,376,799.98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814,351,518.56</w:t>
            </w:r>
          </w:p>
        </w:tc>
      </w:tr>
      <w:tr>
        <w:trPr>
          <w:trHeight w:val="98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33" w:lineRule="exact"/>
              <w:ind w:left="0" w:right="0" w:firstLine="0"/>
              <w:jc w:val="both"/>
              <w:rPr>
                <w:sz w:val="17"/>
                <w:szCs w:val="17"/>
              </w:rPr>
            </w:pPr>
            <w:r>
              <w:rPr>
                <w:color w:val="000000"/>
                <w:spacing w:val="0"/>
                <w:w w:val="100"/>
                <w:position w:val="0"/>
                <w:sz w:val="17"/>
                <w:szCs w:val="17"/>
              </w:rPr>
              <w:t>三、本期增减变动金额 （减少以</w:t>
            </w:r>
            <w:r>
              <w:rPr>
                <w:color w:val="000000"/>
                <w:spacing w:val="0"/>
                <w:w w:val="100"/>
                <w:position w:val="0"/>
                <w:sz w:val="17"/>
                <w:szCs w:val="17"/>
              </w:rPr>
              <w:t>"一''</w:t>
            </w:r>
            <w:r>
              <w:rPr>
                <w:color w:val="000000"/>
                <w:spacing w:val="0"/>
                <w:w w:val="100"/>
                <w:position w:val="0"/>
                <w:sz w:val="17"/>
                <w:szCs w:val="17"/>
              </w:rPr>
              <w:t>号填 列）</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37,877,245.93</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12,837,286.81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57,977,633.73</w:t>
            </w:r>
          </w:p>
        </w:tc>
      </w:tr>
    </w:tbl>
    <w:p>
      <w:pPr>
        <w:spacing w:lineRule="exact" w:line="1"/>
        <w:rPr>
          <w:sz w:val="2"/>
          <w:szCs w:val="2"/>
        </w:rPr>
      </w:pPr>
      <w:r>
        <w:br w:type="page"/>
      </w:r>
    </w:p>
    <w:tbl>
      <w:tblPr>
        <w:tblOverlap w:val="never"/>
        <w:jc w:val="center"/>
        <w:tblLayout w:type="fixed"/>
      </w:tblPr>
      <w:tblGrid>
        <w:gridCol w:w="1997"/>
        <w:gridCol w:w="1555"/>
        <w:gridCol w:w="571"/>
        <w:gridCol w:w="422"/>
        <w:gridCol w:w="566"/>
        <w:gridCol w:w="1560"/>
        <w:gridCol w:w="427"/>
        <w:gridCol w:w="566"/>
        <w:gridCol w:w="422"/>
        <w:gridCol w:w="1560"/>
        <w:gridCol w:w="710"/>
        <w:gridCol w:w="1560"/>
        <w:gridCol w:w="1555"/>
        <w:gridCol w:w="1622"/>
      </w:tblGrid>
      <w:tr>
        <w:trPr>
          <w:trHeight w:val="2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63,140,346.92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-2,062,713.19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61,077,633.73</w:t>
            </w:r>
          </w:p>
        </w:tc>
      </w:tr>
      <w:tr>
        <w:trPr>
          <w:trHeight w:val="121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（二）所有者投入和减 少资本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14,900,000.00</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14,900,000.00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14,900,000.00</w:t>
            </w:r>
          </w:p>
        </w:tc>
      </w:tr>
      <w:tr>
        <w:trPr>
          <w:trHeight w:val="48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5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121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-25,263,100.99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-18,000,000.00</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-18,000,000.00</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121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5" w:lineRule="exact"/>
              <w:ind w:left="0" w:right="0" w:firstLine="0"/>
              <w:jc w:val="left"/>
              <w:rPr>
                <w:sz w:val="17"/>
                <w:szCs w:val="17"/>
              </w:rPr>
            </w:pPr>
            <w:r>
              <w:rPr>
                <w:color w:val="000000"/>
                <w:spacing w:val="0"/>
                <w:w w:val="100"/>
                <w:position w:val="0"/>
                <w:sz w:val="17"/>
                <w:szCs w:val="17"/>
              </w:rPr>
              <w:t>（四）所有者权益内部 结转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475"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50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（五）专项储备</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left"/>
        <w:tblLayout w:type="fixed"/>
      </w:tblPr>
      <w:tblGrid>
        <w:gridCol w:w="1997"/>
        <w:gridCol w:w="1555"/>
        <w:gridCol w:w="571"/>
        <w:gridCol w:w="422"/>
        <w:gridCol w:w="566"/>
        <w:gridCol w:w="1560"/>
        <w:gridCol w:w="427"/>
        <w:gridCol w:w="566"/>
        <w:gridCol w:w="422"/>
        <w:gridCol w:w="1560"/>
        <w:gridCol w:w="710"/>
        <w:gridCol w:w="1560"/>
        <w:gridCol w:w="1555"/>
        <w:gridCol w:w="1622"/>
      </w:tblGrid>
      <w:tr>
        <w:trPr>
          <w:trHeight w:val="739" w:hRule="exact"/>
        </w:trPr>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right w:val="single" w:sz="4"/>
            </w:tcBorders>
            <w:shd w:val="clear" w:color="auto" w:fill="FFFFFF"/>
            <w:vAlign w:val="top"/>
          </w:tcPr>
          <w:p>
            <w:pPr>
              <w:framePr w:w="15096" w:h="2717" w:vSpace="552" w:wrap="notBeside" w:vAnchor="text" w:hAnchor="text" w:x="111"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0" w:hRule="exact"/>
        </w:trPr>
        <w:tc>
          <w:tcPr>
            <w:tcBorders>
              <w:top w:val="single" w:sz="4"/>
              <w:left w:val="single" w:sz="4"/>
            </w:tcBorders>
            <w:shd w:val="clear" w:color="auto" w:fill="FFFFFF"/>
            <w:vAlign w:val="bottom"/>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1224" w:hRule="exact"/>
        </w:trPr>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1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bottom w:val="single" w:sz="4"/>
            </w:tcBorders>
            <w:shd w:val="clear" w:color="auto" w:fill="FFFFFF"/>
            <w:vAlign w:val="top"/>
          </w:tcPr>
          <w:p>
            <w:pPr>
              <w:framePr w:w="15096" w:h="2717" w:vSpace="552" w:wrap="notBeside" w:vAnchor="text" w:hAnchor="text" w:x="111" w:y="1"/>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38,866,410.36</w:t>
            </w: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303,425,252.74</w:t>
            </w:r>
          </w:p>
        </w:tc>
        <w:tc>
          <w:tcPr>
            <w:tcBorders>
              <w:top w:val="single" w:sz="4"/>
              <w:left w:val="single" w:sz="4"/>
              <w:bottom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23,214,086.79</w:t>
            </w:r>
          </w:p>
        </w:tc>
        <w:tc>
          <w:tcPr>
            <w:tcBorders>
              <w:top w:val="single" w:sz="4"/>
              <w:left w:val="single" w:sz="4"/>
              <w:bottom w:val="single" w:sz="4"/>
              <w:right w:val="single" w:sz="4"/>
            </w:tcBorders>
            <w:shd w:val="clear" w:color="auto" w:fill="FFFFFF"/>
            <w:vAlign w:val="center"/>
          </w:tcPr>
          <w:p>
            <w:pPr>
              <w:pStyle w:val="Style40"/>
              <w:keepNext w:val="0"/>
              <w:keepLines w:val="0"/>
              <w:framePr w:w="15096" w:h="2717" w:vSpace="552" w:wrap="notBeside" w:vAnchor="text" w:hAnchor="text" w:x="111" w:y="1"/>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872,329,152.29</w:t>
            </w:r>
          </w:p>
        </w:tc>
      </w:tr>
    </w:tbl>
    <w:p>
      <w:pPr>
        <w:pStyle w:val="Style37"/>
        <w:keepNext w:val="0"/>
        <w:keepLines w:val="0"/>
        <w:framePr w:w="1934" w:h="264" w:hSpace="110" w:wrap="notBeside" w:vAnchor="text" w:hAnchor="text" w:x="701" w:y="3001"/>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7"/>
        <w:keepNext w:val="0"/>
        <w:keepLines w:val="0"/>
        <w:framePr w:w="2765" w:h="264" w:hSpace="110" w:wrap="notBeside" w:vAnchor="text" w:hAnchor="text" w:x="5645" w:y="3001"/>
        <w:widowControl w:val="0"/>
        <w:shd w:val="clear" w:color="auto" w:fill="auto"/>
        <w:bidi w:val="0"/>
        <w:spacing w:before="0" w:after="0" w:line="240" w:lineRule="auto"/>
        <w:ind w:left="0" w:right="0" w:firstLine="0"/>
        <w:jc w:val="center"/>
      </w:pPr>
      <w:r>
        <w:rPr>
          <w:color w:val="000000"/>
          <w:spacing w:val="0"/>
          <w:w w:val="100"/>
          <w:position w:val="0"/>
        </w:rPr>
        <w:t>主管会计工作负责人：郑金聪</w:t>
      </w:r>
    </w:p>
    <w:p>
      <w:pPr>
        <w:pStyle w:val="Style37"/>
        <w:keepNext w:val="0"/>
        <w:keepLines w:val="0"/>
        <w:framePr w:w="2347" w:h="269" w:hSpace="110" w:wrap="notBeside" w:vAnchor="text" w:hAnchor="text" w:x="12149" w:y="3001"/>
        <w:widowControl w:val="0"/>
        <w:shd w:val="clear" w:color="auto" w:fill="auto"/>
        <w:bidi w:val="0"/>
        <w:spacing w:before="0" w:after="0" w:line="240" w:lineRule="auto"/>
        <w:ind w:left="0" w:right="0" w:firstLine="0"/>
        <w:jc w:val="left"/>
      </w:pPr>
      <w:r>
        <w:rPr>
          <w:color w:val="000000"/>
          <w:spacing w:val="0"/>
          <w:w w:val="100"/>
          <w:position w:val="0"/>
        </w:rPr>
        <w:t>会计机构负责人：曾志勇</w:t>
      </w:r>
    </w:p>
    <w:p>
      <w:pPr>
        <w:widowControl w:val="0"/>
        <w:spacing w:line="1" w:lineRule="exact"/>
      </w:pPr>
    </w:p>
    <w:p>
      <w:pPr>
        <w:pStyle w:val="Style29"/>
        <w:keepNext/>
        <w:keepLines/>
        <w:widowControl w:val="0"/>
        <w:shd w:val="clear" w:color="auto" w:fill="auto"/>
        <w:bidi w:val="0"/>
        <w:spacing w:before="0" w:after="0" w:line="240" w:lineRule="auto"/>
        <w:ind w:left="0" w:right="0" w:firstLine="0"/>
        <w:jc w:val="center"/>
      </w:pPr>
      <w:bookmarkStart w:id="616" w:name="bookmark616"/>
      <w:bookmarkStart w:id="617" w:name="bookmark617"/>
      <w:bookmarkStart w:id="618" w:name="bookmark618"/>
      <w:r>
        <w:rPr>
          <w:color w:val="000000"/>
          <w:spacing w:val="0"/>
          <w:w w:val="100"/>
          <w:position w:val="0"/>
        </w:rPr>
        <w:t>母公司所有者权益变动表</w:t>
      </w:r>
      <w:bookmarkEnd w:id="616"/>
      <w:bookmarkEnd w:id="617"/>
      <w:bookmarkEnd w:id="618"/>
    </w:p>
    <w:p>
      <w:pPr>
        <w:pStyle w:val="Style8"/>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1—12 </w:t>
      </w:r>
      <w:r>
        <w:rPr>
          <w:rFonts w:ascii="SimSun" w:eastAsia="SimSun" w:hAnsi="SimSun" w:cs="SimSun"/>
          <w:color w:val="000000"/>
          <w:spacing w:val="0"/>
          <w:w w:val="100"/>
          <w:position w:val="0"/>
        </w:rPr>
        <w:t>月</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62"/>
        <w:gridCol w:w="1598"/>
        <w:gridCol w:w="422"/>
        <w:gridCol w:w="427"/>
        <w:gridCol w:w="427"/>
        <w:gridCol w:w="1560"/>
        <w:gridCol w:w="1699"/>
        <w:gridCol w:w="427"/>
        <w:gridCol w:w="283"/>
        <w:gridCol w:w="1560"/>
        <w:gridCol w:w="1555"/>
        <w:gridCol w:w="1555"/>
      </w:tblGrid>
      <w:tr>
        <w:trPr>
          <w:trHeight w:val="254"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减：库存股</w:t>
            </w:r>
          </w:p>
        </w:tc>
        <w:tc>
          <w:tcPr>
            <w:vMerge w:val="restart"/>
            <w:tcBorders>
              <w:top w:val="single" w:sz="4"/>
              <w:left w:val="single" w:sz="4"/>
            </w:tcBorders>
            <w:shd w:val="clear" w:color="auto" w:fill="FFFFFF"/>
            <w:textDirection w:val="tbRlV"/>
            <w:vAlign w:val="top"/>
          </w:tcPr>
          <w:p>
            <w:pPr>
              <w:pStyle w:val="Style69"/>
              <w:keepNext w:val="0"/>
              <w:keepLines w:val="0"/>
              <w:widowControl w:val="0"/>
              <w:shd w:val="clear" w:color="auto" w:fill="auto"/>
              <w:bidi w:val="0"/>
              <w:spacing w:before="80" w:after="0" w:line="240" w:lineRule="auto"/>
              <w:ind w:left="0" w:right="0" w:firstLine="0"/>
              <w:jc w:val="righ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5" w:lineRule="exact"/>
              <w:ind w:left="0" w:right="0" w:firstLine="0"/>
              <w:jc w:val="both"/>
              <w:rPr>
                <w:sz w:val="17"/>
                <w:szCs w:val="17"/>
              </w:rPr>
            </w:pPr>
            <w:r>
              <w:rPr>
                <w:color w:val="000000"/>
                <w:spacing w:val="0"/>
                <w:w w:val="100"/>
                <w:position w:val="0"/>
                <w:sz w:val="17"/>
                <w:szCs w:val="17"/>
              </w:rPr>
              <w:t>专 项 储 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所有者权益合计</w:t>
            </w:r>
          </w:p>
        </w:tc>
      </w:tr>
      <w:tr>
        <w:trPr>
          <w:trHeight w:val="93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9"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38,866,410.36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331,797,693.14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877,487,505.90</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147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38,866,410.36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331,797,693.14</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877,487,505.90</w:t>
            </w:r>
          </w:p>
        </w:tc>
      </w:tr>
    </w:tbl>
    <w:p>
      <w:pPr>
        <w:spacing w:lineRule="exact" w:line="1"/>
        <w:rPr>
          <w:sz w:val="2"/>
          <w:szCs w:val="2"/>
        </w:rPr>
      </w:pPr>
      <w:r>
        <w:br w:type="page"/>
      </w:r>
    </w:p>
    <w:tbl>
      <w:tblPr>
        <w:tblOverlap w:val="never"/>
        <w:jc w:val="center"/>
        <w:tblLayout w:type="fixed"/>
      </w:tblPr>
      <w:tblGrid>
        <w:gridCol w:w="2462"/>
        <w:gridCol w:w="1598"/>
        <w:gridCol w:w="422"/>
        <w:gridCol w:w="427"/>
        <w:gridCol w:w="427"/>
        <w:gridCol w:w="1560"/>
        <w:gridCol w:w="1699"/>
        <w:gridCol w:w="427"/>
        <w:gridCol w:w="283"/>
        <w:gridCol w:w="1560"/>
        <w:gridCol w:w="1555"/>
        <w:gridCol w:w="1555"/>
      </w:tblGrid>
      <w:tr>
        <w:trPr>
          <w:trHeight w:val="21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1,707,880.00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62,061,518.95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61,654,468.00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7,280,549.69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46,524,947.16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55,920,427.80</w:t>
            </w:r>
          </w:p>
        </w:tc>
      </w:tr>
      <w:tr>
        <w:trPr>
          <w:trHeight w:val="259"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72,805,496.85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72,805,496.85</w:t>
            </w:r>
          </w:p>
        </w:tc>
      </w:tr>
      <w:tr>
        <w:trPr>
          <w:trHeight w:val="267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16" w:lineRule="exact"/>
              <w:ind w:left="0" w:right="0" w:firstLine="0"/>
              <w:jc w:val="left"/>
              <w:rPr>
                <w:sz w:val="17"/>
                <w:szCs w:val="17"/>
              </w:rPr>
            </w:pPr>
            <w:r>
              <w:rPr>
                <w:color w:val="000000"/>
                <w:spacing w:val="0"/>
                <w:w w:val="100"/>
                <w:position w:val="0"/>
                <w:sz w:val="17"/>
                <w:szCs w:val="17"/>
              </w:rPr>
              <w:t>（二）所有者投入和减少资 本</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1,707,880.00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62,061,518.95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61,654,468.00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2,114,930.95</w:t>
            </w:r>
          </w:p>
        </w:tc>
      </w:tr>
    </w:tbl>
    <w:p>
      <w:pPr>
        <w:spacing w:lineRule="exact" w:line="1"/>
        <w:rPr>
          <w:sz w:val="2"/>
          <w:szCs w:val="2"/>
        </w:rPr>
      </w:pPr>
      <w:r>
        <w:br w:type="page"/>
      </w:r>
    </w:p>
    <w:tbl>
      <w:tblPr>
        <w:tblOverlap w:val="never"/>
        <w:jc w:val="center"/>
        <w:tblLayout w:type="fixed"/>
      </w:tblPr>
      <w:tblGrid>
        <w:gridCol w:w="2462"/>
        <w:gridCol w:w="1598"/>
        <w:gridCol w:w="422"/>
        <w:gridCol w:w="427"/>
        <w:gridCol w:w="427"/>
        <w:gridCol w:w="1560"/>
        <w:gridCol w:w="1699"/>
        <w:gridCol w:w="427"/>
        <w:gridCol w:w="283"/>
        <w:gridCol w:w="1560"/>
        <w:gridCol w:w="1555"/>
        <w:gridCol w:w="1555"/>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59,946,588.00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59,946,588.00</w:t>
            </w:r>
          </w:p>
        </w:tc>
      </w:tr>
      <w:tr>
        <w:trPr>
          <w:trHeight w:val="485"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1,707,880.00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2,114,930.95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61,654,468.00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-57,831,657.05</w:t>
            </w:r>
          </w:p>
        </w:tc>
      </w:tr>
      <w:tr>
        <w:trPr>
          <w:trHeight w:val="48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5"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363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7,280,549.69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-26,280,549.69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-19,000,000.00</w:t>
            </w:r>
          </w:p>
        </w:tc>
      </w:tr>
      <w:tr>
        <w:trPr>
          <w:trHeight w:val="259"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7,280,549.69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-7,280,549.69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-19,000,000.00</w:t>
            </w:r>
          </w:p>
        </w:tc>
      </w:tr>
      <w:tr>
        <w:trPr>
          <w:trHeight w:val="25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r>
        <w:trPr>
          <w:trHeight w:val="171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（四）所有者权益内部结转</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62"/>
        <w:gridCol w:w="1598"/>
        <w:gridCol w:w="422"/>
        <w:gridCol w:w="427"/>
        <w:gridCol w:w="427"/>
        <w:gridCol w:w="1560"/>
        <w:gridCol w:w="1699"/>
        <w:gridCol w:w="427"/>
        <w:gridCol w:w="283"/>
        <w:gridCol w:w="1560"/>
        <w:gridCol w:w="1555"/>
        <w:gridCol w:w="1555"/>
      </w:tblGrid>
      <w:tr>
        <w:trPr>
          <w:trHeight w:val="19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26"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35"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3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989"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101,707,880.00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468,884,921.35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61,654,468.00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46,146,960.05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378,322,640.30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933,407,933.70</w:t>
            </w:r>
          </w:p>
        </w:tc>
      </w:tr>
    </w:tbl>
    <w:p>
      <w:pPr>
        <w:spacing w:lineRule="exact" w:line="1"/>
        <w:rPr>
          <w:sz w:val="2"/>
          <w:szCs w:val="2"/>
        </w:rPr>
      </w:pPr>
      <w:r>
        <w:br w:type="page"/>
      </w:r>
    </w:p>
    <w:tbl>
      <w:tblPr>
        <w:tblOverlap w:val="never"/>
        <w:jc w:val="center"/>
        <w:tblLayout w:type="fixed"/>
      </w:tblPr>
      <w:tblGrid>
        <w:gridCol w:w="2462"/>
        <w:gridCol w:w="1598"/>
        <w:gridCol w:w="422"/>
        <w:gridCol w:w="427"/>
        <w:gridCol w:w="427"/>
        <w:gridCol w:w="1560"/>
        <w:gridCol w:w="1699"/>
        <w:gridCol w:w="427"/>
        <w:gridCol w:w="283"/>
        <w:gridCol w:w="1560"/>
        <w:gridCol w:w="1555"/>
        <w:gridCol w:w="1555"/>
      </w:tblGrid>
      <w:tr>
        <w:trPr>
          <w:trHeight w:val="268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2410"/>
        <w:gridCol w:w="1738"/>
        <w:gridCol w:w="384"/>
        <w:gridCol w:w="326"/>
        <w:gridCol w:w="427"/>
        <w:gridCol w:w="1560"/>
        <w:gridCol w:w="422"/>
        <w:gridCol w:w="994"/>
        <w:gridCol w:w="850"/>
        <w:gridCol w:w="1560"/>
        <w:gridCol w:w="1560"/>
        <w:gridCol w:w="1694"/>
      </w:tblGrid>
      <w:tr>
        <w:trPr>
          <w:trHeight w:val="254"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11"/>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上期</w:t>
            </w:r>
          </w:p>
        </w:tc>
      </w:tr>
      <w:tr>
        <w:trPr>
          <w:trHeight w:val="48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股本</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其他权益工 具</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资本公积</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减</w:t>
            </w:r>
          </w:p>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库</w:t>
            </w:r>
          </w:p>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存</w:t>
            </w:r>
          </w:p>
          <w:p>
            <w:pPr>
              <w:pStyle w:val="Style40"/>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股</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35" w:lineRule="exact"/>
              <w:ind w:left="0" w:right="0" w:firstLine="0"/>
              <w:jc w:val="center"/>
              <w:rPr>
                <w:sz w:val="17"/>
                <w:szCs w:val="17"/>
              </w:rPr>
            </w:pPr>
            <w:r>
              <w:rPr>
                <w:color w:val="000000"/>
                <w:spacing w:val="0"/>
                <w:w w:val="100"/>
                <w:position w:val="0"/>
                <w:sz w:val="17"/>
                <w:szCs w:val="17"/>
              </w:rPr>
              <w:t>其他综合 收益</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exact"/>
              <w:ind w:left="0" w:right="0" w:firstLine="0"/>
              <w:jc w:val="center"/>
              <w:rPr>
                <w:sz w:val="17"/>
                <w:szCs w:val="17"/>
              </w:rPr>
            </w:pPr>
            <w:r>
              <w:rPr>
                <w:color w:val="000000"/>
                <w:spacing w:val="0"/>
                <w:w w:val="100"/>
                <w:position w:val="0"/>
                <w:sz w:val="17"/>
                <w:szCs w:val="17"/>
              </w:rPr>
              <w:t>专项储 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盈余公积</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未分配利润</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所有者权益合计</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33" w:lineRule="exact"/>
              <w:ind w:left="0" w:right="0" w:firstLine="0"/>
              <w:jc w:val="left"/>
              <w:rPr>
                <w:sz w:val="17"/>
                <w:szCs w:val="17"/>
              </w:rPr>
            </w:pPr>
            <w:r>
              <w:rPr>
                <w:color w:val="000000"/>
                <w:spacing w:val="0"/>
                <w:w w:val="100"/>
                <w:position w:val="0"/>
                <w:sz w:val="17"/>
                <w:szCs w:val="17"/>
              </w:rPr>
              <w:t>永 续 债</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一、上年期末余额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31,603,309.37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284,429,784.23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822,856,496.00</w:t>
            </w:r>
          </w:p>
        </w:tc>
      </w:tr>
      <w:tr>
        <w:trPr>
          <w:trHeight w:val="25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218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二、本年期初余额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31,603,309.37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284,429,784.23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822,856,496.00</w:t>
            </w:r>
          </w:p>
        </w:tc>
      </w:tr>
      <w:tr>
        <w:trPr>
          <w:trHeight w:val="749"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158" w:lineRule="exact"/>
              <w:ind w:left="0" w:right="0" w:firstLine="0"/>
              <w:jc w:val="left"/>
              <w:rPr>
                <w:sz w:val="17"/>
                <w:szCs w:val="17"/>
              </w:rPr>
            </w:pPr>
            <w:r>
              <w:rPr>
                <w:color w:val="000000"/>
                <w:spacing w:val="0"/>
                <w:w w:val="100"/>
                <w:position w:val="0"/>
                <w:sz w:val="17"/>
                <w:szCs w:val="17"/>
              </w:rPr>
              <w:t>三、本期增减变动金额（减 少以</w:t>
            </w:r>
            <w:r>
              <w:rPr>
                <w:color w:val="000000"/>
                <w:spacing w:val="0"/>
                <w:w w:val="100"/>
                <w:position w:val="0"/>
                <w:sz w:val="17"/>
                <w:szCs w:val="17"/>
              </w:rPr>
              <w:t>“一,，</w:t>
            </w:r>
            <w:r>
              <w:rPr>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47,367,908.91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54,631,009.90</w:t>
            </w:r>
          </w:p>
        </w:tc>
      </w:tr>
    </w:tbl>
    <w:p>
      <w:pPr>
        <w:spacing w:lineRule="exact" w:line="1"/>
        <w:rPr>
          <w:sz w:val="2"/>
          <w:szCs w:val="2"/>
        </w:rPr>
      </w:pPr>
      <w:r>
        <w:br w:type="page"/>
      </w:r>
    </w:p>
    <w:tbl>
      <w:tblPr>
        <w:tblOverlap w:val="never"/>
        <w:jc w:val="center"/>
        <w:tblLayout w:type="fixed"/>
      </w:tblPr>
      <w:tblGrid>
        <w:gridCol w:w="2410"/>
        <w:gridCol w:w="1738"/>
        <w:gridCol w:w="384"/>
        <w:gridCol w:w="326"/>
        <w:gridCol w:w="427"/>
        <w:gridCol w:w="1560"/>
        <w:gridCol w:w="422"/>
        <w:gridCol w:w="994"/>
        <w:gridCol w:w="850"/>
        <w:gridCol w:w="1560"/>
        <w:gridCol w:w="1560"/>
        <w:gridCol w:w="1694"/>
      </w:tblGrid>
      <w:tr>
        <w:trPr>
          <w:trHeight w:val="14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72,631,009.90</w:t>
            </w:r>
          </w:p>
        </w:tc>
      </w:tr>
      <w:tr>
        <w:trPr>
          <w:trHeight w:val="218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exact"/>
              <w:ind w:left="0" w:right="0" w:firstLine="0"/>
              <w:jc w:val="both"/>
              <w:rPr>
                <w:sz w:val="17"/>
                <w:szCs w:val="17"/>
              </w:rPr>
            </w:pPr>
            <w:r>
              <w:rPr>
                <w:color w:val="000000"/>
                <w:spacing w:val="0"/>
                <w:w w:val="100"/>
                <w:position w:val="0"/>
                <w:sz w:val="17"/>
                <w:szCs w:val="17"/>
              </w:rPr>
              <w:t>（二）所有者投入和减少资 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254"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48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其他权益工具持有者投入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300" w:firstLine="0"/>
              <w:jc w:val="right"/>
            </w:pPr>
            <w:r>
              <w:rPr>
                <w:rFonts w:ascii="Times New Roman" w:eastAsia="Times New Roman" w:hAnsi="Times New Roman" w:cs="Times New Roman"/>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25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218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7"/>
                <w:szCs w:val="17"/>
              </w:rPr>
              <w:t>（三）利润分配</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7,263,100.99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-25,263,100.99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-18,000,000.00</w:t>
            </w:r>
          </w:p>
        </w:tc>
      </w:tr>
      <w:tr>
        <w:trPr>
          <w:trHeight w:val="259"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7,263,100.99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w:t>
            </w:r>
          </w:p>
        </w:tc>
      </w:tr>
      <w:tr>
        <w:trPr>
          <w:trHeight w:val="48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50" w:lineRule="exact"/>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-18,000,000.00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-18,000,000.00</w:t>
            </w:r>
          </w:p>
        </w:tc>
      </w:tr>
      <w:tr>
        <w:trPr>
          <w:trHeight w:val="269"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10"/>
        <w:gridCol w:w="1738"/>
        <w:gridCol w:w="384"/>
        <w:gridCol w:w="326"/>
        <w:gridCol w:w="427"/>
        <w:gridCol w:w="1560"/>
        <w:gridCol w:w="422"/>
        <w:gridCol w:w="994"/>
        <w:gridCol w:w="850"/>
        <w:gridCol w:w="1560"/>
        <w:gridCol w:w="1560"/>
        <w:gridCol w:w="1694"/>
      </w:tblGrid>
      <w:tr>
        <w:trPr>
          <w:trHeight w:val="219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（四）所有者权益内部结转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w:t>
            </w:r>
          </w:p>
        </w:tc>
      </w:tr>
      <w:tr>
        <w:trPr>
          <w:trHeight w:val="61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21"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r>
              <w:rPr>
                <w:color w:val="000000"/>
                <w:spacing w:val="0"/>
                <w:w w:val="100"/>
                <w:position w:val="0"/>
                <w:sz w:val="17"/>
                <w:szCs w:val="17"/>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r>
      <w:tr>
        <w:trPr>
          <w:trHeight w:val="48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exact"/>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color w:val="000000"/>
                <w:spacing w:val="0"/>
                <w:w w:val="100"/>
                <w:position w:val="0"/>
                <w:sz w:val="17"/>
                <w:szCs w:val="17"/>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r>
      <w:tr>
        <w:trPr>
          <w:trHeight w:val="48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r>
      <w:tr>
        <w:trPr>
          <w:trHeight w:val="48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r>
      <w:tr>
        <w:trPr>
          <w:trHeight w:val="351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（五）专项储备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6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6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80" w:firstLine="0"/>
              <w:jc w:val="right"/>
              <w:rPr>
                <w:sz w:val="17"/>
                <w:szCs w:val="17"/>
              </w:rPr>
            </w:pPr>
            <w:r>
              <w:rPr>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r>
      <w:tr>
        <w:trPr>
          <w:trHeight w:val="48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r>
      <w:tr>
        <w:trPr>
          <w:trHeight w:val="490"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00" w:right="0" w:firstLine="0"/>
              <w:jc w:val="left"/>
              <w:rPr>
                <w:sz w:val="17"/>
                <w:szCs w:val="17"/>
              </w:rPr>
            </w:pPr>
            <w:r>
              <w:rPr>
                <w:color w:val="000000"/>
                <w:spacing w:val="0"/>
                <w:w w:val="100"/>
                <w:position w:val="0"/>
                <w:sz w:val="17"/>
                <w:szCs w:val="17"/>
              </w:rPr>
              <w:t>-</w:t>
            </w:r>
          </w:p>
        </w:tc>
      </w:tr>
    </w:tbl>
    <w:p>
      <w:pPr>
        <w:spacing w:lineRule="exact" w:line="1"/>
        <w:rPr>
          <w:sz w:val="2"/>
          <w:szCs w:val="2"/>
        </w:rPr>
      </w:pPr>
      <w:r>
        <w:br w:type="page"/>
      </w:r>
    </w:p>
    <w:tbl>
      <w:tblPr>
        <w:tblOverlap w:val="never"/>
        <w:jc w:val="left"/>
        <w:tblLayout w:type="fixed"/>
      </w:tblPr>
      <w:tblGrid>
        <w:gridCol w:w="2410"/>
        <w:gridCol w:w="1738"/>
        <w:gridCol w:w="384"/>
        <w:gridCol w:w="326"/>
        <w:gridCol w:w="427"/>
        <w:gridCol w:w="1560"/>
        <w:gridCol w:w="422"/>
        <w:gridCol w:w="994"/>
        <w:gridCol w:w="850"/>
        <w:gridCol w:w="1560"/>
        <w:gridCol w:w="1560"/>
        <w:gridCol w:w="1694"/>
      </w:tblGrid>
      <w:tr>
        <w:trPr>
          <w:trHeight w:val="490" w:hRule="exact"/>
        </w:trPr>
        <w:tc>
          <w:tcPr>
            <w:tcBorders>
              <w:top w:val="single" w:sz="4"/>
              <w:left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（六）其他</w:t>
            </w: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300" w:firstLine="0"/>
              <w:jc w:val="right"/>
            </w:pPr>
            <w:r>
              <w:rPr>
                <w:color w:val="000000"/>
                <w:spacing w:val="0"/>
                <w:w w:val="100"/>
                <w:position w:val="0"/>
              </w:rPr>
              <w:t>-</w:t>
            </w:r>
          </w:p>
        </w:tc>
      </w:tr>
      <w:tr>
        <w:trPr>
          <w:trHeight w:val="2198" w:hRule="exact"/>
        </w:trPr>
        <w:tc>
          <w:tcPr>
            <w:tcBorders>
              <w:top w:val="single" w:sz="4"/>
              <w:left w:val="single" w:sz="4"/>
              <w:bottom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四、本期期末余额</w:t>
            </w:r>
          </w:p>
        </w:tc>
        <w:tc>
          <w:tcPr>
            <w:tcBorders>
              <w:top w:val="single" w:sz="4"/>
              <w:left w:val="single" w:sz="4"/>
              <w:bottom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bottom"/>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framePr w:w="13925" w:h="2688" w:hSpace="10" w:vSpace="547" w:wrap="notBeside" w:vAnchor="text" w:hAnchor="text" w:x="702" w:y="1"/>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bottom w:val="single" w:sz="4"/>
            </w:tcBorders>
            <w:shd w:val="clear" w:color="auto" w:fill="FFFFFF"/>
            <w:vAlign w:val="bottom"/>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38,866,410.36</w:t>
            </w:r>
          </w:p>
        </w:tc>
        <w:tc>
          <w:tcPr>
            <w:tcBorders>
              <w:top w:val="single" w:sz="4"/>
              <w:left w:val="single" w:sz="4"/>
              <w:bottom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331,797,693.14</w:t>
            </w:r>
          </w:p>
        </w:tc>
        <w:tc>
          <w:tcPr>
            <w:tcBorders>
              <w:top w:val="single" w:sz="4"/>
              <w:left w:val="single" w:sz="4"/>
              <w:bottom w:val="single" w:sz="4"/>
              <w:right w:val="single" w:sz="4"/>
            </w:tcBorders>
            <w:shd w:val="clear" w:color="auto" w:fill="FFFFFF"/>
            <w:vAlign w:val="center"/>
          </w:tcPr>
          <w:p>
            <w:pPr>
              <w:pStyle w:val="Style40"/>
              <w:keepNext w:val="0"/>
              <w:keepLines w:val="0"/>
              <w:framePr w:w="13925" w:h="2688" w:hSpace="10" w:vSpace="547" w:wrap="notBeside" w:vAnchor="text" w:hAnchor="text" w:x="702" w:y="1"/>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877,487,505.90</w:t>
            </w:r>
          </w:p>
        </w:tc>
      </w:tr>
    </w:tbl>
    <w:p>
      <w:pPr>
        <w:pStyle w:val="Style37"/>
        <w:keepNext w:val="0"/>
        <w:keepLines w:val="0"/>
        <w:framePr w:w="1934" w:h="264" w:hSpace="691" w:wrap="notBeside" w:vAnchor="text" w:hAnchor="text" w:x="692" w:y="2967"/>
        <w:widowControl w:val="0"/>
        <w:shd w:val="clear" w:color="auto" w:fill="auto"/>
        <w:bidi w:val="0"/>
        <w:spacing w:before="0" w:after="0" w:line="240" w:lineRule="auto"/>
        <w:ind w:left="0" w:right="0" w:firstLine="0"/>
        <w:jc w:val="left"/>
      </w:pPr>
      <w:r>
        <w:rPr>
          <w:color w:val="000000"/>
          <w:spacing w:val="0"/>
          <w:w w:val="100"/>
          <w:position w:val="0"/>
        </w:rPr>
        <w:t>法定代表人：吴志雄</w:t>
      </w:r>
    </w:p>
    <w:p>
      <w:pPr>
        <w:pStyle w:val="Style37"/>
        <w:keepNext w:val="0"/>
        <w:keepLines w:val="0"/>
        <w:framePr w:w="2765" w:h="264" w:hSpace="691" w:wrap="notBeside" w:vAnchor="text" w:hAnchor="text" w:x="5742" w:y="2967"/>
        <w:widowControl w:val="0"/>
        <w:shd w:val="clear" w:color="auto" w:fill="auto"/>
        <w:bidi w:val="0"/>
        <w:spacing w:before="0" w:after="0" w:line="240" w:lineRule="auto"/>
        <w:ind w:left="0" w:right="0" w:firstLine="0"/>
        <w:jc w:val="center"/>
      </w:pPr>
      <w:r>
        <w:rPr>
          <w:color w:val="000000"/>
          <w:spacing w:val="0"/>
          <w:w w:val="100"/>
          <w:position w:val="0"/>
        </w:rPr>
        <w:t>主管会计工作负责人：郑金聪</w:t>
      </w:r>
    </w:p>
    <w:p>
      <w:pPr>
        <w:pStyle w:val="Style37"/>
        <w:keepNext w:val="0"/>
        <w:keepLines w:val="0"/>
        <w:framePr w:w="2352" w:h="269" w:hSpace="691" w:wrap="notBeside" w:vAnchor="text" w:hAnchor="text" w:x="12246" w:y="2967"/>
        <w:widowControl w:val="0"/>
        <w:shd w:val="clear" w:color="auto" w:fill="auto"/>
        <w:bidi w:val="0"/>
        <w:spacing w:before="0" w:after="0" w:line="240" w:lineRule="auto"/>
        <w:ind w:left="0" w:right="0" w:firstLine="0"/>
        <w:jc w:val="left"/>
      </w:pPr>
      <w:r>
        <w:rPr>
          <w:color w:val="000000"/>
          <w:spacing w:val="0"/>
          <w:w w:val="100"/>
          <w:position w:val="0"/>
        </w:rPr>
        <w:t>会计机构负责人：曾志勇</w:t>
      </w:r>
    </w:p>
    <w:p>
      <w:pPr>
        <w:widowControl w:val="0"/>
        <w:spacing w:line="1" w:lineRule="exact"/>
        <w:sectPr>
          <w:headerReference w:type="default" r:id="rId31"/>
          <w:footerReference w:type="default" r:id="rId32"/>
          <w:footnotePr>
            <w:pos w:val="pageBottom"/>
            <w:numFmt w:val="decimal"/>
            <w:numRestart w:val="continuous"/>
          </w:footnotePr>
          <w:pgSz w:w="16840" w:h="11900" w:orient="landscape"/>
          <w:pgMar w:top="1273" w:right="721" w:bottom="1801" w:left="803" w:header="0" w:footer="3" w:gutter="0"/>
          <w:cols w:space="720"/>
          <w:noEndnote/>
          <w:rtlGutter w:val="0"/>
          <w:docGrid w:linePitch="360"/>
        </w:sectPr>
      </w:pPr>
    </w:p>
    <w:p>
      <w:pPr>
        <w:pStyle w:val="Style29"/>
        <w:keepNext/>
        <w:keepLines/>
        <w:widowControl w:val="0"/>
        <w:shd w:val="clear" w:color="auto" w:fill="auto"/>
        <w:bidi w:val="0"/>
        <w:spacing w:before="1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三</w:t>
      </w:r>
      <w:bookmarkEnd w:id="621"/>
      <w:r>
        <w:rPr>
          <w:color w:val="000000"/>
          <w:spacing w:val="0"/>
          <w:w w:val="100"/>
          <w:position w:val="0"/>
        </w:rPr>
        <w:t>、公司基本情况</w:t>
      </w:r>
      <w:bookmarkEnd w:id="619"/>
      <w:bookmarkEnd w:id="620"/>
      <w:bookmarkEnd w:id="622"/>
    </w:p>
    <w:p>
      <w:pPr>
        <w:pStyle w:val="Style29"/>
        <w:keepNext/>
        <w:keepLines/>
        <w:widowControl w:val="0"/>
        <w:numPr>
          <w:ilvl w:val="0"/>
          <w:numId w:val="23"/>
        </w:numPr>
        <w:shd w:val="clear" w:color="auto" w:fill="auto"/>
        <w:bidi w:val="0"/>
        <w:spacing w:before="0" w:line="240" w:lineRule="auto"/>
        <w:ind w:left="0" w:right="0" w:firstLine="0"/>
        <w:jc w:val="left"/>
      </w:pPr>
      <w:bookmarkStart w:id="619" w:name="bookmark619"/>
      <w:bookmarkStart w:id="620" w:name="bookmark620"/>
      <w:bookmarkStart w:id="623" w:name="bookmark623"/>
      <w:bookmarkStart w:id="624" w:name="bookmark624"/>
      <w:bookmarkEnd w:id="623"/>
      <w:r>
        <w:rPr>
          <w:color w:val="000000"/>
          <w:spacing w:val="0"/>
          <w:w w:val="100"/>
          <w:position w:val="0"/>
        </w:rPr>
        <w:t>公司概况</w:t>
      </w:r>
      <w:bookmarkEnd w:id="619"/>
      <w:bookmarkEnd w:id="620"/>
      <w:bookmarkEnd w:id="624"/>
    </w:p>
    <w:p>
      <w:pPr>
        <w:pStyle w:val="Style1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5" w:lineRule="exact"/>
        <w:ind w:left="0" w:right="0" w:firstLine="440"/>
        <w:jc w:val="both"/>
      </w:pPr>
      <w:r>
        <w:rPr>
          <w:color w:val="000000"/>
          <w:spacing w:val="0"/>
          <w:w w:val="100"/>
          <w:position w:val="0"/>
        </w:rPr>
        <w:t>南威软件股份有限公司（以下简称“南威公司”或“公司”），于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月由吴志雄等</w:t>
      </w:r>
    </w:p>
    <w:p>
      <w:pPr>
        <w:pStyle w:val="Style11"/>
        <w:keepNext w:val="0"/>
        <w:keepLines w:val="0"/>
        <w:widowControl w:val="0"/>
        <w:shd w:val="clear" w:color="auto" w:fill="auto"/>
        <w:bidi w:val="0"/>
        <w:spacing w:before="0" w:after="100" w:line="365" w:lineRule="exact"/>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名自然人股东和天津市凯信金鹏股权投资基金合伙企业等</w:t>
      </w:r>
      <w:r>
        <w:rPr>
          <w:rFonts w:ascii="Times New Roman" w:eastAsia="Times New Roman" w:hAnsi="Times New Roman" w:cs="Times New Roman"/>
          <w:color w:val="000000"/>
          <w:spacing w:val="0"/>
          <w:w w:val="100"/>
          <w:position w:val="0"/>
        </w:rPr>
        <w:t>4</w:t>
      </w:r>
      <w:r>
        <w:rPr>
          <w:color w:val="000000"/>
          <w:spacing w:val="0"/>
          <w:w w:val="100"/>
          <w:position w:val="0"/>
        </w:rPr>
        <w:t>名法人企业作为发起人，在福建南 威软件工程发展有限公司基础上整体变更设立，股份有限公司设立时的股本总数</w:t>
      </w:r>
      <w:r>
        <w:rPr>
          <w:rFonts w:ascii="Times New Roman" w:eastAsia="Times New Roman" w:hAnsi="Times New Roman" w:cs="Times New Roman"/>
          <w:color w:val="000000"/>
          <w:spacing w:val="0"/>
          <w:w w:val="100"/>
          <w:position w:val="0"/>
        </w:rPr>
        <w:t>7,500.00</w:t>
      </w:r>
      <w:r>
        <w:rPr>
          <w:color w:val="000000"/>
          <w:spacing w:val="0"/>
          <w:w w:val="100"/>
          <w:position w:val="0"/>
        </w:rPr>
        <w:t>万股（每 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元），公司实际控制人为吴志雄。</w:t>
      </w:r>
    </w:p>
    <w:p>
      <w:pPr>
        <w:pStyle w:val="Style1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1332</w:t>
      </w:r>
      <w:r>
        <w:rPr>
          <w:color w:val="000000"/>
          <w:spacing w:val="0"/>
          <w:w w:val="100"/>
          <w:position w:val="0"/>
        </w:rPr>
        <w:t>号文核准，公司公开发</w:t>
      </w:r>
    </w:p>
    <w:p>
      <w:pPr>
        <w:pStyle w:val="Style11"/>
        <w:keepNext w:val="0"/>
        <w:keepLines w:val="0"/>
        <w:widowControl w:val="0"/>
        <w:shd w:val="clear" w:color="auto" w:fill="auto"/>
        <w:bidi w:val="0"/>
        <w:spacing w:before="0" w:after="0" w:line="363" w:lineRule="exact"/>
        <w:ind w:left="0" w:right="0" w:firstLine="0"/>
        <w:jc w:val="both"/>
      </w:pPr>
      <w:r>
        <w:rPr>
          <w:color w:val="000000"/>
          <w:spacing w:val="0"/>
          <w:w w:val="100"/>
          <w:position w:val="0"/>
        </w:rPr>
        <w:t>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股）数量为</w:t>
      </w:r>
      <w:r>
        <w:rPr>
          <w:rFonts w:ascii="Times New Roman" w:eastAsia="Times New Roman" w:hAnsi="Times New Roman" w:cs="Times New Roman"/>
          <w:color w:val="000000"/>
          <w:spacing w:val="0"/>
          <w:w w:val="100"/>
          <w:position w:val="0"/>
        </w:rPr>
        <w:t>2,500.00</w:t>
      </w:r>
      <w:r>
        <w:rPr>
          <w:color w:val="000000"/>
          <w:spacing w:val="0"/>
          <w:w w:val="100"/>
          <w:position w:val="0"/>
        </w:rPr>
        <w:t>万股，增加注册资本人民币</w:t>
      </w:r>
      <w:r>
        <w:rPr>
          <w:rFonts w:ascii="Times New Roman" w:eastAsia="Times New Roman" w:hAnsi="Times New Roman" w:cs="Times New Roman"/>
          <w:color w:val="000000"/>
          <w:spacing w:val="0"/>
          <w:w w:val="100"/>
          <w:position w:val="0"/>
        </w:rPr>
        <w:t>2,500.00</w:t>
      </w:r>
      <w:r>
        <w:rPr>
          <w:color w:val="000000"/>
          <w:spacing w:val="0"/>
          <w:w w:val="100"/>
          <w:position w:val="0"/>
        </w:rPr>
        <w:t>万元，增加后的注 册资本为人民币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w:t>
      </w:r>
    </w:p>
    <w:p>
      <w:pPr>
        <w:pStyle w:val="Style11"/>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日在上海证券交易所挂牌上市，</w:t>
      </w:r>
      <w:r>
        <w:rPr>
          <w:rFonts w:ascii="Times New Roman" w:eastAsia="Times New Roman" w:hAnsi="Times New Roman" w:cs="Times New Roman"/>
          <w:color w:val="000000"/>
          <w:spacing w:val="0"/>
          <w:w w:val="100"/>
          <w:position w:val="0"/>
        </w:rPr>
        <w:t>A</w:t>
      </w:r>
      <w:r>
        <w:rPr>
          <w:color w:val="000000"/>
          <w:spacing w:val="0"/>
          <w:w w:val="100"/>
          <w:position w:val="0"/>
        </w:rPr>
        <w:t>股交易代码：</w:t>
      </w:r>
      <w:r>
        <w:rPr>
          <w:rFonts w:ascii="Times New Roman" w:eastAsia="Times New Roman" w:hAnsi="Times New Roman" w:cs="Times New Roman"/>
          <w:color w:val="000000"/>
          <w:spacing w:val="0"/>
          <w:w w:val="100"/>
          <w:position w:val="0"/>
        </w:rPr>
        <w:t>603636</w:t>
      </w:r>
      <w:r>
        <w:rPr>
          <w:color w:val="000000"/>
          <w:spacing w:val="0"/>
          <w:w w:val="100"/>
          <w:position w:val="0"/>
        </w:rPr>
        <w:t>，股票简称： 南威软件。</w:t>
      </w:r>
    </w:p>
    <w:p>
      <w:pPr>
        <w:pStyle w:val="Style11"/>
        <w:keepNext w:val="0"/>
        <w:keepLines w:val="0"/>
        <w:widowControl w:val="0"/>
        <w:shd w:val="clear" w:color="auto" w:fill="auto"/>
        <w:bidi w:val="0"/>
        <w:spacing w:before="0" w:after="0" w:line="363" w:lineRule="exact"/>
        <w:ind w:left="0" w:right="0" w:firstLine="440"/>
        <w:jc w:val="both"/>
      </w:pPr>
      <w:r>
        <w:rPr>
          <w:rFonts w:ascii="Times New Roman" w:eastAsia="Times New Roman" w:hAnsi="Times New Roman" w:cs="Times New Roman"/>
          <w:color w:val="000000"/>
          <w:spacing w:val="0"/>
          <w:w w:val="100"/>
          <w:position w:val="0"/>
        </w:rPr>
        <w:t>2016</w:t>
      </w:r>
      <w:r>
        <w:rPr>
          <w:color w:val="000000"/>
          <w:spacing w:val="0"/>
          <w:w w:val="100"/>
          <w:position w:val="0"/>
        </w:rPr>
        <w:t>年，公司实施限制性股票激励计划，首次限制性股票激励计划向</w:t>
      </w:r>
      <w:r>
        <w:rPr>
          <w:rFonts w:ascii="Times New Roman" w:eastAsia="Times New Roman" w:hAnsi="Times New Roman" w:cs="Times New Roman"/>
          <w:color w:val="000000"/>
          <w:spacing w:val="0"/>
          <w:w w:val="100"/>
          <w:position w:val="0"/>
        </w:rPr>
        <w:t>168</w:t>
      </w:r>
      <w:r>
        <w:rPr>
          <w:color w:val="000000"/>
          <w:spacing w:val="0"/>
          <w:w w:val="100"/>
          <w:position w:val="0"/>
        </w:rPr>
        <w:t>名激励对象实际授 予</w:t>
      </w:r>
      <w:r>
        <w:rPr>
          <w:rFonts w:ascii="Times New Roman" w:eastAsia="Times New Roman" w:hAnsi="Times New Roman" w:cs="Times New Roman"/>
          <w:color w:val="000000"/>
          <w:spacing w:val="0"/>
          <w:w w:val="100"/>
          <w:position w:val="0"/>
        </w:rPr>
        <w:t>1,707,880</w:t>
      </w:r>
      <w:r>
        <w:rPr>
          <w:color w:val="000000"/>
          <w:spacing w:val="0"/>
          <w:w w:val="100"/>
          <w:position w:val="0"/>
        </w:rPr>
        <w:t>股限制性股票，授予价格为每股人民币</w:t>
      </w:r>
      <w:r>
        <w:rPr>
          <w:rFonts w:ascii="Times New Roman" w:eastAsia="Times New Roman" w:hAnsi="Times New Roman" w:cs="Times New Roman"/>
          <w:color w:val="000000"/>
          <w:spacing w:val="0"/>
          <w:w w:val="100"/>
          <w:position w:val="0"/>
        </w:rPr>
        <w:t>36.10</w:t>
      </w:r>
      <w:r>
        <w:rPr>
          <w:color w:val="000000"/>
          <w:spacing w:val="0"/>
          <w:w w:val="100"/>
          <w:position w:val="0"/>
        </w:rPr>
        <w:t>元，实际授予日为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限制性股票激励计划首次授予登记完成后，公司注册资本及股本均为</w:t>
      </w:r>
      <w:r>
        <w:rPr>
          <w:rFonts w:ascii="Times New Roman" w:eastAsia="Times New Roman" w:hAnsi="Times New Roman" w:cs="Times New Roman"/>
          <w:color w:val="000000"/>
          <w:spacing w:val="0"/>
          <w:w w:val="100"/>
          <w:position w:val="0"/>
        </w:rPr>
        <w:t>101,707,880.00</w:t>
      </w:r>
      <w:r>
        <w:rPr>
          <w:color w:val="000000"/>
          <w:spacing w:val="0"/>
          <w:w w:val="100"/>
          <w:position w:val="0"/>
        </w:rPr>
        <w:t>元。</w:t>
      </w:r>
    </w:p>
    <w:p>
      <w:pPr>
        <w:pStyle w:val="Style11"/>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公司营业执照记载的统一社会信用代码为：</w:t>
      </w:r>
      <w:r>
        <w:rPr>
          <w:rFonts w:ascii="Times New Roman" w:eastAsia="Times New Roman" w:hAnsi="Times New Roman" w:cs="Times New Roman"/>
          <w:color w:val="000000"/>
          <w:spacing w:val="0"/>
          <w:w w:val="100"/>
          <w:position w:val="0"/>
        </w:rPr>
        <w:t>91350000743817927G</w:t>
      </w:r>
      <w:r>
        <w:rPr>
          <w:color w:val="000000"/>
          <w:spacing w:val="0"/>
          <w:w w:val="100"/>
          <w:position w:val="0"/>
        </w:rPr>
        <w:t>，</w:t>
      </w:r>
      <w:r>
        <w:rPr>
          <w:color w:val="000000"/>
          <w:spacing w:val="0"/>
          <w:w w:val="100"/>
          <w:position w:val="0"/>
        </w:rPr>
        <w:t>注册地址：福建省泉州市 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号楼，法定代表人：吴志雄。</w:t>
      </w:r>
    </w:p>
    <w:p>
      <w:pPr>
        <w:pStyle w:val="Style11"/>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公司行业性质：计算机应用服务业。</w:t>
      </w:r>
    </w:p>
    <w:p>
      <w:pPr>
        <w:pStyle w:val="Style11"/>
        <w:keepNext w:val="0"/>
        <w:keepLines w:val="0"/>
        <w:widowControl w:val="0"/>
        <w:shd w:val="clear" w:color="auto" w:fill="auto"/>
        <w:bidi w:val="0"/>
        <w:spacing w:before="0" w:after="0" w:line="363" w:lineRule="exact"/>
        <w:ind w:left="0" w:right="0" w:firstLine="440"/>
        <w:jc w:val="both"/>
      </w:pPr>
      <w:r>
        <w:rPr>
          <w:color w:val="000000"/>
          <w:spacing w:val="0"/>
          <w:w w:val="100"/>
          <w:position w:val="0"/>
        </w:rPr>
        <w:t>公司经营范围：计算机软件开发服务；互联网技术开发与服务；网络安全产品开发与服务； 计算机信息系统集成服务；智能化系统集成服务；安防工程的设计与施工服务；技术咨询与运维 服务；经营本企业生产所需的机械设备、零配件、原辅材料及技术的进口业务；法律、法规及国 务院决定未禁止且未规定许可的项目自主选择；应经许可的，凭有效许可证件或批准证书经营。</w:t>
      </w:r>
    </w:p>
    <w:p>
      <w:pPr>
        <w:pStyle w:val="Style11"/>
        <w:keepNext w:val="0"/>
        <w:keepLines w:val="0"/>
        <w:widowControl w:val="0"/>
        <w:shd w:val="clear" w:color="auto" w:fill="auto"/>
        <w:bidi w:val="0"/>
        <w:spacing w:before="0" w:after="0" w:line="363" w:lineRule="exact"/>
        <w:ind w:left="0" w:right="0" w:firstLine="0"/>
        <w:jc w:val="left"/>
      </w:pPr>
      <w:r>
        <w:rPr>
          <w:color w:val="000000"/>
          <w:spacing w:val="0"/>
          <w:w w:val="100"/>
          <w:position w:val="0"/>
        </w:rPr>
        <w:t>（依法须经批准的项目，经相关部门批准后方可开展经营活动）</w:t>
      </w:r>
    </w:p>
    <w:p>
      <w:pPr>
        <w:pStyle w:val="Style11"/>
        <w:keepNext w:val="0"/>
        <w:keepLines w:val="0"/>
        <w:widowControl w:val="0"/>
        <w:shd w:val="clear" w:color="auto" w:fill="auto"/>
        <w:bidi w:val="0"/>
        <w:spacing w:before="0" w:after="260" w:line="363" w:lineRule="exact"/>
        <w:ind w:left="0" w:right="0" w:firstLine="440"/>
        <w:jc w:val="both"/>
      </w:pPr>
      <w:r>
        <w:rPr>
          <w:color w:val="000000"/>
          <w:spacing w:val="0"/>
          <w:w w:val="100"/>
          <w:position w:val="0"/>
        </w:rPr>
        <w:t>财务报告批准报出日：公司财务报告于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日经公司第二届董事会第三十二次会 议批准通过。</w:t>
      </w:r>
    </w:p>
    <w:p>
      <w:pPr>
        <w:pStyle w:val="Style29"/>
        <w:keepNext/>
        <w:keepLines/>
        <w:widowControl w:val="0"/>
        <w:numPr>
          <w:ilvl w:val="0"/>
          <w:numId w:val="23"/>
        </w:numPr>
        <w:shd w:val="clear" w:color="auto" w:fill="auto"/>
        <w:bidi w:val="0"/>
        <w:spacing w:before="0" w:after="0" w:line="361" w:lineRule="exact"/>
        <w:ind w:left="0" w:right="0" w:firstLine="0"/>
        <w:jc w:val="left"/>
      </w:pPr>
      <w:bookmarkStart w:id="625" w:name="bookmark625"/>
      <w:bookmarkStart w:id="626" w:name="bookmark626"/>
      <w:bookmarkStart w:id="627" w:name="bookmark627"/>
      <w:bookmarkStart w:id="628" w:name="bookmark628"/>
      <w:bookmarkEnd w:id="627"/>
      <w:r>
        <w:rPr>
          <w:color w:val="000000"/>
          <w:spacing w:val="0"/>
          <w:w w:val="100"/>
          <w:position w:val="0"/>
        </w:rPr>
        <w:t>合并财务报表范围</w:t>
      </w:r>
      <w:bookmarkEnd w:id="625"/>
      <w:bookmarkEnd w:id="626"/>
      <w:bookmarkEnd w:id="628"/>
    </w:p>
    <w:p>
      <w:pPr>
        <w:pStyle w:val="Style11"/>
        <w:keepNext w:val="0"/>
        <w:keepLines w:val="0"/>
        <w:widowControl w:val="0"/>
        <w:shd w:val="clear" w:color="auto" w:fill="auto"/>
        <w:bidi w:val="0"/>
        <w:spacing w:before="0" w:after="0" w:line="361"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00" w:line="361"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日止，本公司合并财务报表范围内子公司共</w:t>
      </w:r>
      <w:r>
        <w:rPr>
          <w:rFonts w:ascii="Times New Roman" w:eastAsia="Times New Roman" w:hAnsi="Times New Roman" w:cs="Times New Roman"/>
          <w:color w:val="000000"/>
          <w:spacing w:val="0"/>
          <w:w w:val="100"/>
          <w:position w:val="0"/>
        </w:rPr>
        <w:t>29</w:t>
      </w:r>
      <w:r>
        <w:rPr>
          <w:color w:val="000000"/>
          <w:spacing w:val="0"/>
          <w:w w:val="100"/>
          <w:position w:val="0"/>
        </w:rPr>
        <w:t>家，分别为北京南威科 技有限公司、宁德南威软件有限公司、厦门市南威软件科技有限公司、福建南威软件有限公司、 西安南威信息科技有限责任公司、成都南威软件有限公司、福建神威系统集成有限责任公司、昌 吉州南威软件有限公司、江西南威软件有限公司、南平南威软件有限公司、海南科特尔科技有限 公司、上海南信信息科技有限公司、重庆南威信息技术有限公司、北京万创聚力科技有限公司、 平潭力信软件有限公司、福建网链科技有限公司、安徽国正信息科技有限公司、浙江易政信息技 术有限公司、安溪县南威信息科技有限公司、北京南威水科技术有限公司、北京南威思明德大数 据科技有限公司、福建南威资产管理有限公司、甘肃南威信息技术有限公司、北京万创聚力资产 管理有限公司、南威软件（海南）有限公司、上海宜喆智能科技有限公司、安徽睿谷微云智慧科 技有限公司、福建宜喆智能科技有限公司、南京迅奇信信息技术有限公司；本年度合并范围比上 年度增加</w:t>
      </w:r>
      <w:r>
        <w:rPr>
          <w:rFonts w:ascii="Times New Roman" w:eastAsia="Times New Roman" w:hAnsi="Times New Roman" w:cs="Times New Roman"/>
          <w:color w:val="000000"/>
          <w:spacing w:val="0"/>
          <w:w w:val="100"/>
          <w:position w:val="0"/>
        </w:rPr>
        <w:t>11</w:t>
      </w:r>
      <w:r>
        <w:rPr>
          <w:color w:val="000000"/>
          <w:spacing w:val="0"/>
          <w:w w:val="100"/>
          <w:position w:val="0"/>
        </w:rPr>
        <w:t>户，详见附注“六、合并范围的变更”。</w:t>
      </w:r>
    </w:p>
    <w:p>
      <w:pPr>
        <w:pStyle w:val="Style29"/>
        <w:keepNext/>
        <w:keepLines/>
        <w:widowControl w:val="0"/>
        <w:shd w:val="clear" w:color="auto" w:fill="auto"/>
        <w:tabs>
          <w:tab w:pos="464" w:val="left"/>
        </w:tabs>
        <w:bidi w:val="0"/>
        <w:spacing w:before="0"/>
        <w:ind w:left="0" w:right="0" w:firstLine="0"/>
        <w:jc w:val="left"/>
      </w:pPr>
      <w:bookmarkStart w:id="629" w:name="bookmark629"/>
      <w:bookmarkStart w:id="630" w:name="bookmark630"/>
      <w:bookmarkStart w:id="631" w:name="bookmark631"/>
      <w:bookmarkStart w:id="632" w:name="bookmark632"/>
      <w:r>
        <w:rPr>
          <w:color w:val="000000"/>
          <w:spacing w:val="0"/>
          <w:w w:val="100"/>
          <w:position w:val="0"/>
        </w:rPr>
        <w:t>四</w:t>
      </w:r>
      <w:bookmarkEnd w:id="631"/>
      <w:r>
        <w:rPr>
          <w:color w:val="000000"/>
          <w:spacing w:val="0"/>
          <w:w w:val="100"/>
          <w:position w:val="0"/>
        </w:rPr>
        <w:t>、</w:t>
        <w:tab/>
        <w:t>财务报表的编制基础</w:t>
      </w:r>
      <w:bookmarkEnd w:id="629"/>
      <w:bookmarkEnd w:id="630"/>
      <w:bookmarkEnd w:id="632"/>
    </w:p>
    <w:p>
      <w:pPr>
        <w:pStyle w:val="Style29"/>
        <w:keepNext/>
        <w:keepLines/>
        <w:widowControl w:val="0"/>
        <w:numPr>
          <w:ilvl w:val="0"/>
          <w:numId w:val="25"/>
        </w:numPr>
        <w:shd w:val="clear" w:color="auto" w:fill="auto"/>
        <w:tabs>
          <w:tab w:pos="422" w:val="left"/>
        </w:tabs>
        <w:bidi w:val="0"/>
        <w:spacing w:before="0" w:after="0" w:line="377" w:lineRule="auto"/>
        <w:ind w:left="0" w:right="0" w:firstLine="0"/>
        <w:jc w:val="left"/>
      </w:pPr>
      <w:bookmarkStart w:id="629" w:name="bookmark629"/>
      <w:bookmarkStart w:id="630" w:name="bookmark630"/>
      <w:bookmarkStart w:id="633" w:name="bookmark633"/>
      <w:bookmarkStart w:id="634" w:name="bookmark634"/>
      <w:bookmarkEnd w:id="633"/>
      <w:r>
        <w:rPr>
          <w:color w:val="000000"/>
          <w:spacing w:val="0"/>
          <w:w w:val="100"/>
          <w:position w:val="0"/>
        </w:rPr>
        <w:t>编制基础</w:t>
      </w:r>
      <w:bookmarkEnd w:id="629"/>
      <w:bookmarkEnd w:id="630"/>
      <w:bookmarkEnd w:id="634"/>
    </w:p>
    <w:p>
      <w:pPr>
        <w:pStyle w:val="Style11"/>
        <w:keepNext w:val="0"/>
        <w:keepLines w:val="0"/>
        <w:widowControl w:val="0"/>
        <w:shd w:val="clear" w:color="auto" w:fill="auto"/>
        <w:tabs>
          <w:tab w:leader="hyphen" w:pos="3048" w:val="left"/>
        </w:tabs>
        <w:bidi w:val="0"/>
        <w:spacing w:before="0" w:after="380" w:line="358" w:lineRule="exact"/>
        <w:ind w:left="0" w:right="0" w:firstLine="440"/>
        <w:jc w:val="both"/>
      </w:pPr>
      <w:r>
        <w:rPr>
          <w:color w:val="000000"/>
          <w:spacing w:val="0"/>
          <w:w w:val="100"/>
          <w:position w:val="0"/>
        </w:rPr>
        <w:t>本公司财务报表以持续经营为编制基础。根据实际发生的交易和事项，按照《企业会计准则 —基本准则》和其他各项具体会计准则、应用指南、准则解释及其他相关规定（以下合称“企 业会计准则”）进行确认和计量，在此基础上结合中国证券监督管理委员会《公开发行证券的公 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w:t>
        <w:tab/>
        <w:t>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29"/>
        <w:keepNext/>
        <w:keepLines/>
        <w:widowControl w:val="0"/>
        <w:numPr>
          <w:ilvl w:val="0"/>
          <w:numId w:val="25"/>
        </w:numPr>
        <w:shd w:val="clear" w:color="auto" w:fill="auto"/>
        <w:tabs>
          <w:tab w:pos="422" w:val="left"/>
        </w:tabs>
        <w:bidi w:val="0"/>
        <w:spacing w:before="0" w:after="0" w:line="377" w:lineRule="auto"/>
        <w:ind w:left="0" w:right="0" w:firstLine="0"/>
        <w:jc w:val="left"/>
      </w:pPr>
      <w:bookmarkStart w:id="635" w:name="bookmark635"/>
      <w:bookmarkStart w:id="636" w:name="bookmark636"/>
      <w:bookmarkStart w:id="637" w:name="bookmark637"/>
      <w:bookmarkStart w:id="638" w:name="bookmark638"/>
      <w:bookmarkEnd w:id="637"/>
      <w:r>
        <w:rPr>
          <w:color w:val="000000"/>
          <w:spacing w:val="0"/>
          <w:w w:val="100"/>
          <w:position w:val="0"/>
        </w:rPr>
        <w:t>持续经营</w:t>
      </w:r>
      <w:bookmarkEnd w:id="635"/>
      <w:bookmarkEnd w:id="636"/>
      <w:bookmarkEnd w:id="638"/>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公司自本报告期末起至少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个月内具备持续经营能力，无影响持续经营能力的重大事项。</w:t>
      </w:r>
    </w:p>
    <w:p>
      <w:pPr>
        <w:pStyle w:val="Style29"/>
        <w:keepNext/>
        <w:keepLines/>
        <w:widowControl w:val="0"/>
        <w:shd w:val="clear" w:color="auto" w:fill="auto"/>
        <w:tabs>
          <w:tab w:pos="478" w:val="left"/>
        </w:tabs>
        <w:bidi w:val="0"/>
        <w:spacing w:before="0" w:line="240" w:lineRule="auto"/>
        <w:ind w:left="0" w:right="0" w:firstLine="0"/>
        <w:jc w:val="both"/>
      </w:pPr>
      <w:bookmarkStart w:id="639" w:name="bookmark639"/>
      <w:bookmarkStart w:id="640" w:name="bookmark640"/>
      <w:bookmarkStart w:id="641" w:name="bookmark641"/>
      <w:bookmarkStart w:id="642" w:name="bookmark642"/>
      <w:r>
        <w:rPr>
          <w:color w:val="000000"/>
          <w:spacing w:val="0"/>
          <w:w w:val="100"/>
          <w:position w:val="0"/>
        </w:rPr>
        <w:t>五</w:t>
      </w:r>
      <w:bookmarkEnd w:id="641"/>
      <w:r>
        <w:rPr>
          <w:color w:val="000000"/>
          <w:spacing w:val="0"/>
          <w:w w:val="100"/>
          <w:position w:val="0"/>
        </w:rPr>
        <w:t>、</w:t>
        <w:tab/>
        <w:t>重要会计政策及会计估计</w:t>
      </w:r>
      <w:bookmarkEnd w:id="639"/>
      <w:bookmarkEnd w:id="640"/>
      <w:bookmarkEnd w:id="642"/>
    </w:p>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具体会计政策和会计估计提示：</w:t>
      </w:r>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60" w:line="360" w:lineRule="exact"/>
        <w:ind w:left="0" w:right="0" w:firstLine="440"/>
        <w:jc w:val="both"/>
      </w:pPr>
      <w:r>
        <w:rPr>
          <w:color w:val="000000"/>
          <w:spacing w:val="0"/>
          <w:w w:val="100"/>
          <w:position w:val="0"/>
        </w:rPr>
        <w:t>具体会计政策和会计估计提示：以下披露内容已涵盖本公司实际生产经营特点制定的具体会 计政策及会计估计。</w:t>
      </w:r>
    </w:p>
    <w:p>
      <w:pPr>
        <w:pStyle w:val="Style29"/>
        <w:keepNext/>
        <w:keepLines/>
        <w:widowControl w:val="0"/>
        <w:numPr>
          <w:ilvl w:val="0"/>
          <w:numId w:val="27"/>
        </w:numPr>
        <w:shd w:val="clear" w:color="auto" w:fill="auto"/>
        <w:tabs>
          <w:tab w:pos="422" w:val="left"/>
        </w:tabs>
        <w:bidi w:val="0"/>
        <w:spacing w:before="0" w:after="0"/>
        <w:ind w:left="0" w:right="0" w:firstLine="0"/>
        <w:jc w:val="left"/>
      </w:pPr>
      <w:bookmarkStart w:id="643" w:name="bookmark643"/>
      <w:bookmarkStart w:id="644" w:name="bookmark644"/>
      <w:bookmarkStart w:id="645" w:name="bookmark645"/>
      <w:bookmarkStart w:id="646" w:name="bookmark646"/>
      <w:bookmarkEnd w:id="645"/>
      <w:r>
        <w:rPr>
          <w:color w:val="000000"/>
          <w:spacing w:val="0"/>
          <w:w w:val="100"/>
          <w:position w:val="0"/>
        </w:rPr>
        <w:t>遵循企业会计准则的声明</w:t>
      </w:r>
      <w:bookmarkEnd w:id="643"/>
      <w:bookmarkEnd w:id="644"/>
      <w:bookmarkEnd w:id="646"/>
    </w:p>
    <w:p>
      <w:pPr>
        <w:pStyle w:val="Style11"/>
        <w:keepNext w:val="0"/>
        <w:keepLines w:val="0"/>
        <w:widowControl w:val="0"/>
        <w:shd w:val="clear" w:color="auto" w:fill="auto"/>
        <w:bidi w:val="0"/>
        <w:spacing w:before="0" w:after="380" w:line="365"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29"/>
        <w:keepNext/>
        <w:keepLines/>
        <w:widowControl w:val="0"/>
        <w:numPr>
          <w:ilvl w:val="0"/>
          <w:numId w:val="27"/>
        </w:numPr>
        <w:shd w:val="clear" w:color="auto" w:fill="auto"/>
        <w:tabs>
          <w:tab w:pos="422" w:val="left"/>
        </w:tabs>
        <w:bidi w:val="0"/>
        <w:spacing w:before="0" w:after="0" w:line="377" w:lineRule="auto"/>
        <w:ind w:left="0" w:right="0" w:firstLine="0"/>
        <w:jc w:val="left"/>
      </w:pPr>
      <w:bookmarkStart w:id="647" w:name="bookmark647"/>
      <w:bookmarkStart w:id="648" w:name="bookmark648"/>
      <w:bookmarkStart w:id="649" w:name="bookmark649"/>
      <w:bookmarkStart w:id="650" w:name="bookmark650"/>
      <w:bookmarkEnd w:id="649"/>
      <w:r>
        <w:rPr>
          <w:color w:val="000000"/>
          <w:spacing w:val="0"/>
          <w:w w:val="100"/>
          <w:position w:val="0"/>
        </w:rPr>
        <w:t>会计期间</w:t>
      </w:r>
      <w:bookmarkEnd w:id="647"/>
      <w:bookmarkEnd w:id="648"/>
      <w:bookmarkEnd w:id="650"/>
    </w:p>
    <w:p>
      <w:pPr>
        <w:pStyle w:val="Style11"/>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本公司会计年度自公历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9"/>
        <w:keepNext/>
        <w:keepLines/>
        <w:widowControl w:val="0"/>
        <w:numPr>
          <w:ilvl w:val="0"/>
          <w:numId w:val="27"/>
        </w:numPr>
        <w:shd w:val="clear" w:color="auto" w:fill="auto"/>
        <w:tabs>
          <w:tab w:pos="422" w:val="left"/>
        </w:tabs>
        <w:bidi w:val="0"/>
        <w:spacing w:before="0" w:after="0" w:line="377" w:lineRule="auto"/>
        <w:ind w:left="0" w:right="0" w:firstLine="0"/>
        <w:jc w:val="left"/>
      </w:pPr>
      <w:bookmarkStart w:id="651" w:name="bookmark651"/>
      <w:bookmarkStart w:id="652" w:name="bookmark652"/>
      <w:bookmarkStart w:id="653" w:name="bookmark653"/>
      <w:bookmarkStart w:id="654" w:name="bookmark654"/>
      <w:bookmarkEnd w:id="653"/>
      <w:r>
        <w:rPr>
          <w:color w:val="000000"/>
          <w:spacing w:val="0"/>
          <w:w w:val="100"/>
          <w:position w:val="0"/>
        </w:rPr>
        <w:t>营业周期</w:t>
      </w:r>
      <w:bookmarkEnd w:id="651"/>
      <w:bookmarkEnd w:id="652"/>
      <w:bookmarkEnd w:id="654"/>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个月作为一个营业周期。</w:t>
      </w:r>
    </w:p>
    <w:p>
      <w:pPr>
        <w:pStyle w:val="Style29"/>
        <w:keepNext/>
        <w:keepLines/>
        <w:widowControl w:val="0"/>
        <w:numPr>
          <w:ilvl w:val="0"/>
          <w:numId w:val="27"/>
        </w:numPr>
        <w:shd w:val="clear" w:color="auto" w:fill="auto"/>
        <w:tabs>
          <w:tab w:pos="422" w:val="left"/>
        </w:tabs>
        <w:bidi w:val="0"/>
        <w:spacing w:before="0" w:after="0" w:line="377" w:lineRule="auto"/>
        <w:ind w:left="0" w:right="0" w:firstLine="0"/>
        <w:jc w:val="both"/>
      </w:pPr>
      <w:bookmarkStart w:id="655" w:name="bookmark655"/>
      <w:bookmarkStart w:id="656" w:name="bookmark656"/>
      <w:bookmarkStart w:id="657" w:name="bookmark657"/>
      <w:bookmarkStart w:id="658" w:name="bookmark658"/>
      <w:bookmarkEnd w:id="657"/>
      <w:r>
        <w:rPr>
          <w:color w:val="000000"/>
          <w:spacing w:val="0"/>
          <w:w w:val="100"/>
          <w:position w:val="0"/>
        </w:rPr>
        <w:t>记账本位币</w:t>
      </w:r>
      <w:bookmarkEnd w:id="655"/>
      <w:bookmarkEnd w:id="656"/>
      <w:bookmarkEnd w:id="658"/>
    </w:p>
    <w:p>
      <w:pPr>
        <w:pStyle w:val="Style11"/>
        <w:keepNext w:val="0"/>
        <w:keepLines w:val="0"/>
        <w:widowControl w:val="0"/>
        <w:shd w:val="clear" w:color="auto" w:fill="auto"/>
        <w:bidi w:val="0"/>
        <w:spacing w:before="0" w:after="260" w:line="360" w:lineRule="exact"/>
        <w:ind w:left="0" w:right="0" w:firstLine="0"/>
        <w:jc w:val="both"/>
      </w:pPr>
      <w:r>
        <w:rPr>
          <w:color w:val="000000"/>
          <w:spacing w:val="0"/>
          <w:w w:val="100"/>
          <w:position w:val="0"/>
        </w:rPr>
        <w:t>本公司的记账本位币为人民币。</w:t>
      </w:r>
    </w:p>
    <w:p>
      <w:pPr>
        <w:pStyle w:val="Style29"/>
        <w:keepNext/>
        <w:keepLines/>
        <w:widowControl w:val="0"/>
        <w:numPr>
          <w:ilvl w:val="0"/>
          <w:numId w:val="27"/>
        </w:numPr>
        <w:shd w:val="clear" w:color="auto" w:fill="auto"/>
        <w:tabs>
          <w:tab w:pos="422" w:val="left"/>
        </w:tabs>
        <w:bidi w:val="0"/>
        <w:spacing w:before="0"/>
        <w:ind w:left="0" w:right="0" w:firstLine="0"/>
        <w:jc w:val="both"/>
      </w:pPr>
      <w:bookmarkStart w:id="659" w:name="bookmark659"/>
      <w:bookmarkStart w:id="660" w:name="bookmark660"/>
      <w:bookmarkStart w:id="661" w:name="bookmark661"/>
      <w:bookmarkStart w:id="662" w:name="bookmark662"/>
      <w:bookmarkEnd w:id="661"/>
      <w:r>
        <w:rPr>
          <w:color w:val="000000"/>
          <w:spacing w:val="0"/>
          <w:w w:val="100"/>
          <w:position w:val="0"/>
        </w:rPr>
        <w:t>同一控制下和非同一控制下企业合并的会计处理方法</w:t>
      </w:r>
      <w:bookmarkEnd w:id="659"/>
      <w:bookmarkEnd w:id="660"/>
      <w:bookmarkEnd w:id="662"/>
    </w:p>
    <w:p>
      <w:pPr>
        <w:pStyle w:val="Style11"/>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9"/>
        <w:keepNext/>
        <w:keepLines/>
        <w:widowControl w:val="0"/>
        <w:shd w:val="clear" w:color="auto" w:fill="auto"/>
        <w:tabs>
          <w:tab w:pos="933" w:val="left"/>
        </w:tabs>
        <w:bidi w:val="0"/>
        <w:spacing w:before="0" w:after="0" w:line="365" w:lineRule="exact"/>
        <w:ind w:left="0" w:right="0" w:firstLine="440"/>
        <w:jc w:val="both"/>
      </w:pPr>
      <w:bookmarkStart w:id="663" w:name="bookmark663"/>
      <w:bookmarkStart w:id="664" w:name="bookmark664"/>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1</w:t>
      </w:r>
      <w:r>
        <w:rPr>
          <w:color w:val="000000"/>
          <w:spacing w:val="0"/>
          <w:w w:val="100"/>
          <w:position w:val="0"/>
        </w:rPr>
        <w:t>）</w:t>
        <w:tab/>
        <w:t>同一控制下企业合并</w:t>
      </w:r>
      <w:bookmarkEnd w:id="663"/>
      <w:bookmarkEnd w:id="664"/>
      <w:bookmarkEnd w:id="666"/>
    </w:p>
    <w:p>
      <w:pPr>
        <w:pStyle w:val="Style11"/>
        <w:keepNext w:val="0"/>
        <w:keepLines w:val="0"/>
        <w:widowControl w:val="0"/>
        <w:shd w:val="clear" w:color="auto" w:fill="auto"/>
        <w:bidi w:val="0"/>
        <w:spacing w:before="0" w:after="0" w:line="365" w:lineRule="exact"/>
        <w:ind w:left="0" w:right="0" w:firstLine="440"/>
        <w:jc w:val="both"/>
      </w:pPr>
      <w:r>
        <w:rPr>
          <w:color w:val="000000"/>
          <w:spacing w:val="0"/>
          <w:w w:val="100"/>
          <w:position w:val="0"/>
        </w:rPr>
        <w:t>本公司在企业合并中取得的资产和负债，按照合并日在被合并方的账面价值计量。在合并中 取得的净资产账面价值与支付的合并对价账面价值（或发行股份面值总额）的差额，调整资本公 积中的股本溢价，资本公积中的股本溢价不足冲减的，调整留存收益。</w:t>
      </w:r>
    </w:p>
    <w:p>
      <w:pPr>
        <w:pStyle w:val="Style29"/>
        <w:keepNext/>
        <w:keepLines/>
        <w:widowControl w:val="0"/>
        <w:shd w:val="clear" w:color="auto" w:fill="auto"/>
        <w:tabs>
          <w:tab w:pos="933" w:val="left"/>
        </w:tabs>
        <w:bidi w:val="0"/>
        <w:spacing w:before="0" w:after="0"/>
        <w:ind w:left="0" w:right="0" w:firstLine="44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2</w:t>
      </w:r>
      <w:r>
        <w:rPr>
          <w:color w:val="000000"/>
          <w:spacing w:val="0"/>
          <w:w w:val="100"/>
          <w:position w:val="0"/>
        </w:rPr>
        <w:t>）</w:t>
        <w:tab/>
        <w:t>非同一控制下企业合并</w:t>
      </w:r>
      <w:bookmarkEnd w:id="667"/>
      <w:bookmarkEnd w:id="668"/>
      <w:bookmarkEnd w:id="670"/>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本公司在购买日对作为企业合并对价付出的资产、发生或承担的负债以及发行的权益性证券 按照公允价值计量，公允价值与其账面价值的差额，计入当期损益。本公司对合并成本大于合并 </w:t>
      </w:r>
      <w:r>
        <w:rPr>
          <w:color w:val="000000"/>
          <w:spacing w:val="0"/>
          <w:w w:val="100"/>
          <w:position w:val="0"/>
        </w:rPr>
        <w:t>中取得的被购买方可辨认净资产公允价值份额的差额，确认为商誉；如果合并成本小于合并中取 得的被购买方可辨认净资产公允价值份额的，本公司对合并中取得的资产、负债的公允价值、作 为合并对价的非现金资产或发行的权益性证券等的公允价值进行复核，复核结果表明所确定的被 购买方各项可辨认资产和负债的公允价值确定是恰当的，将企业合并成本低于取得的被购买方可 辨认净资产公允价值份额之间的差额，计入合并当期的营业外收入。</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通过多次交易分步实现非同一控制下的企业合并：①在个别财务报表中，以购买日之前所持 被购买方的股权投资的账面价值与购买日新增投资成本之和，作为该项投资的初始投资成本。购 买日之前持有的股权投资因采用权益法核算而确认的其他综合收益，在处置该项投资时采用与被 投资单位直接处置相关资产或负债相同的基础进行会计处理；因被投资方除净损益、其他综合收 益和利润分配以外的其他所有者权益变动而确认的所有者权益，在处置该项投资时转入处置期间 的当期损益。购买日之前持有的股权投资按照《企业会计准则第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 的有关规定进行会计处理的，原计入其他综合收益的累计公允价值变动在改按成本法核算时转入 当期损益。②在合并财务报表中，合并成本为购买日支付的对价与购买日之前已经持有的被购买 方的股权在购买日的公允价值之和；对于购买日之前已经持有的被购买方的股权，按照该股权在 购买日的公允价值进行重新计量，公允价值与其账面价值之间的差额计入当期投资收益；购买日 之前已经持有的被购买方的股权涉及其他综合收益、其他所有者权益变动转为购买日所属当期投 资收益，由于被投资方重新计量设定收益计划净负债或净资产变动而产生的其他综合收益除外。</w:t>
      </w:r>
    </w:p>
    <w:p>
      <w:pPr>
        <w:pStyle w:val="Style11"/>
        <w:keepNext w:val="0"/>
        <w:keepLines w:val="0"/>
        <w:widowControl w:val="0"/>
        <w:shd w:val="clear" w:color="auto" w:fill="auto"/>
        <w:bidi w:val="0"/>
        <w:spacing w:before="0" w:after="0" w:line="360" w:lineRule="exact"/>
        <w:ind w:left="0" w:right="0" w:firstLine="440"/>
        <w:jc w:val="both"/>
      </w:pPr>
      <w:bookmarkStart w:id="671" w:name="bookmark671"/>
      <w:r>
        <w:rPr>
          <w:b/>
          <w:bCs/>
          <w:color w:val="000000"/>
          <w:spacing w:val="0"/>
          <w:w w:val="100"/>
          <w:position w:val="0"/>
        </w:rPr>
        <w:t>（</w:t>
      </w:r>
      <w:bookmarkEnd w:id="671"/>
      <w:r>
        <w:rPr>
          <w:rFonts w:ascii="Times New Roman" w:eastAsia="Times New Roman" w:hAnsi="Times New Roman" w:cs="Times New Roman"/>
          <w:b/>
          <w:bCs/>
          <w:color w:val="000000"/>
          <w:spacing w:val="0"/>
          <w:w w:val="100"/>
          <w:position w:val="0"/>
        </w:rPr>
        <w:t>3</w:t>
      </w:r>
      <w:r>
        <w:rPr>
          <w:b/>
          <w:bCs/>
          <w:color w:val="000000"/>
          <w:spacing w:val="0"/>
          <w:w w:val="100"/>
          <w:position w:val="0"/>
        </w:rPr>
        <w:t>）企业合并中有关交易费用的处理</w:t>
      </w:r>
    </w:p>
    <w:p>
      <w:pPr>
        <w:pStyle w:val="Style11"/>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为企业合并发生的审计、法律服务、评估咨询等中介费用以及其他直接相关费用，于发生时 计入当期损益；企业合并发行的债券或承担其他债务支付的手续费、佣金等，计入所发行债券及 其他债务的初始计量金额;为企业合并而发行权益性证券的交易费用，抵减权益性证券溢价收入， 溢价收入不足冲减的，冲减留存收益。</w:t>
      </w:r>
    </w:p>
    <w:p>
      <w:pPr>
        <w:pStyle w:val="Style29"/>
        <w:keepNext/>
        <w:keepLines/>
        <w:widowControl w:val="0"/>
        <w:numPr>
          <w:ilvl w:val="0"/>
          <w:numId w:val="27"/>
        </w:numPr>
        <w:shd w:val="clear" w:color="auto" w:fill="auto"/>
        <w:bidi w:val="0"/>
        <w:spacing w:before="0" w:after="0" w:line="377" w:lineRule="auto"/>
        <w:ind w:left="0" w:right="0" w:firstLine="0"/>
        <w:jc w:val="left"/>
      </w:pPr>
      <w:bookmarkStart w:id="672" w:name="bookmark672"/>
      <w:bookmarkStart w:id="673" w:name="bookmark673"/>
      <w:bookmarkStart w:id="674" w:name="bookmark674"/>
      <w:bookmarkStart w:id="675" w:name="bookmark675"/>
      <w:bookmarkEnd w:id="674"/>
      <w:r>
        <w:rPr>
          <w:color w:val="000000"/>
          <w:spacing w:val="0"/>
          <w:w w:val="100"/>
          <w:position w:val="0"/>
        </w:rPr>
        <w:t>合并财务报表的编制方法</w:t>
      </w:r>
      <w:bookmarkEnd w:id="672"/>
      <w:bookmarkEnd w:id="673"/>
      <w:bookmarkEnd w:id="675"/>
    </w:p>
    <w:p>
      <w:pPr>
        <w:pStyle w:val="Style11"/>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tabs>
          <w:tab w:pos="873" w:val="left"/>
        </w:tabs>
        <w:bidi w:val="0"/>
        <w:spacing w:before="0" w:after="0" w:line="362" w:lineRule="exact"/>
        <w:ind w:left="0" w:right="0" w:firstLine="440"/>
        <w:jc w:val="both"/>
      </w:pPr>
      <w:bookmarkStart w:id="676" w:name="bookmark676"/>
      <w:r>
        <w:rPr>
          <w:b/>
          <w:bCs/>
          <w:color w:val="000000"/>
          <w:spacing w:val="0"/>
          <w:w w:val="100"/>
          <w:position w:val="0"/>
        </w:rPr>
        <w:t>（</w:t>
      </w:r>
      <w:bookmarkEnd w:id="676"/>
      <w:r>
        <w:rPr>
          <w:b/>
          <w:bCs/>
          <w:color w:val="000000"/>
          <w:spacing w:val="0"/>
          <w:w w:val="100"/>
          <w:position w:val="0"/>
        </w:rPr>
        <w:t>1）</w:t>
        <w:tab/>
        <w:t>合并报表编制范围</w:t>
      </w:r>
    </w:p>
    <w:p>
      <w:pPr>
        <w:pStyle w:val="Style1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合并财务报表的合并范围以控制为基础予以确定，不仅包括根据表决权（或类似权利）本身 或者结合其他安排确定的子公司，也包括基于一项或多项合同安排决定的结构化主体。控制，是 指投资方拥有对被投资方的权力，通过参与被投资方的相关活动而享有可变回报，并且有能力运 用对被投资方的权力影响其回报金额。</w:t>
      </w:r>
    </w:p>
    <w:p>
      <w:pPr>
        <w:pStyle w:val="Style11"/>
        <w:keepNext w:val="0"/>
        <w:keepLines w:val="0"/>
        <w:widowControl w:val="0"/>
        <w:shd w:val="clear" w:color="auto" w:fill="auto"/>
        <w:tabs>
          <w:tab w:pos="873" w:val="left"/>
        </w:tabs>
        <w:bidi w:val="0"/>
        <w:spacing w:before="0" w:after="0" w:line="362" w:lineRule="exact"/>
        <w:ind w:left="0" w:right="0" w:firstLine="440"/>
        <w:jc w:val="both"/>
      </w:pPr>
      <w:bookmarkStart w:id="677" w:name="bookmark677"/>
      <w:r>
        <w:rPr>
          <w:b/>
          <w:bCs/>
          <w:color w:val="000000"/>
          <w:spacing w:val="0"/>
          <w:w w:val="100"/>
          <w:position w:val="0"/>
        </w:rPr>
        <w:t>（</w:t>
      </w:r>
      <w:bookmarkEnd w:id="677"/>
      <w:r>
        <w:rPr>
          <w:b/>
          <w:bCs/>
          <w:color w:val="000000"/>
          <w:spacing w:val="0"/>
          <w:w w:val="100"/>
          <w:position w:val="0"/>
        </w:rPr>
        <w:t>2）</w:t>
        <w:tab/>
        <w:t>合并程序</w:t>
      </w:r>
    </w:p>
    <w:p>
      <w:pPr>
        <w:pStyle w:val="Style1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合并财务报表以公司和其子公司的财务报表为基础，根据其他有关资料，编制合并财务报表。</w:t>
      </w:r>
    </w:p>
    <w:p>
      <w:pPr>
        <w:pStyle w:val="Style1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公司统一子公司所采用的会计政策及会计期间，使子公司采用的会计政策、会计期间与公司 保持一致。在编制合并会计报表时，遵循重要性原则，抵销母公司与子公司、子公司与子公司之 间的内部往来、内部交易及权益性投资项目。</w:t>
      </w:r>
    </w:p>
    <w:p>
      <w:pPr>
        <w:pStyle w:val="Style11"/>
        <w:keepNext w:val="0"/>
        <w:keepLines w:val="0"/>
        <w:widowControl w:val="0"/>
        <w:shd w:val="clear" w:color="auto" w:fill="auto"/>
        <w:bidi w:val="0"/>
        <w:spacing w:before="0" w:after="200" w:line="362" w:lineRule="exact"/>
        <w:ind w:left="0" w:right="0" w:firstLine="440"/>
        <w:jc w:val="both"/>
      </w:pPr>
      <w:r>
        <w:rPr>
          <w:color w:val="000000"/>
          <w:spacing w:val="0"/>
          <w:w w:val="100"/>
          <w:position w:val="0"/>
        </w:rPr>
        <w:t>子公司少数股东应占的权益和损益分别在合并资产负债表中所有者权益项目下和合并利润表 中净利润项目下单独列示。子公司少数股东分担的当期亏损超过了少数股东在该子公司期初所有 者权益中所享有份额而形成的余额，冲减少数股东权益。</w:t>
      </w:r>
    </w:p>
    <w:p>
      <w:pPr>
        <w:pStyle w:val="Style11"/>
        <w:keepNext w:val="0"/>
        <w:keepLines w:val="0"/>
        <w:widowControl w:val="0"/>
        <w:numPr>
          <w:ilvl w:val="0"/>
          <w:numId w:val="29"/>
        </w:numPr>
        <w:shd w:val="clear" w:color="auto" w:fill="auto"/>
        <w:tabs>
          <w:tab w:pos="752" w:val="left"/>
        </w:tabs>
        <w:bidi w:val="0"/>
        <w:spacing w:before="0" w:after="0" w:line="361" w:lineRule="exact"/>
        <w:ind w:left="0" w:right="0" w:firstLine="420"/>
        <w:jc w:val="both"/>
      </w:pPr>
      <w:bookmarkStart w:id="678" w:name="bookmark678"/>
      <w:bookmarkEnd w:id="678"/>
      <w:r>
        <w:rPr>
          <w:color w:val="000000"/>
          <w:spacing w:val="0"/>
          <w:w w:val="100"/>
          <w:position w:val="0"/>
        </w:rPr>
        <w:t>增加子公司以及业务</w:t>
      </w:r>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在报告期内因同一控制下企业合并增加的子公司以及业务，编制合并资产负债表时，调整合 并资产负债表的期初数；编制利润表时，将该子公司以及业务合并当期期初至报告期末的收入、 费用、利润纳入合并利润表；合并现金流量表时，将该子公司以及业务合并当期期初至报告期末 的现金流量纳入合并现金流量表；同时应当对比较报表的相关项目进行调整，视同合并后的报告 主体自最终控制方开始控制时点起一直存在。</w:t>
      </w:r>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在报告期内因非同一控制下企业合并或其他方式增加的子公司以及业务，编制合并资产负债 表时，不调整合并资产负债表的期初数。编制利润表时，将该子公司以及业务购买日至报告期末 的收入、费用、利润纳入合并利润表。编制现金流表时，将该子公司购买日至报告期末的现金流 量纳入合并现金流量表。</w:t>
      </w:r>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公司以子公司的个别财务报表反映为在购买日公允价值基础上确定的可辨认资产、负债及或 有负债在本期资产负债表日的金额进行编制合并报表。对合并成本大于合并中取得的被购买方可 辨认净资产公允价值份额的差额，确认为商誉。合并成本小于合并中取得的被购买方可辨认净资 产公允价值份额的差额，经复核后，计入当期损益。</w:t>
      </w:r>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通过多次交易分步实现非同一控制下企业合并的，在合并财务报表中，对于购买日之前持有 的被购买方的股权，应当按照该股权在购买日的公允价值进行重新计量，公允价值与其账面价值 的差额计入当期投资收益;购买日之前持有的被购买方的股权涉及权益法核算下的其他综合收益、 其他所有者权益变动的，应当转为购买日所属当期投资收益，由于被投资方重新计量设定受益计 划净负债或净资产变动而产生的其他综合收益除外。</w:t>
      </w:r>
    </w:p>
    <w:p>
      <w:pPr>
        <w:pStyle w:val="Style11"/>
        <w:keepNext w:val="0"/>
        <w:keepLines w:val="0"/>
        <w:widowControl w:val="0"/>
        <w:numPr>
          <w:ilvl w:val="0"/>
          <w:numId w:val="29"/>
        </w:numPr>
        <w:shd w:val="clear" w:color="auto" w:fill="auto"/>
        <w:tabs>
          <w:tab w:pos="757" w:val="left"/>
        </w:tabs>
        <w:bidi w:val="0"/>
        <w:spacing w:before="0" w:after="120" w:line="361" w:lineRule="exact"/>
        <w:ind w:left="0" w:right="0" w:firstLine="420"/>
        <w:jc w:val="both"/>
      </w:pPr>
      <w:bookmarkStart w:id="679" w:name="bookmark679"/>
      <w:bookmarkEnd w:id="679"/>
      <w:r>
        <w:rPr>
          <w:color w:val="000000"/>
          <w:spacing w:val="0"/>
          <w:w w:val="100"/>
          <w:position w:val="0"/>
        </w:rPr>
        <w:t>处置子公司以及业务</w:t>
      </w:r>
    </w:p>
    <w:p>
      <w:pPr>
        <w:pStyle w:val="Style11"/>
        <w:keepNext w:val="0"/>
        <w:keepLines w:val="0"/>
        <w:widowControl w:val="0"/>
        <w:numPr>
          <w:ilvl w:val="0"/>
          <w:numId w:val="31"/>
        </w:numPr>
        <w:shd w:val="clear" w:color="auto" w:fill="auto"/>
        <w:tabs>
          <w:tab w:pos="747" w:val="left"/>
        </w:tabs>
        <w:bidi w:val="0"/>
        <w:spacing w:before="0" w:after="0"/>
        <w:ind w:left="0" w:right="0" w:firstLine="420"/>
        <w:jc w:val="both"/>
      </w:pPr>
      <w:bookmarkStart w:id="680" w:name="bookmark680"/>
      <w:bookmarkEnd w:id="680"/>
      <w:r>
        <w:rPr>
          <w:color w:val="000000"/>
          <w:spacing w:val="0"/>
          <w:w w:val="100"/>
          <w:position w:val="0"/>
        </w:rPr>
        <w:t>一般处理方法</w:t>
      </w:r>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在报告期内，本公司处置子公司以及业务，则该子公司以及业务期初至处置日的收入、费用、 利润纳入合并利润表；该子公司以及业务期初至处置日的现金流量纳入合并现金流量表。</w:t>
      </w:r>
    </w:p>
    <w:p>
      <w:pPr>
        <w:pStyle w:val="Style11"/>
        <w:keepNext w:val="0"/>
        <w:keepLines w:val="0"/>
        <w:widowControl w:val="0"/>
        <w:shd w:val="clear" w:color="auto" w:fill="auto"/>
        <w:bidi w:val="0"/>
        <w:spacing w:before="0" w:after="120" w:line="361" w:lineRule="exact"/>
        <w:ind w:left="0" w:right="0" w:firstLine="420"/>
        <w:jc w:val="both"/>
      </w:pPr>
      <w:r>
        <w:rPr>
          <w:color w:val="000000"/>
          <w:spacing w:val="0"/>
          <w:w w:val="100"/>
          <w:position w:val="0"/>
        </w:rPr>
        <w:t>公司因处置部分股权投资等原因丧失了对原有子公司控制权的，在合并财务报表中，对于剩 余股权，按照其在丧失控制权日的公允价值进行重新计量。处置股权取得的对价和剩余股权公允 价值之和，减去按原持股比例计算应享有原有子公司自购买日或合并日开始持续计算的净资产的 份额之间的差额，计入丧失控制权当期的投资收益，同时冲减商誉。与原有子公司股权投资相关 的其他综合收益、其他所有者权益变动，在丧失控制权时转为当期投资收益，由于被投资方重新 计量设定受益计划净负债或净资产变动而产生的其他综合收益除外。</w:t>
      </w:r>
    </w:p>
    <w:p>
      <w:pPr>
        <w:pStyle w:val="Style11"/>
        <w:keepNext w:val="0"/>
        <w:keepLines w:val="0"/>
        <w:widowControl w:val="0"/>
        <w:numPr>
          <w:ilvl w:val="0"/>
          <w:numId w:val="31"/>
        </w:numPr>
        <w:shd w:val="clear" w:color="auto" w:fill="auto"/>
        <w:tabs>
          <w:tab w:pos="747" w:val="left"/>
        </w:tabs>
        <w:bidi w:val="0"/>
        <w:spacing w:before="0" w:after="0"/>
        <w:ind w:left="0" w:right="0" w:firstLine="420"/>
        <w:jc w:val="both"/>
      </w:pPr>
      <w:bookmarkStart w:id="681" w:name="bookmark681"/>
      <w:bookmarkEnd w:id="681"/>
      <w:r>
        <w:rPr>
          <w:color w:val="000000"/>
          <w:spacing w:val="0"/>
          <w:w w:val="100"/>
          <w:position w:val="0"/>
        </w:rPr>
        <w:t>分步处置股权至丧失控制权</w:t>
      </w:r>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企业通过多次交易分步处置对子公司股权投资直至丧失控制权的，如果处置对子公司股权投 资直至丧失控制权的各项交易属于一揽子交易的，应当将各项交易作为一项处置子公司并丧失控 制权的交易进行会计处理；但是，在丧失控制权之前每一次处置价款与处置投资对应的享有该子 公司净资产份额的差额，在合并财务报表中确认为其他综合收益，在丧失控制权时一并转入丧失 控制权当期的损益。</w:t>
      </w:r>
    </w:p>
    <w:p>
      <w:pPr>
        <w:pStyle w:val="Style11"/>
        <w:keepNext w:val="0"/>
        <w:keepLines w:val="0"/>
        <w:widowControl w:val="0"/>
        <w:shd w:val="clear" w:color="auto" w:fill="auto"/>
        <w:bidi w:val="0"/>
        <w:spacing w:before="0" w:after="0" w:line="361" w:lineRule="exact"/>
        <w:ind w:left="0" w:right="0" w:firstLine="420"/>
        <w:jc w:val="both"/>
      </w:pPr>
      <w:r>
        <w:rPr>
          <w:color w:val="000000"/>
          <w:spacing w:val="0"/>
          <w:w w:val="100"/>
          <w:position w:val="0"/>
        </w:rPr>
        <w:t>处置对子公司股权投资的各项交易的条款、条件以及经济影响符合下列一种或多种情况，通 常表明应将多次交易事项作为一揽子交易进行会计处理：</w:t>
      </w:r>
    </w:p>
    <w:p>
      <w:pPr>
        <w:pStyle w:val="Style11"/>
        <w:keepNext w:val="0"/>
        <w:keepLines w:val="0"/>
        <w:widowControl w:val="0"/>
        <w:numPr>
          <w:ilvl w:val="0"/>
          <w:numId w:val="33"/>
        </w:numPr>
        <w:shd w:val="clear" w:color="auto" w:fill="auto"/>
        <w:bidi w:val="0"/>
        <w:spacing w:before="0" w:after="60" w:line="361" w:lineRule="exact"/>
        <w:ind w:left="0" w:right="0" w:firstLine="420"/>
        <w:jc w:val="left"/>
      </w:pPr>
      <w:bookmarkStart w:id="682" w:name="bookmark682"/>
      <w:bookmarkEnd w:id="682"/>
      <w:r>
        <w:rPr>
          <w:color w:val="000000"/>
          <w:spacing w:val="0"/>
          <w:w w:val="100"/>
          <w:position w:val="0"/>
        </w:rPr>
        <w:t>这些交易是同时或者在考虑了彼此影响的情况下订立的；</w:t>
      </w:r>
    </w:p>
    <w:p>
      <w:pPr>
        <w:pStyle w:val="Style11"/>
        <w:keepNext w:val="0"/>
        <w:keepLines w:val="0"/>
        <w:widowControl w:val="0"/>
        <w:shd w:val="clear" w:color="auto" w:fill="auto"/>
        <w:tabs>
          <w:tab w:pos="962" w:val="left"/>
        </w:tabs>
        <w:bidi w:val="0"/>
        <w:spacing w:before="0" w:after="0" w:line="361" w:lineRule="exact"/>
        <w:ind w:left="0" w:right="0" w:firstLine="440"/>
        <w:jc w:val="left"/>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这些交易整体才能达成一项完整的商业结果；</w:t>
      </w:r>
    </w:p>
    <w:p>
      <w:pPr>
        <w:pStyle w:val="Style11"/>
        <w:keepNext w:val="0"/>
        <w:keepLines w:val="0"/>
        <w:widowControl w:val="0"/>
        <w:shd w:val="clear" w:color="auto" w:fill="auto"/>
        <w:tabs>
          <w:tab w:pos="962" w:val="left"/>
        </w:tabs>
        <w:bidi w:val="0"/>
        <w:spacing w:before="0" w:after="0" w:line="361" w:lineRule="exact"/>
        <w:ind w:left="0" w:right="0" w:firstLine="440"/>
        <w:jc w:val="left"/>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rPr>
        <w:t>C</w:t>
      </w:r>
      <w:r>
        <w:rPr>
          <w:color w:val="000000"/>
          <w:spacing w:val="0"/>
          <w:w w:val="100"/>
          <w:position w:val="0"/>
        </w:rPr>
        <w:t>）</w:t>
        <w:tab/>
      </w:r>
      <w:r>
        <w:rPr>
          <w:color w:val="000000"/>
          <w:spacing w:val="0"/>
          <w:w w:val="100"/>
          <w:position w:val="0"/>
        </w:rPr>
        <w:t>一项交易的发生取决于其他至少一项交易的发生；</w:t>
      </w:r>
    </w:p>
    <w:p>
      <w:pPr>
        <w:pStyle w:val="Style11"/>
        <w:keepNext w:val="0"/>
        <w:keepLines w:val="0"/>
        <w:widowControl w:val="0"/>
        <w:shd w:val="clear" w:color="auto" w:fill="auto"/>
        <w:tabs>
          <w:tab w:pos="976" w:val="left"/>
        </w:tabs>
        <w:bidi w:val="0"/>
        <w:spacing w:before="0" w:after="0" w:line="361" w:lineRule="exact"/>
        <w:ind w:left="0" w:right="0" w:firstLine="440"/>
        <w:jc w:val="left"/>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D</w:t>
      </w:r>
      <w:r>
        <w:rPr>
          <w:color w:val="000000"/>
          <w:spacing w:val="0"/>
          <w:w w:val="100"/>
          <w:position w:val="0"/>
        </w:rPr>
        <w:t>）</w:t>
        <w:tab/>
      </w:r>
      <w:r>
        <w:rPr>
          <w:color w:val="000000"/>
          <w:spacing w:val="0"/>
          <w:w w:val="100"/>
          <w:position w:val="0"/>
        </w:rPr>
        <w:t>一项交易单独考虑时是不经济的，但是和其他交易一并考虑时是经济的。</w:t>
      </w:r>
    </w:p>
    <w:p>
      <w:pPr>
        <w:pStyle w:val="Style11"/>
        <w:keepNext w:val="0"/>
        <w:keepLines w:val="0"/>
        <w:widowControl w:val="0"/>
        <w:numPr>
          <w:ilvl w:val="0"/>
          <w:numId w:val="29"/>
        </w:numPr>
        <w:shd w:val="clear" w:color="auto" w:fill="auto"/>
        <w:tabs>
          <w:tab w:pos="837" w:val="left"/>
        </w:tabs>
        <w:bidi w:val="0"/>
        <w:spacing w:before="0" w:after="0" w:line="361" w:lineRule="exact"/>
        <w:ind w:left="0" w:right="0" w:firstLine="440"/>
        <w:jc w:val="both"/>
      </w:pPr>
      <w:bookmarkStart w:id="686" w:name="bookmark686"/>
      <w:bookmarkEnd w:id="686"/>
      <w:r>
        <w:rPr>
          <w:color w:val="000000"/>
          <w:spacing w:val="0"/>
          <w:w w:val="100"/>
          <w:position w:val="0"/>
        </w:rPr>
        <w:t>购买子公司少数股权</w:t>
      </w:r>
    </w:p>
    <w:p>
      <w:pPr>
        <w:pStyle w:val="Style11"/>
        <w:keepNext w:val="0"/>
        <w:keepLines w:val="0"/>
        <w:widowControl w:val="0"/>
        <w:shd w:val="clear" w:color="auto" w:fill="auto"/>
        <w:bidi w:val="0"/>
        <w:spacing w:before="0" w:after="0" w:line="361" w:lineRule="exact"/>
        <w:ind w:left="0" w:right="0" w:firstLine="440"/>
        <w:jc w:val="both"/>
      </w:pPr>
      <w:r>
        <w:rPr>
          <w:color w:val="000000"/>
          <w:spacing w:val="0"/>
          <w:w w:val="100"/>
          <w:position w:val="0"/>
        </w:rPr>
        <w:t>本公司因购买子公司的少数股权新取得的长期股权投资与按照新增持股比例计算应享有子公 司自购买日（或合并日）开始持续计算的可辨认净资产份额之间的差额，调整合并资产负债表中 的资本公积中的资本溢价或股本溢价，资本公积中的资本溢价或股本溢价不足冲减的，调整留存 收益。</w:t>
      </w:r>
    </w:p>
    <w:p>
      <w:pPr>
        <w:pStyle w:val="Style11"/>
        <w:keepNext w:val="0"/>
        <w:keepLines w:val="0"/>
        <w:widowControl w:val="0"/>
        <w:numPr>
          <w:ilvl w:val="0"/>
          <w:numId w:val="29"/>
        </w:numPr>
        <w:shd w:val="clear" w:color="auto" w:fill="auto"/>
        <w:tabs>
          <w:tab w:pos="837" w:val="left"/>
        </w:tabs>
        <w:bidi w:val="0"/>
        <w:spacing w:before="0" w:after="0" w:line="361" w:lineRule="exact"/>
        <w:ind w:left="0" w:right="0" w:firstLine="440"/>
        <w:jc w:val="left"/>
      </w:pPr>
      <w:bookmarkStart w:id="687" w:name="bookmark687"/>
      <w:bookmarkEnd w:id="687"/>
      <w:r>
        <w:rPr>
          <w:color w:val="000000"/>
          <w:spacing w:val="0"/>
          <w:w w:val="100"/>
          <w:position w:val="0"/>
        </w:rPr>
        <w:t>不丧失控制权的情况下部分处置对子公司的股权投资</w:t>
      </w:r>
    </w:p>
    <w:p>
      <w:pPr>
        <w:pStyle w:val="Style11"/>
        <w:keepNext w:val="0"/>
        <w:keepLines w:val="0"/>
        <w:widowControl w:val="0"/>
        <w:shd w:val="clear" w:color="auto" w:fill="auto"/>
        <w:bidi w:val="0"/>
        <w:spacing w:before="0" w:after="380" w:line="361" w:lineRule="exact"/>
        <w:ind w:left="0" w:right="0" w:firstLine="440"/>
        <w:jc w:val="both"/>
      </w:pPr>
      <w:r>
        <w:rPr>
          <w:color w:val="000000"/>
          <w:spacing w:val="0"/>
          <w:w w:val="100"/>
          <w:position w:val="0"/>
        </w:rPr>
        <w:t>在不丧失控制权的情况下因部分处置对子公司的长期股权投资而取得的处置价款与处置长期 股权投资相对应享有子公司自购买日或合并日开始持续计算的净资产份额之间的差额，调整合并 资产负债表中的资本公积中的股本溢价，资本公积中的股本溢价不足冲减的，调整留存收益。</w:t>
      </w:r>
    </w:p>
    <w:p>
      <w:pPr>
        <w:pStyle w:val="Style29"/>
        <w:keepNext/>
        <w:keepLines/>
        <w:widowControl w:val="0"/>
        <w:numPr>
          <w:ilvl w:val="0"/>
          <w:numId w:val="27"/>
        </w:numPr>
        <w:shd w:val="clear" w:color="auto" w:fill="auto"/>
        <w:tabs>
          <w:tab w:pos="431" w:val="left"/>
        </w:tabs>
        <w:bidi w:val="0"/>
        <w:spacing w:before="0" w:after="0" w:line="377" w:lineRule="auto"/>
        <w:ind w:left="0" w:right="0" w:firstLine="0"/>
        <w:jc w:val="left"/>
      </w:pPr>
      <w:bookmarkStart w:id="688" w:name="bookmark688"/>
      <w:bookmarkStart w:id="689" w:name="bookmark689"/>
      <w:bookmarkStart w:id="690" w:name="bookmark690"/>
      <w:bookmarkStart w:id="691" w:name="bookmark691"/>
      <w:bookmarkEnd w:id="690"/>
      <w:r>
        <w:rPr>
          <w:color w:val="000000"/>
          <w:spacing w:val="0"/>
          <w:w w:val="100"/>
          <w:position w:val="0"/>
        </w:rPr>
        <w:t>合营安排分类及共同经营会计处理方法</w:t>
      </w:r>
      <w:bookmarkEnd w:id="688"/>
      <w:bookmarkEnd w:id="689"/>
      <w:bookmarkEnd w:id="691"/>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合营安排是指一项由两个或两个以上的参与方共同控制的安排。合营安排分为共同经营和合 营企业。</w:t>
      </w:r>
    </w:p>
    <w:p>
      <w:pPr>
        <w:pStyle w:val="Style11"/>
        <w:keepNext w:val="0"/>
        <w:keepLines w:val="0"/>
        <w:widowControl w:val="0"/>
        <w:shd w:val="clear" w:color="auto" w:fill="auto"/>
        <w:tabs>
          <w:tab w:pos="790" w:val="left"/>
        </w:tabs>
        <w:bidi w:val="0"/>
        <w:spacing w:before="0" w:after="0" w:line="360" w:lineRule="exact"/>
        <w:ind w:left="0" w:right="0" w:firstLine="22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1</w:t>
      </w:r>
      <w:r>
        <w:rPr>
          <w:color w:val="000000"/>
          <w:spacing w:val="0"/>
          <w:w w:val="100"/>
          <w:position w:val="0"/>
        </w:rPr>
        <w:t>）</w:t>
        <w:tab/>
        <w:t>共同经营是指本公司享有该安排相关资产且承担该安排相关负债的合营安排。本公司确认 与共同经营中利益份额相关的下列项目，并按照相关企业会计准则的规定进行会计处理：</w:t>
      </w:r>
    </w:p>
    <w:p>
      <w:pPr>
        <w:pStyle w:val="Style11"/>
        <w:keepNext w:val="0"/>
        <w:keepLines w:val="0"/>
        <w:widowControl w:val="0"/>
        <w:numPr>
          <w:ilvl w:val="0"/>
          <w:numId w:val="35"/>
        </w:numPr>
        <w:shd w:val="clear" w:color="auto" w:fill="auto"/>
        <w:tabs>
          <w:tab w:pos="612" w:val="left"/>
        </w:tabs>
        <w:bidi w:val="0"/>
        <w:spacing w:before="0" w:after="0" w:line="360" w:lineRule="exact"/>
        <w:ind w:left="0" w:right="0" w:firstLine="220"/>
        <w:jc w:val="both"/>
      </w:pPr>
      <w:bookmarkStart w:id="693" w:name="bookmark693"/>
      <w:bookmarkEnd w:id="693"/>
      <w:r>
        <w:rPr>
          <w:color w:val="000000"/>
          <w:spacing w:val="0"/>
          <w:w w:val="100"/>
          <w:position w:val="0"/>
        </w:rPr>
        <w:t>确认单独所持有的资产，以及按其份额确认共同持有的资产；</w:t>
      </w:r>
    </w:p>
    <w:p>
      <w:pPr>
        <w:pStyle w:val="Style11"/>
        <w:keepNext w:val="0"/>
        <w:keepLines w:val="0"/>
        <w:widowControl w:val="0"/>
        <w:numPr>
          <w:ilvl w:val="0"/>
          <w:numId w:val="35"/>
        </w:numPr>
        <w:shd w:val="clear" w:color="auto" w:fill="auto"/>
        <w:tabs>
          <w:tab w:pos="617" w:val="left"/>
        </w:tabs>
        <w:bidi w:val="0"/>
        <w:spacing w:before="0" w:after="0" w:line="360" w:lineRule="exact"/>
        <w:ind w:left="0" w:right="0" w:firstLine="220"/>
        <w:jc w:val="both"/>
      </w:pPr>
      <w:bookmarkStart w:id="694" w:name="bookmark694"/>
      <w:bookmarkEnd w:id="694"/>
      <w:r>
        <w:rPr>
          <w:color w:val="000000"/>
          <w:spacing w:val="0"/>
          <w:w w:val="100"/>
          <w:position w:val="0"/>
        </w:rPr>
        <w:t>确认单独所承担的负债，以及按其份额确认共同承担的负债；</w:t>
      </w:r>
    </w:p>
    <w:p>
      <w:pPr>
        <w:pStyle w:val="Style11"/>
        <w:keepNext w:val="0"/>
        <w:keepLines w:val="0"/>
        <w:widowControl w:val="0"/>
        <w:numPr>
          <w:ilvl w:val="0"/>
          <w:numId w:val="35"/>
        </w:numPr>
        <w:shd w:val="clear" w:color="auto" w:fill="auto"/>
        <w:tabs>
          <w:tab w:pos="617" w:val="left"/>
        </w:tabs>
        <w:bidi w:val="0"/>
        <w:spacing w:before="0" w:after="0" w:line="360" w:lineRule="exact"/>
        <w:ind w:left="0" w:right="0" w:firstLine="220"/>
        <w:jc w:val="both"/>
      </w:pPr>
      <w:bookmarkStart w:id="695" w:name="bookmark695"/>
      <w:bookmarkEnd w:id="695"/>
      <w:r>
        <w:rPr>
          <w:color w:val="000000"/>
          <w:spacing w:val="0"/>
          <w:w w:val="100"/>
          <w:position w:val="0"/>
        </w:rPr>
        <w:t>确认出售其享有的共同经营产出份额所产生的收入；</w:t>
      </w:r>
    </w:p>
    <w:p>
      <w:pPr>
        <w:pStyle w:val="Style11"/>
        <w:keepNext w:val="0"/>
        <w:keepLines w:val="0"/>
        <w:widowControl w:val="0"/>
        <w:numPr>
          <w:ilvl w:val="0"/>
          <w:numId w:val="35"/>
        </w:numPr>
        <w:shd w:val="clear" w:color="auto" w:fill="auto"/>
        <w:tabs>
          <w:tab w:pos="617" w:val="left"/>
        </w:tabs>
        <w:bidi w:val="0"/>
        <w:spacing w:before="0" w:after="0" w:line="360" w:lineRule="exact"/>
        <w:ind w:left="0" w:right="0" w:firstLine="220"/>
        <w:jc w:val="both"/>
      </w:pPr>
      <w:bookmarkStart w:id="696" w:name="bookmark696"/>
      <w:bookmarkEnd w:id="696"/>
      <w:r>
        <w:rPr>
          <w:color w:val="000000"/>
          <w:spacing w:val="0"/>
          <w:w w:val="100"/>
          <w:position w:val="0"/>
        </w:rPr>
        <w:t>按其份额确认共同经营因出售产出所产生的收入；</w:t>
      </w:r>
    </w:p>
    <w:p>
      <w:pPr>
        <w:pStyle w:val="Style11"/>
        <w:keepNext w:val="0"/>
        <w:keepLines w:val="0"/>
        <w:widowControl w:val="0"/>
        <w:numPr>
          <w:ilvl w:val="0"/>
          <w:numId w:val="35"/>
        </w:numPr>
        <w:shd w:val="clear" w:color="auto" w:fill="auto"/>
        <w:tabs>
          <w:tab w:pos="617" w:val="left"/>
        </w:tabs>
        <w:bidi w:val="0"/>
        <w:spacing w:before="0" w:after="0" w:line="360" w:lineRule="exact"/>
        <w:ind w:left="0" w:right="0" w:firstLine="220"/>
        <w:jc w:val="both"/>
      </w:pPr>
      <w:bookmarkStart w:id="697" w:name="bookmark697"/>
      <w:bookmarkEnd w:id="697"/>
      <w:r>
        <w:rPr>
          <w:color w:val="000000"/>
          <w:spacing w:val="0"/>
          <w:w w:val="100"/>
          <w:position w:val="0"/>
        </w:rPr>
        <w:t>确认单独所发生的费用，以及按其份额确认共同经营发生的费用。</w:t>
      </w:r>
    </w:p>
    <w:p>
      <w:pPr>
        <w:pStyle w:val="Style11"/>
        <w:keepNext w:val="0"/>
        <w:keepLines w:val="0"/>
        <w:widowControl w:val="0"/>
        <w:shd w:val="clear" w:color="auto" w:fill="auto"/>
        <w:tabs>
          <w:tab w:pos="795" w:val="left"/>
        </w:tabs>
        <w:bidi w:val="0"/>
        <w:spacing w:before="0" w:after="380" w:line="360" w:lineRule="exact"/>
        <w:ind w:left="0" w:right="0" w:firstLine="22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2</w:t>
      </w:r>
      <w:r>
        <w:rPr>
          <w:color w:val="000000"/>
          <w:spacing w:val="0"/>
          <w:w w:val="100"/>
          <w:position w:val="0"/>
        </w:rPr>
        <w:t>）</w:t>
        <w:tab/>
        <w:t>合营企业是指本公司仅对该安排的净资产享有权利的合营安排。本公司按照长期股权投资 有关权益法核算的规定对合营企业的投资进行会计处理。</w:t>
      </w:r>
    </w:p>
    <w:p>
      <w:pPr>
        <w:pStyle w:val="Style29"/>
        <w:keepNext/>
        <w:keepLines/>
        <w:widowControl w:val="0"/>
        <w:numPr>
          <w:ilvl w:val="0"/>
          <w:numId w:val="27"/>
        </w:numPr>
        <w:shd w:val="clear" w:color="auto" w:fill="auto"/>
        <w:tabs>
          <w:tab w:pos="431" w:val="left"/>
        </w:tabs>
        <w:bidi w:val="0"/>
        <w:spacing w:before="0" w:after="0" w:line="377" w:lineRule="auto"/>
        <w:ind w:left="0" w:right="0" w:firstLine="0"/>
        <w:jc w:val="left"/>
      </w:pPr>
      <w:bookmarkStart w:id="699" w:name="bookmark699"/>
      <w:bookmarkStart w:id="700" w:name="bookmark700"/>
      <w:bookmarkStart w:id="701" w:name="bookmark701"/>
      <w:bookmarkStart w:id="702" w:name="bookmark702"/>
      <w:bookmarkEnd w:id="701"/>
      <w:r>
        <w:rPr>
          <w:color w:val="000000"/>
          <w:spacing w:val="0"/>
          <w:w w:val="100"/>
          <w:position w:val="0"/>
        </w:rPr>
        <w:t>现金及现金等价物的确定标准</w:t>
      </w:r>
      <w:bookmarkEnd w:id="699"/>
      <w:bookmarkEnd w:id="700"/>
      <w:bookmarkEnd w:id="702"/>
    </w:p>
    <w:p>
      <w:pPr>
        <w:pStyle w:val="Style11"/>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公司在编制现金流量表时，将本公司库存现金以及可以随时用于支付的存款确认为现金。公 司将持有的期限短（从购买日起三个月内到期）、流动性强、易于转换为已知金额现金、价值变 动风险很小的投资，确定为现金等价物。受到限制的银行存款，不作为现金流量表中的现金及现 金等价物。</w:t>
      </w:r>
    </w:p>
    <w:p>
      <w:pPr>
        <w:pStyle w:val="Style29"/>
        <w:keepNext/>
        <w:keepLines/>
        <w:widowControl w:val="0"/>
        <w:numPr>
          <w:ilvl w:val="0"/>
          <w:numId w:val="27"/>
        </w:numPr>
        <w:shd w:val="clear" w:color="auto" w:fill="auto"/>
        <w:tabs>
          <w:tab w:pos="431" w:val="left"/>
        </w:tabs>
        <w:bidi w:val="0"/>
        <w:spacing w:before="0" w:after="0" w:line="377" w:lineRule="auto"/>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外币业务和外币报表折算</w:t>
      </w:r>
      <w:bookmarkEnd w:id="703"/>
      <w:bookmarkEnd w:id="704"/>
      <w:bookmarkEnd w:id="706"/>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74" w:lineRule="exact"/>
        <w:ind w:left="0" w:right="0" w:firstLine="440"/>
        <w:jc w:val="left"/>
      </w:pPr>
      <w:bookmarkStart w:id="707" w:name="bookmark707"/>
      <w:r>
        <w:rPr>
          <w:b/>
          <w:bCs/>
          <w:color w:val="000000"/>
          <w:spacing w:val="0"/>
          <w:w w:val="100"/>
          <w:position w:val="0"/>
        </w:rPr>
        <w:t>（</w:t>
      </w:r>
      <w:bookmarkEnd w:id="707"/>
      <w:r>
        <w:rPr>
          <w:rFonts w:ascii="Times New Roman" w:eastAsia="Times New Roman" w:hAnsi="Times New Roman" w:cs="Times New Roman"/>
          <w:b/>
          <w:bCs/>
          <w:color w:val="000000"/>
          <w:spacing w:val="0"/>
          <w:w w:val="100"/>
          <w:position w:val="0"/>
        </w:rPr>
        <w:t>1</w:t>
      </w:r>
      <w:r>
        <w:rPr>
          <w:b/>
          <w:bCs/>
          <w:color w:val="000000"/>
          <w:spacing w:val="0"/>
          <w:w w:val="100"/>
          <w:position w:val="0"/>
        </w:rPr>
        <w:t>）外币业务</w:t>
      </w:r>
    </w:p>
    <w:p>
      <w:pPr>
        <w:pStyle w:val="Style11"/>
        <w:keepNext w:val="0"/>
        <w:keepLines w:val="0"/>
        <w:widowControl w:val="0"/>
        <w:shd w:val="clear" w:color="auto" w:fill="auto"/>
        <w:bidi w:val="0"/>
        <w:spacing w:before="0" w:after="180" w:line="374" w:lineRule="exact"/>
        <w:ind w:left="0" w:right="0" w:firstLine="440"/>
        <w:jc w:val="both"/>
      </w:pPr>
      <w:r>
        <w:rPr>
          <w:color w:val="000000"/>
          <w:spacing w:val="0"/>
          <w:w w:val="100"/>
          <w:position w:val="0"/>
        </w:rPr>
        <w:t>发生外币业务时，外币金额按交易发生日的即期汇率折算为人民币入账，期末按照下列方法 对外币货币性项目和外币非货币性项目进行处理：</w:t>
      </w:r>
    </w:p>
    <w:p>
      <w:pPr>
        <w:pStyle w:val="Style11"/>
        <w:keepNext w:val="0"/>
        <w:keepLines w:val="0"/>
        <w:widowControl w:val="0"/>
        <w:numPr>
          <w:ilvl w:val="0"/>
          <w:numId w:val="37"/>
        </w:numPr>
        <w:shd w:val="clear" w:color="auto" w:fill="auto"/>
        <w:tabs>
          <w:tab w:pos="810" w:val="left"/>
        </w:tabs>
        <w:bidi w:val="0"/>
        <w:spacing w:before="0" w:after="0" w:line="358" w:lineRule="exact"/>
        <w:ind w:left="0" w:right="0" w:firstLine="420"/>
        <w:jc w:val="both"/>
      </w:pPr>
      <w:bookmarkStart w:id="708" w:name="bookmark708"/>
      <w:bookmarkEnd w:id="708"/>
      <w:r>
        <w:rPr>
          <w:color w:val="000000"/>
          <w:spacing w:val="0"/>
          <w:w w:val="100"/>
          <w:position w:val="0"/>
        </w:rPr>
        <w:t>外币货币性项目，采用资产负债表日即期汇率折算。因资产负债表日即期汇率与初始确认 或者前一资产负债表日即期汇率不同而产生的汇兑差额，计入当期损益。</w:t>
      </w:r>
    </w:p>
    <w:p>
      <w:pPr>
        <w:pStyle w:val="Style11"/>
        <w:keepNext w:val="0"/>
        <w:keepLines w:val="0"/>
        <w:widowControl w:val="0"/>
        <w:numPr>
          <w:ilvl w:val="0"/>
          <w:numId w:val="37"/>
        </w:numPr>
        <w:shd w:val="clear" w:color="auto" w:fill="auto"/>
        <w:tabs>
          <w:tab w:pos="810" w:val="left"/>
        </w:tabs>
        <w:bidi w:val="0"/>
        <w:spacing w:before="0" w:after="0" w:line="358" w:lineRule="exact"/>
        <w:ind w:left="0" w:right="0" w:firstLine="420"/>
        <w:jc w:val="both"/>
      </w:pPr>
      <w:bookmarkStart w:id="709" w:name="bookmark709"/>
      <w:bookmarkEnd w:id="709"/>
      <w:r>
        <w:rPr>
          <w:color w:val="000000"/>
          <w:spacing w:val="0"/>
          <w:w w:val="100"/>
          <w:position w:val="0"/>
        </w:rPr>
        <w:t>以历史成本计量的外币非货币性项目，仍采用交易发生日的即期汇率折算，不改变其记账 本位币金额。</w:t>
      </w:r>
    </w:p>
    <w:p>
      <w:pPr>
        <w:pStyle w:val="Style11"/>
        <w:keepNext w:val="0"/>
        <w:keepLines w:val="0"/>
        <w:widowControl w:val="0"/>
        <w:numPr>
          <w:ilvl w:val="0"/>
          <w:numId w:val="37"/>
        </w:numPr>
        <w:shd w:val="clear" w:color="auto" w:fill="auto"/>
        <w:tabs>
          <w:tab w:pos="800" w:val="left"/>
        </w:tabs>
        <w:bidi w:val="0"/>
        <w:spacing w:before="0" w:after="0" w:line="358" w:lineRule="exact"/>
        <w:ind w:left="0" w:right="0" w:firstLine="420"/>
        <w:jc w:val="both"/>
      </w:pPr>
      <w:bookmarkStart w:id="710" w:name="bookmark710"/>
      <w:bookmarkEnd w:id="710"/>
      <w:r>
        <w:rPr>
          <w:color w:val="000000"/>
          <w:spacing w:val="0"/>
          <w:w w:val="100"/>
          <w:position w:val="0"/>
        </w:rPr>
        <w:t>对以公允价值计量的外币非货币性项目，按公允价值确定日即期汇率折算，由此产生的汇 兑损益计入当期损益或其他综合收益。</w:t>
      </w:r>
    </w:p>
    <w:p>
      <w:pPr>
        <w:pStyle w:val="Style11"/>
        <w:keepNext w:val="0"/>
        <w:keepLines w:val="0"/>
        <w:widowControl w:val="0"/>
        <w:shd w:val="clear" w:color="auto" w:fill="auto"/>
        <w:bidi w:val="0"/>
        <w:spacing w:before="0" w:after="0" w:line="358" w:lineRule="exact"/>
        <w:ind w:left="0" w:right="0" w:firstLine="420"/>
        <w:jc w:val="both"/>
      </w:pPr>
      <w:r>
        <w:rPr>
          <w:color w:val="000000"/>
          <w:spacing w:val="0"/>
          <w:w w:val="100"/>
          <w:position w:val="0"/>
        </w:rPr>
        <w:t>外币汇兑损益除与购建或者生产符合资本化条件的资产有关的外币专门借款产生的汇兑损益, 在资产达到预定可使用或者可销售状态前计入符合资本化条件的资产的成本，其余均计入当期损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11"/>
        <w:keepNext w:val="0"/>
        <w:keepLines w:val="0"/>
        <w:widowControl w:val="0"/>
        <w:shd w:val="clear" w:color="auto" w:fill="auto"/>
        <w:bidi w:val="0"/>
        <w:spacing w:before="0" w:after="0" w:line="360" w:lineRule="exact"/>
        <w:ind w:left="0" w:right="0" w:firstLine="0"/>
        <w:jc w:val="left"/>
      </w:pPr>
      <w:r>
        <w:rPr>
          <w:color w:val="000000"/>
          <w:spacing w:val="0"/>
          <w:w w:val="100"/>
          <w:position w:val="0"/>
        </w:rPr>
        <w:t>益。</w:t>
      </w:r>
    </w:p>
    <w:p>
      <w:pPr>
        <w:pStyle w:val="Style11"/>
        <w:keepNext w:val="0"/>
        <w:keepLines w:val="0"/>
        <w:widowControl w:val="0"/>
        <w:numPr>
          <w:ilvl w:val="0"/>
          <w:numId w:val="39"/>
        </w:numPr>
        <w:shd w:val="clear" w:color="auto" w:fill="auto"/>
        <w:bidi w:val="0"/>
        <w:spacing w:before="0" w:after="0" w:line="360" w:lineRule="exact"/>
        <w:ind w:left="0" w:right="0" w:firstLine="420"/>
        <w:jc w:val="left"/>
      </w:pPr>
      <w:bookmarkStart w:id="711" w:name="bookmark711"/>
      <w:bookmarkEnd w:id="711"/>
      <w:r>
        <w:rPr>
          <w:b/>
          <w:bCs/>
          <w:color w:val="000000"/>
          <w:spacing w:val="0"/>
          <w:w w:val="100"/>
          <w:position w:val="0"/>
        </w:rPr>
        <w:t>外币财务报表的折算</w:t>
      </w:r>
    </w:p>
    <w:p>
      <w:pPr>
        <w:pStyle w:val="Style11"/>
        <w:keepNext w:val="0"/>
        <w:keepLines w:val="0"/>
        <w:widowControl w:val="0"/>
        <w:shd w:val="clear" w:color="auto" w:fill="auto"/>
        <w:bidi w:val="0"/>
        <w:spacing w:before="0" w:after="0" w:line="360" w:lineRule="exact"/>
        <w:ind w:left="0" w:right="0" w:firstLine="420"/>
        <w:jc w:val="left"/>
      </w:pPr>
      <w:r>
        <w:rPr>
          <w:color w:val="000000"/>
          <w:spacing w:val="0"/>
          <w:w w:val="100"/>
          <w:position w:val="0"/>
        </w:rPr>
        <w:t>本公司对合并范围内境外经营实体的财务报表，折算为人民币财务报表进行编报。</w:t>
      </w:r>
    </w:p>
    <w:p>
      <w:pPr>
        <w:pStyle w:val="Style11"/>
        <w:keepNext w:val="0"/>
        <w:keepLines w:val="0"/>
        <w:widowControl w:val="0"/>
        <w:numPr>
          <w:ilvl w:val="0"/>
          <w:numId w:val="41"/>
        </w:numPr>
        <w:shd w:val="clear" w:color="auto" w:fill="auto"/>
        <w:tabs>
          <w:tab w:pos="718" w:val="left"/>
        </w:tabs>
        <w:bidi w:val="0"/>
        <w:spacing w:before="0" w:after="0" w:line="360" w:lineRule="exact"/>
        <w:ind w:left="0" w:right="0" w:firstLine="420"/>
        <w:jc w:val="both"/>
      </w:pPr>
      <w:bookmarkStart w:id="712" w:name="bookmark712"/>
      <w:bookmarkEnd w:id="712"/>
      <w:r>
        <w:rPr>
          <w:color w:val="000000"/>
          <w:spacing w:val="0"/>
          <w:w w:val="100"/>
          <w:position w:val="0"/>
        </w:rPr>
        <w:t>资产负债表中的资产和负债项目，采用资产负债表日的即期汇率折算；所有者权益项目除 “未分配利润”项目外，其他项目采用发生时的即期汇率折算。</w:t>
      </w:r>
    </w:p>
    <w:p>
      <w:pPr>
        <w:pStyle w:val="Style11"/>
        <w:keepNext w:val="0"/>
        <w:keepLines w:val="0"/>
        <w:widowControl w:val="0"/>
        <w:numPr>
          <w:ilvl w:val="0"/>
          <w:numId w:val="41"/>
        </w:numPr>
        <w:shd w:val="clear" w:color="auto" w:fill="auto"/>
        <w:tabs>
          <w:tab w:pos="817" w:val="left"/>
        </w:tabs>
        <w:bidi w:val="0"/>
        <w:spacing w:before="0" w:after="0" w:line="360" w:lineRule="exact"/>
        <w:ind w:left="0" w:right="0" w:firstLine="420"/>
        <w:jc w:val="both"/>
      </w:pPr>
      <w:bookmarkStart w:id="713" w:name="bookmark713"/>
      <w:bookmarkEnd w:id="713"/>
      <w:r>
        <w:rPr>
          <w:color w:val="000000"/>
          <w:spacing w:val="0"/>
          <w:w w:val="100"/>
          <w:position w:val="0"/>
        </w:rPr>
        <w:t>利润表中的收入和费用项目，采用交易发生日的即期汇率折算。</w:t>
      </w:r>
    </w:p>
    <w:p>
      <w:pPr>
        <w:pStyle w:val="Style11"/>
        <w:keepNext w:val="0"/>
        <w:keepLines w:val="0"/>
        <w:widowControl w:val="0"/>
        <w:numPr>
          <w:ilvl w:val="0"/>
          <w:numId w:val="41"/>
        </w:numPr>
        <w:shd w:val="clear" w:color="auto" w:fill="auto"/>
        <w:tabs>
          <w:tab w:pos="810" w:val="left"/>
        </w:tabs>
        <w:bidi w:val="0"/>
        <w:spacing w:before="0" w:after="0" w:line="360" w:lineRule="exact"/>
        <w:ind w:left="0" w:right="0" w:firstLine="420"/>
        <w:jc w:val="both"/>
      </w:pPr>
      <w:bookmarkStart w:id="714" w:name="bookmark714"/>
      <w:bookmarkEnd w:id="714"/>
      <w:r>
        <w:rPr>
          <w:color w:val="000000"/>
          <w:spacing w:val="0"/>
          <w:w w:val="100"/>
          <w:position w:val="0"/>
        </w:rPr>
        <w:t>现金流量表采用现金流量发生日的即期汇率折算。汇率变动对现金的影响额作为调节项目， 在现金流量表中单独列示“汇率变动对现金及现金等价物的影响”项目予以反映。</w:t>
      </w:r>
    </w:p>
    <w:p>
      <w:pPr>
        <w:pStyle w:val="Style11"/>
        <w:keepNext w:val="0"/>
        <w:keepLines w:val="0"/>
        <w:widowControl w:val="0"/>
        <w:numPr>
          <w:ilvl w:val="0"/>
          <w:numId w:val="41"/>
        </w:numPr>
        <w:shd w:val="clear" w:color="auto" w:fill="auto"/>
        <w:tabs>
          <w:tab w:pos="810" w:val="left"/>
        </w:tabs>
        <w:bidi w:val="0"/>
        <w:spacing w:before="0" w:after="380" w:line="360" w:lineRule="exact"/>
        <w:ind w:left="0" w:right="0" w:firstLine="420"/>
        <w:jc w:val="both"/>
      </w:pPr>
      <w:bookmarkStart w:id="715" w:name="bookmark715"/>
      <w:bookmarkEnd w:id="715"/>
      <w:r>
        <w:rPr>
          <w:color w:val="000000"/>
          <w:spacing w:val="0"/>
          <w:w w:val="100"/>
          <w:position w:val="0"/>
        </w:rPr>
        <w:t>按照上述折算产生的外币财务报表折算差额，在资产负债表所有者权益项目下的“其他综 合收益”项目反映。处置境外经营时，将与该境外经营相关的外币财务报表折算差额，自所有者 权益项目下的“其他综合收益”全部或按处置该境外经营的比例转入处置当期损益。</w:t>
      </w:r>
    </w:p>
    <w:p>
      <w:pPr>
        <w:pStyle w:val="Style1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b/>
          <w:bCs/>
          <w:color w:val="000000"/>
          <w:spacing w:val="0"/>
          <w:w w:val="100"/>
          <w:position w:val="0"/>
        </w:rPr>
        <w:t>10.</w:t>
      </w:r>
      <w:r>
        <w:rPr>
          <w:b/>
          <w:bCs/>
          <w:color w:val="000000"/>
          <w:spacing w:val="0"/>
          <w:w w:val="100"/>
          <w:position w:val="0"/>
        </w:rPr>
        <w:t>金融工具</w:t>
      </w:r>
    </w:p>
    <w:p>
      <w:pPr>
        <w:pStyle w:val="Style11"/>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numPr>
          <w:ilvl w:val="0"/>
          <w:numId w:val="43"/>
        </w:numPr>
        <w:shd w:val="clear" w:color="auto" w:fill="auto"/>
        <w:tabs>
          <w:tab w:pos="913" w:val="left"/>
        </w:tabs>
        <w:bidi w:val="0"/>
        <w:spacing w:before="0" w:after="0" w:line="362" w:lineRule="exact"/>
        <w:ind w:left="0" w:right="0" w:firstLine="420"/>
        <w:jc w:val="left"/>
      </w:pPr>
      <w:bookmarkStart w:id="716" w:name="bookmark716"/>
      <w:bookmarkEnd w:id="716"/>
      <w:r>
        <w:rPr>
          <w:b/>
          <w:bCs/>
          <w:color w:val="000000"/>
          <w:spacing w:val="0"/>
          <w:w w:val="100"/>
          <w:position w:val="0"/>
        </w:rPr>
        <w:t>金融工具分为下列五类</w:t>
      </w:r>
    </w:p>
    <w:p>
      <w:pPr>
        <w:pStyle w:val="Style11"/>
        <w:keepNext w:val="0"/>
        <w:keepLines w:val="0"/>
        <w:widowControl w:val="0"/>
        <w:numPr>
          <w:ilvl w:val="0"/>
          <w:numId w:val="45"/>
        </w:numPr>
        <w:shd w:val="clear" w:color="auto" w:fill="auto"/>
        <w:tabs>
          <w:tab w:pos="805" w:val="left"/>
        </w:tabs>
        <w:bidi w:val="0"/>
        <w:spacing w:before="0" w:after="0" w:line="362" w:lineRule="exact"/>
        <w:ind w:left="0" w:right="0" w:firstLine="420"/>
        <w:jc w:val="both"/>
      </w:pPr>
      <w:bookmarkStart w:id="717" w:name="bookmark717"/>
      <w:bookmarkEnd w:id="717"/>
      <w:r>
        <w:rPr>
          <w:color w:val="000000"/>
          <w:spacing w:val="0"/>
          <w:w w:val="100"/>
          <w:position w:val="0"/>
        </w:rPr>
        <w:t>以公允价值计量且其变动计入当期损益的金融资产或金融负债，包括交易性金融资产或金 融负债和直接指定为以公允价值计量且其变动计入当期损益的金融资产或金融负债；</w:t>
      </w:r>
    </w:p>
    <w:p>
      <w:pPr>
        <w:pStyle w:val="Style11"/>
        <w:keepNext w:val="0"/>
        <w:keepLines w:val="0"/>
        <w:widowControl w:val="0"/>
        <w:numPr>
          <w:ilvl w:val="0"/>
          <w:numId w:val="45"/>
        </w:numPr>
        <w:shd w:val="clear" w:color="auto" w:fill="auto"/>
        <w:tabs>
          <w:tab w:pos="817" w:val="left"/>
        </w:tabs>
        <w:bidi w:val="0"/>
        <w:spacing w:before="0" w:after="0" w:line="362" w:lineRule="exact"/>
        <w:ind w:left="0" w:right="0" w:firstLine="420"/>
        <w:jc w:val="both"/>
      </w:pPr>
      <w:bookmarkStart w:id="718" w:name="bookmark718"/>
      <w:bookmarkEnd w:id="718"/>
      <w:r>
        <w:rPr>
          <w:color w:val="000000"/>
          <w:spacing w:val="0"/>
          <w:w w:val="100"/>
          <w:position w:val="0"/>
        </w:rPr>
        <w:t>持有至到期投资；</w:t>
      </w:r>
    </w:p>
    <w:p>
      <w:pPr>
        <w:pStyle w:val="Style11"/>
        <w:keepNext w:val="0"/>
        <w:keepLines w:val="0"/>
        <w:widowControl w:val="0"/>
        <w:numPr>
          <w:ilvl w:val="0"/>
          <w:numId w:val="45"/>
        </w:numPr>
        <w:shd w:val="clear" w:color="auto" w:fill="auto"/>
        <w:tabs>
          <w:tab w:pos="817" w:val="left"/>
        </w:tabs>
        <w:bidi w:val="0"/>
        <w:spacing w:before="0" w:after="0" w:line="362" w:lineRule="exact"/>
        <w:ind w:left="0" w:right="0" w:firstLine="420"/>
        <w:jc w:val="both"/>
      </w:pPr>
      <w:bookmarkStart w:id="719" w:name="bookmark719"/>
      <w:bookmarkEnd w:id="719"/>
      <w:r>
        <w:rPr>
          <w:color w:val="000000"/>
          <w:spacing w:val="0"/>
          <w:w w:val="100"/>
          <w:position w:val="0"/>
        </w:rPr>
        <w:t>贷款和应收款项；</w:t>
      </w:r>
    </w:p>
    <w:p>
      <w:pPr>
        <w:pStyle w:val="Style11"/>
        <w:keepNext w:val="0"/>
        <w:keepLines w:val="0"/>
        <w:widowControl w:val="0"/>
        <w:numPr>
          <w:ilvl w:val="0"/>
          <w:numId w:val="45"/>
        </w:numPr>
        <w:shd w:val="clear" w:color="auto" w:fill="auto"/>
        <w:tabs>
          <w:tab w:pos="817" w:val="left"/>
        </w:tabs>
        <w:bidi w:val="0"/>
        <w:spacing w:before="0" w:after="0" w:line="362" w:lineRule="exact"/>
        <w:ind w:left="0" w:right="0" w:firstLine="420"/>
        <w:jc w:val="both"/>
      </w:pPr>
      <w:bookmarkStart w:id="720" w:name="bookmark720"/>
      <w:bookmarkEnd w:id="720"/>
      <w:r>
        <w:rPr>
          <w:color w:val="000000"/>
          <w:spacing w:val="0"/>
          <w:w w:val="100"/>
          <w:position w:val="0"/>
        </w:rPr>
        <w:t>可供出售金融资产；</w:t>
      </w:r>
    </w:p>
    <w:p>
      <w:pPr>
        <w:pStyle w:val="Style11"/>
        <w:keepNext w:val="0"/>
        <w:keepLines w:val="0"/>
        <w:widowControl w:val="0"/>
        <w:numPr>
          <w:ilvl w:val="0"/>
          <w:numId w:val="45"/>
        </w:numPr>
        <w:shd w:val="clear" w:color="auto" w:fill="auto"/>
        <w:tabs>
          <w:tab w:pos="817" w:val="left"/>
        </w:tabs>
        <w:bidi w:val="0"/>
        <w:spacing w:before="0" w:after="0" w:line="362" w:lineRule="exact"/>
        <w:ind w:left="0" w:right="0" w:firstLine="420"/>
        <w:jc w:val="left"/>
      </w:pPr>
      <w:bookmarkStart w:id="721" w:name="bookmark721"/>
      <w:bookmarkEnd w:id="721"/>
      <w:r>
        <w:rPr>
          <w:color w:val="000000"/>
          <w:spacing w:val="0"/>
          <w:w w:val="100"/>
          <w:position w:val="0"/>
        </w:rPr>
        <w:t>其他金融负债。</w:t>
      </w:r>
    </w:p>
    <w:p>
      <w:pPr>
        <w:pStyle w:val="Style11"/>
        <w:keepNext w:val="0"/>
        <w:keepLines w:val="0"/>
        <w:widowControl w:val="0"/>
        <w:numPr>
          <w:ilvl w:val="0"/>
          <w:numId w:val="43"/>
        </w:numPr>
        <w:shd w:val="clear" w:color="auto" w:fill="auto"/>
        <w:tabs>
          <w:tab w:pos="913" w:val="left"/>
        </w:tabs>
        <w:bidi w:val="0"/>
        <w:spacing w:before="0" w:after="0" w:line="362" w:lineRule="exact"/>
        <w:ind w:left="0" w:right="0" w:firstLine="420"/>
        <w:jc w:val="left"/>
      </w:pPr>
      <w:bookmarkStart w:id="722" w:name="bookmark722"/>
      <w:bookmarkEnd w:id="722"/>
      <w:r>
        <w:rPr>
          <w:b/>
          <w:bCs/>
          <w:color w:val="000000"/>
          <w:spacing w:val="0"/>
          <w:w w:val="100"/>
          <w:position w:val="0"/>
        </w:rPr>
        <w:t>确认依据和计量方法</w:t>
      </w:r>
    </w:p>
    <w:p>
      <w:pPr>
        <w:pStyle w:val="Style11"/>
        <w:keepNext w:val="0"/>
        <w:keepLines w:val="0"/>
        <w:widowControl w:val="0"/>
        <w:shd w:val="clear" w:color="auto" w:fill="auto"/>
        <w:bidi w:val="0"/>
        <w:spacing w:before="0" w:after="0" w:line="362" w:lineRule="exact"/>
        <w:ind w:left="0" w:right="0" w:firstLine="420"/>
        <w:jc w:val="both"/>
      </w:pPr>
      <w:r>
        <w:rPr>
          <w:color w:val="000000"/>
          <w:spacing w:val="0"/>
          <w:w w:val="100"/>
          <w:position w:val="0"/>
        </w:rPr>
        <w:t>金融工具的确认依据：当公司成为金融工具合同的一方时，确认与之相关的金融资产或金融 负债。</w:t>
      </w:r>
    </w:p>
    <w:p>
      <w:pPr>
        <w:pStyle w:val="Style11"/>
        <w:keepNext w:val="0"/>
        <w:keepLines w:val="0"/>
        <w:widowControl w:val="0"/>
        <w:shd w:val="clear" w:color="auto" w:fill="auto"/>
        <w:bidi w:val="0"/>
        <w:spacing w:before="0" w:after="0" w:line="362" w:lineRule="exact"/>
        <w:ind w:left="0" w:right="0" w:firstLine="420"/>
        <w:jc w:val="both"/>
      </w:pPr>
      <w:r>
        <w:rPr>
          <w:color w:val="000000"/>
          <w:spacing w:val="0"/>
          <w:w w:val="100"/>
          <w:position w:val="0"/>
        </w:rPr>
        <w:t>金融工具的计量方法：</w:t>
      </w:r>
    </w:p>
    <w:p>
      <w:pPr>
        <w:pStyle w:val="Style11"/>
        <w:keepNext w:val="0"/>
        <w:keepLines w:val="0"/>
        <w:widowControl w:val="0"/>
        <w:numPr>
          <w:ilvl w:val="0"/>
          <w:numId w:val="47"/>
        </w:numPr>
        <w:shd w:val="clear" w:color="auto" w:fill="auto"/>
        <w:bidi w:val="0"/>
        <w:spacing w:before="0" w:after="0" w:line="362" w:lineRule="exact"/>
        <w:ind w:left="0" w:right="0" w:firstLine="420"/>
        <w:jc w:val="both"/>
      </w:pPr>
      <w:bookmarkStart w:id="723" w:name="bookmark723"/>
      <w:bookmarkEnd w:id="723"/>
      <w:r>
        <w:rPr>
          <w:color w:val="000000"/>
          <w:spacing w:val="0"/>
          <w:w w:val="100"/>
          <w:position w:val="0"/>
        </w:rPr>
        <w:t>以公允价值计量且其变动计入当期损益的金融资产或金融负债：按照取得时的公允价值作 为初始确认金额，相关的交易费用在发生时计入当期损益。支付的价款中包含已宣告发放的现金 股利或债券利息，单独确认为应收项目。持有期间取得的利息或现金股利，确认为投资收益。资 产负债表日，将其公允价值变动计入当期损益。处置时，其公允价值与初始入账金额之间的差额 确认为投资收益，同时调整公允价值变动损益。</w:t>
      </w:r>
    </w:p>
    <w:p>
      <w:pPr>
        <w:pStyle w:val="Style11"/>
        <w:keepNext w:val="0"/>
        <w:keepLines w:val="0"/>
        <w:widowControl w:val="0"/>
        <w:numPr>
          <w:ilvl w:val="0"/>
          <w:numId w:val="47"/>
        </w:numPr>
        <w:shd w:val="clear" w:color="auto" w:fill="auto"/>
        <w:tabs>
          <w:tab w:pos="769" w:val="left"/>
        </w:tabs>
        <w:bidi w:val="0"/>
        <w:spacing w:before="0" w:after="0" w:line="360" w:lineRule="exact"/>
        <w:ind w:left="0" w:right="0" w:firstLine="440"/>
        <w:jc w:val="both"/>
      </w:pPr>
      <w:bookmarkStart w:id="724" w:name="bookmark724"/>
      <w:bookmarkEnd w:id="724"/>
      <w:r>
        <w:rPr>
          <w:color w:val="000000"/>
          <w:spacing w:val="0"/>
          <w:w w:val="100"/>
          <w:position w:val="0"/>
        </w:rPr>
        <w:t>持有至到期投资：按取得时的公允价值和相关交易费用之和作为初始确认金额。支付的价 款中包含已宣告发放债券利息的，单独确认为应收项目。持有期间按照实际利率法确认利息收入， 计入投资收益。实际利率与票面利率差别很小的，可按票面利率计算利息收入，计入投资收益。 处置持有至到期投资时，将所取得价款与该投资账面价值之间的差额计入投资收益。</w:t>
      </w:r>
    </w:p>
    <w:p>
      <w:pPr>
        <w:pStyle w:val="Style11"/>
        <w:keepNext w:val="0"/>
        <w:keepLines w:val="0"/>
        <w:widowControl w:val="0"/>
        <w:numPr>
          <w:ilvl w:val="0"/>
          <w:numId w:val="47"/>
        </w:numPr>
        <w:shd w:val="clear" w:color="auto" w:fill="auto"/>
        <w:tabs>
          <w:tab w:pos="769" w:val="left"/>
        </w:tabs>
        <w:bidi w:val="0"/>
        <w:spacing w:before="0" w:after="0" w:line="360" w:lineRule="exact"/>
        <w:ind w:left="0" w:right="0" w:firstLine="440"/>
        <w:jc w:val="both"/>
      </w:pPr>
      <w:bookmarkStart w:id="725" w:name="bookmark725"/>
      <w:bookmarkEnd w:id="725"/>
      <w:r>
        <w:rPr>
          <w:color w:val="000000"/>
          <w:spacing w:val="0"/>
          <w:w w:val="100"/>
          <w:position w:val="0"/>
        </w:rPr>
        <w:t>应收款项：按从购货方应收的合同或协议价款作为初始入账金额。单项金额重大的应收款 项持有期间采用实际利率法，按摊余成本进行后续计量。</w:t>
      </w:r>
    </w:p>
    <w:p>
      <w:pPr>
        <w:pStyle w:val="Style11"/>
        <w:keepNext w:val="0"/>
        <w:keepLines w:val="0"/>
        <w:widowControl w:val="0"/>
        <w:numPr>
          <w:ilvl w:val="0"/>
          <w:numId w:val="47"/>
        </w:numPr>
        <w:shd w:val="clear" w:color="auto" w:fill="auto"/>
        <w:tabs>
          <w:tab w:pos="769" w:val="left"/>
        </w:tabs>
        <w:bidi w:val="0"/>
        <w:spacing w:before="0" w:after="0" w:line="360" w:lineRule="exact"/>
        <w:ind w:left="0" w:right="0" w:firstLine="440"/>
        <w:jc w:val="both"/>
      </w:pPr>
      <w:bookmarkStart w:id="726" w:name="bookmark726"/>
      <w:bookmarkEnd w:id="726"/>
      <w:r>
        <w:rPr>
          <w:color w:val="000000"/>
          <w:spacing w:val="0"/>
          <w:w w:val="100"/>
          <w:position w:val="0"/>
        </w:rPr>
        <w:t>可供出售金融资产：按取得该金融资产的公允价值和相关费用之和作为初始确认金额。支 付的价款中包含了已宣告发放的债券利息或现金股利的，单独确认为应收项目。持有期间取得的 利息或现金股利，计入投资收益。期末，可供出售金融资产以公允价值计量，且公允价值变动计 入其他综合收益。</w:t>
      </w:r>
    </w:p>
    <w:p>
      <w:pPr>
        <w:pStyle w:val="Style11"/>
        <w:keepNext w:val="0"/>
        <w:keepLines w:val="0"/>
        <w:widowControl w:val="0"/>
        <w:shd w:val="clear" w:color="auto" w:fill="auto"/>
        <w:bidi w:val="0"/>
        <w:spacing w:before="0" w:after="60" w:line="360" w:lineRule="exact"/>
        <w:ind w:left="0" w:right="0" w:firstLine="440"/>
        <w:jc w:val="both"/>
      </w:pPr>
      <w:r>
        <w:rPr>
          <w:color w:val="000000"/>
          <w:spacing w:val="0"/>
          <w:w w:val="100"/>
          <w:position w:val="0"/>
        </w:rPr>
        <w:t>对于在活跃市场中没有报价且其公允价值不能可靠计量的权益工具投资，以及与该权益工具 挂钩并须通过交付该权益工具结算的衍生金融资产，按成本计量。</w:t>
      </w:r>
    </w:p>
    <w:p>
      <w:pPr>
        <w:pStyle w:val="Style11"/>
        <w:keepNext w:val="0"/>
        <w:keepLines w:val="0"/>
        <w:widowControl w:val="0"/>
        <w:shd w:val="clear" w:color="auto" w:fill="auto"/>
        <w:bidi w:val="0"/>
        <w:spacing w:before="0" w:after="0" w:line="290" w:lineRule="exact"/>
        <w:ind w:left="0" w:right="0" w:firstLine="440"/>
        <w:jc w:val="both"/>
      </w:pPr>
      <w:r>
        <w:rPr>
          <w:color w:val="000000"/>
          <w:spacing w:val="0"/>
          <w:w w:val="100"/>
          <w:position w:val="0"/>
        </w:rPr>
        <w:t xml:space="preserve">处置可供出售金融资产时,将取得的价款与该金融资产账面价值之间的差额，计入当期损益； 同时，将原直接计入其他综合收益的公允价值变动累计额对应处置部分的金额转出，计入当期损 </w:t>
      </w:r>
      <w:r>
        <w:rPr>
          <w:color w:val="000000"/>
          <w:spacing w:val="0"/>
          <w:w w:val="100"/>
          <w:position w:val="0"/>
          <w:u w:val="single"/>
        </w:rPr>
        <w:t>、</w:t>
      </w:r>
      <w:r>
        <w:rPr>
          <w:i/>
          <w:iCs/>
          <w:color w:val="000000"/>
          <w:spacing w:val="0"/>
          <w:w w:val="100"/>
          <w:position w:val="0"/>
          <w:u w:val="single"/>
        </w:rPr>
        <w:t>八</w:t>
      </w:r>
    </w:p>
    <w:p>
      <w:pPr>
        <w:pStyle w:val="Style11"/>
        <w:keepNext w:val="0"/>
        <w:keepLines w:val="0"/>
        <w:widowControl w:val="0"/>
        <w:shd w:val="clear" w:color="auto" w:fill="auto"/>
        <w:bidi w:val="0"/>
        <w:spacing w:before="0" w:after="0" w:line="362" w:lineRule="exact"/>
        <w:ind w:left="0" w:right="0" w:firstLine="0"/>
        <w:jc w:val="both"/>
      </w:pPr>
      <w:r>
        <w:rPr>
          <w:color w:val="000000"/>
          <w:spacing w:val="0"/>
          <w:w w:val="100"/>
          <w:position w:val="0"/>
        </w:rPr>
        <w:t>益。</w:t>
      </w:r>
    </w:p>
    <w:p>
      <w:pPr>
        <w:pStyle w:val="Style11"/>
        <w:keepNext w:val="0"/>
        <w:keepLines w:val="0"/>
        <w:widowControl w:val="0"/>
        <w:numPr>
          <w:ilvl w:val="0"/>
          <w:numId w:val="47"/>
        </w:numPr>
        <w:shd w:val="clear" w:color="auto" w:fill="auto"/>
        <w:tabs>
          <w:tab w:pos="769" w:val="left"/>
        </w:tabs>
        <w:bidi w:val="0"/>
        <w:spacing w:before="0" w:after="0" w:line="362" w:lineRule="exact"/>
        <w:ind w:left="0" w:right="0" w:firstLine="440"/>
        <w:jc w:val="both"/>
      </w:pPr>
      <w:bookmarkStart w:id="727" w:name="bookmark727"/>
      <w:bookmarkEnd w:id="727"/>
      <w:r>
        <w:rPr>
          <w:color w:val="000000"/>
          <w:spacing w:val="0"/>
          <w:w w:val="100"/>
          <w:position w:val="0"/>
        </w:rPr>
        <w:t>其他金融负债：按其公允价值和相关交易费用之和作为初始入账金额，除《企业会计准则 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号一金融工具确认与计量》第三十三条规定的三种情况外，采用实际利率法，按摊余成本 进行后续计量。</w:t>
      </w:r>
    </w:p>
    <w:p>
      <w:pPr>
        <w:pStyle w:val="Style11"/>
        <w:keepNext w:val="0"/>
        <w:keepLines w:val="0"/>
        <w:widowControl w:val="0"/>
        <w:shd w:val="clear" w:color="auto" w:fill="auto"/>
        <w:bidi w:val="0"/>
        <w:spacing w:before="0" w:after="0" w:line="362" w:lineRule="exact"/>
        <w:ind w:left="0" w:right="0" w:firstLine="440"/>
        <w:jc w:val="both"/>
      </w:pPr>
      <w:bookmarkStart w:id="728" w:name="bookmark728"/>
      <w:r>
        <w:rPr>
          <w:b/>
          <w:bCs/>
          <w:color w:val="000000"/>
          <w:spacing w:val="0"/>
          <w:w w:val="100"/>
          <w:position w:val="0"/>
        </w:rPr>
        <w:t>（</w:t>
      </w:r>
      <w:bookmarkEnd w:id="728"/>
      <w:r>
        <w:rPr>
          <w:rFonts w:ascii="Times New Roman" w:eastAsia="Times New Roman" w:hAnsi="Times New Roman" w:cs="Times New Roman"/>
          <w:b/>
          <w:bCs/>
          <w:color w:val="000000"/>
          <w:spacing w:val="0"/>
          <w:w w:val="100"/>
          <w:position w:val="0"/>
        </w:rPr>
        <w:t>3</w:t>
      </w:r>
      <w:r>
        <w:rPr>
          <w:b/>
          <w:bCs/>
          <w:color w:val="000000"/>
          <w:spacing w:val="0"/>
          <w:w w:val="100"/>
          <w:position w:val="0"/>
        </w:rPr>
        <w:t>）金融资产转移的确认依据和计量方法</w:t>
      </w:r>
    </w:p>
    <w:p>
      <w:pPr>
        <w:pStyle w:val="Style11"/>
        <w:keepNext w:val="0"/>
        <w:keepLines w:val="0"/>
        <w:widowControl w:val="0"/>
        <w:shd w:val="clear" w:color="auto" w:fill="auto"/>
        <w:bidi w:val="0"/>
        <w:spacing w:before="0" w:after="120" w:line="362" w:lineRule="exact"/>
        <w:ind w:left="0" w:right="0" w:firstLine="440"/>
        <w:jc w:val="both"/>
      </w:pPr>
      <w:r>
        <w:rPr>
          <w:color w:val="000000"/>
          <w:spacing w:val="0"/>
          <w:w w:val="100"/>
          <w:position w:val="0"/>
        </w:rPr>
        <w:t>金融资产转移的确认</w:t>
      </w:r>
    </w:p>
    <w:tbl>
      <w:tblPr>
        <w:tblOverlap w:val="never"/>
        <w:jc w:val="center"/>
        <w:tblLayout w:type="fixed"/>
      </w:tblPr>
      <w:tblGrid>
        <w:gridCol w:w="2717"/>
        <w:gridCol w:w="2554"/>
        <w:gridCol w:w="3696"/>
      </w:tblGrid>
      <w:tr>
        <w:trPr>
          <w:trHeight w:val="485" w:hRule="exact"/>
        </w:trPr>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情形</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确认结果</w:t>
            </w:r>
          </w:p>
        </w:tc>
      </w:tr>
      <w:tr>
        <w:trPr>
          <w:trHeight w:val="475" w:hRule="exact"/>
        </w:trPr>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已转移金融资产所有权上几乎所有的风险和报酬</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终止确认该金融资产</w:t>
            </w:r>
            <w:r>
              <w:rPr>
                <w:rFonts w:ascii="Times New Roman" w:eastAsia="Times New Roman" w:hAnsi="Times New Roman" w:cs="Times New Roman"/>
                <w:color w:val="000000"/>
                <w:spacing w:val="0"/>
                <w:w w:val="100"/>
                <w:position w:val="0"/>
              </w:rPr>
              <w:t>（</w:t>
            </w:r>
            <w:r>
              <w:rPr>
                <w:color w:val="000000"/>
                <w:spacing w:val="0"/>
                <w:w w:val="100"/>
                <w:position w:val="0"/>
              </w:rPr>
              <w:t>确认新资产</w:t>
            </w:r>
            <w:r>
              <w:rPr>
                <w:rFonts w:ascii="Times New Roman" w:eastAsia="Times New Roman" w:hAnsi="Times New Roman" w:cs="Times New Roman"/>
                <w:color w:val="000000"/>
                <w:spacing w:val="0"/>
                <w:w w:val="100"/>
                <w:position w:val="0"/>
              </w:rPr>
              <w:t>/</w:t>
            </w:r>
            <w:r>
              <w:rPr>
                <w:color w:val="000000"/>
                <w:spacing w:val="0"/>
                <w:w w:val="100"/>
                <w:position w:val="0"/>
              </w:rPr>
              <w:t>负债</w:t>
            </w:r>
            <w:r>
              <w:rPr>
                <w:color w:val="000000"/>
                <w:spacing w:val="0"/>
                <w:w w:val="100"/>
                <w:position w:val="0"/>
              </w:rPr>
              <w:t>）</w:t>
            </w:r>
          </w:p>
        </w:tc>
      </w:tr>
      <w:tr>
        <w:trPr>
          <w:trHeight w:val="475"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55" w:lineRule="exact"/>
              <w:ind w:left="0" w:right="0" w:firstLine="0"/>
              <w:jc w:val="left"/>
            </w:pPr>
            <w:r>
              <w:rPr>
                <w:color w:val="000000"/>
                <w:spacing w:val="0"/>
                <w:w w:val="100"/>
                <w:position w:val="0"/>
              </w:rPr>
              <w:t>既没有转移也没有保留金融 资产所有权上几乎所有的风 险和报酬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放弃了对该金融资产控制</w:t>
            </w:r>
          </w:p>
        </w:tc>
        <w:tc>
          <w:tcPr>
            <w:vMerge/>
            <w:tcBorders>
              <w:left w:val="single" w:sz="4"/>
              <w:right w:val="single" w:sz="4"/>
            </w:tcBorders>
            <w:shd w:val="clear" w:color="auto" w:fill="FFFFFF"/>
            <w:vAlign w:val="center"/>
          </w:tcPr>
          <w:p>
            <w:pPr/>
          </w:p>
        </w:tc>
      </w:tr>
      <w:tr>
        <w:trPr>
          <w:trHeight w:val="73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未放弃对该金融资产控制</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365" w:lineRule="exact"/>
              <w:ind w:left="0" w:right="0" w:firstLine="0"/>
              <w:jc w:val="left"/>
            </w:pPr>
            <w:r>
              <w:rPr>
                <w:color w:val="000000"/>
                <w:spacing w:val="0"/>
                <w:w w:val="100"/>
                <w:position w:val="0"/>
              </w:rPr>
              <w:t>按照继续涉入所转移金融资产的程度确 认有关资产和负债及任何保留权益</w:t>
            </w:r>
          </w:p>
        </w:tc>
      </w:tr>
      <w:tr>
        <w:trPr>
          <w:trHeight w:val="87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保留了金融资产所有权上几</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乎所有的风险和报酬</w:t>
            </w:r>
          </w:p>
        </w:tc>
        <w:tc>
          <w:tcPr>
            <w:gridSpan w:val="2"/>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继续确认该金融资产，并将收益确认为负债</w:t>
            </w:r>
          </w:p>
        </w:tc>
      </w:tr>
    </w:tbl>
    <w:p>
      <w:pPr>
        <w:pStyle w:val="Style37"/>
        <w:keepNext w:val="0"/>
        <w:keepLines w:val="0"/>
        <w:widowControl w:val="0"/>
        <w:shd w:val="clear" w:color="auto" w:fill="auto"/>
        <w:bidi w:val="0"/>
        <w:spacing w:before="0" w:after="0" w:line="240" w:lineRule="auto"/>
        <w:ind w:left="432" w:right="0" w:firstLine="0"/>
        <w:jc w:val="left"/>
      </w:pPr>
      <w:r>
        <w:rPr>
          <w:color w:val="000000"/>
          <w:spacing w:val="0"/>
          <w:w w:val="100"/>
          <w:position w:val="0"/>
        </w:rPr>
        <w:t>公司将金融资产转移区分为金融资产整体转移和部分转移。</w:t>
      </w:r>
    </w:p>
    <w:p>
      <w:pPr>
        <w:pStyle w:val="Style11"/>
        <w:keepNext w:val="0"/>
        <w:keepLines w:val="0"/>
        <w:widowControl w:val="0"/>
        <w:numPr>
          <w:ilvl w:val="0"/>
          <w:numId w:val="49"/>
        </w:numPr>
        <w:shd w:val="clear" w:color="auto" w:fill="auto"/>
        <w:tabs>
          <w:tab w:pos="764" w:val="left"/>
        </w:tabs>
        <w:bidi w:val="0"/>
        <w:spacing w:before="0" w:after="0" w:line="360" w:lineRule="exact"/>
        <w:ind w:left="0" w:right="0" w:firstLine="440"/>
        <w:jc w:val="both"/>
      </w:pPr>
      <w:bookmarkStart w:id="729" w:name="bookmark729"/>
      <w:bookmarkEnd w:id="729"/>
      <w:r>
        <w:rPr>
          <w:color w:val="000000"/>
          <w:spacing w:val="0"/>
          <w:w w:val="100"/>
          <w:position w:val="0"/>
        </w:rPr>
        <w:t>金融资产整体转移满足终止确认条件的，将下列两项金额的差额计入当期损益：所转移金 融资产的账面价值；因转移而收到的对价，与原直接计入所有者权益的公允价值变动累计额之和。</w:t>
      </w:r>
    </w:p>
    <w:p>
      <w:pPr>
        <w:pStyle w:val="Style11"/>
        <w:keepNext w:val="0"/>
        <w:keepLines w:val="0"/>
        <w:widowControl w:val="0"/>
        <w:numPr>
          <w:ilvl w:val="0"/>
          <w:numId w:val="49"/>
        </w:numPr>
        <w:shd w:val="clear" w:color="auto" w:fill="auto"/>
        <w:tabs>
          <w:tab w:pos="769" w:val="left"/>
        </w:tabs>
        <w:bidi w:val="0"/>
        <w:spacing w:before="0" w:after="0" w:line="360" w:lineRule="exact"/>
        <w:ind w:left="0" w:right="0" w:firstLine="440"/>
        <w:jc w:val="both"/>
      </w:pPr>
      <w:bookmarkStart w:id="730" w:name="bookmark730"/>
      <w:bookmarkEnd w:id="730"/>
      <w:r>
        <w:rPr>
          <w:color w:val="000000"/>
          <w:spacing w:val="0"/>
          <w:w w:val="100"/>
          <w:position w:val="0"/>
        </w:rPr>
        <w:t>金融资产部分转移满足终止确认条件的，将所转移金融资产整体的账面价值，在终止确认 部分和未终止确认部分之间，按照各自的相对公允价值进行分摊，并将下列两项金额的差额计入 当期损益：终止确认部分的账面价值；终止确认部分的对价，与原直接计入所有者权益的公允价 值变动累计额中对应终止确认部分的金额之和。</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金融资产转移不满足终止确认条件的，继续确认所转移的金融资产整体，并将收到的对价确 认为一项金融负债。</w:t>
      </w:r>
    </w:p>
    <w:p>
      <w:pPr>
        <w:pStyle w:val="Style29"/>
        <w:keepNext/>
        <w:keepLines/>
        <w:widowControl w:val="0"/>
        <w:shd w:val="clear" w:color="auto" w:fill="auto"/>
        <w:tabs>
          <w:tab w:pos="953" w:val="left"/>
        </w:tabs>
        <w:bidi w:val="0"/>
        <w:spacing w:before="0" w:after="0" w:line="359" w:lineRule="exact"/>
        <w:ind w:left="0" w:right="0" w:firstLine="520"/>
        <w:jc w:val="both"/>
      </w:pPr>
      <w:bookmarkStart w:id="731" w:name="bookmark731"/>
      <w:bookmarkStart w:id="732" w:name="bookmark732"/>
      <w:bookmarkStart w:id="733" w:name="bookmark733"/>
      <w:bookmarkStart w:id="734" w:name="bookmark734"/>
      <w:r>
        <w:rPr>
          <w:color w:val="000000"/>
          <w:spacing w:val="0"/>
          <w:w w:val="100"/>
          <w:position w:val="0"/>
        </w:rPr>
        <w:t>（</w:t>
      </w:r>
      <w:bookmarkEnd w:id="733"/>
      <w:r>
        <w:rPr>
          <w:rFonts w:ascii="Times New Roman" w:eastAsia="Times New Roman" w:hAnsi="Times New Roman" w:cs="Times New Roman"/>
          <w:color w:val="000000"/>
          <w:spacing w:val="0"/>
          <w:w w:val="100"/>
          <w:position w:val="0"/>
        </w:rPr>
        <w:t>4</w:t>
      </w:r>
      <w:r>
        <w:rPr>
          <w:color w:val="000000"/>
          <w:spacing w:val="0"/>
          <w:w w:val="100"/>
          <w:position w:val="0"/>
        </w:rPr>
        <w:t>）</w:t>
        <w:tab/>
        <w:t>金融负债的终止确认条件</w:t>
      </w:r>
      <w:bookmarkEnd w:id="731"/>
      <w:bookmarkEnd w:id="732"/>
      <w:bookmarkEnd w:id="734"/>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金融负债的现时义务全部或部分已经解除的，才能终止确认该金融负债或其一部分。</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公司将用于偿付金融负债的资产转入某个机构或设立信托，偿付债务的现时义务仍存在的， 不终止确认该金融负债，也不能终止确认转出的资产。</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公司与债权人之间签订协议（不涉及债务重组所指情形），以承担新金融负债方式替换现存金 融负债，且新金融负债与现存金融负债的合同条款实质上不同的，终止确认现存金融负债，并同 时确认新金融负债。公司对现存金融负债全部或部分的合同条款作出实质性修改的，终止确认现 存金融负债或其一部分，同时将修改条款后的金融负债确认为一项新金融负债。</w:t>
      </w:r>
    </w:p>
    <w:p>
      <w:pPr>
        <w:pStyle w:val="Style11"/>
        <w:keepNext w:val="0"/>
        <w:keepLines w:val="0"/>
        <w:widowControl w:val="0"/>
        <w:shd w:val="clear" w:color="auto" w:fill="auto"/>
        <w:tabs>
          <w:tab w:pos="953" w:val="left"/>
        </w:tabs>
        <w:bidi w:val="0"/>
        <w:spacing w:before="0" w:after="0" w:line="359" w:lineRule="exact"/>
        <w:ind w:left="0" w:right="0" w:firstLine="520"/>
        <w:jc w:val="both"/>
      </w:pPr>
      <w:bookmarkStart w:id="735" w:name="bookmark735"/>
      <w:r>
        <w:rPr>
          <w:b/>
          <w:bCs/>
          <w:color w:val="000000"/>
          <w:spacing w:val="0"/>
          <w:w w:val="100"/>
          <w:position w:val="0"/>
        </w:rPr>
        <w:t>（</w:t>
      </w:r>
      <w:bookmarkEnd w:id="735"/>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金融资产和金融负债的公允价值确定方法</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存在活跃市场的金融工具，公司以活跃市场中的报价确定其公允价值。不存在活跃市场的金 融工具，公司采用估值技术确定其公允价值。在估值时，本公司采用在当前情况下适用并且有足 够可利用数据和其他信息支持的估值技术，选择与市场参与者在相关资产或负债的交易中所考虑 的资产或负债特征相一致的输入值，并优先使用相关可观察输入值。只有在相关可观察输入值无 法取得或取得不切实可行的情况下，才使用不可观察输入值。</w:t>
      </w:r>
    </w:p>
    <w:p>
      <w:pPr>
        <w:pStyle w:val="Style11"/>
        <w:keepNext w:val="0"/>
        <w:keepLines w:val="0"/>
        <w:widowControl w:val="0"/>
        <w:shd w:val="clear" w:color="auto" w:fill="auto"/>
        <w:tabs>
          <w:tab w:pos="953" w:val="left"/>
        </w:tabs>
        <w:bidi w:val="0"/>
        <w:spacing w:before="0" w:after="0" w:line="359" w:lineRule="exact"/>
        <w:ind w:left="0" w:right="0" w:firstLine="520"/>
        <w:jc w:val="both"/>
      </w:pPr>
      <w:bookmarkStart w:id="736" w:name="bookmark736"/>
      <w:r>
        <w:rPr>
          <w:b/>
          <w:bCs/>
          <w:color w:val="000000"/>
          <w:spacing w:val="0"/>
          <w:w w:val="100"/>
          <w:position w:val="0"/>
        </w:rPr>
        <w:t>（</w:t>
      </w:r>
      <w:bookmarkEnd w:id="736"/>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金融资产（不含应收款项）减值测试方法及会计处理方法</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以公允价值计量且其变动计入当期损益的金融资产不需要进行减值测试。</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公司于资产负债表日对持有至到期投资的账面价值进行检查，有客观证据表明其发生了减值 的，根据其账面价值与预计未来现金流量现值之间差额计提减值准备；计提后如有客观证据表明 其价值已恢复且客观上与确认该损失后发生的事项有关，原确认的减值损失予以转回，计入当期 损益，但该转回后的账面价值不超过假定不计提减值准备情况下该金融资产在转回日的摊余成本。</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于资产负债表日，如果可供出售金融资产的公允价值发生严重下降，或在综合考虑各种相关 因素后，预期这种下降趋势属于非暂时性的，认定该可供出售金融资产已发生减值，并确认减值 损失。在确认减值损失时，将原直接计入其他综合收益的因公允价值下降形成的累计损失一并转 出，计入当期损益。该转出的累计损失，为可供出售金融资产的初始取得成本扣除已收回本金和 已摊销金额、当前公允价值和原已计入损益的减值损失后的余额。对于已确认减值损失的可供出 售债务工具，在随后的会计期间公允价值已上升且客观上与确认原减值损失确认后发生的事项有 关的，原确认的减值损失予以转回，计入当期损益。可供出售权益工具投资发生的减值损失，不 通过损益转回。同时，在活跃市场中没有报价且其公允价值不能可靠计量的权益工具投资或与该 权益工具挂钩并须通过交付该权益工具结算的衍生金融资产发生的减值损失，不予转回。</w:t>
      </w:r>
    </w:p>
    <w:p>
      <w:pPr>
        <w:pStyle w:val="Style11"/>
        <w:keepNext w:val="0"/>
        <w:keepLines w:val="0"/>
        <w:widowControl w:val="0"/>
        <w:shd w:val="clear" w:color="auto" w:fill="auto"/>
        <w:bidi w:val="0"/>
        <w:spacing w:before="0" w:after="100" w:line="359" w:lineRule="exact"/>
        <w:ind w:left="0" w:right="0" w:firstLine="520"/>
        <w:jc w:val="both"/>
      </w:pPr>
      <w:r>
        <w:rPr>
          <w:color w:val="000000"/>
          <w:spacing w:val="0"/>
          <w:w w:val="100"/>
          <w:position w:val="0"/>
        </w:rPr>
        <w:t>权益工具投资的公允价值下跌“严重”的标准为：权益工具投资于资产负债表日的公允价值 低于其初始投资成本累计超过</w:t>
      </w:r>
      <w:r>
        <w:rPr>
          <w:rFonts w:ascii="Times New Roman" w:eastAsia="Times New Roman" w:hAnsi="Times New Roman" w:cs="Times New Roman"/>
          <w:color w:val="000000"/>
          <w:spacing w:val="0"/>
          <w:w w:val="100"/>
          <w:position w:val="0"/>
        </w:rPr>
        <w:t xml:space="preserve">50% </w:t>
      </w:r>
      <w:r>
        <w:rPr>
          <w:color w:val="000000"/>
          <w:spacing w:val="0"/>
          <w:w w:val="100"/>
          <w:position w:val="0"/>
        </w:rPr>
        <w:t>（含</w:t>
      </w:r>
      <w:r>
        <w:rPr>
          <w:rFonts w:ascii="Times New Roman" w:eastAsia="Times New Roman" w:hAnsi="Times New Roman" w:cs="Times New Roman"/>
          <w:color w:val="000000"/>
          <w:spacing w:val="0"/>
          <w:w w:val="100"/>
          <w:position w:val="0"/>
        </w:rPr>
        <w:t>50%</w:t>
      </w:r>
      <w:r>
        <w:rPr>
          <w:color w:val="000000"/>
          <w:spacing w:val="0"/>
          <w:w w:val="100"/>
          <w:position w:val="0"/>
        </w:rPr>
        <w:t>）。公允价值下跌“非暂时性”的标准为：权益工具 投资的公允价值月度均值低于其初始投资成本持续时间超过</w:t>
      </w:r>
      <w:r>
        <w:rPr>
          <w:rFonts w:ascii="Times New Roman" w:eastAsia="Times New Roman" w:hAnsi="Times New Roman" w:cs="Times New Roman"/>
          <w:color w:val="000000"/>
          <w:spacing w:val="0"/>
          <w:w w:val="100"/>
          <w:position w:val="0"/>
        </w:rPr>
        <w:t>12</w:t>
      </w:r>
      <w:r>
        <w:rPr>
          <w:color w:val="000000"/>
          <w:spacing w:val="0"/>
          <w:w w:val="100"/>
          <w:position w:val="0"/>
        </w:rPr>
        <w:t>个月（含</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37"/>
        <w:keepNext w:val="0"/>
        <w:keepLines w:val="0"/>
        <w:widowControl w:val="0"/>
        <w:shd w:val="clear" w:color="auto" w:fill="auto"/>
        <w:bidi w:val="0"/>
        <w:spacing w:before="0" w:after="80" w:line="240" w:lineRule="auto"/>
        <w:ind w:left="101" w:right="0" w:firstLine="0"/>
        <w:jc w:val="left"/>
      </w:pPr>
      <w:r>
        <w:rPr>
          <w:rFonts w:ascii="Times New Roman" w:eastAsia="Times New Roman" w:hAnsi="Times New Roman" w:cs="Times New Roman"/>
          <w:b/>
          <w:bCs/>
          <w:color w:val="000000"/>
          <w:spacing w:val="0"/>
          <w:w w:val="100"/>
          <w:position w:val="0"/>
        </w:rPr>
        <w:t>11.</w:t>
      </w:r>
      <w:r>
        <w:rPr>
          <w:b/>
          <w:bCs/>
          <w:color w:val="000000"/>
          <w:spacing w:val="0"/>
          <w:w w:val="100"/>
          <w:position w:val="0"/>
        </w:rPr>
        <w:t>应收款项</w:t>
      </w:r>
    </w:p>
    <w:p>
      <w:pPr>
        <w:pStyle w:val="Style37"/>
        <w:keepNext w:val="0"/>
        <w:keepLines w:val="0"/>
        <w:widowControl w:val="0"/>
        <w:shd w:val="clear" w:color="auto" w:fill="auto"/>
        <w:bidi w:val="0"/>
        <w:spacing w:before="0" w:after="80" w:line="240" w:lineRule="auto"/>
        <w:ind w:left="101" w:right="0" w:firstLine="0"/>
        <w:jc w:val="left"/>
      </w:pPr>
      <w:r>
        <w:rPr>
          <w:b/>
          <w:bCs/>
          <w:color w:val="000000"/>
          <w:spacing w:val="0"/>
          <w:w w:val="100"/>
          <w:position w:val="0"/>
        </w:rPr>
        <w:t>（1）.</w:t>
      </w:r>
      <w:r>
        <w:rPr>
          <w:b/>
          <w:bCs/>
          <w:color w:val="000000"/>
          <w:spacing w:val="0"/>
          <w:w w:val="100"/>
          <w:position w:val="0"/>
        </w:rPr>
        <w:t>单项金额重大并单独计提坏账准备的应收款项</w:t>
      </w:r>
    </w:p>
    <w:p>
      <w:pPr>
        <w:pStyle w:val="Style37"/>
        <w:keepNext w:val="0"/>
        <w:keepLines w:val="0"/>
        <w:widowControl w:val="0"/>
        <w:shd w:val="clear" w:color="auto" w:fill="auto"/>
        <w:bidi w:val="0"/>
        <w:spacing w:before="0" w:after="80" w:line="240" w:lineRule="auto"/>
        <w:ind w:left="101"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584"/>
        <w:gridCol w:w="4478"/>
      </w:tblGrid>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单项金额重大的应收款项指单项金额超过</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万元人民币。</w:t>
            </w:r>
          </w:p>
        </w:tc>
      </w:tr>
      <w:tr>
        <w:trPr>
          <w:trHeight w:val="562"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单独进行减值测试，有客观证据表明其发生了 减值的，应当根据其未来现金流量现值低于其</w:t>
            </w:r>
          </w:p>
        </w:tc>
      </w:tr>
    </w:tbl>
    <w:p>
      <w:pPr>
        <w:spacing w:lineRule="exact" w:line="1"/>
        <w:rPr>
          <w:sz w:val="2"/>
          <w:szCs w:val="2"/>
        </w:rPr>
      </w:pPr>
      <w:r>
        <w:br w:type="page"/>
      </w:r>
    </w:p>
    <w:tbl>
      <w:tblPr>
        <w:tblOverlap w:val="never"/>
        <w:jc w:val="center"/>
        <w:tblLayout w:type="fixed"/>
      </w:tblPr>
      <w:tblGrid>
        <w:gridCol w:w="4584"/>
        <w:gridCol w:w="4478"/>
      </w:tblGrid>
      <w:tr>
        <w:trPr>
          <w:trHeight w:val="11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70" w:lineRule="exact"/>
              <w:ind w:left="0" w:right="0" w:firstLine="0"/>
              <w:jc w:val="both"/>
            </w:pPr>
            <w:r>
              <w:rPr>
                <w:color w:val="000000"/>
                <w:spacing w:val="0"/>
                <w:w w:val="100"/>
                <w:position w:val="0"/>
              </w:rPr>
              <w:t>账面价值的差额确认减值损失，个别认定计提 坏账准备，经减值测试后不存在减值的，应当 包括在具有类似风险组合特征的应收款项中计 提坏账准备。</w:t>
            </w:r>
          </w:p>
        </w:tc>
      </w:tr>
    </w:tbl>
    <w:p>
      <w:pPr>
        <w:widowControl w:val="0"/>
        <w:spacing w:after="39" w:line="1" w:lineRule="exact"/>
      </w:pPr>
    </w:p>
    <w:p>
      <w:pPr>
        <w:pStyle w:val="Style37"/>
        <w:keepNext w:val="0"/>
        <w:keepLines w:val="0"/>
        <w:widowControl w:val="0"/>
        <w:shd w:val="clear" w:color="auto" w:fill="auto"/>
        <w:bidi w:val="0"/>
        <w:spacing w:before="0" w:after="100" w:line="240" w:lineRule="auto"/>
        <w:ind w:left="115" w:right="0" w:firstLine="0"/>
        <w:jc w:val="left"/>
      </w:pPr>
      <w:r>
        <w:rPr>
          <w:b/>
          <w:bCs/>
          <w:color w:val="000000"/>
          <w:spacing w:val="0"/>
          <w:w w:val="100"/>
          <w:position w:val="0"/>
        </w:rPr>
        <w:t>(2).</w:t>
      </w:r>
      <w:r>
        <w:rPr>
          <w:b/>
          <w:bCs/>
          <w:color w:val="000000"/>
          <w:spacing w:val="0"/>
          <w:w w:val="100"/>
          <w:position w:val="0"/>
        </w:rPr>
        <w:t>按信用风险特征组合计提坏账准备的应收款项:</w:t>
      </w:r>
    </w:p>
    <w:p>
      <w:pPr>
        <w:pStyle w:val="Style37"/>
        <w:keepNext w:val="0"/>
        <w:keepLines w:val="0"/>
        <w:widowControl w:val="0"/>
        <w:shd w:val="clear" w:color="auto" w:fill="auto"/>
        <w:bidi w:val="0"/>
        <w:spacing w:before="0" w:after="0" w:line="240" w:lineRule="auto"/>
        <w:ind w:left="115"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595"/>
        <w:gridCol w:w="3000"/>
        <w:gridCol w:w="2467"/>
      </w:tblGrid>
      <w:tr>
        <w:trPr>
          <w:trHeight w:val="288" w:hRule="exact"/>
        </w:trPr>
        <w:tc>
          <w:tcPr>
            <w:gridSpan w:val="3"/>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按信用风险特征组合计提坏账准备的计提方法(账龄分析法、余额百分比法、其他方法)</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按组合计提坏账准备的 计提方法</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账龄状态</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r>
        <w:trPr>
          <w:trHeight w:val="566"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并表子公司</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公司对关联方的应收款 项不计提坏账准备</w:t>
            </w:r>
          </w:p>
        </w:tc>
      </w:tr>
    </w:tbl>
    <w:p>
      <w:pPr>
        <w:widowControl w:val="0"/>
        <w:spacing w:after="539" w:line="1" w:lineRule="exact"/>
      </w:pPr>
    </w:p>
    <w:p>
      <w:pPr>
        <w:pStyle w:val="Style37"/>
        <w:keepNext w:val="0"/>
        <w:keepLines w:val="0"/>
        <w:widowControl w:val="0"/>
        <w:shd w:val="clear" w:color="auto" w:fill="auto"/>
        <w:bidi w:val="0"/>
        <w:spacing w:before="0" w:after="40" w:line="240" w:lineRule="auto"/>
        <w:ind w:left="96" w:right="0" w:firstLine="0"/>
        <w:jc w:val="left"/>
      </w:pPr>
      <w:r>
        <w:rPr>
          <w:color w:val="000000"/>
          <w:spacing w:val="0"/>
          <w:w w:val="100"/>
          <w:position w:val="0"/>
        </w:rPr>
        <w:t>组合中，采用账龄分析法计提坏账准备的</w:t>
      </w:r>
    </w:p>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125"/>
        <w:gridCol w:w="2962"/>
        <w:gridCol w:w="2976"/>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其他应收款计提比例(%)</w:t>
            </w:r>
          </w:p>
        </w:tc>
      </w:tr>
      <w:tr>
        <w:trPr>
          <w:trHeight w:val="27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gridSpan w:val="3"/>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年以内分项，可添加行</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20%</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50%</w:t>
            </w:r>
          </w:p>
        </w:tc>
      </w:tr>
      <w:tr>
        <w:trPr>
          <w:trHeight w:val="27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80%</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239" w:line="1" w:lineRule="exact"/>
      </w:pPr>
    </w:p>
    <w:p>
      <w:pPr>
        <w:pStyle w:val="Style11"/>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组合中，采用余额百分比法计提坏账准备的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40" w:line="271" w:lineRule="exact"/>
        <w:ind w:left="0" w:right="0" w:firstLine="0"/>
        <w:jc w:val="left"/>
      </w:pPr>
      <w:r>
        <w:rPr>
          <w:color w:val="000000"/>
          <w:spacing w:val="0"/>
          <w:w w:val="100"/>
          <w:position w:val="0"/>
        </w:rPr>
        <w:t>组合中，采用其他方法计提坏账准备的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43"/>
        </w:numPr>
        <w:shd w:val="clear" w:color="auto" w:fill="auto"/>
        <w:bidi w:val="0"/>
        <w:spacing w:before="0" w:after="100" w:line="271" w:lineRule="exact"/>
        <w:ind w:left="0" w:right="0" w:firstLine="0"/>
        <w:jc w:val="left"/>
      </w:pPr>
      <w:bookmarkStart w:id="737" w:name="bookmark737"/>
      <w:bookmarkEnd w:id="737"/>
      <w:r>
        <w:rPr>
          <w:b/>
          <w:bCs/>
          <w:color w:val="000000"/>
          <w:spacing w:val="0"/>
          <w:w w:val="100"/>
          <w:position w:val="0"/>
        </w:rPr>
        <w:t>.</w:t>
      </w:r>
      <w:r>
        <w:rPr>
          <w:b/>
          <w:bCs/>
          <w:color w:val="000000"/>
          <w:spacing w:val="0"/>
          <w:w w:val="100"/>
          <w:position w:val="0"/>
        </w:rPr>
        <w:t>单项金额不重大但单独计提坏账准备的应收款项:</w:t>
      </w:r>
    </w:p>
    <w:p>
      <w:pPr>
        <w:pStyle w:val="Style11"/>
        <w:keepNext w:val="0"/>
        <w:keepLines w:val="0"/>
        <w:widowControl w:val="0"/>
        <w:shd w:val="clear" w:color="auto" w:fill="auto"/>
        <w:bidi w:val="0"/>
        <w:spacing w:before="0" w:after="0" w:line="298"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344"/>
        <w:gridCol w:w="4718"/>
      </w:tblGrid>
      <w:tr>
        <w:trPr>
          <w:trHeight w:val="83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应收款项的未来现金流量现值与以账龄为信用风 险特征的应收款项组合的未来现金流量现值存在 显著差异</w:t>
            </w:r>
          </w:p>
        </w:tc>
      </w:tr>
      <w:tr>
        <w:trPr>
          <w:trHeight w:val="562"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both"/>
            </w:pPr>
            <w:r>
              <w:rPr>
                <w:color w:val="000000"/>
                <w:spacing w:val="0"/>
                <w:w w:val="100"/>
                <w:position w:val="0"/>
              </w:rPr>
              <w:t>单独进行减值测试，根据其未来现金流量现值低 于其账面价值的差额计提坏账准备</w:t>
            </w:r>
          </w:p>
        </w:tc>
      </w:tr>
    </w:tbl>
    <w:p>
      <w:pPr>
        <w:widowControl w:val="0"/>
        <w:spacing w:after="239" w:line="1" w:lineRule="exact"/>
      </w:pPr>
    </w:p>
    <w:p>
      <w:pPr>
        <w:pStyle w:val="Style29"/>
        <w:keepNext/>
        <w:keepLines/>
        <w:widowControl w:val="0"/>
        <w:numPr>
          <w:ilvl w:val="0"/>
          <w:numId w:val="51"/>
        </w:numPr>
        <w:shd w:val="clear" w:color="auto" w:fill="auto"/>
        <w:bidi w:val="0"/>
        <w:spacing w:before="0" w:after="0" w:line="358" w:lineRule="exact"/>
        <w:ind w:left="0" w:right="0" w:firstLine="0"/>
        <w:jc w:val="left"/>
      </w:pPr>
      <w:bookmarkStart w:id="738" w:name="bookmark738"/>
      <w:bookmarkStart w:id="739" w:name="bookmark739"/>
      <w:bookmarkStart w:id="740" w:name="bookmark740"/>
      <w:bookmarkStart w:id="741" w:name="bookmark741"/>
      <w:bookmarkEnd w:id="740"/>
      <w:r>
        <w:rPr>
          <w:color w:val="000000"/>
          <w:spacing w:val="0"/>
          <w:w w:val="100"/>
          <w:position w:val="0"/>
        </w:rPr>
        <w:t>存货</w:t>
      </w:r>
      <w:bookmarkEnd w:id="738"/>
      <w:bookmarkEnd w:id="739"/>
      <w:bookmarkEnd w:id="741"/>
    </w:p>
    <w:p>
      <w:pPr>
        <w:pStyle w:val="Style11"/>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numPr>
          <w:ilvl w:val="0"/>
          <w:numId w:val="53"/>
        </w:numPr>
        <w:shd w:val="clear" w:color="auto" w:fill="auto"/>
        <w:tabs>
          <w:tab w:pos="1013" w:val="left"/>
        </w:tabs>
        <w:bidi w:val="0"/>
        <w:spacing w:before="0" w:after="0" w:line="358" w:lineRule="exact"/>
        <w:ind w:left="0" w:right="0" w:firstLine="520"/>
        <w:jc w:val="left"/>
      </w:pPr>
      <w:bookmarkStart w:id="742" w:name="bookmark742"/>
      <w:bookmarkEnd w:id="742"/>
      <w:r>
        <w:rPr>
          <w:b/>
          <w:bCs/>
          <w:color w:val="000000"/>
          <w:spacing w:val="0"/>
          <w:w w:val="100"/>
          <w:position w:val="0"/>
        </w:rPr>
        <w:t>存货的分类</w:t>
      </w:r>
    </w:p>
    <w:p>
      <w:pPr>
        <w:pStyle w:val="Style11"/>
        <w:keepNext w:val="0"/>
        <w:keepLines w:val="0"/>
        <w:widowControl w:val="0"/>
        <w:shd w:val="clear" w:color="auto" w:fill="auto"/>
        <w:bidi w:val="0"/>
        <w:spacing w:before="0" w:after="0" w:line="358" w:lineRule="exact"/>
        <w:ind w:left="0" w:right="0" w:firstLine="520"/>
        <w:jc w:val="left"/>
      </w:pPr>
      <w:r>
        <w:rPr>
          <w:color w:val="000000"/>
          <w:spacing w:val="0"/>
          <w:w w:val="100"/>
          <w:position w:val="0"/>
        </w:rPr>
        <w:t>公司存货是指在生产经营过程中持有以备销售，或者仍然处在生产过程，或者在生产或提供 劳务过程中将消耗的材料或物资等，包括各类原材料、包装物、低值易耗品、在产品、产成品(库 存商品)等。</w:t>
      </w:r>
    </w:p>
    <w:p>
      <w:pPr>
        <w:pStyle w:val="Style11"/>
        <w:keepNext w:val="0"/>
        <w:keepLines w:val="0"/>
        <w:widowControl w:val="0"/>
        <w:numPr>
          <w:ilvl w:val="0"/>
          <w:numId w:val="53"/>
        </w:numPr>
        <w:shd w:val="clear" w:color="auto" w:fill="auto"/>
        <w:tabs>
          <w:tab w:pos="1013" w:val="left"/>
        </w:tabs>
        <w:bidi w:val="0"/>
        <w:spacing w:before="0" w:after="160" w:line="358" w:lineRule="exact"/>
        <w:ind w:left="0" w:right="0" w:firstLine="520"/>
        <w:jc w:val="left"/>
      </w:pPr>
      <w:bookmarkStart w:id="743" w:name="bookmark743"/>
      <w:bookmarkEnd w:id="743"/>
      <w:r>
        <w:rPr>
          <w:b/>
          <w:bCs/>
          <w:color w:val="000000"/>
          <w:spacing w:val="0"/>
          <w:w w:val="100"/>
          <w:position w:val="0"/>
        </w:rPr>
        <w:t>存货取得和发出的计价方法</w:t>
      </w:r>
    </w:p>
    <w:p>
      <w:pPr>
        <w:pStyle w:val="Style11"/>
        <w:keepNext w:val="0"/>
        <w:keepLines w:val="0"/>
        <w:widowControl w:val="0"/>
        <w:shd w:val="clear" w:color="auto" w:fill="auto"/>
        <w:bidi w:val="0"/>
        <w:spacing w:before="0" w:after="0" w:line="360" w:lineRule="exact"/>
        <w:ind w:left="0" w:right="0" w:firstLine="500"/>
        <w:jc w:val="both"/>
      </w:pPr>
      <w:r>
        <w:rPr>
          <w:color w:val="000000"/>
          <w:spacing w:val="0"/>
          <w:w w:val="100"/>
          <w:position w:val="0"/>
        </w:rPr>
        <w:t>存货按照成本进行初始计量。存货成本包括采购成本、加工成本和其他成本。应计入存货成 本的借款费用，按照《企业会计准则第</w:t>
      </w:r>
      <w:r>
        <w:rPr>
          <w:rFonts w:ascii="Times New Roman" w:eastAsia="Times New Roman" w:hAnsi="Times New Roman" w:cs="Times New Roman"/>
          <w:color w:val="000000"/>
          <w:spacing w:val="0"/>
          <w:w w:val="100"/>
          <w:position w:val="0"/>
        </w:rPr>
        <w:t>17</w:t>
      </w:r>
      <w:r>
        <w:rPr>
          <w:color w:val="000000"/>
          <w:spacing w:val="0"/>
          <w:w w:val="100"/>
          <w:position w:val="0"/>
        </w:rPr>
        <w:t>号——借款费用》处理。投资者投入存货的成本，应当 按照投资合同或协议约定的价值确定，但合同或协议约定价值不公允的除外。</w:t>
      </w:r>
    </w:p>
    <w:p>
      <w:pPr>
        <w:pStyle w:val="Style11"/>
        <w:keepNext w:val="0"/>
        <w:keepLines w:val="0"/>
        <w:widowControl w:val="0"/>
        <w:shd w:val="clear" w:color="auto" w:fill="auto"/>
        <w:bidi w:val="0"/>
        <w:spacing w:before="0" w:after="0" w:line="360" w:lineRule="exact"/>
        <w:ind w:left="0" w:right="0" w:firstLine="500"/>
        <w:jc w:val="both"/>
      </w:pPr>
      <w:r>
        <w:rPr>
          <w:color w:val="000000"/>
          <w:spacing w:val="0"/>
          <w:w w:val="100"/>
          <w:position w:val="0"/>
        </w:rPr>
        <w:t>发出存货的计价方法：零售采用先进先出法，其余采用个别认定法核算。</w:t>
      </w:r>
    </w:p>
    <w:p>
      <w:pPr>
        <w:pStyle w:val="Style11"/>
        <w:keepNext w:val="0"/>
        <w:keepLines w:val="0"/>
        <w:widowControl w:val="0"/>
        <w:shd w:val="clear" w:color="auto" w:fill="auto"/>
        <w:tabs>
          <w:tab w:pos="993" w:val="left"/>
        </w:tabs>
        <w:bidi w:val="0"/>
        <w:spacing w:before="0" w:after="0" w:line="360" w:lineRule="exact"/>
        <w:ind w:left="0" w:right="0" w:firstLine="500"/>
        <w:jc w:val="both"/>
      </w:pPr>
      <w:bookmarkStart w:id="744" w:name="bookmark744"/>
      <w:r>
        <w:rPr>
          <w:b/>
          <w:bCs/>
          <w:color w:val="000000"/>
          <w:spacing w:val="0"/>
          <w:w w:val="100"/>
          <w:position w:val="0"/>
        </w:rPr>
        <w:t>（</w:t>
      </w:r>
      <w:bookmarkEnd w:id="74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r>
      <w:r>
        <w:rPr>
          <w:color w:val="000000"/>
          <w:spacing w:val="0"/>
          <w:w w:val="100"/>
          <w:position w:val="0"/>
        </w:rPr>
        <w:t>存货的盘存制度</w:t>
      </w:r>
    </w:p>
    <w:p>
      <w:pPr>
        <w:pStyle w:val="Style11"/>
        <w:keepNext w:val="0"/>
        <w:keepLines w:val="0"/>
        <w:widowControl w:val="0"/>
        <w:shd w:val="clear" w:color="auto" w:fill="auto"/>
        <w:bidi w:val="0"/>
        <w:spacing w:before="0" w:after="0" w:line="360" w:lineRule="exact"/>
        <w:ind w:left="0" w:right="0" w:firstLine="500"/>
        <w:jc w:val="both"/>
      </w:pPr>
      <w:r>
        <w:rPr>
          <w:color w:val="000000"/>
          <w:spacing w:val="0"/>
          <w:w w:val="100"/>
          <w:position w:val="0"/>
        </w:rPr>
        <w:t>采用永续盘存制。</w:t>
      </w:r>
    </w:p>
    <w:p>
      <w:pPr>
        <w:pStyle w:val="Style11"/>
        <w:keepNext w:val="0"/>
        <w:keepLines w:val="0"/>
        <w:widowControl w:val="0"/>
        <w:shd w:val="clear" w:color="auto" w:fill="auto"/>
        <w:tabs>
          <w:tab w:pos="993" w:val="left"/>
        </w:tabs>
        <w:bidi w:val="0"/>
        <w:spacing w:before="0" w:after="0" w:line="360" w:lineRule="exact"/>
        <w:ind w:left="0" w:right="0" w:firstLine="500"/>
        <w:jc w:val="both"/>
      </w:pPr>
      <w:bookmarkStart w:id="745" w:name="bookmark745"/>
      <w:r>
        <w:rPr>
          <w:b/>
          <w:bCs/>
          <w:color w:val="000000"/>
          <w:spacing w:val="0"/>
          <w:w w:val="100"/>
          <w:position w:val="0"/>
        </w:rPr>
        <w:t>（</w:t>
      </w:r>
      <w:bookmarkEnd w:id="745"/>
      <w:r>
        <w:rPr>
          <w:rFonts w:ascii="Times New Roman" w:eastAsia="Times New Roman" w:hAnsi="Times New Roman" w:cs="Times New Roman"/>
          <w:b/>
          <w:bCs/>
          <w:color w:val="000000"/>
          <w:spacing w:val="0"/>
          <w:w w:val="100"/>
          <w:position w:val="0"/>
        </w:rPr>
        <w:t>4</w:t>
      </w:r>
      <w:r>
        <w:rPr>
          <w:b/>
          <w:bCs/>
          <w:color w:val="000000"/>
          <w:spacing w:val="0"/>
          <w:w w:val="100"/>
          <w:position w:val="0"/>
        </w:rPr>
        <w:t>）</w:t>
        <w:tab/>
      </w:r>
      <w:r>
        <w:rPr>
          <w:color w:val="000000"/>
          <w:spacing w:val="0"/>
          <w:w w:val="100"/>
          <w:position w:val="0"/>
        </w:rPr>
        <w:t>低值易耗品及包装物的摊销方法</w:t>
      </w:r>
    </w:p>
    <w:p>
      <w:pPr>
        <w:pStyle w:val="Style11"/>
        <w:keepNext w:val="0"/>
        <w:keepLines w:val="0"/>
        <w:widowControl w:val="0"/>
        <w:shd w:val="clear" w:color="auto" w:fill="auto"/>
        <w:bidi w:val="0"/>
        <w:spacing w:before="0" w:after="0" w:line="360" w:lineRule="exact"/>
        <w:ind w:left="0" w:right="0" w:firstLine="500"/>
        <w:jc w:val="both"/>
      </w:pPr>
      <w:r>
        <w:rPr>
          <w:color w:val="000000"/>
          <w:spacing w:val="0"/>
          <w:w w:val="100"/>
          <w:position w:val="0"/>
        </w:rPr>
        <w:t>采用“一次摊销法”核算。</w:t>
      </w:r>
    </w:p>
    <w:p>
      <w:pPr>
        <w:pStyle w:val="Style11"/>
        <w:keepNext w:val="0"/>
        <w:keepLines w:val="0"/>
        <w:widowControl w:val="0"/>
        <w:shd w:val="clear" w:color="auto" w:fill="auto"/>
        <w:tabs>
          <w:tab w:pos="993" w:val="left"/>
        </w:tabs>
        <w:bidi w:val="0"/>
        <w:spacing w:before="0" w:after="0" w:line="360" w:lineRule="exact"/>
        <w:ind w:left="0" w:right="0" w:firstLine="500"/>
        <w:jc w:val="both"/>
      </w:pPr>
      <w:bookmarkStart w:id="746" w:name="bookmark746"/>
      <w:r>
        <w:rPr>
          <w:b/>
          <w:bCs/>
          <w:color w:val="000000"/>
          <w:spacing w:val="0"/>
          <w:w w:val="100"/>
          <w:position w:val="0"/>
        </w:rPr>
        <w:t>（</w:t>
      </w:r>
      <w:bookmarkEnd w:id="74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r>
      <w:r>
        <w:rPr>
          <w:color w:val="000000"/>
          <w:spacing w:val="0"/>
          <w:w w:val="100"/>
          <w:position w:val="0"/>
        </w:rPr>
        <w:t>存货可变现净值的确定依据及存货跌价准备计提方法</w:t>
      </w:r>
    </w:p>
    <w:p>
      <w:pPr>
        <w:pStyle w:val="Style11"/>
        <w:keepNext w:val="0"/>
        <w:keepLines w:val="0"/>
        <w:widowControl w:val="0"/>
        <w:shd w:val="clear" w:color="auto" w:fill="auto"/>
        <w:bidi w:val="0"/>
        <w:spacing w:before="0" w:after="0" w:line="360" w:lineRule="exact"/>
        <w:ind w:left="0" w:right="0" w:firstLine="500"/>
        <w:jc w:val="both"/>
      </w:pPr>
      <w:r>
        <w:rPr>
          <w:color w:val="000000"/>
          <w:spacing w:val="0"/>
          <w:w w:val="100"/>
          <w:position w:val="0"/>
        </w:rPr>
        <w:t>期末存货按成本与可变现净值孰低计价，存货期末可变现净值低于账面成本的，按差额计提 存货跌价准备。可变现净值，是指在日常活动中，存货的估计售价减去至完工时估计将要发生的 成本、估计的销售费用以及相关税费后的金额。</w:t>
      </w:r>
    </w:p>
    <w:p>
      <w:pPr>
        <w:pStyle w:val="Style11"/>
        <w:keepNext w:val="0"/>
        <w:keepLines w:val="0"/>
        <w:widowControl w:val="0"/>
        <w:numPr>
          <w:ilvl w:val="0"/>
          <w:numId w:val="55"/>
        </w:numPr>
        <w:shd w:val="clear" w:color="auto" w:fill="auto"/>
        <w:tabs>
          <w:tab w:pos="810" w:val="left"/>
        </w:tabs>
        <w:bidi w:val="0"/>
        <w:spacing w:before="0" w:after="0" w:line="360" w:lineRule="exact"/>
        <w:ind w:left="0" w:right="0" w:firstLine="500"/>
        <w:jc w:val="both"/>
      </w:pPr>
      <w:bookmarkStart w:id="747" w:name="bookmark747"/>
      <w:bookmarkEnd w:id="747"/>
      <w:r>
        <w:rPr>
          <w:color w:val="000000"/>
          <w:spacing w:val="0"/>
          <w:w w:val="100"/>
          <w:position w:val="0"/>
        </w:rPr>
        <w:t>存货可变现净值的确定依据：为生产而持有的材料等，用其生产的产成品的可变现净值高 于成本的，该材料仍然按照成本计量；材料价格的下降表明产成品的可变现净值低于成本的，该 材料按照可变现净值计量。</w:t>
      </w:r>
    </w:p>
    <w:p>
      <w:pPr>
        <w:pStyle w:val="Style11"/>
        <w:keepNext w:val="0"/>
        <w:keepLines w:val="0"/>
        <w:widowControl w:val="0"/>
        <w:shd w:val="clear" w:color="auto" w:fill="auto"/>
        <w:bidi w:val="0"/>
        <w:spacing w:before="0" w:after="0" w:line="360" w:lineRule="exact"/>
        <w:ind w:left="0" w:right="0" w:firstLine="500"/>
        <w:jc w:val="both"/>
      </w:pPr>
      <w:r>
        <w:rPr>
          <w:color w:val="000000"/>
          <w:spacing w:val="0"/>
          <w:w w:val="100"/>
          <w:position w:val="0"/>
        </w:rPr>
        <w:t>为执行销售合同或者劳务合同而持有的存货，其可变现净值以合同价格为基础计算。企业持 有存货的数量多于销售合同订购数量的，超出部分的存货的可变现净值以一般销售价格为基础计 算。</w:t>
      </w:r>
    </w:p>
    <w:p>
      <w:pPr>
        <w:pStyle w:val="Style11"/>
        <w:keepNext w:val="0"/>
        <w:keepLines w:val="0"/>
        <w:widowControl w:val="0"/>
        <w:numPr>
          <w:ilvl w:val="0"/>
          <w:numId w:val="55"/>
        </w:numPr>
        <w:shd w:val="clear" w:color="auto" w:fill="auto"/>
        <w:tabs>
          <w:tab w:pos="810" w:val="left"/>
        </w:tabs>
        <w:bidi w:val="0"/>
        <w:spacing w:before="0" w:after="380" w:line="360" w:lineRule="exact"/>
        <w:ind w:left="0" w:right="0" w:firstLine="500"/>
        <w:jc w:val="both"/>
      </w:pPr>
      <w:bookmarkStart w:id="748" w:name="bookmark748"/>
      <w:bookmarkEnd w:id="748"/>
      <w:r>
        <w:rPr>
          <w:color w:val="000000"/>
          <w:spacing w:val="0"/>
          <w:w w:val="100"/>
          <w:position w:val="0"/>
        </w:rPr>
        <w:t>存货跌价准备的计提方法:按单个存货项目的成本与可变现净值孰低法计提存货跌价准备; 但对于数量繁多、单价较低的存货，则按存货类别计提存货跌价准备。</w:t>
      </w:r>
    </w:p>
    <w:p>
      <w:pPr>
        <w:pStyle w:val="Style29"/>
        <w:keepNext/>
        <w:keepLines/>
        <w:widowControl w:val="0"/>
        <w:numPr>
          <w:ilvl w:val="0"/>
          <w:numId w:val="51"/>
        </w:numPr>
        <w:shd w:val="clear" w:color="auto" w:fill="auto"/>
        <w:tabs>
          <w:tab w:pos="440" w:val="left"/>
        </w:tabs>
        <w:bidi w:val="0"/>
        <w:spacing w:before="0" w:after="0" w:line="377" w:lineRule="auto"/>
        <w:ind w:left="0" w:right="0" w:firstLine="0"/>
        <w:jc w:val="both"/>
      </w:pPr>
      <w:bookmarkStart w:id="749" w:name="bookmark749"/>
      <w:bookmarkStart w:id="750" w:name="bookmark750"/>
      <w:bookmarkStart w:id="751" w:name="bookmark751"/>
      <w:bookmarkStart w:id="752" w:name="bookmark752"/>
      <w:bookmarkEnd w:id="751"/>
      <w:r>
        <w:rPr>
          <w:color w:val="000000"/>
          <w:spacing w:val="0"/>
          <w:w w:val="100"/>
          <w:position w:val="0"/>
        </w:rPr>
        <w:t>划分为持有待售资产</w:t>
      </w:r>
      <w:bookmarkEnd w:id="749"/>
      <w:bookmarkEnd w:id="750"/>
      <w:bookmarkEnd w:id="752"/>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500"/>
        <w:jc w:val="both"/>
      </w:pPr>
      <w:r>
        <w:rPr>
          <w:color w:val="000000"/>
          <w:spacing w:val="0"/>
          <w:w w:val="100"/>
          <w:position w:val="0"/>
        </w:rPr>
        <w:t>本公司将同时满足下列条件的组成部分（或非流动资产）确认为持有待售组成部分：</w:t>
      </w:r>
    </w:p>
    <w:p>
      <w:pPr>
        <w:pStyle w:val="Style11"/>
        <w:keepNext w:val="0"/>
        <w:keepLines w:val="0"/>
        <w:widowControl w:val="0"/>
        <w:shd w:val="clear" w:color="auto" w:fill="auto"/>
        <w:tabs>
          <w:tab w:pos="988" w:val="left"/>
        </w:tabs>
        <w:bidi w:val="0"/>
        <w:spacing w:before="0" w:after="0" w:line="360" w:lineRule="exact"/>
        <w:ind w:left="0" w:right="0" w:firstLine="500"/>
        <w:jc w:val="both"/>
      </w:pPr>
      <w:bookmarkStart w:id="753" w:name="bookmark753"/>
      <w:r>
        <w:rPr>
          <w:color w:val="000000"/>
          <w:spacing w:val="0"/>
          <w:w w:val="100"/>
          <w:position w:val="0"/>
        </w:rPr>
        <w:t>（</w:t>
      </w:r>
      <w:bookmarkEnd w:id="753"/>
      <w:r>
        <w:rPr>
          <w:rFonts w:ascii="Times New Roman" w:eastAsia="Times New Roman" w:hAnsi="Times New Roman" w:cs="Times New Roman"/>
          <w:color w:val="000000"/>
          <w:spacing w:val="0"/>
          <w:w w:val="100"/>
          <w:position w:val="0"/>
        </w:rPr>
        <w:t>1</w:t>
      </w:r>
      <w:r>
        <w:rPr>
          <w:color w:val="000000"/>
          <w:spacing w:val="0"/>
          <w:w w:val="100"/>
          <w:position w:val="0"/>
        </w:rPr>
        <w:t>）</w:t>
        <w:tab/>
        <w:t>该组成部分必须在其当前状况下仅根据出售此类组成部分的惯常条款即可立即出售；</w:t>
      </w:r>
    </w:p>
    <w:p>
      <w:pPr>
        <w:pStyle w:val="Style11"/>
        <w:keepNext w:val="0"/>
        <w:keepLines w:val="0"/>
        <w:widowControl w:val="0"/>
        <w:shd w:val="clear" w:color="auto" w:fill="auto"/>
        <w:tabs>
          <w:tab w:pos="1016" w:val="left"/>
        </w:tabs>
        <w:bidi w:val="0"/>
        <w:spacing w:before="0" w:after="0" w:line="370" w:lineRule="exact"/>
        <w:ind w:left="0" w:right="0" w:firstLine="500"/>
        <w:jc w:val="both"/>
      </w:pPr>
      <w:bookmarkStart w:id="754" w:name="bookmark754"/>
      <w:r>
        <w:rPr>
          <w:color w:val="000000"/>
          <w:spacing w:val="0"/>
          <w:w w:val="100"/>
          <w:position w:val="0"/>
        </w:rPr>
        <w:t>（</w:t>
      </w:r>
      <w:bookmarkEnd w:id="754"/>
      <w:r>
        <w:rPr>
          <w:rFonts w:ascii="Times New Roman" w:eastAsia="Times New Roman" w:hAnsi="Times New Roman" w:cs="Times New Roman"/>
          <w:color w:val="000000"/>
          <w:spacing w:val="0"/>
          <w:w w:val="100"/>
          <w:position w:val="0"/>
        </w:rPr>
        <w:t>2</w:t>
      </w:r>
      <w:r>
        <w:rPr>
          <w:color w:val="000000"/>
          <w:spacing w:val="0"/>
          <w:w w:val="100"/>
          <w:position w:val="0"/>
        </w:rPr>
        <w:t>）</w:t>
        <w:tab/>
        <w:t>公司已经就处置该组成部分作出决议，如按规定需得到股东批准的，已经取得股东大会 或相应权力机构的批准；</w:t>
      </w:r>
    </w:p>
    <w:p>
      <w:pPr>
        <w:pStyle w:val="Style11"/>
        <w:keepNext w:val="0"/>
        <w:keepLines w:val="0"/>
        <w:widowControl w:val="0"/>
        <w:shd w:val="clear" w:color="auto" w:fill="auto"/>
        <w:tabs>
          <w:tab w:pos="988" w:val="left"/>
        </w:tabs>
        <w:bidi w:val="0"/>
        <w:spacing w:before="0" w:after="0" w:line="370" w:lineRule="exact"/>
        <w:ind w:left="0" w:right="0" w:firstLine="500"/>
        <w:jc w:val="both"/>
      </w:pPr>
      <w:bookmarkStart w:id="755" w:name="bookmark755"/>
      <w:r>
        <w:rPr>
          <w:color w:val="000000"/>
          <w:spacing w:val="0"/>
          <w:w w:val="100"/>
          <w:position w:val="0"/>
        </w:rPr>
        <w:t>（</w:t>
      </w:r>
      <w:bookmarkEnd w:id="755"/>
      <w:r>
        <w:rPr>
          <w:rFonts w:ascii="Times New Roman" w:eastAsia="Times New Roman" w:hAnsi="Times New Roman" w:cs="Times New Roman"/>
          <w:color w:val="000000"/>
          <w:spacing w:val="0"/>
          <w:w w:val="100"/>
          <w:position w:val="0"/>
        </w:rPr>
        <w:t>3</w:t>
      </w:r>
      <w:r>
        <w:rPr>
          <w:color w:val="000000"/>
          <w:spacing w:val="0"/>
          <w:w w:val="100"/>
          <w:position w:val="0"/>
        </w:rPr>
        <w:t>）</w:t>
        <w:tab/>
        <w:t>公司已经与受让方签订了不可撤销的转让协议；</w:t>
      </w:r>
    </w:p>
    <w:p>
      <w:pPr>
        <w:pStyle w:val="Style11"/>
        <w:keepNext w:val="0"/>
        <w:keepLines w:val="0"/>
        <w:widowControl w:val="0"/>
        <w:shd w:val="clear" w:color="auto" w:fill="auto"/>
        <w:tabs>
          <w:tab w:pos="988" w:val="left"/>
        </w:tabs>
        <w:bidi w:val="0"/>
        <w:spacing w:before="0" w:after="380" w:line="370" w:lineRule="exact"/>
        <w:ind w:left="0" w:right="0" w:firstLine="50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4</w:t>
      </w:r>
      <w:r>
        <w:rPr>
          <w:color w:val="000000"/>
          <w:spacing w:val="0"/>
          <w:w w:val="100"/>
          <w:position w:val="0"/>
        </w:rPr>
        <w:t>）</w:t>
        <w:tab/>
        <w:t>该项转让将在一年内完成。</w:t>
      </w:r>
    </w:p>
    <w:p>
      <w:pPr>
        <w:pStyle w:val="Style11"/>
        <w:keepNext w:val="0"/>
        <w:keepLines w:val="0"/>
        <w:widowControl w:val="0"/>
        <w:numPr>
          <w:ilvl w:val="0"/>
          <w:numId w:val="51"/>
        </w:numPr>
        <w:shd w:val="clear" w:color="auto" w:fill="auto"/>
        <w:tabs>
          <w:tab w:pos="440" w:val="left"/>
        </w:tabs>
        <w:bidi w:val="0"/>
        <w:spacing w:before="0" w:after="0"/>
        <w:ind w:left="0" w:right="0" w:firstLine="0"/>
        <w:jc w:val="both"/>
      </w:pPr>
      <w:bookmarkStart w:id="757" w:name="bookmark757"/>
      <w:bookmarkEnd w:id="757"/>
      <w:r>
        <w:rPr>
          <w:b/>
          <w:bCs/>
          <w:color w:val="000000"/>
          <w:spacing w:val="0"/>
          <w:w w:val="100"/>
          <w:position w:val="0"/>
        </w:rPr>
        <w:t>长期股权投资</w:t>
      </w:r>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50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）确定对被投资单位具有共同控制、重大影响的依据</w:t>
      </w:r>
    </w:p>
    <w:p>
      <w:pPr>
        <w:pStyle w:val="Style11"/>
        <w:keepNext w:val="0"/>
        <w:keepLines w:val="0"/>
        <w:widowControl w:val="0"/>
        <w:shd w:val="clear" w:color="auto" w:fill="auto"/>
        <w:bidi w:val="0"/>
        <w:spacing w:before="0" w:after="0" w:line="360" w:lineRule="exact"/>
        <w:ind w:left="0" w:right="0" w:firstLine="500"/>
        <w:jc w:val="both"/>
      </w:pPr>
      <w:r>
        <w:rPr>
          <w:color w:val="000000"/>
          <w:spacing w:val="0"/>
          <w:w w:val="100"/>
          <w:position w:val="0"/>
        </w:rPr>
        <w:t xml:space="preserve">共同控制是指按照相关约定对某项安排所共有的控制，并且该安排的相关活动必须经过分享 控制权的参与方一致同意后才能决策。在判断是否存在共同控制时，首先判断所有参与方或参与 方组合是否集体控制该安排，如果所有参与方或一组参与方必须一致行动才能决定某项安排的相 关活动，则认为所有参与方或一组参与方集体控制该安排。其次再判断该安排相关活动的决策是 否必须经过这些集体控制该安排的参与方一致同意，当且仅当相关活动的决策要求集体控制该安 </w:t>
      </w:r>
      <w:r>
        <w:rPr>
          <w:color w:val="000000"/>
          <w:spacing w:val="0"/>
          <w:w w:val="100"/>
          <w:position w:val="0"/>
        </w:rPr>
        <w:t>排的参与方一致同意时，才形成共同控制。如果存在两个或两个以上的参与方组合能够集体控制 某项安排的，不构成共同控制。判断是否存在共同控制时，不考虑享有的保护性权利。</w:t>
      </w:r>
    </w:p>
    <w:p>
      <w:pPr>
        <w:pStyle w:val="Style11"/>
        <w:keepNext w:val="0"/>
        <w:keepLines w:val="0"/>
        <w:widowControl w:val="0"/>
        <w:shd w:val="clear" w:color="auto" w:fill="auto"/>
        <w:bidi w:val="0"/>
        <w:spacing w:before="0" w:after="0" w:line="363" w:lineRule="exact"/>
        <w:ind w:left="0" w:right="0" w:firstLine="420"/>
        <w:jc w:val="both"/>
      </w:pPr>
      <w:r>
        <w:rPr>
          <w:color w:val="000000"/>
          <w:spacing w:val="0"/>
          <w:w w:val="100"/>
          <w:position w:val="0"/>
        </w:rPr>
        <w:t>重大影响是指投资方对被投资单位的财务和经营政策有参与决策的权力，但并不能够控制或 者与其他方一起共同控制这些政策的制定。在确定能否对被投资单位施加重大影响时，考虑投资 方直接或间接持有被投资单位的表决权股份以及投资方及其他方持有的当期可执行潜在表决权在 假定转换为对被投资方单位的股权后产生的影响，包括被投资单位发行的当期可转换的认股权证、 股份期权及可转换公司债券等的影响。对外投资符合下列情况时，一般确定为对投资单位具有重 大影响：①在被投资单位的董事会或类似权力机构中派有代表；②参与被投资单位财务和经营政 策的制定过程；③与被投资单位之间发生重要交易；④向被投资单位派出管理人员；⑤向被投资 单位提供关键技术资料。直接或通过子公司间接拥有被投资企业</w:t>
      </w:r>
      <w:r>
        <w:rPr>
          <w:rFonts w:ascii="Times New Roman" w:eastAsia="Times New Roman" w:hAnsi="Times New Roman" w:cs="Times New Roman"/>
          <w:color w:val="000000"/>
          <w:spacing w:val="0"/>
          <w:w w:val="100"/>
          <w:position w:val="0"/>
          <w:sz w:val="19"/>
          <w:szCs w:val="19"/>
        </w:rPr>
        <w:t>20%</w:t>
      </w:r>
      <w:r>
        <w:rPr>
          <w:color w:val="000000"/>
          <w:spacing w:val="0"/>
          <w:w w:val="100"/>
          <w:position w:val="0"/>
        </w:rPr>
        <w:t>以上但低于</w:t>
      </w:r>
      <w:r>
        <w:rPr>
          <w:rFonts w:ascii="Times New Roman" w:eastAsia="Times New Roman" w:hAnsi="Times New Roman" w:cs="Times New Roman"/>
          <w:color w:val="000000"/>
          <w:spacing w:val="0"/>
          <w:w w:val="100"/>
          <w:position w:val="0"/>
          <w:sz w:val="19"/>
          <w:szCs w:val="19"/>
        </w:rPr>
        <w:t>50%</w:t>
      </w:r>
      <w:r>
        <w:rPr>
          <w:color w:val="000000"/>
          <w:spacing w:val="0"/>
          <w:w w:val="100"/>
          <w:position w:val="0"/>
        </w:rPr>
        <w:t>的表决权股份 时，一般认为对被投资单位具有重大影响。</w:t>
      </w:r>
    </w:p>
    <w:p>
      <w:pPr>
        <w:pStyle w:val="Style11"/>
        <w:keepNext w:val="0"/>
        <w:keepLines w:val="0"/>
        <w:widowControl w:val="0"/>
        <w:shd w:val="clear" w:color="auto" w:fill="auto"/>
        <w:tabs>
          <w:tab w:pos="848" w:val="left"/>
        </w:tabs>
        <w:bidi w:val="0"/>
        <w:spacing w:before="0" w:after="0" w:line="363" w:lineRule="exact"/>
        <w:ind w:left="0" w:right="0" w:firstLine="42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初始投资成本确定</w:t>
      </w:r>
    </w:p>
    <w:p>
      <w:pPr>
        <w:pStyle w:val="Style11"/>
        <w:keepNext w:val="0"/>
        <w:keepLines w:val="0"/>
        <w:widowControl w:val="0"/>
        <w:numPr>
          <w:ilvl w:val="0"/>
          <w:numId w:val="57"/>
        </w:numPr>
        <w:shd w:val="clear" w:color="auto" w:fill="auto"/>
        <w:tabs>
          <w:tab w:pos="752" w:val="left"/>
        </w:tabs>
        <w:bidi w:val="0"/>
        <w:spacing w:before="0" w:after="0" w:line="363" w:lineRule="exact"/>
        <w:ind w:left="0" w:right="0" w:firstLine="420"/>
        <w:jc w:val="both"/>
      </w:pPr>
      <w:bookmarkStart w:id="760" w:name="bookmark760"/>
      <w:bookmarkEnd w:id="760"/>
      <w:r>
        <w:rPr>
          <w:color w:val="000000"/>
          <w:spacing w:val="0"/>
          <w:w w:val="100"/>
          <w:position w:val="0"/>
        </w:rPr>
        <w:t>企业合并形成的长期股权投资</w:t>
      </w:r>
    </w:p>
    <w:p>
      <w:pPr>
        <w:pStyle w:val="Style11"/>
        <w:keepNext w:val="0"/>
        <w:keepLines w:val="0"/>
        <w:widowControl w:val="0"/>
        <w:numPr>
          <w:ilvl w:val="0"/>
          <w:numId w:val="59"/>
        </w:numPr>
        <w:shd w:val="clear" w:color="auto" w:fill="auto"/>
        <w:tabs>
          <w:tab w:pos="735" w:val="left"/>
        </w:tabs>
        <w:bidi w:val="0"/>
        <w:spacing w:before="0" w:after="0" w:line="363" w:lineRule="exact"/>
        <w:ind w:left="0" w:right="0" w:firstLine="420"/>
        <w:jc w:val="both"/>
      </w:pPr>
      <w:bookmarkStart w:id="761" w:name="bookmark761"/>
      <w:bookmarkEnd w:id="761"/>
      <w:r>
        <w:rPr>
          <w:color w:val="000000"/>
          <w:spacing w:val="0"/>
          <w:w w:val="100"/>
          <w:position w:val="0"/>
        </w:rPr>
        <w:t>同一控制下的企业合并，以支付现金、转让非现金资产或承担债务方式以及以发行权益性 证券作为合并对价的，在合并日按照取得被合并方所有者权益在最终控制方合并财务报表中的账 面价值的份额作为长期股权投资的初始投资成本。因追加投资等原因能够对同一控制下的被投资 单位实施控制的，在合并日根据合并后应享有被合并方净资产在最终控制方合并财务报表中的账 面价值的份额，确定长期股权投资的初始投资成本。合并日长期股权投资的初始投资成本，与达 到合并前的长期股权投资账面价值加上合并日进一步取得股份新支付对价的账面价值之和的差额, 调整股本溢价，股本溢价不足冲减的，冲减留存收益。</w:t>
      </w:r>
    </w:p>
    <w:p>
      <w:pPr>
        <w:pStyle w:val="Style11"/>
        <w:keepNext w:val="0"/>
        <w:keepLines w:val="0"/>
        <w:widowControl w:val="0"/>
        <w:numPr>
          <w:ilvl w:val="0"/>
          <w:numId w:val="59"/>
        </w:numPr>
        <w:shd w:val="clear" w:color="auto" w:fill="auto"/>
        <w:tabs>
          <w:tab w:pos="740" w:val="left"/>
        </w:tabs>
        <w:bidi w:val="0"/>
        <w:spacing w:before="0" w:after="0" w:line="363" w:lineRule="exact"/>
        <w:ind w:left="0" w:right="0" w:firstLine="420"/>
        <w:jc w:val="both"/>
      </w:pPr>
      <w:bookmarkStart w:id="762" w:name="bookmark762"/>
      <w:bookmarkEnd w:id="762"/>
      <w:r>
        <w:rPr>
          <w:color w:val="000000"/>
          <w:spacing w:val="0"/>
          <w:w w:val="100"/>
          <w:position w:val="0"/>
        </w:rPr>
        <w:t>非同一控制下的企业合并，在购买日按照《企业会计准则第</w:t>
      </w:r>
      <w:r>
        <w:rPr>
          <w:rFonts w:ascii="Times New Roman" w:eastAsia="Times New Roman" w:hAnsi="Times New Roman" w:cs="Times New Roman"/>
          <w:color w:val="000000"/>
          <w:spacing w:val="0"/>
          <w:w w:val="100"/>
          <w:position w:val="0"/>
          <w:sz w:val="19"/>
          <w:szCs w:val="19"/>
        </w:rPr>
        <w:t>20</w:t>
      </w:r>
      <w:r>
        <w:rPr>
          <w:color w:val="000000"/>
          <w:spacing w:val="0"/>
          <w:w w:val="100"/>
          <w:position w:val="0"/>
        </w:rPr>
        <w:t>号</w:t>
      </w:r>
      <w:r>
        <w:rPr>
          <w:color w:val="000000"/>
          <w:spacing w:val="0"/>
          <w:w w:val="100"/>
          <w:position w:val="0"/>
        </w:rPr>
        <w:t>一</w:t>
      </w:r>
      <w:r>
        <w:rPr>
          <w:color w:val="000000"/>
          <w:spacing w:val="0"/>
          <w:w w:val="100"/>
          <w:position w:val="0"/>
        </w:rPr>
        <w:t>企业合并》的相关规 定确定的合并成本作为长期股权投资的初始投资成本。因追加投资等原因能够对非同一控制下的 被投资单位实施控制的，按照原持有的股权投资账面价值加上新增投资成本之和，作为改按成本 法核算的初始投资成本。</w:t>
      </w:r>
    </w:p>
    <w:p>
      <w:pPr>
        <w:pStyle w:val="Style11"/>
        <w:keepNext w:val="0"/>
        <w:keepLines w:val="0"/>
        <w:widowControl w:val="0"/>
        <w:numPr>
          <w:ilvl w:val="0"/>
          <w:numId w:val="57"/>
        </w:numPr>
        <w:shd w:val="clear" w:color="auto" w:fill="auto"/>
        <w:tabs>
          <w:tab w:pos="750" w:val="left"/>
        </w:tabs>
        <w:bidi w:val="0"/>
        <w:spacing w:before="0" w:after="0" w:line="363" w:lineRule="exact"/>
        <w:ind w:left="0" w:right="0" w:firstLine="420"/>
        <w:jc w:val="both"/>
      </w:pPr>
      <w:bookmarkStart w:id="763" w:name="bookmark763"/>
      <w:bookmarkEnd w:id="763"/>
      <w:r>
        <w:rPr>
          <w:color w:val="000000"/>
          <w:spacing w:val="0"/>
          <w:w w:val="100"/>
          <w:position w:val="0"/>
        </w:rPr>
        <w:t>除企业合并形成的长期股权投资以外，其他方式取得的长期股权投资，按照下列规定确定 其初始投资成本：</w:t>
      </w:r>
    </w:p>
    <w:p>
      <w:pPr>
        <w:pStyle w:val="Style11"/>
        <w:keepNext w:val="0"/>
        <w:keepLines w:val="0"/>
        <w:widowControl w:val="0"/>
        <w:numPr>
          <w:ilvl w:val="0"/>
          <w:numId w:val="61"/>
        </w:numPr>
        <w:shd w:val="clear" w:color="auto" w:fill="auto"/>
        <w:tabs>
          <w:tab w:pos="730" w:val="left"/>
        </w:tabs>
        <w:bidi w:val="0"/>
        <w:spacing w:before="0" w:after="0" w:line="363" w:lineRule="exact"/>
        <w:ind w:left="0" w:right="0" w:firstLine="420"/>
        <w:jc w:val="both"/>
      </w:pPr>
      <w:bookmarkStart w:id="764" w:name="bookmark764"/>
      <w:bookmarkEnd w:id="764"/>
      <w:r>
        <w:rPr>
          <w:color w:val="000000"/>
          <w:spacing w:val="0"/>
          <w:w w:val="100"/>
          <w:position w:val="0"/>
        </w:rPr>
        <w:t>以支付现金方式取得的长期股权投资，以实际支付的购买价款作为初始投资成本。初始投 资成本包括与取得长期股权投资直接相关的费用、税金及其他必要支出。</w:t>
      </w:r>
    </w:p>
    <w:p>
      <w:pPr>
        <w:pStyle w:val="Style11"/>
        <w:keepNext w:val="0"/>
        <w:keepLines w:val="0"/>
        <w:widowControl w:val="0"/>
        <w:numPr>
          <w:ilvl w:val="0"/>
          <w:numId w:val="61"/>
        </w:numPr>
        <w:shd w:val="clear" w:color="auto" w:fill="auto"/>
        <w:tabs>
          <w:tab w:pos="740" w:val="left"/>
        </w:tabs>
        <w:bidi w:val="0"/>
        <w:spacing w:before="0" w:after="0" w:line="363" w:lineRule="exact"/>
        <w:ind w:left="0" w:right="0" w:firstLine="420"/>
        <w:jc w:val="both"/>
      </w:pPr>
      <w:bookmarkStart w:id="765" w:name="bookmark765"/>
      <w:bookmarkEnd w:id="765"/>
      <w:r>
        <w:rPr>
          <w:color w:val="000000"/>
          <w:spacing w:val="0"/>
          <w:w w:val="100"/>
          <w:position w:val="0"/>
        </w:rPr>
        <w:t>以发行权益性证券方式取得的长期股权投资，以发行权益性证券的公允价值作为初始投资 成本。</w:t>
      </w:r>
    </w:p>
    <w:p>
      <w:pPr>
        <w:pStyle w:val="Style11"/>
        <w:keepNext w:val="0"/>
        <w:keepLines w:val="0"/>
        <w:widowControl w:val="0"/>
        <w:numPr>
          <w:ilvl w:val="0"/>
          <w:numId w:val="61"/>
        </w:numPr>
        <w:shd w:val="clear" w:color="auto" w:fill="auto"/>
        <w:tabs>
          <w:tab w:pos="754" w:val="left"/>
        </w:tabs>
        <w:bidi w:val="0"/>
        <w:spacing w:before="0" w:after="0" w:line="363" w:lineRule="exact"/>
        <w:ind w:left="0" w:right="0" w:firstLine="420"/>
        <w:jc w:val="both"/>
      </w:pPr>
      <w:bookmarkStart w:id="766" w:name="bookmark766"/>
      <w:bookmarkEnd w:id="766"/>
      <w:r>
        <w:rPr>
          <w:color w:val="000000"/>
          <w:spacing w:val="0"/>
          <w:w w:val="100"/>
          <w:position w:val="0"/>
        </w:rPr>
        <w:t>通过非货币性资产交换取得的长期股权投资，其初始投资成本按照《企业会计准则第</w:t>
      </w:r>
      <w:r>
        <w:rPr>
          <w:rFonts w:ascii="Times New Roman" w:eastAsia="Times New Roman" w:hAnsi="Times New Roman" w:cs="Times New Roman"/>
          <w:color w:val="000000"/>
          <w:spacing w:val="0"/>
          <w:w w:val="100"/>
          <w:position w:val="0"/>
        </w:rPr>
        <w:t>7</w:t>
      </w:r>
      <w:r>
        <w:rPr>
          <w:color w:val="000000"/>
          <w:spacing w:val="0"/>
          <w:w w:val="100"/>
          <w:position w:val="0"/>
        </w:rPr>
        <w:t xml:space="preserve">号 </w:t>
      </w:r>
      <w:r>
        <w:rPr>
          <w:color w:val="000000"/>
          <w:spacing w:val="0"/>
          <w:w w:val="100"/>
          <w:position w:val="0"/>
        </w:rPr>
        <w:t>—</w:t>
      </w:r>
      <w:r>
        <w:rPr>
          <w:color w:val="000000"/>
          <w:spacing w:val="0"/>
          <w:w w:val="100"/>
          <w:position w:val="0"/>
        </w:rPr>
        <w:t>非货币性资产交换》确定。</w:t>
      </w:r>
    </w:p>
    <w:p>
      <w:pPr>
        <w:pStyle w:val="Style11"/>
        <w:keepNext w:val="0"/>
        <w:keepLines w:val="0"/>
        <w:widowControl w:val="0"/>
        <w:numPr>
          <w:ilvl w:val="0"/>
          <w:numId w:val="61"/>
        </w:numPr>
        <w:shd w:val="clear" w:color="auto" w:fill="auto"/>
        <w:tabs>
          <w:tab w:pos="740" w:val="left"/>
        </w:tabs>
        <w:bidi w:val="0"/>
        <w:spacing w:before="0" w:after="0" w:line="363" w:lineRule="exact"/>
        <w:ind w:left="0" w:right="0" w:firstLine="420"/>
        <w:jc w:val="both"/>
      </w:pPr>
      <w:bookmarkStart w:id="767" w:name="bookmark767"/>
      <w:bookmarkEnd w:id="767"/>
      <w:r>
        <w:rPr>
          <w:color w:val="000000"/>
          <w:spacing w:val="0"/>
          <w:w w:val="100"/>
          <w:position w:val="0"/>
        </w:rPr>
        <w:t>通过债务重组取得的长期股权投资，其初始投资成本按照《企业会计准则第</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号一债务 重组》确定。</w:t>
      </w:r>
    </w:p>
    <w:p>
      <w:pPr>
        <w:pStyle w:val="Style11"/>
        <w:keepNext w:val="0"/>
        <w:keepLines w:val="0"/>
        <w:widowControl w:val="0"/>
        <w:shd w:val="clear" w:color="auto" w:fill="auto"/>
        <w:tabs>
          <w:tab w:pos="848" w:val="left"/>
        </w:tabs>
        <w:bidi w:val="0"/>
        <w:spacing w:before="0" w:after="0" w:line="363" w:lineRule="exact"/>
        <w:ind w:left="0" w:right="0" w:firstLine="42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3</w:t>
      </w:r>
      <w:r>
        <w:rPr>
          <w:color w:val="000000"/>
          <w:spacing w:val="0"/>
          <w:w w:val="100"/>
          <w:position w:val="0"/>
        </w:rPr>
        <w:t>）</w:t>
        <w:tab/>
        <w:t>后续计量和损益确认方法</w:t>
      </w:r>
    </w:p>
    <w:p>
      <w:pPr>
        <w:pStyle w:val="Style11"/>
        <w:keepNext w:val="0"/>
        <w:keepLines w:val="0"/>
        <w:widowControl w:val="0"/>
        <w:numPr>
          <w:ilvl w:val="0"/>
          <w:numId w:val="63"/>
        </w:numPr>
        <w:shd w:val="clear" w:color="auto" w:fill="auto"/>
        <w:bidi w:val="0"/>
        <w:spacing w:before="0" w:after="0" w:line="363" w:lineRule="exact"/>
        <w:ind w:left="0" w:right="0" w:firstLine="420"/>
        <w:jc w:val="both"/>
      </w:pPr>
      <w:bookmarkStart w:id="769" w:name="bookmark769"/>
      <w:bookmarkEnd w:id="769"/>
      <w:r>
        <w:rPr>
          <w:color w:val="000000"/>
          <w:spacing w:val="0"/>
          <w:w w:val="100"/>
          <w:position w:val="0"/>
        </w:rPr>
        <w:t xml:space="preserve">成本法核算：本公司能够对被投资单位实施控制的长期股权投资，采用成本法核算。采用 成本法核算时，追加或收回投资调整长期股权投资的成本。采用成本法核算的长期股权投资，除 取得投资时实际支付的价款或对价中包含的已宣告但尚未发放的现金股利或利润外，公司按照享 </w:t>
      </w:r>
      <w:r>
        <w:rPr>
          <w:color w:val="000000"/>
          <w:spacing w:val="0"/>
          <w:w w:val="100"/>
          <w:position w:val="0"/>
        </w:rPr>
        <w:t>有被投资单位宣告发放的现金股利或利润确认投资收益，不再划分是否属于投资前和投资后被投 资单位实现的净利润。</w:t>
      </w:r>
    </w:p>
    <w:p>
      <w:pPr>
        <w:pStyle w:val="Style11"/>
        <w:keepNext w:val="0"/>
        <w:keepLines w:val="0"/>
        <w:widowControl w:val="0"/>
        <w:numPr>
          <w:ilvl w:val="0"/>
          <w:numId w:val="63"/>
        </w:numPr>
        <w:shd w:val="clear" w:color="auto" w:fill="auto"/>
        <w:tabs>
          <w:tab w:pos="754" w:val="left"/>
        </w:tabs>
        <w:bidi w:val="0"/>
        <w:spacing w:before="0" w:after="0" w:line="359" w:lineRule="exact"/>
        <w:ind w:left="0" w:right="0" w:firstLine="440"/>
        <w:jc w:val="both"/>
      </w:pPr>
      <w:bookmarkStart w:id="770" w:name="bookmark770"/>
      <w:bookmarkEnd w:id="770"/>
      <w:r>
        <w:rPr>
          <w:color w:val="000000"/>
          <w:spacing w:val="0"/>
          <w:w w:val="100"/>
          <w:position w:val="0"/>
        </w:rPr>
        <w:t xml:space="preserve">权益法核算：本公司对被投资单位共同控制或重大影响的长期股权投资，除“对联营企业 的权益性投资，其中一部分通过风险投资机构、共同基金、信托公司或包括投连险基金在内的类 似主体间接持有的，无论以上主体是否对这部分投资具有重大影响，公司按照《企业会计准则第 </w:t>
      </w:r>
      <w:r>
        <w:rPr>
          <w:rFonts w:ascii="Times New Roman" w:eastAsia="Times New Roman" w:hAnsi="Times New Roman" w:cs="Times New Roman"/>
          <w:color w:val="000000"/>
          <w:spacing w:val="0"/>
          <w:w w:val="100"/>
          <w:position w:val="0"/>
          <w:sz w:val="19"/>
          <w:szCs w:val="19"/>
        </w:rPr>
        <w:t>22</w:t>
      </w:r>
      <w:r>
        <w:rPr>
          <w:color w:val="000000"/>
          <w:spacing w:val="0"/>
          <w:w w:val="100"/>
          <w:position w:val="0"/>
        </w:rPr>
        <w:t>号一金融工具确认和计量》的有关规定，对间接持有的该部分投资选择以公允价值计量且其 变动计入损益。除上述情形外，本公司对被投资单位具有共同控制或重大影响的长期股权投资， 采用权益法核算。采用权益法核算时，公司取得长期股权投资后，按照应享有或应分担的被投资 单位实现的净损益和其他综合收益的份额，分别确认投资收益和其他综合收益，同时调整长期股 权投资的账面价值；公司按照被投资单位宣告分派的利润或现金股利计算应享有的部分，相应减 少长期股权投资的账面价值；公司对于被投资单位除净损益、其他综合收益和利润分配以外所有 者权益的其他变动，调整长期股权投资的账面价值并计入所有者权益。</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公司确认被投资单位发生的净亏损，以长期股权投资的账面价值以及其他实质上构成对被投 资单位净投资的长期权益减记至零为限，公司负有承担额外损失义务的除外。被投资单位以后实 现净利润的，公司在其收益分享额弥补未确认的亏损分担额后，恢复确认收益分享额。</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公司在确认应享有被投资单位净损益的份额时，以取得投资时被投资单位可辨认净资产的公 允价值为基础，对被投资单位的净利润进行调整，并且将公司与联营企业及合营企业之间发生的 未实现内部交易损益按照持股比例计算归属于公司的部分并予以抵销，在此基础上确认投资损益。 公司与被投资单位发生的未实现内部交易损失，按照《企业会计准则第</w:t>
      </w:r>
      <w:r>
        <w:rPr>
          <w:rFonts w:ascii="Times New Roman" w:eastAsia="Times New Roman" w:hAnsi="Times New Roman" w:cs="Times New Roman"/>
          <w:color w:val="000000"/>
          <w:spacing w:val="0"/>
          <w:w w:val="100"/>
          <w:position w:val="0"/>
          <w:sz w:val="19"/>
          <w:szCs w:val="19"/>
        </w:rPr>
        <w:t>8</w:t>
      </w:r>
      <w:r>
        <w:rPr>
          <w:color w:val="000000"/>
          <w:spacing w:val="0"/>
          <w:w w:val="100"/>
          <w:position w:val="0"/>
        </w:rPr>
        <w:t>号</w:t>
      </w:r>
      <w:r>
        <w:rPr>
          <w:color w:val="000000"/>
          <w:spacing w:val="0"/>
          <w:w w:val="100"/>
          <w:position w:val="0"/>
        </w:rPr>
        <w:t>一</w:t>
      </w:r>
      <w:r>
        <w:rPr>
          <w:color w:val="000000"/>
          <w:spacing w:val="0"/>
          <w:w w:val="100"/>
          <w:position w:val="0"/>
        </w:rPr>
        <w:t>资产减值》等规 定属于资产减值损失的，全额确认。如果被投资单位采用的会计政策及会计期间与公司不一致的， 按照公司的会计政策及会计期间对被投资单位的财务报表进行调整，并据以确认投资损益和其他 综合收益等。</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对于首次执行日之前已经持有的对联营企业和合营企业的长期股权投资，如存在与该投资相 关的股权投资借方差额，按原剩余期限直线法摊销，摊销金额计入当期损益。</w:t>
      </w:r>
    </w:p>
    <w:p>
      <w:pPr>
        <w:pStyle w:val="Style11"/>
        <w:keepNext w:val="0"/>
        <w:keepLines w:val="0"/>
        <w:widowControl w:val="0"/>
        <w:numPr>
          <w:ilvl w:val="0"/>
          <w:numId w:val="63"/>
        </w:numPr>
        <w:shd w:val="clear" w:color="auto" w:fill="auto"/>
        <w:tabs>
          <w:tab w:pos="750" w:val="left"/>
        </w:tabs>
        <w:bidi w:val="0"/>
        <w:spacing w:before="0" w:after="0" w:line="359" w:lineRule="exact"/>
        <w:ind w:left="0" w:right="0" w:firstLine="440"/>
        <w:jc w:val="both"/>
      </w:pPr>
      <w:bookmarkStart w:id="771" w:name="bookmark771"/>
      <w:bookmarkEnd w:id="771"/>
      <w:r>
        <w:rPr>
          <w:color w:val="000000"/>
          <w:spacing w:val="0"/>
          <w:w w:val="100"/>
          <w:position w:val="0"/>
        </w:rPr>
        <w:t>处置长期股权投资：公司因处置部分股权投资等原因丧失了对被投资单位的共同控制或重 大影响的，处置后的剩余股权改按《企业会计准则第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号一金融工具确认和计量》核算，在丧 失共同控制或重大影响之日的公允价值与账面价值之间的差额计入当期损益。原股权投资因采用 权益法核算而确认的其他综合收益，在终止采用权益法核算时采用与被投资单位直接处置相关资 产或负债相同的基础进行会计处理；原股权投资相关的其他所有者权益变动转入当期损益。</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公司因处置部分股权投资等原因丧失了对被投资单位的控制的，在编制个别财务报表时，处 置后的剩余股权能够对被投资单位实施共同控制或施加重大影响的，改按权益法核算，并对该剩 余股权视同自取得时即采用权益法核算进行调整；处置后的剩余股权不能对被投资单位实施共同 控制或施加重大影响的，改按《企业会计准则第</w:t>
      </w:r>
      <w:r>
        <w:rPr>
          <w:rFonts w:ascii="Times New Roman" w:eastAsia="Times New Roman" w:hAnsi="Times New Roman" w:cs="Times New Roman"/>
          <w:color w:val="000000"/>
          <w:spacing w:val="0"/>
          <w:w w:val="100"/>
          <w:position w:val="0"/>
          <w:sz w:val="19"/>
          <w:szCs w:val="19"/>
        </w:rPr>
        <w:t>22</w:t>
      </w:r>
      <w:r>
        <w:rPr>
          <w:color w:val="000000"/>
          <w:spacing w:val="0"/>
          <w:w w:val="100"/>
          <w:position w:val="0"/>
        </w:rPr>
        <w:t>号一金融工具确认和计量》的有关规定进行 会计处理，其在丧失控制之日的公允价值与账面价值间的差额计入当期损益。在编制合并财务报 表时，按照《企业会计准则第</w:t>
      </w:r>
      <w:r>
        <w:rPr>
          <w:rFonts w:ascii="Times New Roman" w:eastAsia="Times New Roman" w:hAnsi="Times New Roman" w:cs="Times New Roman"/>
          <w:color w:val="000000"/>
          <w:spacing w:val="0"/>
          <w:w w:val="100"/>
          <w:position w:val="0"/>
          <w:sz w:val="19"/>
          <w:szCs w:val="19"/>
        </w:rPr>
        <w:t>33</w:t>
      </w:r>
      <w:r>
        <w:rPr>
          <w:color w:val="000000"/>
          <w:spacing w:val="0"/>
          <w:w w:val="100"/>
          <w:position w:val="0"/>
        </w:rPr>
        <w:t>号一合并财务报表》的有关规定进行会计处理。</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公司将对联营企业或合营企业的权益性投资全部或部分分类为持有待售资产的，按照《企业 会计准则第</w:t>
      </w:r>
      <w:r>
        <w:rPr>
          <w:rFonts w:ascii="Times New Roman" w:eastAsia="Times New Roman" w:hAnsi="Times New Roman" w:cs="Times New Roman"/>
          <w:color w:val="000000"/>
          <w:spacing w:val="0"/>
          <w:w w:val="100"/>
          <w:position w:val="0"/>
          <w:sz w:val="19"/>
          <w:szCs w:val="19"/>
        </w:rPr>
        <w:t>4</w:t>
      </w:r>
      <w:r>
        <w:rPr>
          <w:color w:val="000000"/>
          <w:spacing w:val="0"/>
          <w:w w:val="100"/>
          <w:position w:val="0"/>
        </w:rPr>
        <w:t>号</w:t>
      </w:r>
      <w:r>
        <w:rPr>
          <w:color w:val="000000"/>
          <w:spacing w:val="0"/>
          <w:w w:val="100"/>
          <w:position w:val="0"/>
        </w:rPr>
        <w:t>一</w:t>
      </w:r>
      <w:r>
        <w:rPr>
          <w:color w:val="000000"/>
          <w:spacing w:val="0"/>
          <w:w w:val="100"/>
          <w:position w:val="0"/>
        </w:rPr>
        <w:t xml:space="preserve">固定资产》的有关规定处理,对于未划分为持有待售资产的剩余权益性投资， 采用权益法进行会计处理。已划分为持有待售的对联营企业或合营企业的权益性投资，不再符合 </w:t>
      </w:r>
      <w:r>
        <w:rPr>
          <w:color w:val="000000"/>
          <w:spacing w:val="0"/>
          <w:w w:val="100"/>
          <w:position w:val="0"/>
        </w:rPr>
        <w:t>持有待售资产分类条件的，从被分类为持有待售资产之日起采用权益法进行追溯调整。分类为持 有待售期间的财务报表作相应调整。</w:t>
      </w:r>
    </w:p>
    <w:p>
      <w:pPr>
        <w:pStyle w:val="Style11"/>
        <w:keepNext w:val="0"/>
        <w:keepLines w:val="0"/>
        <w:widowControl w:val="0"/>
        <w:shd w:val="clear" w:color="auto" w:fill="auto"/>
        <w:bidi w:val="0"/>
        <w:spacing w:before="0" w:after="460" w:line="359" w:lineRule="exact"/>
        <w:ind w:left="0" w:right="0" w:firstLine="520"/>
        <w:jc w:val="both"/>
      </w:pPr>
      <w:r>
        <w:rPr>
          <w:color w:val="000000"/>
          <w:spacing w:val="0"/>
          <w:w w:val="100"/>
          <w:position w:val="0"/>
        </w:rPr>
        <w:t>公司处置长期股权投资，其账面价值与实际取得价款之间的差额，计入当期损益。采用权益 法核算的长期股权投资，在处置该项投资时，采用与被投资单位直接处置相关资产或负债相同的 基础，按相应比例对原计入其他综合收益的部分进行会计处理。因被投资单位除净损益、其他综 合收益和利润分配以外的其他所有者权益变动而计入所有者权益的，处置该项投资时将原计入所 有者权益的部分按相应比例转入当期损益，由于被投资方重新计量设定受益计划净负债或净资产 变动而产生的其他综合收益除外。</w:t>
      </w:r>
    </w:p>
    <w:p>
      <w:pPr>
        <w:pStyle w:val="Style29"/>
        <w:keepNext/>
        <w:keepLines/>
        <w:widowControl w:val="0"/>
        <w:numPr>
          <w:ilvl w:val="0"/>
          <w:numId w:val="51"/>
        </w:numPr>
        <w:shd w:val="clear" w:color="auto" w:fill="auto"/>
        <w:tabs>
          <w:tab w:pos="422" w:val="left"/>
        </w:tabs>
        <w:bidi w:val="0"/>
        <w:spacing w:before="0" w:after="0" w:line="377" w:lineRule="auto"/>
        <w:ind w:left="0" w:right="0" w:firstLine="0"/>
        <w:jc w:val="left"/>
      </w:pPr>
      <w:bookmarkStart w:id="772" w:name="bookmark772"/>
      <w:bookmarkStart w:id="773" w:name="bookmark773"/>
      <w:bookmarkStart w:id="774" w:name="bookmark774"/>
      <w:bookmarkStart w:id="775" w:name="bookmark775"/>
      <w:bookmarkEnd w:id="774"/>
      <w:r>
        <w:rPr>
          <w:color w:val="000000"/>
          <w:spacing w:val="0"/>
          <w:w w:val="100"/>
          <w:position w:val="0"/>
        </w:rPr>
        <w:t>投资性房地产</w:t>
      </w:r>
      <w:bookmarkEnd w:id="772"/>
      <w:bookmarkEnd w:id="773"/>
      <w:bookmarkEnd w:id="775"/>
    </w:p>
    <w:p>
      <w:pPr>
        <w:pStyle w:val="Style29"/>
        <w:keepNext/>
        <w:keepLines/>
        <w:widowControl w:val="0"/>
        <w:shd w:val="clear" w:color="auto" w:fill="auto"/>
        <w:bidi w:val="0"/>
        <w:spacing w:before="0" w:after="0" w:line="377" w:lineRule="auto"/>
        <w:ind w:left="0" w:right="0" w:firstLine="0"/>
        <w:jc w:val="left"/>
      </w:pPr>
      <w:bookmarkStart w:id="772" w:name="bookmark772"/>
      <w:bookmarkStart w:id="773" w:name="bookmark773"/>
      <w:bookmarkStart w:id="776" w:name="bookmark776"/>
      <w:bookmarkStart w:id="777" w:name="bookmark777"/>
      <w:r>
        <w:rPr>
          <w:rFonts w:ascii="Times New Roman" w:eastAsia="Times New Roman" w:hAnsi="Times New Roman" w:cs="Times New Roman"/>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如果采用成本计量模式的：</w:t>
      </w:r>
      <w:bookmarkEnd w:id="772"/>
      <w:bookmarkEnd w:id="773"/>
      <w:bookmarkEnd w:id="777"/>
    </w:p>
    <w:p>
      <w:pPr>
        <w:pStyle w:val="Style11"/>
        <w:keepNext w:val="0"/>
        <w:keepLines w:val="0"/>
        <w:widowControl w:val="0"/>
        <w:shd w:val="clear" w:color="auto" w:fill="auto"/>
        <w:bidi w:val="0"/>
        <w:spacing w:before="0" w:after="0" w:line="360" w:lineRule="exact"/>
        <w:ind w:left="0" w:right="0" w:firstLine="520"/>
        <w:jc w:val="both"/>
      </w:pPr>
      <w:r>
        <w:rPr>
          <w:color w:val="000000"/>
          <w:spacing w:val="0"/>
          <w:w w:val="100"/>
          <w:position w:val="0"/>
        </w:rPr>
        <w:t>投资性房地产是指为赚取租金或资本增值，或两者兼有而持有的房地产。主要包括已出租的 土地使用权、持有并准备增值后转让的土地使用权以及已出租的建筑物。当公司能够取得与投资 性房地产相关的租金收入或增值收益以及投资性房地产的成本能够可靠计量时，公司按购置或建 造的实际支出对其进行初始计量。</w:t>
      </w:r>
    </w:p>
    <w:p>
      <w:pPr>
        <w:pStyle w:val="Style11"/>
        <w:keepNext w:val="0"/>
        <w:keepLines w:val="0"/>
        <w:widowControl w:val="0"/>
        <w:shd w:val="clear" w:color="auto" w:fill="auto"/>
        <w:bidi w:val="0"/>
        <w:spacing w:before="0" w:after="640" w:line="360" w:lineRule="exact"/>
        <w:ind w:left="0" w:right="0" w:firstLine="300"/>
        <w:jc w:val="both"/>
      </w:pPr>
      <w:r>
        <w:rPr>
          <w:color w:val="000000"/>
          <w:spacing w:val="0"/>
          <w:w w:val="100"/>
          <w:position w:val="0"/>
        </w:rPr>
        <w:t>公司在资产负债表日采用成本模式对投资性房地产进行后续计量。在成本模式下，公司按照本 会计政策之第（十六）项固定资产及折旧和第（十九）项无形资产的规定，对投资性房地产进行 计量，计提折旧或摊销。当投资性房地产被处置，或者永久退出使用且预计不能从其处置中取得 经济利益时，应当终止确认该项投资性房地产。公司出售、转让、报废投资性房地产或者发生投 资性房地产毁损，应当将处置收入扣除其账面价值和相关税费后的金额计入当期损益。</w:t>
      </w:r>
    </w:p>
    <w:p>
      <w:pPr>
        <w:pStyle w:val="Style11"/>
        <w:keepNext w:val="0"/>
        <w:keepLines w:val="0"/>
        <w:widowControl w:val="0"/>
        <w:numPr>
          <w:ilvl w:val="0"/>
          <w:numId w:val="51"/>
        </w:numPr>
        <w:shd w:val="clear" w:color="auto" w:fill="auto"/>
        <w:tabs>
          <w:tab w:pos="422" w:val="left"/>
        </w:tabs>
        <w:bidi w:val="0"/>
        <w:spacing w:before="0" w:after="0"/>
        <w:ind w:left="0" w:right="0" w:firstLine="0"/>
        <w:jc w:val="left"/>
      </w:pPr>
      <w:bookmarkStart w:id="778" w:name="bookmark778"/>
      <w:bookmarkEnd w:id="778"/>
      <w:r>
        <w:rPr>
          <w:b/>
          <w:bCs/>
          <w:color w:val="000000"/>
          <w:spacing w:val="0"/>
          <w:w w:val="100"/>
          <w:position w:val="0"/>
        </w:rPr>
        <w:t>固定资产</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确认条件</w:t>
      </w:r>
    </w:p>
    <w:p>
      <w:pPr>
        <w:pStyle w:val="Style1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60" w:line="365" w:lineRule="exact"/>
        <w:ind w:left="0" w:right="0" w:firstLine="520"/>
        <w:jc w:val="both"/>
      </w:pPr>
      <w:r>
        <w:rPr>
          <w:color w:val="000000"/>
          <w:spacing w:val="0"/>
          <w:w w:val="100"/>
          <w:position w:val="0"/>
        </w:rPr>
        <w:t>固定资产系使用寿命超过一个会计年度，为生产商品、提供劳务、出租或经营管理所持有的 有形资产。</w:t>
      </w:r>
    </w:p>
    <w:p>
      <w:pPr>
        <w:pStyle w:val="Style37"/>
        <w:keepNext w:val="0"/>
        <w:keepLines w:val="0"/>
        <w:widowControl w:val="0"/>
        <w:shd w:val="clear" w:color="auto" w:fill="auto"/>
        <w:bidi w:val="0"/>
        <w:spacing w:before="0" w:after="80" w:line="240" w:lineRule="auto"/>
        <w:ind w:left="96"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折旧方法</w:t>
      </w:r>
    </w:p>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184"/>
        <w:gridCol w:w="1450"/>
        <w:gridCol w:w="1834"/>
        <w:gridCol w:w="1512"/>
        <w:gridCol w:w="1838"/>
      </w:tblGrid>
      <w:tr>
        <w:trPr>
          <w:trHeight w:val="42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折旧方法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31"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w:t>
            </w:r>
          </w:p>
        </w:tc>
      </w:tr>
      <w:tr>
        <w:trPr>
          <w:trHeight w:val="331"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道路及绿化建设工程</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2.375</w:t>
            </w:r>
          </w:p>
        </w:tc>
      </w:tr>
      <w:tr>
        <w:trPr>
          <w:trHeight w:val="331"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11.880</w:t>
            </w:r>
          </w:p>
        </w:tc>
      </w:tr>
      <w:tr>
        <w:trPr>
          <w:trHeight w:val="326"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软件开发设备</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19.000</w:t>
            </w:r>
          </w:p>
        </w:tc>
      </w:tr>
      <w:tr>
        <w:trPr>
          <w:trHeight w:val="38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平均年限法</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19.000</w:t>
            </w:r>
          </w:p>
        </w:tc>
      </w:tr>
    </w:tbl>
    <w:p>
      <w:pPr>
        <w:pStyle w:val="Style37"/>
        <w:keepNext w:val="0"/>
        <w:keepLines w:val="0"/>
        <w:widowControl w:val="0"/>
        <w:shd w:val="clear" w:color="auto" w:fill="auto"/>
        <w:bidi w:val="0"/>
        <w:spacing w:before="0" w:after="0" w:line="240" w:lineRule="auto"/>
        <w:ind w:left="523" w:right="0" w:firstLine="0"/>
        <w:jc w:val="left"/>
      </w:pPr>
      <w:r>
        <w:rPr>
          <w:color w:val="000000"/>
          <w:spacing w:val="0"/>
          <w:w w:val="100"/>
          <w:position w:val="0"/>
        </w:rPr>
        <w:t>公司于每年年度终了，对固定资产的使用寿命、预计净残值和折旧方法进行复核。</w:t>
      </w:r>
    </w:p>
    <w:p>
      <w:pPr>
        <w:widowControl w:val="0"/>
        <w:spacing w:after="359" w:line="1" w:lineRule="exact"/>
      </w:pPr>
    </w:p>
    <w:p>
      <w:pPr>
        <w:pStyle w:val="Style29"/>
        <w:keepNext/>
        <w:keepLines/>
        <w:widowControl w:val="0"/>
        <w:shd w:val="clear" w:color="auto" w:fill="auto"/>
        <w:bidi w:val="0"/>
        <w:spacing w:before="0" w:after="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w:t>
      </w:r>
      <w:bookmarkEnd w:id="78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79"/>
      <w:bookmarkEnd w:id="780"/>
      <w:bookmarkEnd w:id="782"/>
    </w:p>
    <w:p>
      <w:pPr>
        <w:pStyle w:val="Style1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56" w:lineRule="exact"/>
        <w:ind w:left="0" w:right="0" w:firstLine="520"/>
        <w:jc w:val="both"/>
      </w:pPr>
      <w:r>
        <w:rPr>
          <w:color w:val="000000"/>
          <w:spacing w:val="0"/>
          <w:w w:val="100"/>
          <w:position w:val="0"/>
        </w:rPr>
        <w:t>公司租赁资产符合下列一项或数项标准的，认定为融资租赁固定资产：</w:t>
      </w:r>
    </w:p>
    <w:p>
      <w:pPr>
        <w:pStyle w:val="Style11"/>
        <w:keepNext w:val="0"/>
        <w:keepLines w:val="0"/>
        <w:widowControl w:val="0"/>
        <w:numPr>
          <w:ilvl w:val="0"/>
          <w:numId w:val="65"/>
        </w:numPr>
        <w:shd w:val="clear" w:color="auto" w:fill="auto"/>
        <w:tabs>
          <w:tab w:pos="912" w:val="left"/>
        </w:tabs>
        <w:bidi w:val="0"/>
        <w:spacing w:before="0" w:after="0" w:line="356" w:lineRule="exact"/>
        <w:ind w:left="0" w:right="0" w:firstLine="520"/>
        <w:jc w:val="both"/>
      </w:pPr>
      <w:bookmarkStart w:id="783" w:name="bookmark783"/>
      <w:bookmarkEnd w:id="783"/>
      <w:r>
        <w:rPr>
          <w:color w:val="000000"/>
          <w:spacing w:val="0"/>
          <w:w w:val="100"/>
          <w:position w:val="0"/>
        </w:rPr>
        <w:t>在租赁期届满时，租赁资产的所有权转移给承租人；</w:t>
      </w:r>
    </w:p>
    <w:p>
      <w:pPr>
        <w:pStyle w:val="Style11"/>
        <w:keepNext w:val="0"/>
        <w:keepLines w:val="0"/>
        <w:widowControl w:val="0"/>
        <w:numPr>
          <w:ilvl w:val="0"/>
          <w:numId w:val="65"/>
        </w:numPr>
        <w:shd w:val="clear" w:color="auto" w:fill="auto"/>
        <w:tabs>
          <w:tab w:pos="795" w:val="left"/>
        </w:tabs>
        <w:bidi w:val="0"/>
        <w:spacing w:before="0" w:after="0" w:line="356" w:lineRule="exact"/>
        <w:ind w:left="0" w:right="0" w:firstLine="520"/>
        <w:jc w:val="both"/>
      </w:pPr>
      <w:bookmarkStart w:id="784" w:name="bookmark784"/>
      <w:bookmarkEnd w:id="784"/>
      <w:r>
        <w:rPr>
          <w:color w:val="000000"/>
          <w:spacing w:val="0"/>
          <w:w w:val="100"/>
          <w:position w:val="0"/>
        </w:rPr>
        <w:t>承租人有购买租赁资产的选择权，所订立的购买价款预计将远低于行使选择权时租赁资产 的公允价值，因而在租赁开始日就可以合理确定承租人将会行使这种选择权；</w:t>
      </w:r>
    </w:p>
    <w:p>
      <w:pPr>
        <w:pStyle w:val="Style11"/>
        <w:keepNext w:val="0"/>
        <w:keepLines w:val="0"/>
        <w:widowControl w:val="0"/>
        <w:numPr>
          <w:ilvl w:val="0"/>
          <w:numId w:val="65"/>
        </w:numPr>
        <w:shd w:val="clear" w:color="auto" w:fill="auto"/>
        <w:tabs>
          <w:tab w:pos="917" w:val="left"/>
        </w:tabs>
        <w:bidi w:val="0"/>
        <w:spacing w:before="0" w:after="0" w:line="356" w:lineRule="exact"/>
        <w:ind w:left="0" w:right="0" w:firstLine="520"/>
        <w:jc w:val="left"/>
      </w:pPr>
      <w:bookmarkStart w:id="785" w:name="bookmark785"/>
      <w:bookmarkEnd w:id="785"/>
      <w:r>
        <w:rPr>
          <w:color w:val="000000"/>
          <w:spacing w:val="0"/>
          <w:w w:val="100"/>
          <w:position w:val="0"/>
        </w:rPr>
        <w:t>即使资产的所有权不转移，但租赁期占租赁资产使用寿命的</w:t>
      </w:r>
      <w:r>
        <w:rPr>
          <w:rFonts w:ascii="Times New Roman" w:eastAsia="Times New Roman" w:hAnsi="Times New Roman" w:cs="Times New Roman"/>
          <w:color w:val="000000"/>
          <w:spacing w:val="0"/>
          <w:w w:val="100"/>
          <w:position w:val="0"/>
        </w:rPr>
        <w:t>75%</w:t>
      </w:r>
      <w:r>
        <w:rPr>
          <w:color w:val="000000"/>
          <w:spacing w:val="0"/>
          <w:w w:val="100"/>
          <w:position w:val="0"/>
        </w:rPr>
        <w:t>以上；</w:t>
      </w:r>
    </w:p>
    <w:p>
      <w:pPr>
        <w:pStyle w:val="Style11"/>
        <w:keepNext w:val="0"/>
        <w:keepLines w:val="0"/>
        <w:widowControl w:val="0"/>
        <w:numPr>
          <w:ilvl w:val="0"/>
          <w:numId w:val="65"/>
        </w:numPr>
        <w:shd w:val="clear" w:color="auto" w:fill="auto"/>
        <w:tabs>
          <w:tab w:pos="790" w:val="left"/>
        </w:tabs>
        <w:bidi w:val="0"/>
        <w:spacing w:before="0" w:after="0" w:line="356" w:lineRule="exact"/>
        <w:ind w:left="0" w:right="0" w:firstLine="520"/>
        <w:jc w:val="both"/>
      </w:pPr>
      <w:bookmarkStart w:id="786" w:name="bookmark786"/>
      <w:bookmarkEnd w:id="786"/>
      <w:r>
        <w:rPr>
          <w:color w:val="000000"/>
          <w:spacing w:val="0"/>
          <w:w w:val="100"/>
          <w:position w:val="0"/>
        </w:rPr>
        <w:t>承租人在租赁开始日的最低租赁付款额现值，几乎相当于租赁开始日租赁资产公允价值； 出租人在租赁开始日的最低租赁收款额现值，几乎相当于租赁开始日租赁资产公允价值；</w:t>
      </w:r>
    </w:p>
    <w:p>
      <w:pPr>
        <w:pStyle w:val="Style11"/>
        <w:keepNext w:val="0"/>
        <w:keepLines w:val="0"/>
        <w:widowControl w:val="0"/>
        <w:numPr>
          <w:ilvl w:val="0"/>
          <w:numId w:val="65"/>
        </w:numPr>
        <w:shd w:val="clear" w:color="auto" w:fill="auto"/>
        <w:tabs>
          <w:tab w:pos="917" w:val="left"/>
        </w:tabs>
        <w:bidi w:val="0"/>
        <w:spacing w:before="0" w:after="0" w:line="356" w:lineRule="exact"/>
        <w:ind w:left="0" w:right="0" w:firstLine="520"/>
        <w:jc w:val="both"/>
      </w:pPr>
      <w:bookmarkStart w:id="787" w:name="bookmark787"/>
      <w:bookmarkEnd w:id="787"/>
      <w:r>
        <w:rPr>
          <w:color w:val="000000"/>
          <w:spacing w:val="0"/>
          <w:w w:val="100"/>
          <w:position w:val="0"/>
        </w:rPr>
        <w:t>租赁资产性质特殊，如果不作较大改造，只有承租人才能使用。</w:t>
      </w:r>
    </w:p>
    <w:p>
      <w:pPr>
        <w:pStyle w:val="Style11"/>
        <w:keepNext w:val="0"/>
        <w:keepLines w:val="0"/>
        <w:widowControl w:val="0"/>
        <w:shd w:val="clear" w:color="auto" w:fill="auto"/>
        <w:bidi w:val="0"/>
        <w:spacing w:before="0" w:after="380" w:line="356" w:lineRule="exact"/>
        <w:ind w:left="0" w:right="0" w:firstLine="520"/>
        <w:jc w:val="both"/>
      </w:pPr>
      <w:r>
        <w:rPr>
          <w:color w:val="000000"/>
          <w:spacing w:val="0"/>
          <w:w w:val="100"/>
          <w:position w:val="0"/>
        </w:rPr>
        <w:t>在租赁开始日，公司将租赁开始日租赁资产公允价值与最低租赁付款额现值两者中较低者作 为租入资产的入账价值，将最低租赁付款额作为长期应付款的入账价值，其差额作为未确认融资 费用，融资租入固定资产的折旧政策与自有固定资产一致。</w:t>
      </w:r>
    </w:p>
    <w:p>
      <w:pPr>
        <w:pStyle w:val="Style29"/>
        <w:keepNext/>
        <w:keepLines/>
        <w:widowControl w:val="0"/>
        <w:numPr>
          <w:ilvl w:val="0"/>
          <w:numId w:val="51"/>
        </w:numPr>
        <w:shd w:val="clear" w:color="auto" w:fill="auto"/>
        <w:tabs>
          <w:tab w:pos="440" w:val="left"/>
        </w:tabs>
        <w:bidi w:val="0"/>
        <w:spacing w:before="0" w:after="0" w:line="374" w:lineRule="auto"/>
        <w:ind w:left="0" w:right="0" w:firstLine="0"/>
        <w:jc w:val="both"/>
      </w:pPr>
      <w:bookmarkStart w:id="788" w:name="bookmark788"/>
      <w:bookmarkStart w:id="789" w:name="bookmark789"/>
      <w:bookmarkStart w:id="790" w:name="bookmark790"/>
      <w:bookmarkStart w:id="791" w:name="bookmark791"/>
      <w:bookmarkEnd w:id="790"/>
      <w:r>
        <w:rPr>
          <w:color w:val="000000"/>
          <w:spacing w:val="0"/>
          <w:w w:val="100"/>
          <w:position w:val="0"/>
        </w:rPr>
        <w:t>在建工程</w:t>
      </w:r>
      <w:bookmarkEnd w:id="788"/>
      <w:bookmarkEnd w:id="789"/>
      <w:bookmarkEnd w:id="791"/>
    </w:p>
    <w:p>
      <w:pPr>
        <w:pStyle w:val="Style11"/>
        <w:keepNext w:val="0"/>
        <w:keepLines w:val="0"/>
        <w:widowControl w:val="0"/>
        <w:shd w:val="clear" w:color="auto" w:fill="auto"/>
        <w:bidi w:val="0"/>
        <w:spacing w:before="0" w:after="0" w:line="394"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480" w:line="358" w:lineRule="exact"/>
        <w:ind w:left="0" w:right="0" w:firstLine="520"/>
        <w:jc w:val="both"/>
      </w:pPr>
      <w:r>
        <w:rPr>
          <w:color w:val="000000"/>
          <w:spacing w:val="0"/>
          <w:w w:val="100"/>
          <w:position w:val="0"/>
        </w:rPr>
        <w:t>公司的在建工程以实际成本计价。实际成本由建造该项资产达到预定可使用状态前所发生的 必要支出构成。其中为工程建设项目而发生的借款利息支出和外币折算差额按照《企业会计准则 第</w:t>
      </w:r>
      <w:r>
        <w:rPr>
          <w:rFonts w:ascii="Times New Roman" w:eastAsia="Times New Roman" w:hAnsi="Times New Roman" w:cs="Times New Roman"/>
          <w:color w:val="000000"/>
          <w:spacing w:val="0"/>
          <w:w w:val="100"/>
          <w:position w:val="0"/>
        </w:rPr>
        <w:t>17</w:t>
      </w:r>
      <w:r>
        <w:rPr>
          <w:color w:val="000000"/>
          <w:spacing w:val="0"/>
          <w:w w:val="100"/>
          <w:position w:val="0"/>
        </w:rPr>
        <w:t>号——借款费用》的有关规定资本化或计入当期损益。在建工程在达到预定可使用状态之日 起不论工程是否办理竣工决算均转入固定资产，按照估计价值确定其成本，并计提折旧；对于未 办理竣工决算手续的，待办理完毕后再按实际成本调整原来的暂估价值，但不调整原已计提的折 旧额。</w:t>
      </w:r>
    </w:p>
    <w:p>
      <w:pPr>
        <w:pStyle w:val="Style29"/>
        <w:keepNext/>
        <w:keepLines/>
        <w:widowControl w:val="0"/>
        <w:numPr>
          <w:ilvl w:val="0"/>
          <w:numId w:val="51"/>
        </w:numPr>
        <w:shd w:val="clear" w:color="auto" w:fill="auto"/>
        <w:tabs>
          <w:tab w:pos="440" w:val="left"/>
        </w:tabs>
        <w:bidi w:val="0"/>
        <w:spacing w:before="0" w:after="0" w:line="372" w:lineRule="auto"/>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借款费用</w:t>
      </w:r>
      <w:bookmarkEnd w:id="792"/>
      <w:bookmarkEnd w:id="793"/>
      <w:bookmarkEnd w:id="795"/>
    </w:p>
    <w:p>
      <w:pPr>
        <w:pStyle w:val="Style11"/>
        <w:keepNext w:val="0"/>
        <w:keepLines w:val="0"/>
        <w:widowControl w:val="0"/>
        <w:shd w:val="clear" w:color="auto" w:fill="auto"/>
        <w:bidi w:val="0"/>
        <w:spacing w:before="0" w:after="0" w:line="394"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29"/>
        <w:keepNext/>
        <w:keepLines/>
        <w:widowControl w:val="0"/>
        <w:numPr>
          <w:ilvl w:val="0"/>
          <w:numId w:val="67"/>
        </w:numPr>
        <w:shd w:val="clear" w:color="auto" w:fill="auto"/>
        <w:tabs>
          <w:tab w:pos="1013" w:val="left"/>
        </w:tabs>
        <w:bidi w:val="0"/>
        <w:spacing w:before="0" w:after="0" w:line="357" w:lineRule="exact"/>
        <w:ind w:left="0" w:right="0" w:firstLine="520"/>
        <w:jc w:val="left"/>
      </w:pPr>
      <w:bookmarkStart w:id="796" w:name="bookmark796"/>
      <w:bookmarkStart w:id="797" w:name="bookmark797"/>
      <w:bookmarkStart w:id="798" w:name="bookmark798"/>
      <w:bookmarkStart w:id="799" w:name="bookmark799"/>
      <w:bookmarkEnd w:id="798"/>
      <w:r>
        <w:rPr>
          <w:color w:val="000000"/>
          <w:spacing w:val="0"/>
          <w:w w:val="100"/>
          <w:position w:val="0"/>
        </w:rPr>
        <w:t>借款费用资本化的确认原则</w:t>
      </w:r>
      <w:bookmarkEnd w:id="796"/>
      <w:bookmarkEnd w:id="797"/>
      <w:bookmarkEnd w:id="799"/>
    </w:p>
    <w:p>
      <w:pPr>
        <w:pStyle w:val="Style11"/>
        <w:keepNext w:val="0"/>
        <w:keepLines w:val="0"/>
        <w:widowControl w:val="0"/>
        <w:shd w:val="clear" w:color="auto" w:fill="auto"/>
        <w:bidi w:val="0"/>
        <w:spacing w:before="0" w:after="0" w:line="315" w:lineRule="exact"/>
        <w:ind w:left="0" w:right="0" w:firstLine="520"/>
        <w:jc w:val="both"/>
      </w:pPr>
      <w:r>
        <w:rPr>
          <w:color w:val="000000"/>
          <w:spacing w:val="0"/>
          <w:w w:val="100"/>
          <w:position w:val="0"/>
        </w:rPr>
        <w:t xml:space="preserve">借款费用包括因借款发生的利息、折价或溢价的摊销和辅助费用，以及因外币借款而发生的 汇兑差额。公司发生的借款费用，可直接归属于符合资本化条件的资产的购建或者生产的，应予 以资本化，计入相关资产成本；其他借款费用，在发生时根据其发生额确认为费用，计入当期损 </w:t>
      </w:r>
      <w:r>
        <w:rPr>
          <w:color w:val="000000"/>
          <w:spacing w:val="0"/>
          <w:w w:val="100"/>
          <w:position w:val="0"/>
          <w:u w:val="single"/>
        </w:rPr>
        <w:t>、</w:t>
      </w:r>
      <w:r>
        <w:rPr>
          <w:i/>
          <w:iCs/>
          <w:color w:val="000000"/>
          <w:spacing w:val="0"/>
          <w:w w:val="100"/>
          <w:position w:val="0"/>
          <w:u w:val="single"/>
        </w:rPr>
        <w:t>八</w:t>
      </w:r>
    </w:p>
    <w:p>
      <w:pPr>
        <w:pStyle w:val="Style11"/>
        <w:keepNext w:val="0"/>
        <w:keepLines w:val="0"/>
        <w:widowControl w:val="0"/>
        <w:shd w:val="clear" w:color="auto" w:fill="auto"/>
        <w:bidi w:val="0"/>
        <w:spacing w:before="0" w:after="0" w:line="362" w:lineRule="exact"/>
        <w:ind w:left="0" w:right="0" w:firstLine="0"/>
        <w:jc w:val="left"/>
      </w:pPr>
      <w:r>
        <w:rPr>
          <w:color w:val="000000"/>
          <w:spacing w:val="0"/>
          <w:w w:val="100"/>
          <w:position w:val="0"/>
        </w:rPr>
        <w:t>益。</w:t>
      </w:r>
    </w:p>
    <w:p>
      <w:pPr>
        <w:pStyle w:val="Style11"/>
        <w:keepNext w:val="0"/>
        <w:keepLines w:val="0"/>
        <w:widowControl w:val="0"/>
        <w:shd w:val="clear" w:color="auto" w:fill="auto"/>
        <w:bidi w:val="0"/>
        <w:spacing w:before="0" w:after="0" w:line="362" w:lineRule="exact"/>
        <w:ind w:left="0" w:right="0" w:firstLine="520"/>
        <w:jc w:val="both"/>
      </w:pPr>
      <w:r>
        <w:rPr>
          <w:color w:val="000000"/>
          <w:spacing w:val="0"/>
          <w:w w:val="100"/>
          <w:position w:val="0"/>
        </w:rPr>
        <w:t>符合资本化条件的资产，包括需要经过相当长时间的购建或者生产活动才能达到预定可使用 或者可销售状态的固定资产、投资性房地产和存货等资产。</w:t>
      </w:r>
    </w:p>
    <w:p>
      <w:pPr>
        <w:pStyle w:val="Style11"/>
        <w:keepNext w:val="0"/>
        <w:keepLines w:val="0"/>
        <w:widowControl w:val="0"/>
        <w:shd w:val="clear" w:color="auto" w:fill="auto"/>
        <w:bidi w:val="0"/>
        <w:spacing w:before="0" w:after="0" w:line="362" w:lineRule="exact"/>
        <w:ind w:left="0" w:right="0" w:firstLine="520"/>
        <w:jc w:val="both"/>
      </w:pPr>
      <w:r>
        <w:rPr>
          <w:color w:val="000000"/>
          <w:spacing w:val="0"/>
          <w:w w:val="100"/>
          <w:position w:val="0"/>
        </w:rPr>
        <w:t>借款费用同时满足下列条件，开始资本化：</w:t>
      </w:r>
    </w:p>
    <w:p>
      <w:pPr>
        <w:pStyle w:val="Style11"/>
        <w:keepNext w:val="0"/>
        <w:keepLines w:val="0"/>
        <w:widowControl w:val="0"/>
        <w:numPr>
          <w:ilvl w:val="0"/>
          <w:numId w:val="69"/>
        </w:numPr>
        <w:shd w:val="clear" w:color="auto" w:fill="auto"/>
        <w:tabs>
          <w:tab w:pos="810" w:val="left"/>
        </w:tabs>
        <w:bidi w:val="0"/>
        <w:spacing w:before="0" w:after="0" w:line="362" w:lineRule="exact"/>
        <w:ind w:left="0" w:right="0" w:firstLine="520"/>
        <w:jc w:val="both"/>
      </w:pPr>
      <w:bookmarkStart w:id="800" w:name="bookmark800"/>
      <w:bookmarkEnd w:id="800"/>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11"/>
        <w:keepNext w:val="0"/>
        <w:keepLines w:val="0"/>
        <w:widowControl w:val="0"/>
        <w:numPr>
          <w:ilvl w:val="0"/>
          <w:numId w:val="69"/>
        </w:numPr>
        <w:shd w:val="clear" w:color="auto" w:fill="auto"/>
        <w:tabs>
          <w:tab w:pos="917" w:val="left"/>
        </w:tabs>
        <w:bidi w:val="0"/>
        <w:spacing w:before="0" w:after="0" w:line="362" w:lineRule="exact"/>
        <w:ind w:left="0" w:right="0" w:firstLine="520"/>
        <w:jc w:val="both"/>
      </w:pPr>
      <w:bookmarkStart w:id="801" w:name="bookmark801"/>
      <w:bookmarkEnd w:id="801"/>
      <w:r>
        <w:rPr>
          <w:color w:val="000000"/>
          <w:spacing w:val="0"/>
          <w:w w:val="100"/>
          <w:position w:val="0"/>
        </w:rPr>
        <w:t>借款费用已发生；</w:t>
      </w:r>
    </w:p>
    <w:p>
      <w:pPr>
        <w:pStyle w:val="Style11"/>
        <w:keepNext w:val="0"/>
        <w:keepLines w:val="0"/>
        <w:widowControl w:val="0"/>
        <w:numPr>
          <w:ilvl w:val="0"/>
          <w:numId w:val="69"/>
        </w:numPr>
        <w:shd w:val="clear" w:color="auto" w:fill="auto"/>
        <w:tabs>
          <w:tab w:pos="917" w:val="left"/>
        </w:tabs>
        <w:bidi w:val="0"/>
        <w:spacing w:before="0" w:after="0" w:line="362" w:lineRule="exact"/>
        <w:ind w:left="0" w:right="0" w:firstLine="520"/>
        <w:jc w:val="left"/>
      </w:pPr>
      <w:bookmarkStart w:id="802" w:name="bookmark802"/>
      <w:bookmarkEnd w:id="802"/>
      <w:r>
        <w:rPr>
          <w:color w:val="000000"/>
          <w:spacing w:val="0"/>
          <w:w w:val="100"/>
          <w:position w:val="0"/>
        </w:rPr>
        <w:t>为使资产达到预计可使用或者可销售状态所必要的购建或者生产活动已经开始。</w:t>
      </w:r>
    </w:p>
    <w:p>
      <w:pPr>
        <w:pStyle w:val="Style29"/>
        <w:keepNext/>
        <w:keepLines/>
        <w:widowControl w:val="0"/>
        <w:numPr>
          <w:ilvl w:val="0"/>
          <w:numId w:val="67"/>
        </w:numPr>
        <w:shd w:val="clear" w:color="auto" w:fill="auto"/>
        <w:tabs>
          <w:tab w:pos="1013" w:val="left"/>
        </w:tabs>
        <w:bidi w:val="0"/>
        <w:spacing w:before="0" w:after="0" w:line="362" w:lineRule="exact"/>
        <w:ind w:left="0" w:right="0" w:firstLine="520"/>
        <w:jc w:val="left"/>
      </w:pPr>
      <w:bookmarkStart w:id="803" w:name="bookmark803"/>
      <w:bookmarkStart w:id="804" w:name="bookmark804"/>
      <w:bookmarkStart w:id="805" w:name="bookmark805"/>
      <w:bookmarkStart w:id="806" w:name="bookmark806"/>
      <w:bookmarkEnd w:id="805"/>
      <w:r>
        <w:rPr>
          <w:color w:val="000000"/>
          <w:spacing w:val="0"/>
          <w:w w:val="100"/>
          <w:position w:val="0"/>
        </w:rPr>
        <w:t>借款费用资本化的期间</w:t>
      </w:r>
      <w:bookmarkEnd w:id="803"/>
      <w:bookmarkEnd w:id="804"/>
      <w:bookmarkEnd w:id="806"/>
    </w:p>
    <w:p>
      <w:pPr>
        <w:pStyle w:val="Style11"/>
        <w:keepNext w:val="0"/>
        <w:keepLines w:val="0"/>
        <w:widowControl w:val="0"/>
        <w:shd w:val="clear" w:color="auto" w:fill="auto"/>
        <w:bidi w:val="0"/>
        <w:spacing w:before="0" w:after="0" w:line="355" w:lineRule="exact"/>
        <w:ind w:left="0" w:right="0" w:firstLine="520"/>
        <w:jc w:val="both"/>
      </w:pPr>
      <w:r>
        <w:rPr>
          <w:color w:val="000000"/>
          <w:spacing w:val="0"/>
          <w:w w:val="100"/>
          <w:position w:val="0"/>
        </w:rPr>
        <w:t>为购建或者生产符合资本化条件的资产发生的借款费用，满足上述资本化条件的，在该资产 达到预定可使用或者可销售状态前所发生的，计入该资产的成本，若符合资本化条件的资产的购 建或者生产活动发生非正常中断，并且中断时间连续超过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 xml:space="preserve">个月，则暂停借款费用的资本化，将 </w:t>
      </w:r>
      <w:r>
        <w:rPr>
          <w:color w:val="000000"/>
          <w:spacing w:val="0"/>
          <w:w w:val="100"/>
          <w:position w:val="0"/>
        </w:rPr>
        <w:t>其确认为当期费用，直至资产的购建或者生产活动重新开始。如果中断是所购建或者生产的符合 资本化条件的资产达到预定可使用或可销售状态必要的程序，借款费用继续资本化。当所购建或 生产的资产达到预定可使用或者可销售状态时，停止其借款费用的资本化。在达到预定可使用或 者可销售状态后所发生的借款费用，于发生当期直接计入财务费用。</w:t>
      </w:r>
    </w:p>
    <w:p>
      <w:pPr>
        <w:pStyle w:val="Style29"/>
        <w:keepNext/>
        <w:keepLines/>
        <w:widowControl w:val="0"/>
        <w:shd w:val="clear" w:color="auto" w:fill="auto"/>
        <w:bidi w:val="0"/>
        <w:spacing w:before="0" w:after="0" w:line="360" w:lineRule="exact"/>
        <w:ind w:left="0" w:right="0" w:firstLine="440"/>
        <w:jc w:val="both"/>
      </w:pPr>
      <w:bookmarkStart w:id="807" w:name="bookmark807"/>
      <w:bookmarkStart w:id="808" w:name="bookmark808"/>
      <w:bookmarkStart w:id="809" w:name="bookmark809"/>
      <w:bookmarkStart w:id="810" w:name="bookmark810"/>
      <w:r>
        <w:rPr>
          <w:color w:val="000000"/>
          <w:spacing w:val="0"/>
          <w:w w:val="100"/>
          <w:position w:val="0"/>
        </w:rPr>
        <w:t>（</w:t>
      </w:r>
      <w:bookmarkEnd w:id="809"/>
      <w:r>
        <w:rPr>
          <w:rFonts w:ascii="Times New Roman" w:eastAsia="Times New Roman" w:hAnsi="Times New Roman" w:cs="Times New Roman"/>
          <w:color w:val="000000"/>
          <w:spacing w:val="0"/>
          <w:w w:val="100"/>
          <w:position w:val="0"/>
        </w:rPr>
        <w:t>3</w:t>
      </w:r>
      <w:r>
        <w:rPr>
          <w:color w:val="000000"/>
          <w:spacing w:val="0"/>
          <w:w w:val="100"/>
          <w:position w:val="0"/>
        </w:rPr>
        <w:t>）借款费用资本化金额的计算方法</w:t>
      </w:r>
      <w:bookmarkEnd w:id="807"/>
      <w:bookmarkEnd w:id="808"/>
      <w:bookmarkEnd w:id="810"/>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在资本化期间内，每一会计期间的利息（包括折价或溢价的摊销）资本化金额，按照下列规 定确定：</w:t>
      </w:r>
    </w:p>
    <w:p>
      <w:pPr>
        <w:pStyle w:val="Style11"/>
        <w:keepNext w:val="0"/>
        <w:keepLines w:val="0"/>
        <w:widowControl w:val="0"/>
        <w:numPr>
          <w:ilvl w:val="0"/>
          <w:numId w:val="71"/>
        </w:numPr>
        <w:shd w:val="clear" w:color="auto" w:fill="auto"/>
        <w:tabs>
          <w:tab w:pos="789" w:val="left"/>
        </w:tabs>
        <w:bidi w:val="0"/>
        <w:spacing w:before="0" w:after="0" w:line="360" w:lineRule="exact"/>
        <w:ind w:left="0" w:right="0" w:firstLine="440"/>
        <w:jc w:val="both"/>
      </w:pPr>
      <w:bookmarkStart w:id="811" w:name="bookmark811"/>
      <w:bookmarkEnd w:id="811"/>
      <w:r>
        <w:rPr>
          <w:color w:val="000000"/>
          <w:spacing w:val="0"/>
          <w:w w:val="100"/>
          <w:position w:val="0"/>
        </w:rPr>
        <w:t>为购建或者生产符合资本化条件的资产而借入专门借款的，以专门借款当期实际发生的利 息费用，减去将尚未动用的借款资金存入银行取得的利息收入或进行暂时性投资取得的投资收益 后的金额确定。</w:t>
      </w:r>
    </w:p>
    <w:p>
      <w:pPr>
        <w:pStyle w:val="Style11"/>
        <w:keepNext w:val="0"/>
        <w:keepLines w:val="0"/>
        <w:widowControl w:val="0"/>
        <w:numPr>
          <w:ilvl w:val="0"/>
          <w:numId w:val="71"/>
        </w:numPr>
        <w:shd w:val="clear" w:color="auto" w:fill="auto"/>
        <w:tabs>
          <w:tab w:pos="789" w:val="left"/>
        </w:tabs>
        <w:bidi w:val="0"/>
        <w:spacing w:before="0" w:after="360" w:line="360" w:lineRule="exact"/>
        <w:ind w:left="0" w:right="0" w:firstLine="440"/>
        <w:jc w:val="both"/>
      </w:pPr>
      <w:bookmarkStart w:id="812" w:name="bookmark812"/>
      <w:bookmarkEnd w:id="812"/>
      <w:r>
        <w:rPr>
          <w:color w:val="000000"/>
          <w:spacing w:val="0"/>
          <w:w w:val="100"/>
          <w:position w:val="0"/>
        </w:rPr>
        <w:t>为购建或者生产符合资本化条件的资产而占用了一般借款的，根据累计资产支出超过专门 借款部分的资产支出加权平均数乘以所占用一般借款的资本化率，计算确定一般借款应予资本化 的利息金额。资本化率根据一般借款加权平均利率计算确定。利息资本化金额，不超过当期相关 借款实际发生的利息金额。</w:t>
      </w:r>
    </w:p>
    <w:p>
      <w:pPr>
        <w:pStyle w:val="Style29"/>
        <w:keepNext/>
        <w:keepLines/>
        <w:widowControl w:val="0"/>
        <w:numPr>
          <w:ilvl w:val="0"/>
          <w:numId w:val="51"/>
        </w:numPr>
        <w:shd w:val="clear" w:color="auto" w:fill="auto"/>
        <w:tabs>
          <w:tab w:pos="426" w:val="left"/>
        </w:tabs>
        <w:bidi w:val="0"/>
        <w:spacing w:before="0" w:after="0" w:line="377"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生物资产</w:t>
      </w:r>
      <w:bookmarkEnd w:id="813"/>
      <w:bookmarkEnd w:id="814"/>
      <w:bookmarkEnd w:id="816"/>
    </w:p>
    <w:p>
      <w:pPr>
        <w:pStyle w:val="Style11"/>
        <w:keepNext w:val="0"/>
        <w:keepLines w:val="0"/>
        <w:widowControl w:val="0"/>
        <w:shd w:val="clear" w:color="auto" w:fill="auto"/>
        <w:bidi w:val="0"/>
        <w:spacing w:before="0" w:after="36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51"/>
        </w:numPr>
        <w:shd w:val="clear" w:color="auto" w:fill="auto"/>
        <w:tabs>
          <w:tab w:pos="429" w:val="left"/>
        </w:tabs>
        <w:bidi w:val="0"/>
        <w:spacing w:before="0" w:after="0" w:line="377" w:lineRule="auto"/>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油气资产</w:t>
      </w:r>
      <w:bookmarkEnd w:id="817"/>
      <w:bookmarkEnd w:id="818"/>
      <w:bookmarkEnd w:id="820"/>
    </w:p>
    <w:p>
      <w:pPr>
        <w:pStyle w:val="Style11"/>
        <w:keepNext w:val="0"/>
        <w:keepLines w:val="0"/>
        <w:widowControl w:val="0"/>
        <w:shd w:val="clear" w:color="auto" w:fill="auto"/>
        <w:bidi w:val="0"/>
        <w:spacing w:before="0" w:after="360" w:line="360"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51"/>
        </w:numPr>
        <w:shd w:val="clear" w:color="auto" w:fill="auto"/>
        <w:tabs>
          <w:tab w:pos="429" w:val="left"/>
        </w:tabs>
        <w:bidi w:val="0"/>
        <w:spacing w:before="0" w:after="0" w:line="377" w:lineRule="auto"/>
        <w:ind w:left="0" w:right="0" w:firstLine="0"/>
        <w:jc w:val="both"/>
      </w:pPr>
      <w:bookmarkStart w:id="821" w:name="bookmark821"/>
      <w:bookmarkStart w:id="822" w:name="bookmark822"/>
      <w:bookmarkStart w:id="823" w:name="bookmark823"/>
      <w:bookmarkStart w:id="824" w:name="bookmark824"/>
      <w:bookmarkEnd w:id="823"/>
      <w:r>
        <w:rPr>
          <w:color w:val="000000"/>
          <w:spacing w:val="0"/>
          <w:w w:val="100"/>
          <w:position w:val="0"/>
        </w:rPr>
        <w:t>无形资产</w:t>
      </w:r>
      <w:bookmarkEnd w:id="821"/>
      <w:bookmarkEnd w:id="822"/>
      <w:bookmarkEnd w:id="824"/>
    </w:p>
    <w:p>
      <w:pPr>
        <w:pStyle w:val="Style29"/>
        <w:keepNext/>
        <w:keepLines/>
        <w:widowControl w:val="0"/>
        <w:shd w:val="clear" w:color="auto" w:fill="auto"/>
        <w:bidi w:val="0"/>
        <w:spacing w:before="0" w:after="80" w:line="240" w:lineRule="auto"/>
        <w:ind w:left="0" w:right="0" w:firstLine="0"/>
        <w:jc w:val="both"/>
      </w:pPr>
      <w:bookmarkStart w:id="821" w:name="bookmark821"/>
      <w:bookmarkStart w:id="822" w:name="bookmark822"/>
      <w:bookmarkStart w:id="825" w:name="bookmark825"/>
      <w:bookmarkStart w:id="826" w:name="bookmark826"/>
      <w:r>
        <w:rPr>
          <w:rFonts w:ascii="Times New Roman" w:eastAsia="Times New Roman" w:hAnsi="Times New Roman" w:cs="Times New Roman"/>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21"/>
      <w:bookmarkEnd w:id="822"/>
      <w:bookmarkEnd w:id="826"/>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无形资产按成本进行初始计量。外购的无形资产，其成本包括购买价款、相关税费以及直接 归属于使该项资产达到预定用途所发生的其他支出。</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购买无形资产的价款超过正常信用条件延期支付，实际上具有融资性质的，无形资产的成本 以购买价款的现值为基础确定。实际支付的价款与购买价款的现值之间的差额，除按照《企业会 计准则第</w:t>
      </w:r>
      <w:r>
        <w:rPr>
          <w:rFonts w:ascii="Times New Roman" w:eastAsia="Times New Roman" w:hAnsi="Times New Roman" w:cs="Times New Roman"/>
          <w:color w:val="000000"/>
          <w:spacing w:val="0"/>
          <w:w w:val="100"/>
          <w:position w:val="0"/>
          <w:sz w:val="19"/>
          <w:szCs w:val="19"/>
        </w:rPr>
        <w:t>17</w:t>
      </w:r>
      <w:r>
        <w:rPr>
          <w:color w:val="000000"/>
          <w:spacing w:val="0"/>
          <w:w w:val="100"/>
          <w:position w:val="0"/>
        </w:rPr>
        <w:t>号一借款费用》应予资本化的以外，在信用期间内计入当期损益。</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投资者投入的无形资产的成本，按照投资合同或协议约定的价值确定，在投资合同或协议约 定价值不公允的情况下，应按无形资产的公允价值入账。通过非货币性资产交换取得的无形资产， 其初始投资成本按照《企业会计准则第</w:t>
      </w:r>
      <w:r>
        <w:rPr>
          <w:rFonts w:ascii="Times New Roman" w:eastAsia="Times New Roman" w:hAnsi="Times New Roman" w:cs="Times New Roman"/>
          <w:color w:val="000000"/>
          <w:spacing w:val="0"/>
          <w:w w:val="100"/>
          <w:position w:val="0"/>
          <w:sz w:val="19"/>
          <w:szCs w:val="19"/>
        </w:rPr>
        <w:t>7</w:t>
      </w:r>
      <w:r>
        <w:rPr>
          <w:color w:val="000000"/>
          <w:spacing w:val="0"/>
          <w:w w:val="100"/>
          <w:position w:val="0"/>
        </w:rPr>
        <w:t>号</w:t>
      </w:r>
      <w:r>
        <w:rPr>
          <w:color w:val="000000"/>
          <w:spacing w:val="0"/>
          <w:w w:val="100"/>
          <w:position w:val="0"/>
        </w:rPr>
        <w:t>一</w:t>
      </w:r>
      <w:r>
        <w:rPr>
          <w:color w:val="000000"/>
          <w:spacing w:val="0"/>
          <w:w w:val="100"/>
          <w:position w:val="0"/>
        </w:rPr>
        <w:t>非货币性资产交换》确定。通过债务重组取得的 无形资产，其初始投资成本按照《企业会计准则第</w:t>
      </w:r>
      <w:r>
        <w:rPr>
          <w:rFonts w:ascii="Times New Roman" w:eastAsia="Times New Roman" w:hAnsi="Times New Roman" w:cs="Times New Roman"/>
          <w:color w:val="000000"/>
          <w:spacing w:val="0"/>
          <w:w w:val="100"/>
          <w:position w:val="0"/>
          <w:sz w:val="19"/>
          <w:szCs w:val="19"/>
        </w:rPr>
        <w:t>12</w:t>
      </w:r>
      <w:r>
        <w:rPr>
          <w:color w:val="000000"/>
          <w:spacing w:val="0"/>
          <w:w w:val="100"/>
          <w:position w:val="0"/>
        </w:rPr>
        <w:t>号一债务重组》确定。以同一控制下的企 业合并方式取得的无形资产按被合并方的账面价值确定其入账价值；以非同一控制下的企业合并 方式取得的无形资产按公允价值确定其入账价值。</w:t>
      </w:r>
    </w:p>
    <w:p>
      <w:pPr>
        <w:pStyle w:val="Style11"/>
        <w:keepNext w:val="0"/>
        <w:keepLines w:val="0"/>
        <w:widowControl w:val="0"/>
        <w:shd w:val="clear" w:color="auto" w:fill="auto"/>
        <w:bidi w:val="0"/>
        <w:spacing w:before="0" w:after="220" w:line="359" w:lineRule="exact"/>
        <w:ind w:left="0" w:right="0" w:firstLine="440"/>
        <w:jc w:val="both"/>
      </w:pPr>
      <w:r>
        <w:rPr>
          <w:color w:val="000000"/>
          <w:spacing w:val="0"/>
          <w:w w:val="100"/>
          <w:position w:val="0"/>
        </w:rPr>
        <w:t>公司于取得无形资产时分析判断其使用寿命。使用寿命有限的无形资产自无形资产可供使用 时起，至不再作为无形资产确认时止，采用直线法分期平均摊销，计入损益。对于使用寿命不确 定的无形资产不进行摊销。</w:t>
      </w:r>
    </w:p>
    <w:p>
      <w:pPr>
        <w:pStyle w:val="Style11"/>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公司于每年年度终了，对使用寿命有限的无形资产的使用寿命及摊销方法进行复核。如果无 形资产的使用寿命及摊销方法与以前估计不同的，改变摊销期限和摊销方法，并按会计估计变更 处理。公司在每个会计期间对使用寿命不确定的无形资产的使用寿命进行复核。如果有证据表明 无形资产的使用寿命是有限的，估计其使用寿命，并按上述规定处理。</w:t>
      </w:r>
    </w:p>
    <w:p>
      <w:pPr>
        <w:pStyle w:val="Style11"/>
        <w:keepNext w:val="0"/>
        <w:keepLines w:val="0"/>
        <w:widowControl w:val="0"/>
        <w:shd w:val="clear" w:color="auto" w:fill="auto"/>
        <w:bidi w:val="0"/>
        <w:spacing w:before="0" w:after="380" w:line="358" w:lineRule="exact"/>
        <w:ind w:left="0" w:right="0" w:firstLine="440"/>
        <w:jc w:val="both"/>
      </w:pPr>
      <w:r>
        <w:rPr>
          <w:color w:val="000000"/>
          <w:spacing w:val="0"/>
          <w:w w:val="100"/>
          <w:position w:val="0"/>
        </w:rPr>
        <w:t>无形资产的减值测试方法和减值准备计提方法详见五、</w:t>
      </w:r>
      <w:r>
        <w:rPr>
          <w:rFonts w:ascii="Times New Roman" w:eastAsia="Times New Roman" w:hAnsi="Times New Roman" w:cs="Times New Roman"/>
          <w:color w:val="000000"/>
          <w:spacing w:val="0"/>
          <w:w w:val="100"/>
          <w:position w:val="0"/>
        </w:rPr>
        <w:t xml:space="preserve">22 </w:t>
      </w:r>
      <w:r>
        <w:rPr>
          <w:color w:val="000000"/>
          <w:spacing w:val="0"/>
          <w:w w:val="100"/>
          <w:position w:val="0"/>
        </w:rPr>
        <w:t>“长期资产减值”。</w:t>
      </w:r>
    </w:p>
    <w:p>
      <w:pPr>
        <w:pStyle w:val="Style29"/>
        <w:keepNext/>
        <w:keepLines/>
        <w:widowControl w:val="0"/>
        <w:shd w:val="clear" w:color="auto" w:fill="auto"/>
        <w:bidi w:val="0"/>
        <w:spacing w:before="0" w:after="0" w:line="377"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w:t>
      </w:r>
      <w:bookmarkEnd w:id="82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27"/>
      <w:bookmarkEnd w:id="828"/>
      <w:bookmarkEnd w:id="830"/>
    </w:p>
    <w:p>
      <w:pPr>
        <w:pStyle w:val="Style11"/>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研究开发项目研究阶段支出与开发阶段支出的划分标准：研究阶段支出指为获取并理解新的 科学或技术知识而进行的独创性的有计划调查所发生的支出；开发阶段支出是指在进行商业性产 和或使用前，将研究成果或其他知识应用于某项计划或设计，以生产出新的或具有实质性改进的 材料、装置、产品等所发生的支出。</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公司内部自行开发的无形资产，在研究开发项目研究阶段的支出，于发生时计入当期损益。 开发项目开发阶段的支出，只有同时满足下列条件的，才能确认为无形资产：</w:t>
      </w:r>
    </w:p>
    <w:p>
      <w:pPr>
        <w:pStyle w:val="Style11"/>
        <w:keepNext w:val="0"/>
        <w:keepLines w:val="0"/>
        <w:widowControl w:val="0"/>
        <w:shd w:val="clear" w:color="auto" w:fill="auto"/>
        <w:tabs>
          <w:tab w:pos="898" w:val="left"/>
        </w:tabs>
        <w:bidi w:val="0"/>
        <w:spacing w:before="0" w:after="0" w:line="364" w:lineRule="exact"/>
        <w:ind w:left="0" w:right="0" w:firstLine="44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1</w:t>
      </w:r>
      <w:r>
        <w:rPr>
          <w:color w:val="000000"/>
          <w:spacing w:val="0"/>
          <w:w w:val="100"/>
          <w:position w:val="0"/>
        </w:rPr>
        <w:t>）</w:t>
        <w:tab/>
        <w:t>完成该无形资产以使其能够使用或出售在技术上具有可行性。</w:t>
      </w:r>
    </w:p>
    <w:p>
      <w:pPr>
        <w:pStyle w:val="Style11"/>
        <w:keepNext w:val="0"/>
        <w:keepLines w:val="0"/>
        <w:widowControl w:val="0"/>
        <w:shd w:val="clear" w:color="auto" w:fill="auto"/>
        <w:tabs>
          <w:tab w:pos="898" w:val="left"/>
        </w:tabs>
        <w:bidi w:val="0"/>
        <w:spacing w:before="0" w:after="0" w:line="364" w:lineRule="exact"/>
        <w:ind w:left="0" w:right="0" w:firstLine="44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具有完成该无形资产并使用或出售的意图。</w:t>
      </w:r>
    </w:p>
    <w:p>
      <w:pPr>
        <w:pStyle w:val="Style11"/>
        <w:keepNext w:val="0"/>
        <w:keepLines w:val="0"/>
        <w:widowControl w:val="0"/>
        <w:shd w:val="clear" w:color="auto" w:fill="auto"/>
        <w:tabs>
          <w:tab w:pos="986" w:val="left"/>
        </w:tabs>
        <w:bidi w:val="0"/>
        <w:spacing w:before="0" w:after="0" w:line="364" w:lineRule="exact"/>
        <w:ind w:left="0" w:right="0" w:firstLine="44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3</w:t>
      </w:r>
      <w:r>
        <w:rPr>
          <w:color w:val="000000"/>
          <w:spacing w:val="0"/>
          <w:w w:val="100"/>
          <w:position w:val="0"/>
        </w:rPr>
        <w:t>）</w:t>
        <w:tab/>
        <w:t>无形资产产生经济利益的方式，包括能够证明运用该无形资产生产的产品存在市场或无 形资产自身存在市场，无形资产将在内部使用的，应当证明其有用性。</w:t>
      </w:r>
    </w:p>
    <w:p>
      <w:pPr>
        <w:pStyle w:val="Style11"/>
        <w:keepNext w:val="0"/>
        <w:keepLines w:val="0"/>
        <w:widowControl w:val="0"/>
        <w:shd w:val="clear" w:color="auto" w:fill="auto"/>
        <w:tabs>
          <w:tab w:pos="966" w:val="left"/>
        </w:tabs>
        <w:bidi w:val="0"/>
        <w:spacing w:before="0" w:after="0" w:line="364" w:lineRule="exact"/>
        <w:ind w:left="0" w:right="0" w:firstLine="44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4</w:t>
      </w:r>
      <w:r>
        <w:rPr>
          <w:color w:val="000000"/>
          <w:spacing w:val="0"/>
          <w:w w:val="100"/>
          <w:position w:val="0"/>
        </w:rPr>
        <w:t>）</w:t>
        <w:tab/>
        <w:t>有足够的技术、财务资源和其他资源支持，以完成该无形资产的开发，并有能力使用或 出售无形资产。</w:t>
      </w:r>
    </w:p>
    <w:p>
      <w:pPr>
        <w:pStyle w:val="Style11"/>
        <w:keepNext w:val="0"/>
        <w:keepLines w:val="0"/>
        <w:widowControl w:val="0"/>
        <w:shd w:val="clear" w:color="auto" w:fill="auto"/>
        <w:tabs>
          <w:tab w:pos="898" w:val="left"/>
        </w:tabs>
        <w:bidi w:val="0"/>
        <w:spacing w:before="0" w:after="0" w:line="364" w:lineRule="exact"/>
        <w:ind w:left="0" w:right="0" w:firstLine="44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5</w:t>
      </w:r>
      <w:r>
        <w:rPr>
          <w:color w:val="000000"/>
          <w:spacing w:val="0"/>
          <w:w w:val="100"/>
          <w:position w:val="0"/>
        </w:rPr>
        <w:t>）</w:t>
        <w:tab/>
        <w:t>归属于该无形资产开发阶段的支出能够可靠地计量。</w:t>
      </w:r>
    </w:p>
    <w:p>
      <w:pPr>
        <w:pStyle w:val="Style11"/>
        <w:keepNext w:val="0"/>
        <w:keepLines w:val="0"/>
        <w:widowControl w:val="0"/>
        <w:shd w:val="clear" w:color="auto" w:fill="auto"/>
        <w:bidi w:val="0"/>
        <w:spacing w:before="0" w:after="380" w:line="364" w:lineRule="exact"/>
        <w:ind w:left="0" w:right="0" w:firstLine="440"/>
        <w:jc w:val="both"/>
      </w:pPr>
      <w:r>
        <w:rPr>
          <w:color w:val="000000"/>
          <w:spacing w:val="0"/>
          <w:w w:val="100"/>
          <w:position w:val="0"/>
        </w:rPr>
        <w:t>对于以前期间已经费用化的开发阶段的支出不再调整。</w:t>
      </w:r>
    </w:p>
    <w:p>
      <w:pPr>
        <w:pStyle w:val="Style29"/>
        <w:keepNext/>
        <w:keepLines/>
        <w:widowControl w:val="0"/>
        <w:shd w:val="clear" w:color="auto" w:fill="auto"/>
        <w:bidi w:val="0"/>
        <w:spacing w:before="0" w:after="0" w:line="377" w:lineRule="auto"/>
        <w:ind w:left="0" w:right="0" w:firstLine="0"/>
        <w:jc w:val="both"/>
      </w:pPr>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22.</w:t>
      </w:r>
      <w:r>
        <w:rPr>
          <w:color w:val="000000"/>
          <w:spacing w:val="0"/>
          <w:w w:val="100"/>
          <w:position w:val="0"/>
        </w:rPr>
        <w:t>长期资产减值</w:t>
      </w:r>
      <w:bookmarkEnd w:id="836"/>
      <w:bookmarkEnd w:id="837"/>
      <w:bookmarkEnd w:id="838"/>
    </w:p>
    <w:p>
      <w:pPr>
        <w:pStyle w:val="Style11"/>
        <w:keepNext w:val="0"/>
        <w:keepLines w:val="0"/>
        <w:widowControl w:val="0"/>
        <w:shd w:val="clear" w:color="auto" w:fill="auto"/>
        <w:bidi w:val="0"/>
        <w:spacing w:before="0" w:after="0" w:line="396"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长期股权投资、采用成本模式计量的投资性房地产、固定资产、在建工程、无形资产等长期 资产，于资产负债表日存在减值迹象的，进行减值测试。减值测试结果表明资产的可收回金额低 于其账面价值的，按其差额计提减值准备并计入减值损失。可收回金额为资产的公允价值减去处 置费用后的净额与资产预计未来现金流量的现值两者之间的较高者。资产减值准备按单项资产为 基础计算并确认，如果难以对单项资产的可收回金额进行估计的，以该资产所属的资产组确定资 产组的可收回金额。资产组是能够独立产生现金流入的最小资产组合。</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 xml:space="preserve">商誉至少在每年年度终了进行减值测试。本公司进行商誉减值测试，对于因企业合并形成的 商誉的账面价值，自购买日起按照合理的方法分摊至相关的资产组;难以分摊至相关的资产组的， 将其分摊至相关的资产组组合。在将商誉的账面价值分摊至相关的资产组或者资产组组合时，按 照各资产组或者资产组组合的公允价值占相关资产组或者资产组组合公允价值总额的比例进行分 摊。公允价值难以可靠计量的，按照各资产组或者资产组组合的账面价值占相关资产组或者资产 组组合账面价值总额的比例进行分摊。在对包含商誉的相关资产组或者资产组组合进行减值测试 时，如与商誉相关的资产组或者资产组组合存在减值迹象的，先对不包含商誉的资产组或者资产 组组合进行减值测试，计算可收回金额，并与相关账面价值相比较，确认相应的减值损失。再对 </w:t>
      </w:r>
      <w:r>
        <w:rPr>
          <w:color w:val="000000"/>
          <w:spacing w:val="0"/>
          <w:w w:val="100"/>
          <w:position w:val="0"/>
        </w:rPr>
        <w:t>包含商誉的资产组或者资产组组合进行减值测试，比较这些相关资产组或者资产组组合的账面价 值(包括所分摊的商誉的账面价值部分)与其可收回金额，如相关资产组或者资产组组合的可收 回金额低于其账面价值的，确认商誉的减值损失。</w:t>
      </w:r>
    </w:p>
    <w:p>
      <w:pPr>
        <w:pStyle w:val="Style11"/>
        <w:keepNext w:val="0"/>
        <w:keepLines w:val="0"/>
        <w:widowControl w:val="0"/>
        <w:shd w:val="clear" w:color="auto" w:fill="auto"/>
        <w:bidi w:val="0"/>
        <w:spacing w:before="0" w:after="460" w:line="362" w:lineRule="exact"/>
        <w:ind w:left="0" w:right="0" w:firstLine="440"/>
        <w:jc w:val="both"/>
      </w:pPr>
      <w:r>
        <w:rPr>
          <w:color w:val="000000"/>
          <w:spacing w:val="0"/>
          <w:w w:val="100"/>
          <w:position w:val="0"/>
        </w:rPr>
        <w:t>上述资产减值损失一经确认，在以后会计期间不予转回。</w:t>
      </w:r>
    </w:p>
    <w:p>
      <w:pPr>
        <w:pStyle w:val="Style29"/>
        <w:keepNext/>
        <w:keepLines/>
        <w:widowControl w:val="0"/>
        <w:numPr>
          <w:ilvl w:val="0"/>
          <w:numId w:val="73"/>
        </w:numPr>
        <w:shd w:val="clear" w:color="auto" w:fill="auto"/>
        <w:tabs>
          <w:tab w:pos="450" w:val="left"/>
        </w:tabs>
        <w:bidi w:val="0"/>
        <w:spacing w:before="0" w:after="0" w:line="360" w:lineRule="auto"/>
        <w:ind w:left="0" w:right="0" w:firstLine="0"/>
        <w:jc w:val="left"/>
      </w:pPr>
      <w:bookmarkStart w:id="839" w:name="bookmark839"/>
      <w:bookmarkStart w:id="840" w:name="bookmark840"/>
      <w:bookmarkStart w:id="841" w:name="bookmark841"/>
      <w:bookmarkStart w:id="842" w:name="bookmark842"/>
      <w:bookmarkEnd w:id="841"/>
      <w:r>
        <w:rPr>
          <w:color w:val="000000"/>
          <w:spacing w:val="0"/>
          <w:w w:val="100"/>
          <w:position w:val="0"/>
        </w:rPr>
        <w:t>长期待摊费用</w:t>
      </w:r>
      <w:bookmarkEnd w:id="839"/>
      <w:bookmarkEnd w:id="840"/>
      <w:bookmarkEnd w:id="842"/>
    </w:p>
    <w:p>
      <w:pPr>
        <w:pStyle w:val="Style11"/>
        <w:keepNext w:val="0"/>
        <w:keepLines w:val="0"/>
        <w:widowControl w:val="0"/>
        <w:shd w:val="clear" w:color="auto" w:fill="auto"/>
        <w:bidi w:val="0"/>
        <w:spacing w:before="0" w:after="0" w:line="386"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400" w:line="350" w:lineRule="exact"/>
        <w:ind w:left="0" w:right="0" w:firstLine="440"/>
        <w:jc w:val="both"/>
      </w:pPr>
      <w:r>
        <w:rPr>
          <w:color w:val="000000"/>
          <w:spacing w:val="0"/>
          <w:w w:val="100"/>
          <w:position w:val="0"/>
        </w:rPr>
        <w:t>长期待摊费用是指公司已经发生但应由本期和以后各期负担的分摊期限在</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年以上的各项费 用，包括以经营租赁方式租入的固定资产发生的改良支出等。长期待摊费用在相关项目的受益期 内平均摊销。</w:t>
      </w:r>
    </w:p>
    <w:p>
      <w:pPr>
        <w:pStyle w:val="Style29"/>
        <w:keepNext/>
        <w:keepLines/>
        <w:widowControl w:val="0"/>
        <w:numPr>
          <w:ilvl w:val="0"/>
          <w:numId w:val="73"/>
        </w:numPr>
        <w:shd w:val="clear" w:color="auto" w:fill="auto"/>
        <w:tabs>
          <w:tab w:pos="450" w:val="left"/>
        </w:tabs>
        <w:bidi w:val="0"/>
        <w:spacing w:before="0" w:after="0" w:line="379" w:lineRule="auto"/>
        <w:ind w:left="0" w:right="0" w:firstLine="0"/>
        <w:jc w:val="left"/>
      </w:pPr>
      <w:bookmarkStart w:id="843" w:name="bookmark843"/>
      <w:bookmarkStart w:id="844" w:name="bookmark844"/>
      <w:bookmarkStart w:id="845" w:name="bookmark845"/>
      <w:bookmarkStart w:id="846" w:name="bookmark846"/>
      <w:bookmarkEnd w:id="845"/>
      <w:r>
        <w:rPr>
          <w:color w:val="000000"/>
          <w:spacing w:val="0"/>
          <w:w w:val="100"/>
          <w:position w:val="0"/>
        </w:rPr>
        <w:t>职工薪酬</w:t>
      </w:r>
      <w:bookmarkEnd w:id="843"/>
      <w:bookmarkEnd w:id="844"/>
      <w:bookmarkEnd w:id="846"/>
    </w:p>
    <w:p>
      <w:pPr>
        <w:pStyle w:val="Style11"/>
        <w:keepNext w:val="0"/>
        <w:keepLines w:val="0"/>
        <w:widowControl w:val="0"/>
        <w:shd w:val="clear" w:color="auto" w:fill="auto"/>
        <w:bidi w:val="0"/>
        <w:spacing w:before="0" w:after="100" w:line="362" w:lineRule="exact"/>
        <w:ind w:left="0" w:right="0" w:firstLine="440"/>
        <w:jc w:val="both"/>
      </w:pPr>
      <w:r>
        <w:rPr>
          <w:color w:val="000000"/>
          <w:spacing w:val="0"/>
          <w:w w:val="100"/>
          <w:position w:val="0"/>
        </w:rPr>
        <w:t>职工薪酬是指公司为获得职工提供的服务或解除劳动关系而给予的各种形式的报酬或补偿。 公司提供给职工配偶、子女、受赡养人、已故员工遗属及其他受益人等的福利，也属于职工薪酬。 职工薪酬主要包括短期薪酬、离职后福利、辞退福利和其他长期职工福利。根据流动性，职工薪 酬分别列示于资产负债表的“应付职工薪酬”项目和“长期应付职工薪酬”项目。</w:t>
      </w:r>
    </w:p>
    <w:p>
      <w:pPr>
        <w:pStyle w:val="Style29"/>
        <w:keepNext/>
        <w:keepLines/>
        <w:widowControl w:val="0"/>
        <w:numPr>
          <w:ilvl w:val="0"/>
          <w:numId w:val="75"/>
        </w:numPr>
        <w:shd w:val="clear" w:color="auto" w:fill="auto"/>
        <w:tabs>
          <w:tab w:pos="426" w:val="left"/>
        </w:tabs>
        <w:bidi w:val="0"/>
        <w:spacing w:before="0" w:after="0" w:line="379" w:lineRule="auto"/>
        <w:ind w:left="0" w:right="0" w:firstLine="0"/>
        <w:jc w:val="left"/>
      </w:pPr>
      <w:bookmarkStart w:id="847" w:name="bookmark847"/>
      <w:bookmarkStart w:id="848" w:name="bookmark848"/>
      <w:bookmarkStart w:id="849" w:name="bookmark849"/>
      <w:bookmarkStart w:id="850" w:name="bookmark850"/>
      <w:bookmarkEnd w:id="849"/>
      <w:r>
        <w:rPr>
          <w:color w:val="000000"/>
          <w:spacing w:val="0"/>
          <w:w w:val="100"/>
          <w:position w:val="0"/>
        </w:rPr>
        <w:t>、短期薪酬的会计处理方法</w:t>
      </w:r>
      <w:bookmarkEnd w:id="847"/>
      <w:bookmarkEnd w:id="848"/>
      <w:bookmarkEnd w:id="850"/>
    </w:p>
    <w:p>
      <w:pPr>
        <w:pStyle w:val="Style11"/>
        <w:keepNext w:val="0"/>
        <w:keepLines w:val="0"/>
        <w:widowControl w:val="0"/>
        <w:shd w:val="clear" w:color="auto" w:fill="auto"/>
        <w:bidi w:val="0"/>
        <w:spacing w:before="0" w:after="0" w:line="394"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00" w:line="358" w:lineRule="exact"/>
        <w:ind w:left="0" w:right="0" w:firstLine="440"/>
        <w:jc w:val="both"/>
      </w:pPr>
      <w:r>
        <w:rPr>
          <w:color w:val="000000"/>
          <w:spacing w:val="0"/>
          <w:w w:val="100"/>
          <w:position w:val="0"/>
        </w:rPr>
        <w:t>短期薪酬是指本公司在职工提供相关服务的年度报告期间结束后十二个月内需要全部予以支 付的职工薪酬，离职后福利和辞退福利除外。本公司在职工提供服务的会计期间，将应付的短期 薪酬确认为负债，并根据职工提供服务的受益对象计入当期损益或相关资产成本。</w:t>
      </w:r>
    </w:p>
    <w:p>
      <w:pPr>
        <w:pStyle w:val="Style29"/>
        <w:keepNext/>
        <w:keepLines/>
        <w:widowControl w:val="0"/>
        <w:numPr>
          <w:ilvl w:val="0"/>
          <w:numId w:val="75"/>
        </w:numPr>
        <w:shd w:val="clear" w:color="auto" w:fill="auto"/>
        <w:tabs>
          <w:tab w:pos="426" w:val="left"/>
        </w:tabs>
        <w:bidi w:val="0"/>
        <w:spacing w:before="0" w:after="0" w:line="379" w:lineRule="auto"/>
        <w:ind w:left="0" w:right="0" w:firstLine="0"/>
        <w:jc w:val="left"/>
      </w:pPr>
      <w:bookmarkStart w:id="851" w:name="bookmark851"/>
      <w:bookmarkStart w:id="852" w:name="bookmark852"/>
      <w:bookmarkStart w:id="853" w:name="bookmark853"/>
      <w:bookmarkStart w:id="854" w:name="bookmark854"/>
      <w:bookmarkEnd w:id="853"/>
      <w:r>
        <w:rPr>
          <w:color w:val="000000"/>
          <w:spacing w:val="0"/>
          <w:w w:val="100"/>
          <w:position w:val="0"/>
        </w:rPr>
        <w:t>、离职后福利的会计处理方法</w:t>
      </w:r>
      <w:bookmarkEnd w:id="851"/>
      <w:bookmarkEnd w:id="852"/>
      <w:bookmarkEnd w:id="854"/>
    </w:p>
    <w:p>
      <w:pPr>
        <w:pStyle w:val="Style1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离职后福利是指公司为获得职工提供的服务而在职工退休或与公司解除劳动关系后，提供的 各种形式的报酬和福利，短期薪酬和辞退福利除外。离职后福利计划包括设定提存计划和设定受 益计划。其中，设定提存计划，是指向独立的基金缴存固定费用后，本公司不再承担进一步支付 义务的离职后福利计划；设定受益计划，是指除设定提存计划以外的离职后福利计划。</w:t>
      </w:r>
    </w:p>
    <w:p>
      <w:pPr>
        <w:pStyle w:val="Style11"/>
        <w:keepNext w:val="0"/>
        <w:keepLines w:val="0"/>
        <w:widowControl w:val="0"/>
        <w:numPr>
          <w:ilvl w:val="0"/>
          <w:numId w:val="77"/>
        </w:numPr>
        <w:shd w:val="clear" w:color="auto" w:fill="auto"/>
        <w:tabs>
          <w:tab w:pos="832" w:val="left"/>
        </w:tabs>
        <w:bidi w:val="0"/>
        <w:spacing w:before="0" w:after="0" w:line="364" w:lineRule="exact"/>
        <w:ind w:left="0" w:right="0" w:firstLine="440"/>
        <w:jc w:val="both"/>
      </w:pPr>
      <w:bookmarkStart w:id="855" w:name="bookmark855"/>
      <w:bookmarkEnd w:id="855"/>
      <w:r>
        <w:rPr>
          <w:color w:val="000000"/>
          <w:spacing w:val="0"/>
          <w:w w:val="100"/>
          <w:position w:val="0"/>
        </w:rPr>
        <w:t>设定提存计划</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设定提存计划包括基本养老保险、失业保险。在职工为本公司提供服务的会计期间，按以当 地规定的缴纳基数和比例计算应缴纳金额，确认为负债，并计入当期损益或相关资产成本。</w:t>
      </w:r>
    </w:p>
    <w:p>
      <w:pPr>
        <w:pStyle w:val="Style11"/>
        <w:keepNext w:val="0"/>
        <w:keepLines w:val="0"/>
        <w:widowControl w:val="0"/>
        <w:numPr>
          <w:ilvl w:val="0"/>
          <w:numId w:val="77"/>
        </w:numPr>
        <w:shd w:val="clear" w:color="auto" w:fill="auto"/>
        <w:tabs>
          <w:tab w:pos="837" w:val="left"/>
        </w:tabs>
        <w:bidi w:val="0"/>
        <w:spacing w:before="0" w:after="0" w:line="364" w:lineRule="exact"/>
        <w:ind w:left="0" w:right="0" w:firstLine="440"/>
        <w:jc w:val="both"/>
      </w:pPr>
      <w:bookmarkStart w:id="856" w:name="bookmark856"/>
      <w:bookmarkEnd w:id="856"/>
      <w:r>
        <w:rPr>
          <w:color w:val="000000"/>
          <w:spacing w:val="0"/>
          <w:w w:val="100"/>
          <w:position w:val="0"/>
        </w:rPr>
        <w:t>设定受益计划</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本公司根据预期累计福利单位法确定的公式将设定受益计划产生的福利义务归属于职工提供 服务的期间，并计入当期损益或相关资产成本。本公司设定受益计划导致的职工薪酬成本包括下 列组成部分：</w:t>
      </w:r>
    </w:p>
    <w:p>
      <w:pPr>
        <w:pStyle w:val="Style11"/>
        <w:keepNext w:val="0"/>
        <w:keepLines w:val="0"/>
        <w:widowControl w:val="0"/>
        <w:numPr>
          <w:ilvl w:val="0"/>
          <w:numId w:val="79"/>
        </w:numPr>
        <w:shd w:val="clear" w:color="auto" w:fill="auto"/>
        <w:tabs>
          <w:tab w:pos="790" w:val="left"/>
        </w:tabs>
        <w:bidi w:val="0"/>
        <w:spacing w:before="0" w:after="0" w:line="364" w:lineRule="exact"/>
        <w:ind w:left="0" w:right="0" w:firstLine="440"/>
        <w:jc w:val="both"/>
      </w:pPr>
      <w:bookmarkStart w:id="857" w:name="bookmark857"/>
      <w:bookmarkEnd w:id="857"/>
      <w:r>
        <w:rPr>
          <w:color w:val="000000"/>
          <w:spacing w:val="0"/>
          <w:w w:val="100"/>
          <w:position w:val="0"/>
        </w:rPr>
        <w:t>服务成本，包括当期服务成本、过去服务成本和结算利得或损失。其中，当期服务成本， 是指职工当期提供服务所导致的设定受益计划义务现值的增加额；过去服务成本，是指设定受益 计划修改所导致的与以前期间职工服务相关的设定受益计划义务现值的增加或减少。</w:t>
      </w:r>
    </w:p>
    <w:p>
      <w:pPr>
        <w:pStyle w:val="Style11"/>
        <w:keepNext w:val="0"/>
        <w:keepLines w:val="0"/>
        <w:widowControl w:val="0"/>
        <w:numPr>
          <w:ilvl w:val="0"/>
          <w:numId w:val="79"/>
        </w:numPr>
        <w:shd w:val="clear" w:color="auto" w:fill="auto"/>
        <w:tabs>
          <w:tab w:pos="786" w:val="left"/>
        </w:tabs>
        <w:bidi w:val="0"/>
        <w:spacing w:before="0" w:after="240" w:line="364" w:lineRule="exact"/>
        <w:ind w:left="0" w:right="0" w:firstLine="440"/>
        <w:jc w:val="both"/>
      </w:pPr>
      <w:bookmarkStart w:id="858" w:name="bookmark858"/>
      <w:bookmarkEnd w:id="858"/>
      <w:r>
        <w:rPr>
          <w:color w:val="000000"/>
          <w:spacing w:val="0"/>
          <w:w w:val="100"/>
          <w:position w:val="0"/>
        </w:rPr>
        <w:t>设定受益计划净负债或净资产的利息净额，包括计划资产的利息收益、设定受益计划义务 的利息费用以及资产上限影响的利息。</w:t>
      </w:r>
    </w:p>
    <w:p>
      <w:pPr>
        <w:pStyle w:val="Style11"/>
        <w:keepNext w:val="0"/>
        <w:keepLines w:val="0"/>
        <w:widowControl w:val="0"/>
        <w:numPr>
          <w:ilvl w:val="0"/>
          <w:numId w:val="79"/>
        </w:numPr>
        <w:shd w:val="clear" w:color="auto" w:fill="auto"/>
        <w:bidi w:val="0"/>
        <w:spacing w:before="0" w:after="0" w:line="360" w:lineRule="exact"/>
        <w:ind w:left="0" w:right="0" w:firstLine="440"/>
        <w:jc w:val="both"/>
      </w:pPr>
      <w:bookmarkStart w:id="859" w:name="bookmark859"/>
      <w:bookmarkEnd w:id="859"/>
      <w:r>
        <w:rPr>
          <w:color w:val="000000"/>
          <w:spacing w:val="0"/>
          <w:w w:val="100"/>
          <w:position w:val="0"/>
        </w:rPr>
        <w:t>重新计量设定受益计划净负债或净资产所产生的变动。</w:t>
      </w:r>
    </w:p>
    <w:p>
      <w:pPr>
        <w:pStyle w:val="Style11"/>
        <w:keepNext w:val="0"/>
        <w:keepLines w:val="0"/>
        <w:widowControl w:val="0"/>
        <w:shd w:val="clear" w:color="auto" w:fill="auto"/>
        <w:bidi w:val="0"/>
        <w:spacing w:before="0" w:after="120" w:line="360" w:lineRule="exact"/>
        <w:ind w:left="0" w:right="0" w:firstLine="440"/>
        <w:jc w:val="both"/>
      </w:pPr>
      <w:r>
        <w:rPr>
          <w:color w:val="000000"/>
          <w:spacing w:val="0"/>
          <w:w w:val="100"/>
          <w:position w:val="0"/>
        </w:rPr>
        <w:t>除非其他会计准则要求或允许职工福利成本计入资产成本，本公司将上述第</w:t>
      </w:r>
      <w:r>
        <w:rPr>
          <w:rFonts w:ascii="Times New Roman" w:eastAsia="Times New Roman" w:hAnsi="Times New Roman" w:cs="Times New Roman"/>
          <w:color w:val="000000"/>
          <w:spacing w:val="0"/>
          <w:w w:val="100"/>
          <w:position w:val="0"/>
        </w:rPr>
        <w:t>A</w:t>
      </w:r>
      <w:r>
        <w:rPr>
          <w:color w:val="000000"/>
          <w:spacing w:val="0"/>
          <w:w w:val="100"/>
          <w:position w:val="0"/>
        </w:rPr>
        <w:t>和</w:t>
      </w:r>
      <w:r>
        <w:rPr>
          <w:rFonts w:ascii="Times New Roman" w:eastAsia="Times New Roman" w:hAnsi="Times New Roman" w:cs="Times New Roman"/>
          <w:color w:val="000000"/>
          <w:spacing w:val="0"/>
          <w:w w:val="100"/>
          <w:position w:val="0"/>
        </w:rPr>
        <w:t>B</w:t>
      </w:r>
      <w:r>
        <w:rPr>
          <w:color w:val="000000"/>
          <w:spacing w:val="0"/>
          <w:w w:val="100"/>
          <w:position w:val="0"/>
        </w:rPr>
        <w:t>项计入当 期损益；第</w:t>
      </w:r>
      <w:r>
        <w:rPr>
          <w:rFonts w:ascii="Times New Roman" w:eastAsia="Times New Roman" w:hAnsi="Times New Roman" w:cs="Times New Roman"/>
          <w:color w:val="000000"/>
          <w:spacing w:val="0"/>
          <w:w w:val="100"/>
          <w:position w:val="0"/>
        </w:rPr>
        <w:t>C</w:t>
      </w:r>
      <w:r>
        <w:rPr>
          <w:color w:val="000000"/>
          <w:spacing w:val="0"/>
          <w:w w:val="100"/>
          <w:position w:val="0"/>
        </w:rPr>
        <w:t>项计入其他综合收益且不会在后续会计期间转回至损益，但可以在权益范围内转移 这些在其他综合收益中确认的金额。</w:t>
      </w:r>
    </w:p>
    <w:p>
      <w:pPr>
        <w:pStyle w:val="Style29"/>
        <w:keepNext/>
        <w:keepLines/>
        <w:widowControl w:val="0"/>
        <w:numPr>
          <w:ilvl w:val="0"/>
          <w:numId w:val="75"/>
        </w:numPr>
        <w:shd w:val="clear" w:color="auto" w:fill="auto"/>
        <w:tabs>
          <w:tab w:pos="424" w:val="left"/>
        </w:tabs>
        <w:bidi w:val="0"/>
        <w:spacing w:before="0" w:after="0" w:line="377" w:lineRule="auto"/>
        <w:ind w:left="0" w:right="0" w:firstLine="0"/>
        <w:jc w:val="left"/>
      </w:pPr>
      <w:bookmarkStart w:id="860" w:name="bookmark860"/>
      <w:bookmarkStart w:id="861" w:name="bookmark861"/>
      <w:bookmarkStart w:id="862" w:name="bookmark862"/>
      <w:bookmarkStart w:id="863" w:name="bookmark863"/>
      <w:bookmarkEnd w:id="862"/>
      <w:r>
        <w:rPr>
          <w:color w:val="000000"/>
          <w:spacing w:val="0"/>
          <w:w w:val="100"/>
          <w:position w:val="0"/>
        </w:rPr>
        <w:t>、辞退福利的会计处理方法</w:t>
      </w:r>
      <w:bookmarkEnd w:id="860"/>
      <w:bookmarkEnd w:id="861"/>
      <w:bookmarkEnd w:id="863"/>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辞退福利是指公司在职工劳动合同到期之前解除与职工的劳动关系，或者为鼓励职工自愿接 受裁减而给予职工的补偿。公司向职工提供辞退福利的，在下列两者孰早日确认辞退福利产生的 职工薪酬负债，并计入当期损益：①公司不能单方面撤回因解除劳动关系计划或裁减建议所提供 的辞退福利时；②公司确认与涉及支付辞退福利的重组相关的成本或费用时。</w:t>
      </w:r>
    </w:p>
    <w:p>
      <w:pPr>
        <w:pStyle w:val="Style11"/>
        <w:keepNext w:val="0"/>
        <w:keepLines w:val="0"/>
        <w:widowControl w:val="0"/>
        <w:shd w:val="clear" w:color="auto" w:fill="auto"/>
        <w:bidi w:val="0"/>
        <w:spacing w:before="0" w:after="380" w:line="360" w:lineRule="exact"/>
        <w:ind w:left="0" w:right="0" w:firstLine="440"/>
        <w:jc w:val="both"/>
      </w:pPr>
      <w:r>
        <w:rPr>
          <w:color w:val="000000"/>
          <w:spacing w:val="0"/>
          <w:w w:val="100"/>
          <w:position w:val="0"/>
        </w:rPr>
        <w:t>公司实行职工内部退休计划的，在正式退休日之前的经济补偿，属于辞退福利，自职工停止 提供服务日至正常退休日期间，拟支付的内退职工工资和缴纳的社会保险费等一次性计入当期损 益；职工正式退休日期之后的经济补偿(如正常养老退休金)，按照离职后福利处理。</w:t>
      </w:r>
    </w:p>
    <w:p>
      <w:pPr>
        <w:pStyle w:val="Style29"/>
        <w:keepNext/>
        <w:keepLines/>
        <w:widowControl w:val="0"/>
        <w:numPr>
          <w:ilvl w:val="0"/>
          <w:numId w:val="75"/>
        </w:numPr>
        <w:shd w:val="clear" w:color="auto" w:fill="auto"/>
        <w:tabs>
          <w:tab w:pos="424" w:val="left"/>
        </w:tabs>
        <w:bidi w:val="0"/>
        <w:spacing w:before="0" w:after="0" w:line="374" w:lineRule="auto"/>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、其他长期职工福利的会计处理方法</w:t>
      </w:r>
      <w:bookmarkEnd w:id="864"/>
      <w:bookmarkEnd w:id="865"/>
      <w:bookmarkEnd w:id="867"/>
    </w:p>
    <w:p>
      <w:pPr>
        <w:pStyle w:val="Style11"/>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480" w:line="358" w:lineRule="exact"/>
        <w:ind w:left="0" w:right="0" w:firstLine="440"/>
        <w:jc w:val="both"/>
      </w:pPr>
      <w:r>
        <w:rPr>
          <w:color w:val="000000"/>
          <w:spacing w:val="0"/>
          <w:w w:val="100"/>
          <w:position w:val="0"/>
        </w:rPr>
        <w:t>其他长期职工福利，是指除短期薪酬、离职后福利、辞退福利之外所有的职工薪酬，包括长 期带薪缺勤、长期残疾福利、长期利润分享计划等。本公司向职工提供的其他长期职工福利，符 合设定提存计划条件的，按照设定提存计划的有关规定进行处理；除上述情形外的其他长期职工 福利，按照设定受益计划的有关规定，确认和计量其他长期职工福利净负债或净资产。在报告期 末，公司将其他长期职工福利产生的福利义务归属于职工提供服务期间，并计入当期损益或相关 资产成本。</w:t>
      </w:r>
    </w:p>
    <w:p>
      <w:pPr>
        <w:pStyle w:val="Style29"/>
        <w:keepNext/>
        <w:keepLines/>
        <w:widowControl w:val="0"/>
        <w:shd w:val="clear" w:color="auto" w:fill="auto"/>
        <w:bidi w:val="0"/>
        <w:spacing w:before="0" w:after="0" w:line="374" w:lineRule="auto"/>
        <w:ind w:left="0" w:right="0" w:firstLine="0"/>
        <w:jc w:val="left"/>
      </w:pPr>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25,</w:t>
      </w:r>
      <w:r>
        <w:rPr>
          <w:color w:val="000000"/>
          <w:spacing w:val="0"/>
          <w:w w:val="100"/>
          <w:position w:val="0"/>
        </w:rPr>
        <w:t>预计负债</w:t>
      </w:r>
      <w:bookmarkEnd w:id="868"/>
      <w:bookmarkEnd w:id="869"/>
      <w:bookmarkEnd w:id="870"/>
    </w:p>
    <w:p>
      <w:pPr>
        <w:pStyle w:val="Style11"/>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58" w:lineRule="exact"/>
        <w:ind w:left="0" w:right="0" w:firstLine="440"/>
        <w:jc w:val="left"/>
      </w:pPr>
      <w:r>
        <w:rPr>
          <w:color w:val="000000"/>
          <w:spacing w:val="0"/>
          <w:w w:val="100"/>
          <w:position w:val="0"/>
        </w:rPr>
        <w:t>公司如果发生与或有事项相关的义务且同时符合以下条件，则将其确认为预计负债：</w:t>
      </w:r>
    </w:p>
    <w:p>
      <w:pPr>
        <w:pStyle w:val="Style11"/>
        <w:keepNext w:val="0"/>
        <w:keepLines w:val="0"/>
        <w:widowControl w:val="0"/>
        <w:numPr>
          <w:ilvl w:val="0"/>
          <w:numId w:val="81"/>
        </w:numPr>
        <w:shd w:val="clear" w:color="auto" w:fill="auto"/>
        <w:tabs>
          <w:tab w:pos="927" w:val="left"/>
        </w:tabs>
        <w:bidi w:val="0"/>
        <w:spacing w:before="0" w:after="0" w:line="358" w:lineRule="exact"/>
        <w:ind w:left="0" w:right="0" w:firstLine="440"/>
        <w:jc w:val="left"/>
      </w:pPr>
      <w:bookmarkStart w:id="871" w:name="bookmark871"/>
      <w:bookmarkEnd w:id="871"/>
      <w:r>
        <w:rPr>
          <w:color w:val="000000"/>
          <w:spacing w:val="0"/>
          <w:w w:val="100"/>
          <w:position w:val="0"/>
        </w:rPr>
        <w:t>该义务是公司承担的现时义务；</w:t>
      </w:r>
    </w:p>
    <w:p>
      <w:pPr>
        <w:pStyle w:val="Style11"/>
        <w:keepNext w:val="0"/>
        <w:keepLines w:val="0"/>
        <w:widowControl w:val="0"/>
        <w:numPr>
          <w:ilvl w:val="0"/>
          <w:numId w:val="81"/>
        </w:numPr>
        <w:shd w:val="clear" w:color="auto" w:fill="auto"/>
        <w:tabs>
          <w:tab w:pos="927" w:val="left"/>
        </w:tabs>
        <w:bidi w:val="0"/>
        <w:spacing w:before="0" w:after="0" w:line="358" w:lineRule="exact"/>
        <w:ind w:left="0" w:right="0" w:firstLine="440"/>
        <w:jc w:val="left"/>
      </w:pPr>
      <w:bookmarkStart w:id="872" w:name="bookmark872"/>
      <w:bookmarkEnd w:id="872"/>
      <w:r>
        <w:rPr>
          <w:color w:val="000000"/>
          <w:spacing w:val="0"/>
          <w:w w:val="100"/>
          <w:position w:val="0"/>
        </w:rPr>
        <w:t>该义务的履行很可能导致经济利益的流出；</w:t>
      </w:r>
    </w:p>
    <w:p>
      <w:pPr>
        <w:pStyle w:val="Style11"/>
        <w:keepNext w:val="0"/>
        <w:keepLines w:val="0"/>
        <w:widowControl w:val="0"/>
        <w:numPr>
          <w:ilvl w:val="0"/>
          <w:numId w:val="81"/>
        </w:numPr>
        <w:shd w:val="clear" w:color="auto" w:fill="auto"/>
        <w:tabs>
          <w:tab w:pos="927" w:val="left"/>
        </w:tabs>
        <w:bidi w:val="0"/>
        <w:spacing w:before="0" w:after="0" w:line="358" w:lineRule="exact"/>
        <w:ind w:left="0" w:right="0" w:firstLine="440"/>
        <w:jc w:val="left"/>
      </w:pPr>
      <w:bookmarkStart w:id="873" w:name="bookmark873"/>
      <w:bookmarkEnd w:id="873"/>
      <w:r>
        <w:rPr>
          <w:color w:val="000000"/>
          <w:spacing w:val="0"/>
          <w:w w:val="100"/>
          <w:position w:val="0"/>
        </w:rPr>
        <w:t>该义务的金额能够可靠地计量。</w:t>
      </w:r>
    </w:p>
    <w:p>
      <w:pPr>
        <w:pStyle w:val="Style11"/>
        <w:keepNext w:val="0"/>
        <w:keepLines w:val="0"/>
        <w:widowControl w:val="0"/>
        <w:shd w:val="clear" w:color="auto" w:fill="auto"/>
        <w:bidi w:val="0"/>
        <w:spacing w:before="0" w:after="0" w:line="358" w:lineRule="exact"/>
        <w:ind w:left="0" w:right="0" w:firstLine="440"/>
        <w:jc w:val="both"/>
      </w:pPr>
      <w:r>
        <w:rPr>
          <w:color w:val="000000"/>
          <w:spacing w:val="0"/>
          <w:w w:val="100"/>
          <w:position w:val="0"/>
        </w:rPr>
        <w:t>预计负债按照履行相关现时义务所需支出的最佳估计数进行初始计量，并综合考虑与或有事 项有关的风险、不确定性和货币时间价值等因素。货币时间价值影响重大的，通过对相关未来现 金流出进行折现后确定最佳估计数。</w:t>
      </w:r>
    </w:p>
    <w:p>
      <w:pPr>
        <w:pStyle w:val="Style11"/>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在资产负债表日，公司对预计负债的账面价值进行复核，有确凿证据表明该账面价值不能真 实反映当前最佳估计数的，按照当前最佳估计数对该账面价值进行调整。</w:t>
      </w:r>
    </w:p>
    <w:p>
      <w:pPr>
        <w:pStyle w:val="Style11"/>
        <w:keepNext w:val="0"/>
        <w:keepLines w:val="0"/>
        <w:widowControl w:val="0"/>
        <w:shd w:val="clear" w:color="auto" w:fill="auto"/>
        <w:bidi w:val="0"/>
        <w:spacing w:before="0" w:after="240" w:line="358" w:lineRule="exact"/>
        <w:ind w:left="0" w:right="0" w:firstLine="440"/>
        <w:jc w:val="both"/>
      </w:pPr>
      <w:r>
        <w:rPr>
          <w:color w:val="000000"/>
          <w:spacing w:val="0"/>
          <w:w w:val="100"/>
          <w:position w:val="0"/>
        </w:rPr>
        <w:t>如果清偿已确认预计负债所需支出全部或部分预期由第三方或其他方补偿的，补偿金额只有 在基本确定能够收到时才能作为资产单独确认，确认的补偿金额不超过所确认预计负债的账面价 值。</w:t>
      </w:r>
    </w:p>
    <w:p>
      <w:pPr>
        <w:pStyle w:val="Style11"/>
        <w:keepNext w:val="0"/>
        <w:keepLines w:val="0"/>
        <w:widowControl w:val="0"/>
        <w:numPr>
          <w:ilvl w:val="0"/>
          <w:numId w:val="83"/>
        </w:numPr>
        <w:shd w:val="clear" w:color="auto" w:fill="auto"/>
        <w:tabs>
          <w:tab w:pos="422" w:val="left"/>
        </w:tabs>
        <w:bidi w:val="0"/>
        <w:spacing w:before="0" w:after="0" w:line="360" w:lineRule="exact"/>
        <w:ind w:left="0" w:right="0" w:firstLine="0"/>
        <w:jc w:val="left"/>
      </w:pPr>
      <w:bookmarkStart w:id="874" w:name="bookmark874"/>
      <w:bookmarkEnd w:id="874"/>
      <w:r>
        <w:rPr>
          <w:b/>
          <w:bCs/>
          <w:color w:val="000000"/>
          <w:spacing w:val="0"/>
          <w:w w:val="100"/>
          <w:position w:val="0"/>
        </w:rPr>
        <w:t>股份支付</w:t>
      </w:r>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tabs>
          <w:tab w:pos="898" w:val="left"/>
        </w:tabs>
        <w:bidi w:val="0"/>
        <w:spacing w:before="0" w:after="0" w:line="360" w:lineRule="exact"/>
        <w:ind w:left="0" w:right="0" w:firstLine="440"/>
        <w:jc w:val="both"/>
      </w:pPr>
      <w:bookmarkStart w:id="875" w:name="bookmark875"/>
      <w:r>
        <w:rPr>
          <w:b/>
          <w:bCs/>
          <w:color w:val="000000"/>
          <w:spacing w:val="0"/>
          <w:w w:val="100"/>
          <w:position w:val="0"/>
        </w:rPr>
        <w:t>（</w:t>
      </w:r>
      <w:bookmarkEnd w:id="87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股份支付的种类</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公司的股份支付分为以现金结算的股份支付和以权益结算的股份支付。</w:t>
      </w:r>
    </w:p>
    <w:p>
      <w:pPr>
        <w:pStyle w:val="Style11"/>
        <w:keepNext w:val="0"/>
        <w:keepLines w:val="0"/>
        <w:widowControl w:val="0"/>
        <w:numPr>
          <w:ilvl w:val="0"/>
          <w:numId w:val="85"/>
        </w:numPr>
        <w:shd w:val="clear" w:color="auto" w:fill="auto"/>
        <w:tabs>
          <w:tab w:pos="775" w:val="left"/>
        </w:tabs>
        <w:bidi w:val="0"/>
        <w:spacing w:before="0" w:after="0" w:line="360" w:lineRule="exact"/>
        <w:ind w:left="0" w:right="0" w:firstLine="440"/>
        <w:jc w:val="both"/>
      </w:pPr>
      <w:bookmarkStart w:id="876" w:name="bookmark876"/>
      <w:bookmarkEnd w:id="876"/>
      <w:r>
        <w:rPr>
          <w:color w:val="000000"/>
          <w:spacing w:val="0"/>
          <w:w w:val="100"/>
          <w:position w:val="0"/>
        </w:rPr>
        <w:t>以权益结算的股份支付，按授予职工权益工具的公允价值计量。授予后立即可行权的换取 职工服务的以权益结算的股份支付，在授予日按照权益工具的公允价值计入相关成本或费用，相 应增加资本公积。在完成等待期内的服务或达到规定业绩条件才可行权的换取职工服务的以权益 结算的股份支付，在等待期内的每个资产负债表日，以对可行权权益工具数量的最佳估计为基础， 按照权益工具授予日的公允价值，将当期取得的服务计入相关成本或费用和资本公积。公司在可 行权日之后不再对已确认的相关成本或费用和所有者权益总额进行调整。</w:t>
      </w:r>
    </w:p>
    <w:p>
      <w:pPr>
        <w:pStyle w:val="Style11"/>
        <w:keepNext w:val="0"/>
        <w:keepLines w:val="0"/>
        <w:widowControl w:val="0"/>
        <w:numPr>
          <w:ilvl w:val="0"/>
          <w:numId w:val="85"/>
        </w:numPr>
        <w:shd w:val="clear" w:color="auto" w:fill="auto"/>
        <w:tabs>
          <w:tab w:pos="775" w:val="left"/>
        </w:tabs>
        <w:bidi w:val="0"/>
        <w:spacing w:before="0" w:after="0" w:line="360" w:lineRule="exact"/>
        <w:ind w:left="0" w:right="0" w:firstLine="440"/>
        <w:jc w:val="both"/>
      </w:pPr>
      <w:bookmarkStart w:id="877" w:name="bookmark877"/>
      <w:bookmarkEnd w:id="877"/>
      <w:r>
        <w:rPr>
          <w:color w:val="000000"/>
          <w:spacing w:val="0"/>
          <w:w w:val="100"/>
          <w:position w:val="0"/>
        </w:rPr>
        <w:t>以现金结算的股份支付，按照公司承担的以股份或其他权益工具为基础计算确定的负债的 公允价值计量。授予后立即可行权的以现金结算的股份支付，在授予日以公司承担负债的公允价 值计入相关成本或费用，相应增加负债。在完成等待期内的服务或达到规定业绩条件以后才可行 权的以现金结算的股份支付，在等待期内的每个资产负债表日，以对可行权情况的最佳估计为基 础，按照公司承担负债的公允价值金额，将当期取得的服务计入成本或费用和相应的负债。公司 在相关负债结算前的每个资产负债表日以及结算日，对负债的公允价值重新计量，其变动计入当 期损益。</w:t>
      </w:r>
    </w:p>
    <w:p>
      <w:pPr>
        <w:pStyle w:val="Style11"/>
        <w:keepNext w:val="0"/>
        <w:keepLines w:val="0"/>
        <w:widowControl w:val="0"/>
        <w:shd w:val="clear" w:color="auto" w:fill="auto"/>
        <w:tabs>
          <w:tab w:pos="898" w:val="left"/>
        </w:tabs>
        <w:bidi w:val="0"/>
        <w:spacing w:before="0" w:after="0" w:line="360" w:lineRule="exact"/>
        <w:ind w:left="0" w:right="0" w:firstLine="440"/>
        <w:jc w:val="both"/>
      </w:pPr>
      <w:bookmarkStart w:id="878" w:name="bookmark878"/>
      <w:r>
        <w:rPr>
          <w:b/>
          <w:bCs/>
          <w:color w:val="000000"/>
          <w:spacing w:val="0"/>
          <w:w w:val="100"/>
          <w:position w:val="0"/>
        </w:rPr>
        <w:t>（</w:t>
      </w:r>
      <w:bookmarkEnd w:id="87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实施、修改、终止股份支付计划的相关会计处理</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无论已授予的权益工具的条款和条件如何修改，甚至取消权益工具的授予或结算该权益工具, 公司都应至少确认按照所授予的权益工具在授予日的公允价值来计量获取的相应的服务，除非因 不能满足权益工具的可行权条件（除市场条件外）而无法可行权。</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如果公司在等待期内取消了所授予的权益工具或结算了所授予的权益工具（因未满足可行权 条件而被取消的除外），则按以下规定处理：</w:t>
      </w:r>
    </w:p>
    <w:p>
      <w:pPr>
        <w:pStyle w:val="Style11"/>
        <w:keepNext w:val="0"/>
        <w:keepLines w:val="0"/>
        <w:widowControl w:val="0"/>
        <w:numPr>
          <w:ilvl w:val="0"/>
          <w:numId w:val="87"/>
        </w:numPr>
        <w:shd w:val="clear" w:color="auto" w:fill="auto"/>
        <w:tabs>
          <w:tab w:pos="797" w:val="left"/>
        </w:tabs>
        <w:bidi w:val="0"/>
        <w:spacing w:before="0" w:after="0" w:line="360" w:lineRule="exact"/>
        <w:ind w:left="0" w:right="0" w:firstLine="440"/>
        <w:jc w:val="both"/>
      </w:pPr>
      <w:bookmarkStart w:id="879" w:name="bookmark879"/>
      <w:bookmarkEnd w:id="879"/>
      <w:r>
        <w:rPr>
          <w:color w:val="000000"/>
          <w:spacing w:val="0"/>
          <w:w w:val="100"/>
          <w:position w:val="0"/>
        </w:rPr>
        <w:t>将取消或结算作为加速可行权处理，立即确认原本应在剩余等待期内确认的金额。</w:t>
      </w:r>
    </w:p>
    <w:p>
      <w:pPr>
        <w:pStyle w:val="Style11"/>
        <w:keepNext w:val="0"/>
        <w:keepLines w:val="0"/>
        <w:widowControl w:val="0"/>
        <w:numPr>
          <w:ilvl w:val="0"/>
          <w:numId w:val="87"/>
        </w:numPr>
        <w:shd w:val="clear" w:color="auto" w:fill="auto"/>
        <w:tabs>
          <w:tab w:pos="775" w:val="left"/>
        </w:tabs>
        <w:bidi w:val="0"/>
        <w:spacing w:before="0" w:after="0" w:line="360" w:lineRule="exact"/>
        <w:ind w:left="0" w:right="0" w:firstLine="440"/>
        <w:jc w:val="both"/>
      </w:pPr>
      <w:bookmarkStart w:id="880" w:name="bookmark880"/>
      <w:bookmarkEnd w:id="880"/>
      <w:r>
        <w:rPr>
          <w:color w:val="000000"/>
          <w:spacing w:val="0"/>
          <w:w w:val="100"/>
          <w:position w:val="0"/>
        </w:rPr>
        <w:t>在取消或结算时支付给职工的所有款项均应作为权益的回购处理，回购支付的金额高于该 权益工具在回购日公允价值的部分，计入当期费用。</w:t>
      </w:r>
    </w:p>
    <w:p>
      <w:pPr>
        <w:pStyle w:val="Style11"/>
        <w:keepNext w:val="0"/>
        <w:keepLines w:val="0"/>
        <w:widowControl w:val="0"/>
        <w:numPr>
          <w:ilvl w:val="0"/>
          <w:numId w:val="87"/>
        </w:numPr>
        <w:shd w:val="clear" w:color="auto" w:fill="auto"/>
        <w:tabs>
          <w:tab w:pos="775" w:val="left"/>
        </w:tabs>
        <w:bidi w:val="0"/>
        <w:spacing w:before="0" w:after="240" w:line="360" w:lineRule="exact"/>
        <w:ind w:left="0" w:right="0" w:firstLine="440"/>
        <w:jc w:val="both"/>
      </w:pPr>
      <w:bookmarkStart w:id="881" w:name="bookmark881"/>
      <w:bookmarkEnd w:id="881"/>
      <w:r>
        <w:rPr>
          <w:color w:val="000000"/>
          <w:spacing w:val="0"/>
          <w:w w:val="100"/>
          <w:position w:val="0"/>
        </w:rPr>
        <w:t>如果向职工授予新的权益工具，并在新权益工具授予日认定所授予的新权益工具是用于替 代被取消的权益工具的，公司应以处理原权益工具条款和条件修改相同的方式，对所授予的替代 权益工具进行处理。</w:t>
      </w:r>
    </w:p>
    <w:p>
      <w:pPr>
        <w:pStyle w:val="Style29"/>
        <w:keepNext/>
        <w:keepLines/>
        <w:widowControl w:val="0"/>
        <w:numPr>
          <w:ilvl w:val="0"/>
          <w:numId w:val="83"/>
        </w:numPr>
        <w:shd w:val="clear" w:color="auto" w:fill="auto"/>
        <w:tabs>
          <w:tab w:pos="422" w:val="left"/>
        </w:tabs>
        <w:bidi w:val="0"/>
        <w:spacing w:before="0" w:after="0" w:line="359" w:lineRule="exact"/>
        <w:ind w:left="0" w:right="0" w:firstLine="0"/>
        <w:jc w:val="left"/>
      </w:pPr>
      <w:bookmarkStart w:id="882" w:name="bookmark882"/>
      <w:bookmarkStart w:id="883" w:name="bookmark883"/>
      <w:bookmarkStart w:id="884" w:name="bookmark884"/>
      <w:bookmarkStart w:id="885" w:name="bookmark885"/>
      <w:bookmarkEnd w:id="884"/>
      <w:r>
        <w:rPr>
          <w:color w:val="000000"/>
          <w:spacing w:val="0"/>
          <w:w w:val="100"/>
          <w:position w:val="0"/>
        </w:rPr>
        <w:t>优先股、永续债等其他金融工具</w:t>
      </w:r>
      <w:bookmarkEnd w:id="882"/>
      <w:bookmarkEnd w:id="883"/>
      <w:bookmarkEnd w:id="885"/>
    </w:p>
    <w:p>
      <w:pPr>
        <w:pStyle w:val="Style11"/>
        <w:keepNext w:val="0"/>
        <w:keepLines w:val="0"/>
        <w:widowControl w:val="0"/>
        <w:shd w:val="clear" w:color="auto" w:fill="auto"/>
        <w:bidi w:val="0"/>
        <w:spacing w:before="0" w:after="0" w:line="359"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公司发行的金融工具按照金融工具准则和金融负债和权益工具的区分及相关会计处理规定进 行初始确认和计量。其后，公司以所发行金融工具的分类为基础，确定该工具利息支出或股利分 配等的会计处理。对于归类为权益工具的金融工具，其利息支出或股利分配都作为发行企业的利 润分配，其回购、注销等作为权益的变动处理。对于归类为金融负债的金融工具，其利息支出或 股利分配原则上按照借款费用进行处理，其回购或赎回产生的利得或损失等计入当期损益。</w:t>
      </w:r>
    </w:p>
    <w:p>
      <w:pPr>
        <w:pStyle w:val="Style11"/>
        <w:keepNext w:val="0"/>
        <w:keepLines w:val="0"/>
        <w:widowControl w:val="0"/>
        <w:shd w:val="clear" w:color="auto" w:fill="auto"/>
        <w:bidi w:val="0"/>
        <w:spacing w:before="0" w:after="0" w:line="359" w:lineRule="exact"/>
        <w:ind w:left="0" w:right="0" w:firstLine="440"/>
        <w:jc w:val="both"/>
      </w:pPr>
      <w:r>
        <w:rPr>
          <w:color w:val="000000"/>
          <w:spacing w:val="0"/>
          <w:w w:val="100"/>
          <w:position w:val="0"/>
        </w:rPr>
        <w:t>发行方发行金融工具，其发生的手续费、佣金等交易费用，如分类为债务工具且以摊余成本 计量的，计入所发行工具的初始计量金额；如分类为权益工具的，从权益中扣除。</w:t>
      </w:r>
    </w:p>
    <w:p>
      <w:pPr>
        <w:pStyle w:val="Style29"/>
        <w:keepNext/>
        <w:keepLines/>
        <w:widowControl w:val="0"/>
        <w:numPr>
          <w:ilvl w:val="0"/>
          <w:numId w:val="83"/>
        </w:numPr>
        <w:shd w:val="clear" w:color="auto" w:fill="auto"/>
        <w:bidi w:val="0"/>
        <w:spacing w:before="0" w:after="0" w:line="360" w:lineRule="exact"/>
        <w:ind w:left="0" w:right="0" w:firstLine="0"/>
        <w:jc w:val="both"/>
      </w:pPr>
      <w:bookmarkStart w:id="886" w:name="bookmark886"/>
      <w:bookmarkStart w:id="887" w:name="bookmark887"/>
      <w:bookmarkStart w:id="888" w:name="bookmark888"/>
      <w:bookmarkStart w:id="889" w:name="bookmark889"/>
      <w:bookmarkEnd w:id="888"/>
      <w:r>
        <w:rPr>
          <w:color w:val="000000"/>
          <w:spacing w:val="0"/>
          <w:w w:val="100"/>
          <w:position w:val="0"/>
        </w:rPr>
        <w:t>收入</w:t>
      </w:r>
      <w:bookmarkEnd w:id="886"/>
      <w:bookmarkEnd w:id="887"/>
      <w:bookmarkEnd w:id="889"/>
    </w:p>
    <w:p>
      <w:pPr>
        <w:pStyle w:val="Style11"/>
        <w:keepNext w:val="0"/>
        <w:keepLines w:val="0"/>
        <w:widowControl w:val="0"/>
        <w:shd w:val="clear" w:color="auto" w:fill="auto"/>
        <w:bidi w:val="0"/>
        <w:spacing w:before="0" w:after="0" w:line="360" w:lineRule="exact"/>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tabs>
          <w:tab w:pos="933" w:val="left"/>
        </w:tabs>
        <w:bidi w:val="0"/>
        <w:spacing w:before="0" w:after="0" w:line="360" w:lineRule="exact"/>
        <w:ind w:left="0" w:right="0" w:firstLine="440"/>
        <w:jc w:val="both"/>
      </w:pPr>
      <w:bookmarkStart w:id="890" w:name="bookmark890"/>
      <w:r>
        <w:rPr>
          <w:b/>
          <w:bCs/>
          <w:color w:val="000000"/>
          <w:spacing w:val="0"/>
          <w:w w:val="100"/>
          <w:position w:val="0"/>
        </w:rPr>
        <w:t>（</w:t>
      </w:r>
      <w:bookmarkEnd w:id="890"/>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销售商品</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在公司已将商品所有权上的主要风险和报酬转移给购货方；公司既没有保留通常与所有权相 联系的继续管理权，也没有对已售出的商品实施有效控制；收入的金额能够可靠地计量；相关的 经济利益很可能流入企业；相关的已发生或将发生的成本能够可靠地计量时，确认销售商品收入 的实现。</w:t>
      </w:r>
    </w:p>
    <w:p>
      <w:pPr>
        <w:pStyle w:val="Style11"/>
        <w:keepNext w:val="0"/>
        <w:keepLines w:val="0"/>
        <w:widowControl w:val="0"/>
        <w:shd w:val="clear" w:color="auto" w:fill="auto"/>
        <w:tabs>
          <w:tab w:pos="933" w:val="left"/>
        </w:tabs>
        <w:bidi w:val="0"/>
        <w:spacing w:before="0" w:after="0" w:line="360" w:lineRule="exact"/>
        <w:ind w:left="0" w:right="0" w:firstLine="440"/>
        <w:jc w:val="both"/>
      </w:pPr>
      <w:bookmarkStart w:id="891" w:name="bookmark891"/>
      <w:r>
        <w:rPr>
          <w:b/>
          <w:bCs/>
          <w:color w:val="000000"/>
          <w:spacing w:val="0"/>
          <w:w w:val="100"/>
          <w:position w:val="0"/>
        </w:rPr>
        <w:t>（</w:t>
      </w:r>
      <w:bookmarkEnd w:id="891"/>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提供劳务</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在资产负债表日提供劳务交易的结果能够可靠估计的，采用完工百分比法确认提供劳务的收 入。</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在资产负债表日提供劳务交易的结果不能够可靠估计的，分别下列情况处理：</w:t>
      </w:r>
    </w:p>
    <w:p>
      <w:pPr>
        <w:pStyle w:val="Style11"/>
        <w:keepNext w:val="0"/>
        <w:keepLines w:val="0"/>
        <w:widowControl w:val="0"/>
        <w:numPr>
          <w:ilvl w:val="0"/>
          <w:numId w:val="89"/>
        </w:numPr>
        <w:shd w:val="clear" w:color="auto" w:fill="auto"/>
        <w:tabs>
          <w:tab w:pos="810" w:val="left"/>
        </w:tabs>
        <w:bidi w:val="0"/>
        <w:spacing w:before="0" w:after="0" w:line="360" w:lineRule="exact"/>
        <w:ind w:left="0" w:right="0" w:firstLine="440"/>
        <w:jc w:val="both"/>
      </w:pPr>
      <w:bookmarkStart w:id="892" w:name="bookmark892"/>
      <w:bookmarkEnd w:id="892"/>
      <w:r>
        <w:rPr>
          <w:color w:val="000000"/>
          <w:spacing w:val="0"/>
          <w:w w:val="100"/>
          <w:position w:val="0"/>
        </w:rPr>
        <w:t>已经发生的劳务成本预计能够得到补偿的，按照已经发生的劳务成本金额确认提供劳务收 入，并按相同的金额结转劳务成本。</w:t>
      </w:r>
    </w:p>
    <w:p>
      <w:pPr>
        <w:pStyle w:val="Style11"/>
        <w:keepNext w:val="0"/>
        <w:keepLines w:val="0"/>
        <w:widowControl w:val="0"/>
        <w:numPr>
          <w:ilvl w:val="0"/>
          <w:numId w:val="89"/>
        </w:numPr>
        <w:shd w:val="clear" w:color="auto" w:fill="auto"/>
        <w:tabs>
          <w:tab w:pos="810" w:val="left"/>
        </w:tabs>
        <w:bidi w:val="0"/>
        <w:spacing w:before="0" w:after="0" w:line="360" w:lineRule="exact"/>
        <w:ind w:left="0" w:right="0" w:firstLine="440"/>
        <w:jc w:val="both"/>
      </w:pPr>
      <w:bookmarkStart w:id="893" w:name="bookmark893"/>
      <w:bookmarkEnd w:id="893"/>
      <w:r>
        <w:rPr>
          <w:color w:val="000000"/>
          <w:spacing w:val="0"/>
          <w:w w:val="100"/>
          <w:position w:val="0"/>
        </w:rPr>
        <w:t>已经发生的劳务成本预计不能够得到补偿的，将已经发生的劳务成本转入当期损益，不确 认提供劳务收入。</w:t>
      </w:r>
    </w:p>
    <w:p>
      <w:pPr>
        <w:pStyle w:val="Style11"/>
        <w:keepNext w:val="0"/>
        <w:keepLines w:val="0"/>
        <w:widowControl w:val="0"/>
        <w:shd w:val="clear" w:color="auto" w:fill="auto"/>
        <w:tabs>
          <w:tab w:pos="933" w:val="left"/>
        </w:tabs>
        <w:bidi w:val="0"/>
        <w:spacing w:before="0" w:after="0" w:line="360" w:lineRule="exact"/>
        <w:ind w:left="0" w:right="0" w:firstLine="440"/>
        <w:jc w:val="both"/>
      </w:pPr>
      <w:bookmarkStart w:id="894" w:name="bookmark894"/>
      <w:r>
        <w:rPr>
          <w:b/>
          <w:bCs/>
          <w:color w:val="000000"/>
          <w:spacing w:val="0"/>
          <w:w w:val="100"/>
          <w:position w:val="0"/>
        </w:rPr>
        <w:t>（</w:t>
      </w:r>
      <w:bookmarkEnd w:id="894"/>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让渡资产使用权</w:t>
      </w:r>
    </w:p>
    <w:p>
      <w:pPr>
        <w:pStyle w:val="Style11"/>
        <w:keepNext w:val="0"/>
        <w:keepLines w:val="0"/>
        <w:widowControl w:val="0"/>
        <w:shd w:val="clear" w:color="auto" w:fill="auto"/>
        <w:bidi w:val="0"/>
        <w:spacing w:before="0" w:after="0" w:line="360" w:lineRule="exact"/>
        <w:ind w:left="0" w:right="0" w:firstLine="440"/>
        <w:jc w:val="left"/>
      </w:pPr>
      <w:r>
        <w:rPr>
          <w:color w:val="000000"/>
          <w:spacing w:val="0"/>
          <w:w w:val="100"/>
          <w:position w:val="0"/>
        </w:rPr>
        <w:t>让渡资产使用权收入同时满足下列条件的，予以确认：</w:t>
      </w:r>
    </w:p>
    <w:p>
      <w:pPr>
        <w:pStyle w:val="Style11"/>
        <w:keepNext w:val="0"/>
        <w:keepLines w:val="0"/>
        <w:widowControl w:val="0"/>
        <w:numPr>
          <w:ilvl w:val="0"/>
          <w:numId w:val="91"/>
        </w:numPr>
        <w:shd w:val="clear" w:color="auto" w:fill="auto"/>
        <w:tabs>
          <w:tab w:pos="832" w:val="left"/>
        </w:tabs>
        <w:bidi w:val="0"/>
        <w:spacing w:before="0" w:after="0" w:line="360" w:lineRule="exact"/>
        <w:ind w:left="0" w:right="0" w:firstLine="440"/>
        <w:jc w:val="left"/>
      </w:pPr>
      <w:bookmarkStart w:id="895" w:name="bookmark895"/>
      <w:bookmarkEnd w:id="895"/>
      <w:r>
        <w:rPr>
          <w:color w:val="000000"/>
          <w:spacing w:val="0"/>
          <w:w w:val="100"/>
          <w:position w:val="0"/>
        </w:rPr>
        <w:t>相关的经济利益很可能流入企业；</w:t>
      </w:r>
    </w:p>
    <w:p>
      <w:pPr>
        <w:pStyle w:val="Style11"/>
        <w:keepNext w:val="0"/>
        <w:keepLines w:val="0"/>
        <w:widowControl w:val="0"/>
        <w:numPr>
          <w:ilvl w:val="0"/>
          <w:numId w:val="91"/>
        </w:numPr>
        <w:shd w:val="clear" w:color="auto" w:fill="auto"/>
        <w:tabs>
          <w:tab w:pos="837" w:val="left"/>
        </w:tabs>
        <w:bidi w:val="0"/>
        <w:spacing w:before="0" w:after="0" w:line="360" w:lineRule="exact"/>
        <w:ind w:left="0" w:right="0" w:firstLine="440"/>
        <w:jc w:val="left"/>
      </w:pPr>
      <w:bookmarkStart w:id="896" w:name="bookmark896"/>
      <w:bookmarkEnd w:id="896"/>
      <w:r>
        <w:rPr>
          <w:color w:val="000000"/>
          <w:spacing w:val="0"/>
          <w:w w:val="100"/>
          <w:position w:val="0"/>
        </w:rPr>
        <w:t>收入的金额能够可靠地计量。</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提供资金的利息收入，按照他人使用公司货币资金的时间和实际利率计算确定；他人使用公 司非现金资产，发生的使用费收入按照有关合同或协议约定的收费时间和方法计算确定。</w:t>
      </w:r>
    </w:p>
    <w:p>
      <w:pPr>
        <w:pStyle w:val="Style11"/>
        <w:keepNext w:val="0"/>
        <w:keepLines w:val="0"/>
        <w:widowControl w:val="0"/>
        <w:shd w:val="clear" w:color="auto" w:fill="auto"/>
        <w:tabs>
          <w:tab w:pos="933" w:val="left"/>
        </w:tabs>
        <w:bidi w:val="0"/>
        <w:spacing w:before="0" w:after="0" w:line="360" w:lineRule="exact"/>
        <w:ind w:left="0" w:right="0" w:firstLine="440"/>
        <w:jc w:val="left"/>
      </w:pPr>
      <w:bookmarkStart w:id="897" w:name="bookmark897"/>
      <w:r>
        <w:rPr>
          <w:b/>
          <w:bCs/>
          <w:color w:val="000000"/>
          <w:spacing w:val="0"/>
          <w:w w:val="100"/>
          <w:position w:val="0"/>
        </w:rPr>
        <w:t>（</w:t>
      </w:r>
      <w:bookmarkEnd w:id="89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公司主要收入类型及确认原则</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公司的经营业务主要从事电子政务信息及其他行业通用软件研发和系统集成服务，主要面向 党政机关、军队、广电等领域的客户提供软件开发、系统集成服务和技术支持与服务。</w:t>
      </w:r>
    </w:p>
    <w:p>
      <w:pPr>
        <w:pStyle w:val="Style11"/>
        <w:keepNext w:val="0"/>
        <w:keepLines w:val="0"/>
        <w:widowControl w:val="0"/>
        <w:numPr>
          <w:ilvl w:val="0"/>
          <w:numId w:val="93"/>
        </w:numPr>
        <w:shd w:val="clear" w:color="auto" w:fill="auto"/>
        <w:tabs>
          <w:tab w:pos="832" w:val="left"/>
        </w:tabs>
        <w:bidi w:val="0"/>
        <w:spacing w:before="0" w:after="0" w:line="360" w:lineRule="exact"/>
        <w:ind w:left="0" w:right="0" w:firstLine="440"/>
        <w:jc w:val="both"/>
      </w:pPr>
      <w:bookmarkStart w:id="898" w:name="bookmark898"/>
      <w:bookmarkEnd w:id="898"/>
      <w:r>
        <w:rPr>
          <w:color w:val="000000"/>
          <w:spacing w:val="0"/>
          <w:w w:val="100"/>
          <w:position w:val="0"/>
        </w:rPr>
        <w:t>软件开发</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软件开发指公司针对客户在电子政务中的业务应用需求而提供的软件产品及应用软件定制开 发。该类收入一般在项目完工且取得客户的最终验收报告时按照销售商品收入标准确认相关收入 及成本。另公司在与客户签订的合同中有涉及质保金条款的，相关质保金在收到时确认收入，在 项目完工或产品销售完成时不确认收入。</w:t>
      </w:r>
    </w:p>
    <w:p>
      <w:pPr>
        <w:pStyle w:val="Style11"/>
        <w:keepNext w:val="0"/>
        <w:keepLines w:val="0"/>
        <w:widowControl w:val="0"/>
        <w:numPr>
          <w:ilvl w:val="0"/>
          <w:numId w:val="93"/>
        </w:numPr>
        <w:shd w:val="clear" w:color="auto" w:fill="auto"/>
        <w:tabs>
          <w:tab w:pos="837" w:val="left"/>
        </w:tabs>
        <w:bidi w:val="0"/>
        <w:spacing w:before="0" w:after="0" w:line="360" w:lineRule="exact"/>
        <w:ind w:left="0" w:right="0" w:firstLine="440"/>
        <w:jc w:val="both"/>
      </w:pPr>
      <w:bookmarkStart w:id="899" w:name="bookmark899"/>
      <w:bookmarkEnd w:id="899"/>
      <w:r>
        <w:rPr>
          <w:color w:val="000000"/>
          <w:spacing w:val="0"/>
          <w:w w:val="100"/>
          <w:position w:val="0"/>
        </w:rPr>
        <w:t>系统集成</w:t>
      </w:r>
    </w:p>
    <w:p>
      <w:pPr>
        <w:pStyle w:val="Style11"/>
        <w:keepNext w:val="0"/>
        <w:keepLines w:val="0"/>
        <w:widowControl w:val="0"/>
        <w:shd w:val="clear" w:color="auto" w:fill="auto"/>
        <w:bidi w:val="0"/>
        <w:spacing w:before="0" w:after="0" w:line="360" w:lineRule="exact"/>
        <w:ind w:left="0" w:right="0" w:firstLine="440"/>
        <w:jc w:val="both"/>
      </w:pPr>
      <w:r>
        <w:rPr>
          <w:color w:val="000000"/>
          <w:spacing w:val="0"/>
          <w:w w:val="100"/>
          <w:position w:val="0"/>
        </w:rPr>
        <w:t>系统集成指公司通过应用各种相关计算机软件技术以及各种硬件设备，经过集成设计，安装 调试等大量技术性工作，提供客户所需的应用系统。该类收入一般根据合同的约定，在相关货物 发出并收取价款或取得收取价款的依据，并经客户验收合格后按照销售商品收入标准确认相关收 入及成本。另公司在与客户签订的合同中有涉及质保金条款的，相关质保金在收到时确认收入， 在项目完工或产品销售完成时不确认收入。</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公司的数字电视终端接收机产品主要有向广电部门和个人客户的直销，以及广电部门代理销 售两种模式。直销是以产品交付并收取货款或取得收发货确认单为销售收入确认时点，代销是取 得受托代销单位相关代销报表时确认收入。</w:t>
      </w:r>
    </w:p>
    <w:p>
      <w:pPr>
        <w:pStyle w:val="Style11"/>
        <w:keepNext w:val="0"/>
        <w:keepLines w:val="0"/>
        <w:widowControl w:val="0"/>
        <w:numPr>
          <w:ilvl w:val="0"/>
          <w:numId w:val="93"/>
        </w:numPr>
        <w:shd w:val="clear" w:color="auto" w:fill="auto"/>
        <w:tabs>
          <w:tab w:pos="827" w:val="left"/>
        </w:tabs>
        <w:bidi w:val="0"/>
        <w:spacing w:before="0" w:after="0" w:line="364" w:lineRule="exact"/>
        <w:ind w:left="0" w:right="0" w:firstLine="440"/>
        <w:jc w:val="both"/>
      </w:pPr>
      <w:bookmarkStart w:id="900" w:name="bookmark900"/>
      <w:bookmarkEnd w:id="900"/>
      <w:r>
        <w:rPr>
          <w:color w:val="000000"/>
          <w:spacing w:val="0"/>
          <w:w w:val="100"/>
          <w:position w:val="0"/>
        </w:rPr>
        <w:t>技术支持与服务</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技术支持与服务指根据合同约定向客户提供的相关后续服务，包括系统维护、技术与应用咨 询、产品升级等。公司根据合同约定的维护期间及总金额在维护服务已经提供，收到价款或取得 收款的依据后确认收入。</w:t>
      </w:r>
    </w:p>
    <w:p>
      <w:pPr>
        <w:pStyle w:val="Style11"/>
        <w:keepNext w:val="0"/>
        <w:keepLines w:val="0"/>
        <w:widowControl w:val="0"/>
        <w:numPr>
          <w:ilvl w:val="0"/>
          <w:numId w:val="93"/>
        </w:numPr>
        <w:shd w:val="clear" w:color="auto" w:fill="auto"/>
        <w:tabs>
          <w:tab w:pos="827" w:val="left"/>
        </w:tabs>
        <w:bidi w:val="0"/>
        <w:spacing w:before="0" w:after="0" w:line="364" w:lineRule="exact"/>
        <w:ind w:left="0" w:right="0" w:firstLine="440"/>
        <w:jc w:val="both"/>
      </w:pPr>
      <w:bookmarkStart w:id="901" w:name="bookmark901"/>
      <w:bookmarkEnd w:id="901"/>
      <w:r>
        <w:rPr>
          <w:color w:val="000000"/>
          <w:spacing w:val="0"/>
          <w:w w:val="100"/>
          <w:position w:val="0"/>
        </w:rPr>
        <w:t>建造合同</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建造合同的收入与费用的确认原则如下：</w:t>
      </w:r>
    </w:p>
    <w:p>
      <w:pPr>
        <w:pStyle w:val="Style11"/>
        <w:keepNext w:val="0"/>
        <w:keepLines w:val="0"/>
        <w:widowControl w:val="0"/>
        <w:shd w:val="clear" w:color="auto" w:fill="auto"/>
        <w:tabs>
          <w:tab w:pos="824" w:val="left"/>
        </w:tabs>
        <w:bidi w:val="0"/>
        <w:spacing w:before="0" w:after="0" w:line="364" w:lineRule="exact"/>
        <w:ind w:left="0" w:right="0" w:firstLine="440"/>
        <w:jc w:val="both"/>
      </w:pPr>
      <w:bookmarkStart w:id="902" w:name="bookmark902"/>
      <w:r>
        <w:rPr>
          <w:rFonts w:ascii="Times New Roman" w:eastAsia="Times New Roman" w:hAnsi="Times New Roman" w:cs="Times New Roman"/>
          <w:color w:val="000000"/>
          <w:spacing w:val="0"/>
          <w:w w:val="100"/>
          <w:position w:val="0"/>
        </w:rPr>
        <w:t>A</w:t>
      </w:r>
      <w:bookmarkEnd w:id="902"/>
      <w:r>
        <w:rPr>
          <w:color w:val="000000"/>
          <w:spacing w:val="0"/>
          <w:w w:val="100"/>
          <w:position w:val="0"/>
        </w:rPr>
        <w:t>、</w:t>
        <w:tab/>
      </w:r>
      <w:r>
        <w:rPr>
          <w:color w:val="000000"/>
          <w:spacing w:val="0"/>
          <w:w w:val="100"/>
          <w:position w:val="0"/>
        </w:rPr>
        <w:t>在建造合同的结果能可靠估计的情况下，于资产负债表日根据完工百分比法确认合同收 入和合同费用。</w:t>
      </w:r>
    </w:p>
    <w:p>
      <w:pPr>
        <w:pStyle w:val="Style11"/>
        <w:keepNext w:val="0"/>
        <w:keepLines w:val="0"/>
        <w:widowControl w:val="0"/>
        <w:shd w:val="clear" w:color="auto" w:fill="auto"/>
        <w:bidi w:val="0"/>
        <w:spacing w:before="0" w:after="0" w:line="364" w:lineRule="exact"/>
        <w:ind w:left="0" w:right="0" w:firstLine="440"/>
        <w:jc w:val="both"/>
      </w:pPr>
      <w:r>
        <w:rPr>
          <w:color w:val="000000"/>
          <w:spacing w:val="0"/>
          <w:w w:val="100"/>
          <w:position w:val="0"/>
        </w:rPr>
        <w:t>建造合同的结果能可靠估计是指同时满足：</w:t>
      </w:r>
      <w:r>
        <w:rPr>
          <w:rFonts w:ascii="Times New Roman" w:eastAsia="Times New Roman" w:hAnsi="Times New Roman" w:cs="Times New Roman"/>
          <w:color w:val="000000"/>
          <w:spacing w:val="0"/>
          <w:w w:val="100"/>
          <w:position w:val="0"/>
        </w:rPr>
        <w:t>a</w:t>
      </w:r>
      <w:r>
        <w:rPr>
          <w:color w:val="000000"/>
          <w:spacing w:val="0"/>
          <w:w w:val="100"/>
          <w:position w:val="0"/>
        </w:rPr>
        <w:t>合同总收入能够可靠地计量；</w:t>
      </w:r>
      <w:r>
        <w:rPr>
          <w:rFonts w:ascii="Times New Roman" w:eastAsia="Times New Roman" w:hAnsi="Times New Roman" w:cs="Times New Roman"/>
          <w:color w:val="000000"/>
          <w:spacing w:val="0"/>
          <w:w w:val="100"/>
          <w:position w:val="0"/>
        </w:rPr>
        <w:t>b</w:t>
      </w:r>
      <w:r>
        <w:rPr>
          <w:color w:val="000000"/>
          <w:spacing w:val="0"/>
          <w:w w:val="100"/>
          <w:position w:val="0"/>
        </w:rPr>
        <w:t>与合同相关的经 济利益很可能流入企业；</w:t>
      </w:r>
      <w:r>
        <w:rPr>
          <w:rFonts w:ascii="Times New Roman" w:eastAsia="Times New Roman" w:hAnsi="Times New Roman" w:cs="Times New Roman"/>
          <w:color w:val="000000"/>
          <w:spacing w:val="0"/>
          <w:w w:val="100"/>
          <w:position w:val="0"/>
        </w:rPr>
        <w:t>c</w:t>
      </w:r>
      <w:r>
        <w:rPr>
          <w:color w:val="000000"/>
          <w:spacing w:val="0"/>
          <w:w w:val="100"/>
          <w:position w:val="0"/>
        </w:rPr>
        <w:t>实际发生的合同成本能够清楚地区分和可靠地计量；</w:t>
      </w:r>
      <w:r>
        <w:rPr>
          <w:rFonts w:ascii="Times New Roman" w:eastAsia="Times New Roman" w:hAnsi="Times New Roman" w:cs="Times New Roman"/>
          <w:color w:val="000000"/>
          <w:spacing w:val="0"/>
          <w:w w:val="100"/>
          <w:position w:val="0"/>
        </w:rPr>
        <w:t>d</w:t>
      </w:r>
      <w:r>
        <w:rPr>
          <w:color w:val="000000"/>
          <w:spacing w:val="0"/>
          <w:w w:val="100"/>
          <w:position w:val="0"/>
        </w:rPr>
        <w:t>合同完工进度和 为完工尚需发生的成本能够可靠地确定。</w:t>
      </w:r>
    </w:p>
    <w:p>
      <w:pPr>
        <w:pStyle w:val="Style11"/>
        <w:keepNext w:val="0"/>
        <w:keepLines w:val="0"/>
        <w:widowControl w:val="0"/>
        <w:shd w:val="clear" w:color="auto" w:fill="auto"/>
        <w:tabs>
          <w:tab w:pos="829" w:val="left"/>
        </w:tabs>
        <w:bidi w:val="0"/>
        <w:spacing w:before="0" w:after="120" w:line="364" w:lineRule="exact"/>
        <w:ind w:left="0" w:right="0" w:firstLine="440"/>
        <w:jc w:val="both"/>
      </w:pPr>
      <w:bookmarkStart w:id="903" w:name="bookmark903"/>
      <w:r>
        <w:rPr>
          <w:rFonts w:ascii="Times New Roman" w:eastAsia="Times New Roman" w:hAnsi="Times New Roman" w:cs="Times New Roman"/>
          <w:color w:val="000000"/>
          <w:spacing w:val="0"/>
          <w:w w:val="100"/>
          <w:position w:val="0"/>
        </w:rPr>
        <w:t>B</w:t>
      </w:r>
      <w:bookmarkEnd w:id="903"/>
      <w:r>
        <w:rPr>
          <w:color w:val="000000"/>
          <w:spacing w:val="0"/>
          <w:w w:val="100"/>
          <w:position w:val="0"/>
        </w:rPr>
        <w:t>、</w:t>
        <w:tab/>
      </w:r>
      <w:r>
        <w:rPr>
          <w:color w:val="000000"/>
          <w:spacing w:val="0"/>
          <w:w w:val="100"/>
          <w:position w:val="0"/>
        </w:rPr>
        <w:t>建造合同的结果不能可靠估计的，分为下列情况处理：</w:t>
      </w:r>
      <w:r>
        <w:rPr>
          <w:rFonts w:ascii="Times New Roman" w:eastAsia="Times New Roman" w:hAnsi="Times New Roman" w:cs="Times New Roman"/>
          <w:color w:val="000000"/>
          <w:spacing w:val="0"/>
          <w:w w:val="100"/>
          <w:position w:val="0"/>
        </w:rPr>
        <w:t>a</w:t>
      </w:r>
      <w:r>
        <w:rPr>
          <w:color w:val="000000"/>
          <w:spacing w:val="0"/>
          <w:w w:val="100"/>
          <w:position w:val="0"/>
        </w:rPr>
        <w:t>合同成本能够收回的，合同收入 根据能够收回的实际合同成本予以确认，合同成本在其发生的当期确认为合同费用。</w:t>
      </w:r>
      <w:r>
        <w:rPr>
          <w:rFonts w:ascii="Times New Roman" w:eastAsia="Times New Roman" w:hAnsi="Times New Roman" w:cs="Times New Roman"/>
          <w:color w:val="000000"/>
          <w:spacing w:val="0"/>
          <w:w w:val="100"/>
          <w:position w:val="0"/>
        </w:rPr>
        <w:t>b</w:t>
      </w:r>
      <w:r>
        <w:rPr>
          <w:color w:val="000000"/>
          <w:spacing w:val="0"/>
          <w:w w:val="100"/>
          <w:position w:val="0"/>
        </w:rPr>
        <w:t>合同成本 不可能收回的，在发生时立即确认为合同费用，不确认合同收入。使建造合同的结果不能可靠估 计的不确定因素不复存在的，按照建造合同的结果能可靠估计的规定确认与建造合同有关的收入 和费用。</w:t>
      </w:r>
    </w:p>
    <w:p>
      <w:pPr>
        <w:pStyle w:val="Style11"/>
        <w:keepNext w:val="0"/>
        <w:keepLines w:val="0"/>
        <w:widowControl w:val="0"/>
        <w:shd w:val="clear" w:color="auto" w:fill="auto"/>
        <w:tabs>
          <w:tab w:pos="856" w:val="left"/>
        </w:tabs>
        <w:bidi w:val="0"/>
        <w:spacing w:before="0" w:after="320" w:line="379" w:lineRule="auto"/>
        <w:ind w:left="0" w:right="0" w:firstLine="440"/>
        <w:jc w:val="left"/>
      </w:pPr>
      <w:bookmarkStart w:id="904" w:name="bookmark904"/>
      <w:r>
        <w:rPr>
          <w:rFonts w:ascii="Times New Roman" w:eastAsia="Times New Roman" w:hAnsi="Times New Roman" w:cs="Times New Roman"/>
          <w:color w:val="000000"/>
          <w:spacing w:val="0"/>
          <w:w w:val="100"/>
          <w:position w:val="0"/>
        </w:rPr>
        <w:t>C</w:t>
      </w:r>
      <w:bookmarkEnd w:id="904"/>
      <w:r>
        <w:rPr>
          <w:color w:val="000000"/>
          <w:spacing w:val="0"/>
          <w:w w:val="100"/>
          <w:position w:val="0"/>
        </w:rPr>
        <w:t>、</w:t>
        <w:tab/>
      </w:r>
      <w:r>
        <w:rPr>
          <w:color w:val="000000"/>
          <w:spacing w:val="0"/>
          <w:w w:val="100"/>
          <w:position w:val="0"/>
        </w:rPr>
        <w:t>合同预计总成本超过合同总收入的，将预计损失确认为当期费用。</w:t>
      </w:r>
    </w:p>
    <w:p>
      <w:pPr>
        <w:pStyle w:val="Style29"/>
        <w:keepNext/>
        <w:keepLines/>
        <w:widowControl w:val="0"/>
        <w:shd w:val="clear" w:color="auto" w:fill="auto"/>
        <w:bidi w:val="0"/>
        <w:spacing w:before="0" w:after="0" w:line="379" w:lineRule="auto"/>
        <w:ind w:left="0" w:right="0" w:firstLine="0"/>
        <w:jc w:val="left"/>
      </w:pPr>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29.</w:t>
      </w:r>
      <w:r>
        <w:rPr>
          <w:color w:val="000000"/>
          <w:spacing w:val="0"/>
          <w:w w:val="100"/>
          <w:position w:val="0"/>
        </w:rPr>
        <w:t>政府补助</w:t>
      </w:r>
      <w:bookmarkEnd w:id="905"/>
      <w:bookmarkEnd w:id="906"/>
      <w:bookmarkEnd w:id="907"/>
    </w:p>
    <w:p>
      <w:pPr>
        <w:pStyle w:val="Style29"/>
        <w:keepNext/>
        <w:keepLines/>
        <w:widowControl w:val="0"/>
        <w:numPr>
          <w:ilvl w:val="0"/>
          <w:numId w:val="95"/>
        </w:numPr>
        <w:shd w:val="clear" w:color="auto" w:fill="auto"/>
        <w:tabs>
          <w:tab w:pos="416" w:val="left"/>
        </w:tabs>
        <w:bidi w:val="0"/>
        <w:spacing w:before="0" w:after="80" w:line="240" w:lineRule="auto"/>
        <w:ind w:left="0" w:right="0" w:firstLine="0"/>
        <w:jc w:val="left"/>
      </w:pPr>
      <w:bookmarkStart w:id="905" w:name="bookmark905"/>
      <w:bookmarkStart w:id="906" w:name="bookmark906"/>
      <w:bookmarkStart w:id="908" w:name="bookmark908"/>
      <w:bookmarkStart w:id="909" w:name="bookmark909"/>
      <w:bookmarkEnd w:id="908"/>
      <w:r>
        <w:rPr>
          <w:color w:val="000000"/>
          <w:spacing w:val="0"/>
          <w:w w:val="100"/>
          <w:position w:val="0"/>
        </w:rPr>
        <w:t>、与资产相关的政府补助判断依据及会计处理方法</w:t>
      </w:r>
      <w:bookmarkEnd w:id="905"/>
      <w:bookmarkEnd w:id="906"/>
      <w:bookmarkEnd w:id="909"/>
    </w:p>
    <w:p>
      <w:pPr>
        <w:pStyle w:val="Style11"/>
        <w:keepNext w:val="0"/>
        <w:keepLines w:val="0"/>
        <w:widowControl w:val="0"/>
        <w:shd w:val="clear" w:color="auto" w:fill="auto"/>
        <w:bidi w:val="0"/>
        <w:spacing w:before="0" w:after="0" w:line="394"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80" w:line="359" w:lineRule="exact"/>
        <w:ind w:left="0" w:right="0" w:firstLine="440"/>
        <w:jc w:val="both"/>
      </w:pPr>
      <w:r>
        <w:rPr>
          <w:color w:val="000000"/>
          <w:spacing w:val="0"/>
          <w:w w:val="100"/>
          <w:position w:val="0"/>
        </w:rPr>
        <w:t>本公司将所取得的用于购建或以其他方式形成长期资产的政府补助界定为与资产相关的政府 补助。对于政府文件未明确规定补助对象的，能够形成长期资产的，与资产价值相对应的政府补 助部分作为与资产相关的政府补助，其余部分作为与收益相关的政府补助；难以区分的，将政府 补助整体作为与收益相关的政府补助。与资产相关的政府补助，确认为递延收益，并在相关资产 使用寿命内平均分配，计入当期损益。按照名义金额计量的政府补助，直接计入当期损益。</w:t>
      </w:r>
    </w:p>
    <w:p>
      <w:pPr>
        <w:pStyle w:val="Style29"/>
        <w:keepNext/>
        <w:keepLines/>
        <w:widowControl w:val="0"/>
        <w:numPr>
          <w:ilvl w:val="0"/>
          <w:numId w:val="95"/>
        </w:numPr>
        <w:shd w:val="clear" w:color="auto" w:fill="auto"/>
        <w:tabs>
          <w:tab w:pos="416" w:val="left"/>
        </w:tabs>
        <w:bidi w:val="0"/>
        <w:spacing w:before="0" w:after="0" w:line="379" w:lineRule="auto"/>
        <w:ind w:left="0" w:right="0" w:firstLine="0"/>
        <w:jc w:val="left"/>
      </w:pPr>
      <w:bookmarkStart w:id="910" w:name="bookmark910"/>
      <w:bookmarkStart w:id="911" w:name="bookmark911"/>
      <w:bookmarkStart w:id="912" w:name="bookmark912"/>
      <w:bookmarkStart w:id="913" w:name="bookmark913"/>
      <w:bookmarkEnd w:id="912"/>
      <w:r>
        <w:rPr>
          <w:color w:val="000000"/>
          <w:spacing w:val="0"/>
          <w:w w:val="100"/>
          <w:position w:val="0"/>
        </w:rPr>
        <w:t>、与收益相关的政府补助判断依据及会计处理方法</w:t>
      </w:r>
      <w:bookmarkEnd w:id="910"/>
      <w:bookmarkEnd w:id="911"/>
      <w:bookmarkEnd w:id="913"/>
    </w:p>
    <w:p>
      <w:pPr>
        <w:pStyle w:val="Style11"/>
        <w:keepNext w:val="0"/>
        <w:keepLines w:val="0"/>
        <w:widowControl w:val="0"/>
        <w:shd w:val="clear" w:color="auto" w:fill="auto"/>
        <w:bidi w:val="0"/>
        <w:spacing w:before="0" w:after="0" w:line="398"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3" w:lineRule="exact"/>
        <w:ind w:left="0" w:right="0" w:firstLine="440"/>
        <w:jc w:val="both"/>
      </w:pPr>
      <w:r>
        <w:rPr>
          <w:color w:val="000000"/>
          <w:spacing w:val="0"/>
          <w:w w:val="100"/>
          <w:position w:val="0"/>
        </w:rPr>
        <w:t>本公司将所取得的与资产相关的政府补助之外的政府补助界定为与收益相关的政府补助。与 收益相关的政府补助，用于补偿公司以后期间的相关费用或损失的，确认为递延收益，并在确认 相关费用的期间，计入当期损益。用于补偿公司已发生的相关费用或损失的，直接计入当期损益。</w:t>
      </w:r>
    </w:p>
    <w:p>
      <w:pPr>
        <w:pStyle w:val="Style11"/>
        <w:keepNext w:val="0"/>
        <w:keepLines w:val="0"/>
        <w:widowControl w:val="0"/>
        <w:shd w:val="clear" w:color="auto" w:fill="auto"/>
        <w:bidi w:val="0"/>
        <w:spacing w:before="0" w:after="220" w:line="363" w:lineRule="exact"/>
        <w:ind w:left="0" w:right="0" w:firstLine="440"/>
        <w:jc w:val="both"/>
      </w:pPr>
      <w:r>
        <w:rPr>
          <w:color w:val="000000"/>
          <w:spacing w:val="0"/>
          <w:w w:val="100"/>
          <w:position w:val="0"/>
        </w:rPr>
        <w:t>已确认的政府补助需要返还的，存在相关递延收益的，冲减相关递延收益账面余额，超出部 分计入当期损益；不存在相关递延收益的，直接计入当期损益。</w:t>
      </w:r>
    </w:p>
    <w:p>
      <w:pPr>
        <w:pStyle w:val="Style29"/>
        <w:keepNext/>
        <w:keepLines/>
        <w:widowControl w:val="0"/>
        <w:numPr>
          <w:ilvl w:val="0"/>
          <w:numId w:val="97"/>
        </w:numPr>
        <w:shd w:val="clear" w:color="auto" w:fill="auto"/>
        <w:tabs>
          <w:tab w:pos="450" w:val="left"/>
        </w:tabs>
        <w:bidi w:val="0"/>
        <w:spacing w:before="0" w:after="0" w:line="362" w:lineRule="exact"/>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14"/>
      <w:bookmarkEnd w:id="915"/>
      <w:bookmarkEnd w:id="917"/>
    </w:p>
    <w:p>
      <w:pPr>
        <w:pStyle w:val="Style11"/>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2" w:lineRule="exact"/>
        <w:ind w:left="0" w:right="0" w:firstLine="440"/>
        <w:jc w:val="both"/>
      </w:pPr>
      <w:r>
        <w:rPr>
          <w:color w:val="000000"/>
          <w:spacing w:val="0"/>
          <w:w w:val="100"/>
          <w:position w:val="0"/>
        </w:rPr>
        <w:t>公司在取得资产、负债时，确定其计税基础。资产、负债的账面价值与其计税基础存在的暂 时性差异，按照规定确认所产生的递延所得税资产或递延所得税负债。</w:t>
      </w:r>
    </w:p>
    <w:p>
      <w:pPr>
        <w:pStyle w:val="Style11"/>
        <w:keepNext w:val="0"/>
        <w:keepLines w:val="0"/>
        <w:widowControl w:val="0"/>
        <w:shd w:val="clear" w:color="auto" w:fill="auto"/>
        <w:tabs>
          <w:tab w:pos="928" w:val="left"/>
        </w:tabs>
        <w:bidi w:val="0"/>
        <w:spacing w:before="0" w:after="0" w:line="362" w:lineRule="exact"/>
        <w:ind w:left="0" w:right="0" w:firstLine="44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递延所得税资产的确认</w:t>
      </w:r>
    </w:p>
    <w:p>
      <w:pPr>
        <w:pStyle w:val="Style11"/>
        <w:keepNext w:val="0"/>
        <w:keepLines w:val="0"/>
        <w:widowControl w:val="0"/>
        <w:numPr>
          <w:ilvl w:val="0"/>
          <w:numId w:val="99"/>
        </w:numPr>
        <w:shd w:val="clear" w:color="auto" w:fill="auto"/>
        <w:tabs>
          <w:tab w:pos="810" w:val="left"/>
        </w:tabs>
        <w:bidi w:val="0"/>
        <w:spacing w:before="0" w:after="0" w:line="362" w:lineRule="exact"/>
        <w:ind w:left="0" w:right="0" w:firstLine="440"/>
        <w:jc w:val="both"/>
      </w:pPr>
      <w:bookmarkStart w:id="919" w:name="bookmark919"/>
      <w:bookmarkEnd w:id="919"/>
      <w:r>
        <w:rPr>
          <w:color w:val="000000"/>
          <w:spacing w:val="0"/>
          <w:w w:val="100"/>
          <w:position w:val="0"/>
        </w:rPr>
        <w:t>公司以很可能取得用来抵扣可抵扣暂时性差异的应纳税所得额为限，确认由可抵扣暂时性 差异产生的递延所得税资产。但是，同时具有下列特征的交易中因资产或负债的初始确认所产生 的递延所得税资产不予确认：①该项交易不是企业合并；②交易发生时既不影响会计利润也不影 响应纳税所得额（或可抵扣亏损）。</w:t>
      </w:r>
    </w:p>
    <w:p>
      <w:pPr>
        <w:pStyle w:val="Style11"/>
        <w:keepNext w:val="0"/>
        <w:keepLines w:val="0"/>
        <w:widowControl w:val="0"/>
        <w:numPr>
          <w:ilvl w:val="0"/>
          <w:numId w:val="99"/>
        </w:numPr>
        <w:shd w:val="clear" w:color="auto" w:fill="auto"/>
        <w:tabs>
          <w:tab w:pos="810" w:val="left"/>
        </w:tabs>
        <w:bidi w:val="0"/>
        <w:spacing w:before="0" w:after="0" w:line="362" w:lineRule="exact"/>
        <w:ind w:left="0" w:right="0" w:firstLine="440"/>
        <w:jc w:val="both"/>
      </w:pPr>
      <w:bookmarkStart w:id="920" w:name="bookmark920"/>
      <w:bookmarkEnd w:id="920"/>
      <w:r>
        <w:rPr>
          <w:color w:val="000000"/>
          <w:spacing w:val="0"/>
          <w:w w:val="100"/>
          <w:position w:val="0"/>
        </w:rPr>
        <w:t>公司对与子公司、联营公司及合营企业投资相关的可抵扣暂时性差异，同时满足下列条件 的，确认相应的递延所得税资产：①暂时性差异在可预见的未来很可能转回；②未来很可能获得 用来抵扣可抵扣暂时性差异的应纳税所得额。</w:t>
      </w:r>
    </w:p>
    <w:p>
      <w:pPr>
        <w:pStyle w:val="Style11"/>
        <w:keepNext w:val="0"/>
        <w:keepLines w:val="0"/>
        <w:widowControl w:val="0"/>
        <w:numPr>
          <w:ilvl w:val="0"/>
          <w:numId w:val="99"/>
        </w:numPr>
        <w:shd w:val="clear" w:color="auto" w:fill="auto"/>
        <w:tabs>
          <w:tab w:pos="810" w:val="left"/>
        </w:tabs>
        <w:bidi w:val="0"/>
        <w:spacing w:before="0" w:after="0" w:line="362" w:lineRule="exact"/>
        <w:ind w:left="0" w:right="0" w:firstLine="440"/>
        <w:jc w:val="both"/>
      </w:pPr>
      <w:bookmarkStart w:id="921" w:name="bookmark921"/>
      <w:bookmarkEnd w:id="921"/>
      <w:r>
        <w:rPr>
          <w:color w:val="000000"/>
          <w:spacing w:val="0"/>
          <w:w w:val="100"/>
          <w:position w:val="0"/>
        </w:rPr>
        <w:t>对于按照税法规定可以结转以后年度的可抵扣亏损和税款抵减，视同可抵扣暂时性差异处 理，以很可能获得用来抵扣可抵扣亏损和税款抵减的未来应纳税所得额为限，确认相应的递延所 得税资产。</w:t>
      </w:r>
    </w:p>
    <w:p>
      <w:pPr>
        <w:pStyle w:val="Style11"/>
        <w:keepNext w:val="0"/>
        <w:keepLines w:val="0"/>
        <w:widowControl w:val="0"/>
        <w:shd w:val="clear" w:color="auto" w:fill="auto"/>
        <w:tabs>
          <w:tab w:pos="928" w:val="left"/>
        </w:tabs>
        <w:bidi w:val="0"/>
        <w:spacing w:before="0" w:after="0" w:line="362" w:lineRule="exact"/>
        <w:ind w:left="0" w:right="0" w:firstLine="44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递延所得税负债的确认</w:t>
      </w:r>
    </w:p>
    <w:p>
      <w:pPr>
        <w:pStyle w:val="Style11"/>
        <w:keepNext w:val="0"/>
        <w:keepLines w:val="0"/>
        <w:widowControl w:val="0"/>
        <w:numPr>
          <w:ilvl w:val="0"/>
          <w:numId w:val="101"/>
        </w:numPr>
        <w:shd w:val="clear" w:color="auto" w:fill="auto"/>
        <w:tabs>
          <w:tab w:pos="810" w:val="left"/>
        </w:tabs>
        <w:bidi w:val="0"/>
        <w:spacing w:before="0" w:after="0" w:line="362" w:lineRule="exact"/>
        <w:ind w:left="0" w:right="0" w:firstLine="440"/>
        <w:jc w:val="both"/>
      </w:pPr>
      <w:bookmarkStart w:id="923" w:name="bookmark923"/>
      <w:bookmarkEnd w:id="923"/>
      <w:r>
        <w:rPr>
          <w:color w:val="000000"/>
          <w:spacing w:val="0"/>
          <w:w w:val="100"/>
          <w:position w:val="0"/>
        </w:rPr>
        <w:t>除下列交易中产生的递延所得税负债以外，公司确认所有应纳税暂时性差异产生的递延所 得税负债：</w:t>
      </w:r>
    </w:p>
    <w:p>
      <w:pPr>
        <w:pStyle w:val="Style11"/>
        <w:keepNext w:val="0"/>
        <w:keepLines w:val="0"/>
        <w:widowControl w:val="0"/>
        <w:numPr>
          <w:ilvl w:val="0"/>
          <w:numId w:val="103"/>
        </w:numPr>
        <w:shd w:val="clear" w:color="auto" w:fill="auto"/>
        <w:tabs>
          <w:tab w:pos="827" w:val="left"/>
        </w:tabs>
        <w:bidi w:val="0"/>
        <w:spacing w:before="0" w:after="0" w:line="372" w:lineRule="exact"/>
        <w:ind w:left="0" w:right="0" w:firstLine="440"/>
        <w:jc w:val="both"/>
      </w:pPr>
      <w:bookmarkStart w:id="924" w:name="bookmark924"/>
      <w:bookmarkEnd w:id="924"/>
      <w:r>
        <w:rPr>
          <w:color w:val="000000"/>
          <w:spacing w:val="0"/>
          <w:w w:val="100"/>
          <w:position w:val="0"/>
        </w:rPr>
        <w:t>商誉的初始确认；</w:t>
      </w:r>
    </w:p>
    <w:p>
      <w:pPr>
        <w:pStyle w:val="Style11"/>
        <w:keepNext w:val="0"/>
        <w:keepLines w:val="0"/>
        <w:widowControl w:val="0"/>
        <w:numPr>
          <w:ilvl w:val="0"/>
          <w:numId w:val="103"/>
        </w:numPr>
        <w:shd w:val="clear" w:color="auto" w:fill="auto"/>
        <w:tabs>
          <w:tab w:pos="800" w:val="left"/>
        </w:tabs>
        <w:bidi w:val="0"/>
        <w:spacing w:before="0" w:after="0" w:line="372" w:lineRule="exact"/>
        <w:ind w:left="0" w:right="0" w:firstLine="440"/>
        <w:jc w:val="both"/>
      </w:pPr>
      <w:bookmarkStart w:id="925" w:name="bookmark925"/>
      <w:bookmarkEnd w:id="925"/>
      <w:r>
        <w:rPr>
          <w:color w:val="000000"/>
          <w:spacing w:val="0"/>
          <w:w w:val="100"/>
          <w:position w:val="0"/>
        </w:rPr>
        <w:t>同时满足具有下列特征的交易中产生的资产或负债的初始确认：该项交易不是企业合并； 交易发生时既不影响会计利润也不影响应纳税所得额（或可抵扣亏损）。</w:t>
      </w:r>
    </w:p>
    <w:p>
      <w:pPr>
        <w:pStyle w:val="Style11"/>
        <w:keepNext w:val="0"/>
        <w:keepLines w:val="0"/>
        <w:widowControl w:val="0"/>
        <w:numPr>
          <w:ilvl w:val="0"/>
          <w:numId w:val="101"/>
        </w:numPr>
        <w:shd w:val="clear" w:color="auto" w:fill="auto"/>
        <w:tabs>
          <w:tab w:pos="810" w:val="left"/>
        </w:tabs>
        <w:bidi w:val="0"/>
        <w:spacing w:before="0" w:after="0" w:line="372" w:lineRule="exact"/>
        <w:ind w:left="0" w:right="0" w:firstLine="440"/>
        <w:jc w:val="both"/>
      </w:pPr>
      <w:bookmarkStart w:id="926" w:name="bookmark926"/>
      <w:bookmarkEnd w:id="926"/>
      <w:r>
        <w:rPr>
          <w:color w:val="000000"/>
          <w:spacing w:val="0"/>
          <w:w w:val="100"/>
          <w:position w:val="0"/>
        </w:rPr>
        <w:t>公司对与子公司、联营公司及合营企业投资相关的应纳税暂时性差异，确认相应的递延所 得税负债。但是，同时满足下列条件的除外：</w:t>
      </w:r>
    </w:p>
    <w:p>
      <w:pPr>
        <w:pStyle w:val="Style11"/>
        <w:keepNext w:val="0"/>
        <w:keepLines w:val="0"/>
        <w:widowControl w:val="0"/>
        <w:numPr>
          <w:ilvl w:val="0"/>
          <w:numId w:val="105"/>
        </w:numPr>
        <w:shd w:val="clear" w:color="auto" w:fill="auto"/>
        <w:tabs>
          <w:tab w:pos="827" w:val="left"/>
        </w:tabs>
        <w:bidi w:val="0"/>
        <w:spacing w:before="0" w:after="0" w:line="362" w:lineRule="exact"/>
        <w:ind w:left="0" w:right="0" w:firstLine="440"/>
        <w:jc w:val="left"/>
      </w:pPr>
      <w:bookmarkStart w:id="927" w:name="bookmark927"/>
      <w:bookmarkEnd w:id="927"/>
      <w:r>
        <w:rPr>
          <w:color w:val="000000"/>
          <w:spacing w:val="0"/>
          <w:w w:val="100"/>
          <w:position w:val="0"/>
        </w:rPr>
        <w:t>投资企业能够控制暂时性差异转回的时间；</w:t>
      </w:r>
    </w:p>
    <w:p>
      <w:pPr>
        <w:pStyle w:val="Style11"/>
        <w:keepNext w:val="0"/>
        <w:keepLines w:val="0"/>
        <w:widowControl w:val="0"/>
        <w:numPr>
          <w:ilvl w:val="0"/>
          <w:numId w:val="105"/>
        </w:numPr>
        <w:shd w:val="clear" w:color="auto" w:fill="auto"/>
        <w:tabs>
          <w:tab w:pos="827" w:val="left"/>
        </w:tabs>
        <w:bidi w:val="0"/>
        <w:spacing w:before="0" w:after="0" w:line="362" w:lineRule="exact"/>
        <w:ind w:left="0" w:right="0" w:firstLine="440"/>
        <w:jc w:val="left"/>
      </w:pPr>
      <w:bookmarkStart w:id="928" w:name="bookmark928"/>
      <w:bookmarkEnd w:id="928"/>
      <w:r>
        <w:rPr>
          <w:color w:val="000000"/>
          <w:spacing w:val="0"/>
          <w:w w:val="100"/>
          <w:position w:val="0"/>
        </w:rPr>
        <w:t>该暂时性差异在可预见的未来很可能不会转回。</w:t>
      </w:r>
    </w:p>
    <w:p>
      <w:pPr>
        <w:pStyle w:val="Style11"/>
        <w:keepNext w:val="0"/>
        <w:keepLines w:val="0"/>
        <w:widowControl w:val="0"/>
        <w:shd w:val="clear" w:color="auto" w:fill="auto"/>
        <w:bidi w:val="0"/>
        <w:spacing w:before="0" w:after="0" w:line="358" w:lineRule="exact"/>
        <w:ind w:left="0" w:right="0" w:firstLine="440"/>
        <w:jc w:val="both"/>
      </w:pPr>
      <w:r>
        <w:rPr>
          <w:color w:val="000000"/>
          <w:spacing w:val="0"/>
          <w:w w:val="100"/>
          <w:position w:val="0"/>
        </w:rPr>
        <w:t>公司于资产负债表日对递延所得税资产和递延所得税负债，按照预期收回该资产或清偿该负 债期间的适用税率计量，并反映资产负债表日预期收回资产或清偿负债方式的所得税影响。</w:t>
      </w:r>
    </w:p>
    <w:p>
      <w:pPr>
        <w:pStyle w:val="Style11"/>
        <w:keepNext w:val="0"/>
        <w:keepLines w:val="0"/>
        <w:widowControl w:val="0"/>
        <w:shd w:val="clear" w:color="auto" w:fill="auto"/>
        <w:bidi w:val="0"/>
        <w:spacing w:before="0" w:after="340" w:line="358" w:lineRule="exact"/>
        <w:ind w:left="0" w:right="0" w:firstLine="440"/>
        <w:jc w:val="both"/>
      </w:pPr>
      <w:r>
        <w:rPr>
          <w:color w:val="000000"/>
          <w:spacing w:val="0"/>
          <w:w w:val="100"/>
          <w:position w:val="0"/>
        </w:rPr>
        <w:t>公司于资产负债表日对递延所得税资产的账面价值进行复核。如果未来期间很可能无法获得 足够的应纳税所得额用以抵扣递延所得税资产的利益的，减记递延所得税资产的账面价值。在很 可能获得足够的应纳税所得额时，减记的金额予以转回。</w:t>
      </w:r>
    </w:p>
    <w:p>
      <w:pPr>
        <w:pStyle w:val="Style29"/>
        <w:keepNext/>
        <w:keepLines/>
        <w:widowControl w:val="0"/>
        <w:numPr>
          <w:ilvl w:val="0"/>
          <w:numId w:val="97"/>
        </w:numPr>
        <w:shd w:val="clear" w:color="auto" w:fill="auto"/>
        <w:tabs>
          <w:tab w:pos="450" w:val="left"/>
        </w:tabs>
        <w:bidi w:val="0"/>
        <w:spacing w:before="0" w:after="0" w:line="355" w:lineRule="exact"/>
        <w:ind w:left="0" w:right="0" w:firstLine="0"/>
        <w:jc w:val="left"/>
      </w:pPr>
      <w:bookmarkStart w:id="929" w:name="bookmark929"/>
      <w:bookmarkStart w:id="930" w:name="bookmark930"/>
      <w:bookmarkStart w:id="931" w:name="bookmark931"/>
      <w:bookmarkStart w:id="932" w:name="bookmark932"/>
      <w:bookmarkEnd w:id="931"/>
      <w:r>
        <w:rPr>
          <w:color w:val="000000"/>
          <w:spacing w:val="0"/>
          <w:w w:val="100"/>
          <w:position w:val="0"/>
        </w:rPr>
        <w:t>租赁</w:t>
      </w:r>
      <w:bookmarkEnd w:id="929"/>
      <w:bookmarkEnd w:id="930"/>
      <w:bookmarkEnd w:id="932"/>
    </w:p>
    <w:p>
      <w:pPr>
        <w:pStyle w:val="Style29"/>
        <w:keepNext/>
        <w:keepLines/>
        <w:widowControl w:val="0"/>
        <w:shd w:val="clear" w:color="auto" w:fill="auto"/>
        <w:tabs>
          <w:tab w:pos="426" w:val="left"/>
        </w:tabs>
        <w:bidi w:val="0"/>
        <w:spacing w:before="0" w:after="0" w:line="355" w:lineRule="exact"/>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w:t>
      </w:r>
      <w:bookmarkEnd w:id="935"/>
      <w:r>
        <w:rPr>
          <w:rFonts w:ascii="Times New Roman" w:eastAsia="Times New Roman" w:hAnsi="Times New Roman" w:cs="Times New Roman"/>
          <w:color w:val="000000"/>
          <w:spacing w:val="0"/>
          <w:w w:val="100"/>
          <w:position w:val="0"/>
        </w:rPr>
        <w:t>1）</w:t>
        <w:tab/>
      </w:r>
      <w:r>
        <w:rPr>
          <w:color w:val="000000"/>
          <w:spacing w:val="0"/>
          <w:w w:val="100"/>
          <w:position w:val="0"/>
        </w:rPr>
        <w:t>、经营租赁的会计处理方法</w:t>
      </w:r>
      <w:bookmarkEnd w:id="933"/>
      <w:bookmarkEnd w:id="934"/>
      <w:bookmarkEnd w:id="936"/>
    </w:p>
    <w:p>
      <w:pPr>
        <w:pStyle w:val="Style11"/>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40" w:line="355" w:lineRule="exact"/>
        <w:ind w:left="0" w:right="0" w:firstLine="440"/>
        <w:jc w:val="both"/>
      </w:pPr>
      <w:r>
        <w:rPr>
          <w:color w:val="000000"/>
          <w:spacing w:val="0"/>
          <w:w w:val="100"/>
          <w:position w:val="0"/>
        </w:rPr>
        <w:t>对于经营租赁的租金，出租人、承租人在租赁期内各个期间按照直线法确认为当期损益。出 租人、承租人发生的初始直接费用，计入当期损益。或有租金在实际发生时计入当期损益。</w:t>
      </w:r>
    </w:p>
    <w:p>
      <w:pPr>
        <w:pStyle w:val="Style29"/>
        <w:keepNext/>
        <w:keepLines/>
        <w:widowControl w:val="0"/>
        <w:shd w:val="clear" w:color="auto" w:fill="auto"/>
        <w:tabs>
          <w:tab w:pos="426" w:val="left"/>
        </w:tabs>
        <w:bidi w:val="0"/>
        <w:spacing w:before="0" w:after="0" w:line="362" w:lineRule="exact"/>
        <w:ind w:left="0" w:right="0" w:firstLine="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w:t>
      </w:r>
      <w:bookmarkEnd w:id="939"/>
      <w:r>
        <w:rPr>
          <w:rFonts w:ascii="Times New Roman" w:eastAsia="Times New Roman" w:hAnsi="Times New Roman" w:cs="Times New Roman"/>
          <w:color w:val="000000"/>
          <w:spacing w:val="0"/>
          <w:w w:val="100"/>
          <w:position w:val="0"/>
        </w:rPr>
        <w:t>2）</w:t>
        <w:tab/>
      </w:r>
      <w:r>
        <w:rPr>
          <w:color w:val="000000"/>
          <w:spacing w:val="0"/>
          <w:w w:val="100"/>
          <w:position w:val="0"/>
        </w:rPr>
        <w:t>、融资租赁的会计处理方法</w:t>
      </w:r>
      <w:bookmarkEnd w:id="937"/>
      <w:bookmarkEnd w:id="938"/>
      <w:bookmarkEnd w:id="940"/>
    </w:p>
    <w:p>
      <w:pPr>
        <w:pStyle w:val="Style11"/>
        <w:keepNext w:val="0"/>
        <w:keepLines w:val="0"/>
        <w:widowControl w:val="0"/>
        <w:shd w:val="clear" w:color="auto" w:fill="auto"/>
        <w:bidi w:val="0"/>
        <w:spacing w:before="0" w:after="120" w:line="362"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numPr>
          <w:ilvl w:val="0"/>
          <w:numId w:val="107"/>
        </w:numPr>
        <w:shd w:val="clear" w:color="auto" w:fill="auto"/>
        <w:tabs>
          <w:tab w:pos="896" w:val="left"/>
        </w:tabs>
        <w:bidi w:val="0"/>
        <w:spacing w:before="0" w:after="0" w:line="359" w:lineRule="exact"/>
        <w:ind w:left="0" w:right="0" w:firstLine="520"/>
        <w:jc w:val="both"/>
      </w:pPr>
      <w:bookmarkStart w:id="941" w:name="bookmark941"/>
      <w:bookmarkEnd w:id="941"/>
      <w:r>
        <w:rPr>
          <w:color w:val="000000"/>
          <w:spacing w:val="0"/>
          <w:w w:val="100"/>
          <w:position w:val="0"/>
        </w:rPr>
        <w:t>公司作为承租人的会计处理</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在融资租赁期开始日，将租赁开始日租赁资产公允价值与最低租赁付款额现值两者中较低者 作为租入资产的入账价值，将最低租赁付款额作为长期应付款的入账价值，其差额作为未确认融 资费用。在租赁谈判和签订租赁合同过程中发生的可归属于租赁项目的手续费、律师费、差旅费、 印花税等初始直接费用（下同），计入租入资产价值。在计算最低租赁付款额的现值时，能够取 得出租人租赁内含利率的，采用租赁内含利率作为折现率；否则，采用租赁合同规定的利率作为 折现率。无法取得出租人的租赁内含利率且租赁合同没有规定利率的，采用同期银行贷款利率作 为折现率。未确认融资费用在租赁期内按照实际利率法计算确认当期的融资费用。</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公司采用与自有固定资产相一致的折旧政策计提租赁资产折旧。能够合理确定租赁期届满时 取得租赁资产所有权的，在租赁资产使用寿命内计提折旧。无法合理确定租赁期届满时能够取得 租赁资产所有权的，在租赁期与租赁资产使用寿命两者中较短的期间内计提折旧。或有租金在实 际发生时计入当期损益。</w:t>
      </w:r>
    </w:p>
    <w:p>
      <w:pPr>
        <w:pStyle w:val="Style11"/>
        <w:keepNext w:val="0"/>
        <w:keepLines w:val="0"/>
        <w:widowControl w:val="0"/>
        <w:numPr>
          <w:ilvl w:val="0"/>
          <w:numId w:val="107"/>
        </w:numPr>
        <w:shd w:val="clear" w:color="auto" w:fill="auto"/>
        <w:tabs>
          <w:tab w:pos="901" w:val="left"/>
        </w:tabs>
        <w:bidi w:val="0"/>
        <w:spacing w:before="0" w:after="0" w:line="359" w:lineRule="exact"/>
        <w:ind w:left="0" w:right="0" w:firstLine="520"/>
        <w:jc w:val="both"/>
      </w:pPr>
      <w:bookmarkStart w:id="942" w:name="bookmark942"/>
      <w:bookmarkEnd w:id="942"/>
      <w:r>
        <w:rPr>
          <w:color w:val="000000"/>
          <w:spacing w:val="0"/>
          <w:w w:val="100"/>
          <w:position w:val="0"/>
        </w:rPr>
        <w:t>公司作为出租人的会计处理</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在租赁期开始日，出租人将租赁开始日最低租赁收款额与初始直接费用之和作为应收融资租 赁款的入账价值，同时记录未担保余值；将最低租赁收款额、初始直接费用及未担保余值之和与 其现值之和的差额确认为未实现融资收益。</w:t>
      </w:r>
    </w:p>
    <w:p>
      <w:pPr>
        <w:pStyle w:val="Style11"/>
        <w:keepNext w:val="0"/>
        <w:keepLines w:val="0"/>
        <w:widowControl w:val="0"/>
        <w:shd w:val="clear" w:color="auto" w:fill="auto"/>
        <w:bidi w:val="0"/>
        <w:spacing w:before="0" w:after="0" w:line="359" w:lineRule="exact"/>
        <w:ind w:left="0" w:right="0" w:firstLine="520"/>
        <w:jc w:val="left"/>
      </w:pPr>
      <w:r>
        <w:rPr>
          <w:color w:val="000000"/>
          <w:spacing w:val="0"/>
          <w:w w:val="100"/>
          <w:position w:val="0"/>
        </w:rPr>
        <w:t>未实现融资收益在租赁期内按照实际利率法计算确认当期的融资收入。</w:t>
      </w:r>
    </w:p>
    <w:p>
      <w:pPr>
        <w:pStyle w:val="Style11"/>
        <w:keepNext w:val="0"/>
        <w:keepLines w:val="0"/>
        <w:widowControl w:val="0"/>
        <w:shd w:val="clear" w:color="auto" w:fill="auto"/>
        <w:bidi w:val="0"/>
        <w:spacing w:before="0" w:after="380" w:line="359" w:lineRule="exact"/>
        <w:ind w:left="0" w:right="0" w:firstLine="520"/>
        <w:jc w:val="left"/>
      </w:pPr>
      <w:r>
        <w:rPr>
          <w:color w:val="000000"/>
          <w:spacing w:val="0"/>
          <w:w w:val="100"/>
          <w:position w:val="0"/>
        </w:rPr>
        <w:t>或有租金在实际发生时计入当期损益。</w:t>
      </w:r>
    </w:p>
    <w:p>
      <w:pPr>
        <w:pStyle w:val="Style29"/>
        <w:keepNext/>
        <w:keepLines/>
        <w:widowControl w:val="0"/>
        <w:numPr>
          <w:ilvl w:val="0"/>
          <w:numId w:val="97"/>
        </w:numPr>
        <w:shd w:val="clear" w:color="auto" w:fill="auto"/>
        <w:bidi w:val="0"/>
        <w:spacing w:before="0" w:after="0" w:line="374" w:lineRule="auto"/>
        <w:ind w:left="0" w:right="0" w:firstLine="0"/>
        <w:jc w:val="left"/>
      </w:pPr>
      <w:bookmarkStart w:id="943" w:name="bookmark943"/>
      <w:bookmarkStart w:id="944" w:name="bookmark944"/>
      <w:bookmarkStart w:id="945" w:name="bookmark945"/>
      <w:bookmarkStart w:id="946" w:name="bookmark946"/>
      <w:bookmarkEnd w:id="945"/>
      <w:r>
        <w:rPr>
          <w:color w:val="000000"/>
          <w:spacing w:val="0"/>
          <w:w w:val="100"/>
          <w:position w:val="0"/>
        </w:rPr>
        <w:t>其他重要的会计政策和会计估计</w:t>
      </w:r>
      <w:bookmarkEnd w:id="943"/>
      <w:bookmarkEnd w:id="944"/>
      <w:bookmarkEnd w:id="946"/>
    </w:p>
    <w:p>
      <w:pPr>
        <w:pStyle w:val="Style1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tabs>
          <w:tab w:pos="992" w:val="left"/>
        </w:tabs>
        <w:bidi w:val="0"/>
        <w:spacing w:before="0" w:after="0" w:line="359" w:lineRule="exact"/>
        <w:ind w:left="0" w:right="0" w:firstLine="52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1</w:t>
      </w:r>
      <w:r>
        <w:rPr>
          <w:color w:val="000000"/>
          <w:spacing w:val="0"/>
          <w:w w:val="100"/>
          <w:position w:val="0"/>
        </w:rPr>
        <w:t>）</w:t>
        <w:tab/>
        <w:t>回购本公司股份</w:t>
      </w:r>
    </w:p>
    <w:p>
      <w:pPr>
        <w:pStyle w:val="Style11"/>
        <w:keepNext w:val="0"/>
        <w:keepLines w:val="0"/>
        <w:widowControl w:val="0"/>
        <w:shd w:val="clear" w:color="auto" w:fill="auto"/>
        <w:bidi w:val="0"/>
        <w:spacing w:before="0" w:after="0" w:line="359" w:lineRule="exact"/>
        <w:ind w:left="0" w:right="0" w:firstLine="520"/>
        <w:jc w:val="left"/>
      </w:pPr>
      <w:r>
        <w:rPr>
          <w:color w:val="000000"/>
          <w:spacing w:val="0"/>
          <w:w w:val="100"/>
          <w:position w:val="0"/>
        </w:rPr>
        <w:t>公司回购自身权益工具支付的对价和交易费用，应当减少所有者权益。</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公司按法定程序报经批准采用收购本公司股票方式减资，按注销股票面值总额减少股本，购 回股票支付的价款（含交易费用）与股票面值的差额调整所有者权益，超过面值总额的部分，依 次冲减资本公积（股本溢价）、盈余公积和未分配利润；如低于面值总额的，低于面值总额的部 分增加资本公积（股本溢价）。公司回购自身权益工具，不确认利得或损失。</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公司回购的股份在注销或者转让之前，作为库存股管理，回购股份的全部支出转作库存股成 本，同时进行备查登记。</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库存股转让时，转让收入高于库存股成本的部分，增加资本公积（股本溢价）；低于库存股 成本的部分，依次冲减资本公积（股本溢价）、盈余公积、未分配利润。</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公司回购其普通股形成的库存股不参与公司利润分配，公司将其作为在资产负债表中所有者 权益的备抵项目列示。</w:t>
      </w:r>
    </w:p>
    <w:p>
      <w:pPr>
        <w:pStyle w:val="Style11"/>
        <w:keepNext w:val="0"/>
        <w:keepLines w:val="0"/>
        <w:widowControl w:val="0"/>
        <w:shd w:val="clear" w:color="auto" w:fill="auto"/>
        <w:tabs>
          <w:tab w:pos="992" w:val="left"/>
        </w:tabs>
        <w:bidi w:val="0"/>
        <w:spacing w:before="0" w:after="0" w:line="359" w:lineRule="exact"/>
        <w:ind w:left="0" w:right="0" w:firstLine="52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资产证券化业务</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公司设立特殊目的主体作为结构化融资的载体，公司把金融资产转移到特殊目的主体，如果 公司能够控制该特殊目的主体，这些特殊目的主体则视同为子公司而纳入公司合并财务报表的范 围。</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公司出售金融资产作出承诺，已转移的金融资产将来发生信用损失时，由公司进行全额补偿， 公司实质上保留了该金融资产所有权上几乎所有的风险和报酬，公司未终止确认所出售的金融资 产。</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资产证券化募集的资金列专项应付款，资产证券化融资费用（包括财务顾问费、银行担保费 等）列入当期财务费用，收益权与实际募集的委托资金差额列长期待摊费用，在存续期内按证券 化实施的项目进行摊销列入财务费用。</w:t>
      </w:r>
    </w:p>
    <w:p>
      <w:pPr>
        <w:pStyle w:val="Style11"/>
        <w:keepNext w:val="0"/>
        <w:keepLines w:val="0"/>
        <w:widowControl w:val="0"/>
        <w:shd w:val="clear" w:color="auto" w:fill="auto"/>
        <w:tabs>
          <w:tab w:pos="1008" w:val="left"/>
        </w:tabs>
        <w:bidi w:val="0"/>
        <w:spacing w:before="0" w:after="0" w:line="359" w:lineRule="exact"/>
        <w:ind w:left="0" w:right="0" w:firstLine="520"/>
        <w:jc w:val="both"/>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rPr>
        <w:t>3</w:t>
      </w:r>
      <w:r>
        <w:rPr>
          <w:color w:val="000000"/>
          <w:spacing w:val="0"/>
          <w:w w:val="100"/>
          <w:position w:val="0"/>
        </w:rPr>
        <w:t>）</w:t>
        <w:tab/>
        <w:t>套期会计</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套期会计方法是指在相同会计期间将套期工具和被套期项目公允价值变动的抵销结果计入当 期损益的方法。</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套期工具是指公司为规避外汇风险、利率风险、商品价格风险、股票价格风险、信用风险等 所使用的衍生工具，分为公允价值套期、现金流量套期和境外经营净投资套期。对于同时满足下 列条件的套期工具，运用套期会计方法进行处理：</w:t>
      </w:r>
    </w:p>
    <w:p>
      <w:pPr>
        <w:pStyle w:val="Style11"/>
        <w:keepNext w:val="0"/>
        <w:keepLines w:val="0"/>
        <w:widowControl w:val="0"/>
        <w:numPr>
          <w:ilvl w:val="0"/>
          <w:numId w:val="109"/>
        </w:numPr>
        <w:shd w:val="clear" w:color="auto" w:fill="auto"/>
        <w:tabs>
          <w:tab w:pos="810" w:val="left"/>
        </w:tabs>
        <w:bidi w:val="0"/>
        <w:spacing w:before="0" w:after="0" w:line="359" w:lineRule="exact"/>
        <w:ind w:left="0" w:right="0" w:firstLine="520"/>
        <w:jc w:val="both"/>
      </w:pPr>
      <w:bookmarkStart w:id="950" w:name="bookmark950"/>
      <w:bookmarkEnd w:id="950"/>
      <w:r>
        <w:rPr>
          <w:color w:val="000000"/>
          <w:spacing w:val="0"/>
          <w:w w:val="100"/>
          <w:position w:val="0"/>
        </w:rPr>
        <w:t>在套期开始时，公司对套期关系（即套期工具和被套期项目之间的关系）有正式指定，并准 备了关于套期关系、风险管理目标和套期策略的正式书面文件；</w:t>
      </w:r>
    </w:p>
    <w:p>
      <w:pPr>
        <w:pStyle w:val="Style11"/>
        <w:keepNext w:val="0"/>
        <w:keepLines w:val="0"/>
        <w:widowControl w:val="0"/>
        <w:numPr>
          <w:ilvl w:val="0"/>
          <w:numId w:val="109"/>
        </w:numPr>
        <w:shd w:val="clear" w:color="auto" w:fill="auto"/>
        <w:tabs>
          <w:tab w:pos="917" w:val="left"/>
        </w:tabs>
        <w:bidi w:val="0"/>
        <w:spacing w:before="0" w:after="0" w:line="359" w:lineRule="exact"/>
        <w:ind w:left="0" w:right="0" w:firstLine="520"/>
        <w:jc w:val="both"/>
      </w:pPr>
      <w:bookmarkStart w:id="951" w:name="bookmark951"/>
      <w:bookmarkEnd w:id="951"/>
      <w:r>
        <w:rPr>
          <w:color w:val="000000"/>
          <w:spacing w:val="0"/>
          <w:w w:val="100"/>
          <w:position w:val="0"/>
        </w:rPr>
        <w:t>该套期预期高度有效，且符合公司最初为该套期关系所确定的风险管理策略；</w:t>
      </w:r>
    </w:p>
    <w:p>
      <w:pPr>
        <w:pStyle w:val="Style11"/>
        <w:keepNext w:val="0"/>
        <w:keepLines w:val="0"/>
        <w:widowControl w:val="0"/>
        <w:numPr>
          <w:ilvl w:val="0"/>
          <w:numId w:val="109"/>
        </w:numPr>
        <w:shd w:val="clear" w:color="auto" w:fill="auto"/>
        <w:tabs>
          <w:tab w:pos="810" w:val="left"/>
        </w:tabs>
        <w:bidi w:val="0"/>
        <w:spacing w:before="0" w:after="0" w:line="359" w:lineRule="exact"/>
        <w:ind w:left="0" w:right="0" w:firstLine="520"/>
        <w:jc w:val="both"/>
      </w:pPr>
      <w:bookmarkStart w:id="952" w:name="bookmark952"/>
      <w:bookmarkEnd w:id="952"/>
      <w:r>
        <w:rPr>
          <w:color w:val="000000"/>
          <w:spacing w:val="0"/>
          <w:w w:val="100"/>
          <w:position w:val="0"/>
        </w:rPr>
        <w:t>对预期交易的现金流量套期，预期交易应当很可能发生，且必须使公司面临最终将影响损 益的现金流量变动风险；</w:t>
      </w:r>
    </w:p>
    <w:p>
      <w:pPr>
        <w:pStyle w:val="Style11"/>
        <w:keepNext w:val="0"/>
        <w:keepLines w:val="0"/>
        <w:widowControl w:val="0"/>
        <w:numPr>
          <w:ilvl w:val="0"/>
          <w:numId w:val="109"/>
        </w:numPr>
        <w:shd w:val="clear" w:color="auto" w:fill="auto"/>
        <w:tabs>
          <w:tab w:pos="917" w:val="left"/>
        </w:tabs>
        <w:bidi w:val="0"/>
        <w:spacing w:before="0" w:after="0" w:line="359" w:lineRule="exact"/>
        <w:ind w:left="0" w:right="0" w:firstLine="520"/>
        <w:jc w:val="both"/>
      </w:pPr>
      <w:bookmarkStart w:id="953" w:name="bookmark953"/>
      <w:bookmarkEnd w:id="953"/>
      <w:r>
        <w:rPr>
          <w:color w:val="000000"/>
          <w:spacing w:val="0"/>
          <w:w w:val="100"/>
          <w:position w:val="0"/>
        </w:rPr>
        <w:t>套期有效性能够可靠地计量；</w:t>
      </w:r>
    </w:p>
    <w:p>
      <w:pPr>
        <w:pStyle w:val="Style11"/>
        <w:keepNext w:val="0"/>
        <w:keepLines w:val="0"/>
        <w:widowControl w:val="0"/>
        <w:numPr>
          <w:ilvl w:val="0"/>
          <w:numId w:val="109"/>
        </w:numPr>
        <w:shd w:val="clear" w:color="auto" w:fill="auto"/>
        <w:tabs>
          <w:tab w:pos="805" w:val="left"/>
        </w:tabs>
        <w:bidi w:val="0"/>
        <w:spacing w:before="0" w:after="0" w:line="359" w:lineRule="exact"/>
        <w:ind w:left="0" w:right="0" w:firstLine="520"/>
        <w:jc w:val="both"/>
      </w:pPr>
      <w:bookmarkStart w:id="954" w:name="bookmark954"/>
      <w:bookmarkEnd w:id="954"/>
      <w:r>
        <w:rPr>
          <w:color w:val="000000"/>
          <w:spacing w:val="0"/>
          <w:w w:val="100"/>
          <w:position w:val="0"/>
        </w:rPr>
        <w:t>公司持续地对套期有效性进行评价，并确保该套期在套期关系被指定的会计期间内高度有 效。</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公允价值套期满足上述条件的，公允价值变动形成的利得或损失计入当期损益。</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现金流量套期满足上述条件的，套期工具利得或损失中属于有效套期的部分计入其他综合收 益，无效部分计入当期损益。对于被套期项目为预期交易且该预期交易使公司随后确认一项金融 资产或一项金融负债的，原确认为其他综合收益的相关利得或损失在该金融资产或金融负债影响 公司损益的相同期间转出，计入当期损益。但是，公司预期原直接在所有者权益中确认的净损失 全部或部分在未来会计期间不能弥补时，将不能弥补的部分转出，计入当期损益。</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境外经营净投资套期满足上述条件的，公司应按类似于现金流量套期会计的规定处理：套期 工具形成的利得或损失中属于有效套期的部分，直接确认为所有者权益，并单列项目反映。处置 境外经营时，将上述在所有者权益中单列项目反映的套期工具利得或损失转出，计入当期损益。</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套期工具形成的利得或损失中属于无效套期的部分，计入当期损益。</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不符合上述条件的其他公允价值套期、现金流量套期和境外净投资套期，其公允价值变动直 接计入当期损益。</w:t>
      </w:r>
    </w:p>
    <w:p>
      <w:pPr>
        <w:pStyle w:val="Style11"/>
        <w:keepNext w:val="0"/>
        <w:keepLines w:val="0"/>
        <w:widowControl w:val="0"/>
        <w:shd w:val="clear" w:color="auto" w:fill="auto"/>
        <w:tabs>
          <w:tab w:pos="1008" w:val="left"/>
        </w:tabs>
        <w:bidi w:val="0"/>
        <w:spacing w:before="0" w:after="0" w:line="359" w:lineRule="exact"/>
        <w:ind w:left="0" w:right="0" w:firstLine="520"/>
        <w:jc w:val="both"/>
      </w:pPr>
      <w:bookmarkStart w:id="955" w:name="bookmark955"/>
      <w:r>
        <w:rPr>
          <w:color w:val="000000"/>
          <w:spacing w:val="0"/>
          <w:w w:val="100"/>
          <w:position w:val="0"/>
        </w:rPr>
        <w:t>（</w:t>
      </w:r>
      <w:bookmarkEnd w:id="955"/>
      <w:r>
        <w:rPr>
          <w:rFonts w:ascii="Times New Roman" w:eastAsia="Times New Roman" w:hAnsi="Times New Roman" w:cs="Times New Roman"/>
          <w:color w:val="000000"/>
          <w:spacing w:val="0"/>
          <w:w w:val="100"/>
          <w:position w:val="0"/>
        </w:rPr>
        <w:t>4</w:t>
      </w:r>
      <w:r>
        <w:rPr>
          <w:color w:val="000000"/>
          <w:spacing w:val="0"/>
          <w:w w:val="100"/>
          <w:position w:val="0"/>
        </w:rPr>
        <w:t>）</w:t>
        <w:tab/>
        <w:t>建造合同</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在建造合同的结果能够可靠估计的情况下，本公司于资产负债表日按照完工百分比法确认合 同收入和合同费用。</w:t>
      </w:r>
    </w:p>
    <w:p>
      <w:pPr>
        <w:pStyle w:val="Style11"/>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建造合同的结果能够可靠估计是指同时满足：</w:t>
      </w:r>
    </w:p>
    <w:p>
      <w:pPr>
        <w:pStyle w:val="Style11"/>
        <w:keepNext w:val="0"/>
        <w:keepLines w:val="0"/>
        <w:widowControl w:val="0"/>
        <w:numPr>
          <w:ilvl w:val="0"/>
          <w:numId w:val="111"/>
        </w:numPr>
        <w:shd w:val="clear" w:color="auto" w:fill="auto"/>
        <w:tabs>
          <w:tab w:pos="912" w:val="left"/>
        </w:tabs>
        <w:bidi w:val="0"/>
        <w:spacing w:before="0" w:after="0" w:line="359" w:lineRule="exact"/>
        <w:ind w:left="0" w:right="0" w:firstLine="520"/>
        <w:jc w:val="both"/>
      </w:pPr>
      <w:bookmarkStart w:id="956" w:name="bookmark956"/>
      <w:bookmarkEnd w:id="956"/>
      <w:r>
        <w:rPr>
          <w:color w:val="000000"/>
          <w:spacing w:val="0"/>
          <w:w w:val="100"/>
          <w:position w:val="0"/>
        </w:rPr>
        <w:t>合同总收入能够可靠地计量；</w:t>
      </w:r>
    </w:p>
    <w:p>
      <w:pPr>
        <w:pStyle w:val="Style11"/>
        <w:keepNext w:val="0"/>
        <w:keepLines w:val="0"/>
        <w:widowControl w:val="0"/>
        <w:numPr>
          <w:ilvl w:val="0"/>
          <w:numId w:val="111"/>
        </w:numPr>
        <w:shd w:val="clear" w:color="auto" w:fill="auto"/>
        <w:tabs>
          <w:tab w:pos="917" w:val="left"/>
        </w:tabs>
        <w:bidi w:val="0"/>
        <w:spacing w:before="0" w:after="0" w:line="359" w:lineRule="exact"/>
        <w:ind w:left="0" w:right="0" w:firstLine="520"/>
        <w:jc w:val="both"/>
      </w:pPr>
      <w:bookmarkStart w:id="957" w:name="bookmark957"/>
      <w:bookmarkEnd w:id="957"/>
      <w:r>
        <w:rPr>
          <w:color w:val="000000"/>
          <w:spacing w:val="0"/>
          <w:w w:val="100"/>
          <w:position w:val="0"/>
        </w:rPr>
        <w:t>与合同相关的经济利益很可能流入企业；</w:t>
      </w:r>
    </w:p>
    <w:p>
      <w:pPr>
        <w:pStyle w:val="Style11"/>
        <w:keepNext w:val="0"/>
        <w:keepLines w:val="0"/>
        <w:widowControl w:val="0"/>
        <w:numPr>
          <w:ilvl w:val="0"/>
          <w:numId w:val="111"/>
        </w:numPr>
        <w:shd w:val="clear" w:color="auto" w:fill="auto"/>
        <w:tabs>
          <w:tab w:pos="917" w:val="left"/>
        </w:tabs>
        <w:bidi w:val="0"/>
        <w:spacing w:before="0" w:after="0" w:line="362" w:lineRule="exact"/>
        <w:ind w:left="0" w:right="0" w:firstLine="520"/>
        <w:jc w:val="both"/>
      </w:pPr>
      <w:bookmarkStart w:id="958" w:name="bookmark958"/>
      <w:bookmarkEnd w:id="958"/>
      <w:r>
        <w:rPr>
          <w:color w:val="000000"/>
          <w:spacing w:val="0"/>
          <w:w w:val="100"/>
          <w:position w:val="0"/>
        </w:rPr>
        <w:t>实际发生的合同成本能够清楚地区分和可靠地计量；</w:t>
      </w:r>
    </w:p>
    <w:p>
      <w:pPr>
        <w:pStyle w:val="Style11"/>
        <w:keepNext w:val="0"/>
        <w:keepLines w:val="0"/>
        <w:widowControl w:val="0"/>
        <w:numPr>
          <w:ilvl w:val="0"/>
          <w:numId w:val="111"/>
        </w:numPr>
        <w:shd w:val="clear" w:color="auto" w:fill="auto"/>
        <w:tabs>
          <w:tab w:pos="917" w:val="left"/>
        </w:tabs>
        <w:bidi w:val="0"/>
        <w:spacing w:before="0" w:after="0" w:line="362" w:lineRule="exact"/>
        <w:ind w:left="0" w:right="0" w:firstLine="520"/>
        <w:jc w:val="both"/>
      </w:pPr>
      <w:bookmarkStart w:id="959" w:name="bookmark959"/>
      <w:bookmarkEnd w:id="959"/>
      <w:r>
        <w:rPr>
          <w:color w:val="000000"/>
          <w:spacing w:val="0"/>
          <w:w w:val="100"/>
          <w:position w:val="0"/>
        </w:rPr>
        <w:t>合同完工进度和为完成合同尚需发生的成本能够可靠地确定。</w:t>
      </w:r>
    </w:p>
    <w:p>
      <w:pPr>
        <w:pStyle w:val="Style11"/>
        <w:keepNext w:val="0"/>
        <w:keepLines w:val="0"/>
        <w:widowControl w:val="0"/>
        <w:shd w:val="clear" w:color="auto" w:fill="auto"/>
        <w:bidi w:val="0"/>
        <w:spacing w:before="0" w:after="0" w:line="362" w:lineRule="exact"/>
        <w:ind w:left="0" w:right="0" w:firstLine="520"/>
        <w:jc w:val="both"/>
      </w:pPr>
      <w:r>
        <w:rPr>
          <w:color w:val="000000"/>
          <w:spacing w:val="0"/>
          <w:w w:val="100"/>
          <w:position w:val="0"/>
        </w:rPr>
        <w:t>本公司于资产负债表日按照合同总收入乘以完工程度扣除以前会计期间累计已确认收入后的 金额，确认为当期合同收入；同时，按照合同预计总成本乘以完工程度扣除以前会计期间累计已 确认费用后的金额，确认为当期合同费用。</w:t>
      </w:r>
    </w:p>
    <w:p>
      <w:pPr>
        <w:pStyle w:val="Style11"/>
        <w:keepNext w:val="0"/>
        <w:keepLines w:val="0"/>
        <w:widowControl w:val="0"/>
        <w:shd w:val="clear" w:color="auto" w:fill="auto"/>
        <w:bidi w:val="0"/>
        <w:spacing w:before="0" w:after="0" w:line="362" w:lineRule="exact"/>
        <w:ind w:left="0" w:right="0" w:firstLine="520"/>
        <w:jc w:val="both"/>
      </w:pPr>
      <w:r>
        <w:rPr>
          <w:color w:val="000000"/>
          <w:spacing w:val="0"/>
          <w:w w:val="100"/>
          <w:position w:val="0"/>
        </w:rPr>
        <w:t>合同预计总成本超过合同总收入的，将预计损失确认为当期费用。</w:t>
      </w:r>
    </w:p>
    <w:p>
      <w:pPr>
        <w:pStyle w:val="Style11"/>
        <w:keepNext w:val="0"/>
        <w:keepLines w:val="0"/>
        <w:widowControl w:val="0"/>
        <w:numPr>
          <w:ilvl w:val="0"/>
          <w:numId w:val="113"/>
        </w:numPr>
        <w:shd w:val="clear" w:color="auto" w:fill="auto"/>
        <w:tabs>
          <w:tab w:pos="1008" w:val="left"/>
        </w:tabs>
        <w:bidi w:val="0"/>
        <w:spacing w:before="0" w:after="0" w:line="362" w:lineRule="exact"/>
        <w:ind w:left="0" w:right="0" w:firstLine="520"/>
        <w:jc w:val="both"/>
      </w:pPr>
      <w:bookmarkStart w:id="960" w:name="bookmark960"/>
      <w:bookmarkEnd w:id="960"/>
      <w:r>
        <w:rPr>
          <w:color w:val="000000"/>
          <w:spacing w:val="0"/>
          <w:w w:val="100"/>
          <w:position w:val="0"/>
        </w:rPr>
        <w:t>附回购条件的资产转让</w:t>
      </w:r>
    </w:p>
    <w:p>
      <w:pPr>
        <w:pStyle w:val="Style11"/>
        <w:keepNext w:val="0"/>
        <w:keepLines w:val="0"/>
        <w:widowControl w:val="0"/>
        <w:shd w:val="clear" w:color="auto" w:fill="auto"/>
        <w:bidi w:val="0"/>
        <w:spacing w:before="0" w:after="0" w:line="362" w:lineRule="exact"/>
        <w:ind w:left="0" w:right="0" w:firstLine="520"/>
        <w:jc w:val="both"/>
      </w:pPr>
      <w:r>
        <w:rPr>
          <w:color w:val="000000"/>
          <w:spacing w:val="0"/>
          <w:w w:val="100"/>
          <w:position w:val="0"/>
        </w:rPr>
        <w:t>售后回购是指销售商品的同时，公司同意日后再将同样或类似的商品购回的销售方式。公司 根据合同或协议条款判断销售商品是否满足收入确认条件。若售后回购交易属于融资交易的，商 品所有权上的主要风险和报酬没有转移，不应确认收入；回购价格大于原售价的差额，公司在回 购期间按期计提利息费用，计入财务费用。</w:t>
      </w:r>
    </w:p>
    <w:p>
      <w:pPr>
        <w:pStyle w:val="Style11"/>
        <w:keepNext w:val="0"/>
        <w:keepLines w:val="0"/>
        <w:widowControl w:val="0"/>
        <w:numPr>
          <w:ilvl w:val="0"/>
          <w:numId w:val="113"/>
        </w:numPr>
        <w:shd w:val="clear" w:color="auto" w:fill="auto"/>
        <w:tabs>
          <w:tab w:pos="1008" w:val="left"/>
        </w:tabs>
        <w:bidi w:val="0"/>
        <w:spacing w:before="0" w:after="0" w:line="361" w:lineRule="exact"/>
        <w:ind w:left="0" w:right="0" w:firstLine="520"/>
        <w:jc w:val="both"/>
      </w:pPr>
      <w:bookmarkStart w:id="961" w:name="bookmark961"/>
      <w:bookmarkEnd w:id="961"/>
      <w:r>
        <w:rPr>
          <w:color w:val="000000"/>
          <w:spacing w:val="0"/>
          <w:w w:val="100"/>
          <w:position w:val="0"/>
        </w:rPr>
        <w:t>衍生金融工具</w:t>
      </w:r>
    </w:p>
    <w:p>
      <w:pPr>
        <w:pStyle w:val="Style11"/>
        <w:keepNext w:val="0"/>
        <w:keepLines w:val="0"/>
        <w:widowControl w:val="0"/>
        <w:shd w:val="clear" w:color="auto" w:fill="auto"/>
        <w:bidi w:val="0"/>
        <w:spacing w:before="0" w:after="0" w:line="361" w:lineRule="exact"/>
        <w:ind w:left="0" w:right="0" w:firstLine="520"/>
        <w:jc w:val="both"/>
      </w:pPr>
      <w:r>
        <w:rPr>
          <w:color w:val="000000"/>
          <w:spacing w:val="0"/>
          <w:w w:val="100"/>
          <w:position w:val="0"/>
        </w:rPr>
        <w:t>衍生金融工具初始以衍生交易合同签订当日的公允价值计量，并以其公允价值进行后续计量。 公允价值为正数的衍生金融工具确认为一项资产，公允价值为负数的衍生金融工具确认为一项负 债。</w:t>
      </w:r>
    </w:p>
    <w:p>
      <w:pPr>
        <w:pStyle w:val="Style11"/>
        <w:keepNext w:val="0"/>
        <w:keepLines w:val="0"/>
        <w:widowControl w:val="0"/>
        <w:shd w:val="clear" w:color="auto" w:fill="auto"/>
        <w:bidi w:val="0"/>
        <w:spacing w:before="0" w:after="0" w:line="361" w:lineRule="exact"/>
        <w:ind w:left="0" w:right="0" w:firstLine="520"/>
        <w:jc w:val="both"/>
      </w:pPr>
      <w:r>
        <w:rPr>
          <w:color w:val="000000"/>
          <w:spacing w:val="0"/>
          <w:w w:val="100"/>
          <w:position w:val="0"/>
        </w:rPr>
        <w:t>公司根据政策管理衍生金融工具的应用，并以书面方式列明与公司风险管理策略一致的衍生 金融工具应用原则。</w:t>
      </w:r>
    </w:p>
    <w:p>
      <w:pPr>
        <w:pStyle w:val="Style11"/>
        <w:keepNext w:val="0"/>
        <w:keepLines w:val="0"/>
        <w:widowControl w:val="0"/>
        <w:shd w:val="clear" w:color="auto" w:fill="auto"/>
        <w:bidi w:val="0"/>
        <w:spacing w:before="0" w:after="460" w:line="361" w:lineRule="exact"/>
        <w:ind w:left="0" w:right="0" w:firstLine="520"/>
        <w:jc w:val="both"/>
      </w:pPr>
      <w:r>
        <w:rPr>
          <w:color w:val="000000"/>
          <w:spacing w:val="0"/>
          <w:w w:val="100"/>
          <w:position w:val="0"/>
        </w:rPr>
        <w:t>衍生金融工具的后续计量时，因公允价值变动而产生的利得或损失在利润表中确认。对于符 合套期会计处理的衍生金融工具，确认任何产生的利得或损失取决于被套期项目的性质。不符合 套期会计处理的衍生金融工具分类为以公允价值计量且其变动计入当期损益的金融资产及金融负 债。</w:t>
      </w:r>
    </w:p>
    <w:p>
      <w:pPr>
        <w:pStyle w:val="Style29"/>
        <w:keepNext/>
        <w:keepLines/>
        <w:widowControl w:val="0"/>
        <w:numPr>
          <w:ilvl w:val="0"/>
          <w:numId w:val="115"/>
        </w:numPr>
        <w:shd w:val="clear" w:color="auto" w:fill="auto"/>
        <w:bidi w:val="0"/>
        <w:spacing w:before="0" w:after="0" w:line="377" w:lineRule="auto"/>
        <w:ind w:left="0" w:right="0" w:firstLine="0"/>
        <w:jc w:val="left"/>
      </w:pPr>
      <w:bookmarkStart w:id="962" w:name="bookmark962"/>
      <w:bookmarkStart w:id="963" w:name="bookmark963"/>
      <w:bookmarkStart w:id="964" w:name="bookmark964"/>
      <w:bookmarkStart w:id="965" w:name="bookmark965"/>
      <w:bookmarkEnd w:id="964"/>
      <w:r>
        <w:rPr>
          <w:color w:val="000000"/>
          <w:spacing w:val="0"/>
          <w:w w:val="100"/>
          <w:position w:val="0"/>
        </w:rPr>
        <w:t>重要会计政策和会计估计的变更</w:t>
      </w:r>
      <w:bookmarkEnd w:id="962"/>
      <w:bookmarkEnd w:id="963"/>
      <w:bookmarkEnd w:id="965"/>
    </w:p>
    <w:p>
      <w:pPr>
        <w:pStyle w:val="Style29"/>
        <w:keepNext/>
        <w:keepLines/>
        <w:widowControl w:val="0"/>
        <w:numPr>
          <w:ilvl w:val="0"/>
          <w:numId w:val="117"/>
        </w:numPr>
        <w:shd w:val="clear" w:color="auto" w:fill="auto"/>
        <w:bidi w:val="0"/>
        <w:spacing w:before="0" w:after="80" w:line="240" w:lineRule="auto"/>
        <w:ind w:left="0" w:right="0" w:firstLine="0"/>
        <w:jc w:val="left"/>
      </w:pPr>
      <w:bookmarkStart w:id="962" w:name="bookmark962"/>
      <w:bookmarkStart w:id="963" w:name="bookmark963"/>
      <w:bookmarkStart w:id="966" w:name="bookmark966"/>
      <w:bookmarkStart w:id="967" w:name="bookmark967"/>
      <w:bookmarkEnd w:id="966"/>
      <w:r>
        <w:rPr>
          <w:color w:val="000000"/>
          <w:spacing w:val="0"/>
          <w:w w:val="100"/>
          <w:position w:val="0"/>
        </w:rPr>
        <w:t>、重要会计政策变更</w:t>
      </w:r>
      <w:bookmarkEnd w:id="962"/>
      <w:bookmarkEnd w:id="963"/>
      <w:bookmarkEnd w:id="967"/>
    </w:p>
    <w:p>
      <w:pPr>
        <w:pStyle w:val="Style11"/>
        <w:keepNext w:val="0"/>
        <w:keepLines w:val="0"/>
        <w:widowControl w:val="0"/>
        <w:shd w:val="clear" w:color="auto" w:fill="auto"/>
        <w:bidi w:val="0"/>
        <w:spacing w:before="0" w:after="5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41" w:lineRule="exact"/>
        <w:ind w:left="0" w:right="0" w:firstLine="0"/>
        <w:jc w:val="left"/>
      </w:pPr>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68"/>
      <w:bookmarkEnd w:id="969"/>
      <w:bookmarkEnd w:id="970"/>
    </w:p>
    <w:p>
      <w:pPr>
        <w:pStyle w:val="Style11"/>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15"/>
        </w:numPr>
        <w:shd w:val="clear" w:color="auto" w:fill="auto"/>
        <w:bidi w:val="0"/>
        <w:spacing w:before="0" w:after="0" w:line="341" w:lineRule="exact"/>
        <w:ind w:left="0" w:right="0" w:firstLine="0"/>
        <w:jc w:val="left"/>
      </w:pPr>
      <w:bookmarkStart w:id="971" w:name="bookmark971"/>
      <w:bookmarkStart w:id="972" w:name="bookmark972"/>
      <w:bookmarkStart w:id="973" w:name="bookmark973"/>
      <w:bookmarkStart w:id="974" w:name="bookmark974"/>
      <w:bookmarkEnd w:id="973"/>
      <w:r>
        <w:rPr>
          <w:color w:val="000000"/>
          <w:spacing w:val="0"/>
          <w:w w:val="100"/>
          <w:position w:val="0"/>
        </w:rPr>
        <w:t>其他</w:t>
      </w:r>
      <w:bookmarkEnd w:id="971"/>
      <w:bookmarkEnd w:id="972"/>
      <w:bookmarkEnd w:id="974"/>
    </w:p>
    <w:p>
      <w:pPr>
        <w:pStyle w:val="Style11"/>
        <w:keepNext w:val="0"/>
        <w:keepLines w:val="0"/>
        <w:widowControl w:val="0"/>
        <w:shd w:val="clear" w:color="auto" w:fill="auto"/>
        <w:bidi w:val="0"/>
        <w:spacing w:before="0" w:after="240" w:line="34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41" w:lineRule="exact"/>
        <w:ind w:left="0" w:right="0" w:firstLine="0"/>
        <w:jc w:val="left"/>
      </w:pPr>
      <w:bookmarkStart w:id="975" w:name="bookmark975"/>
      <w:bookmarkStart w:id="976" w:name="bookmark976"/>
      <w:bookmarkStart w:id="977" w:name="bookmark977"/>
      <w:bookmarkStart w:id="978" w:name="bookmark978"/>
      <w:r>
        <w:rPr>
          <w:color w:val="000000"/>
          <w:spacing w:val="0"/>
          <w:w w:val="100"/>
          <w:position w:val="0"/>
        </w:rPr>
        <w:t>六</w:t>
      </w:r>
      <w:bookmarkEnd w:id="977"/>
      <w:r>
        <w:rPr>
          <w:color w:val="000000"/>
          <w:spacing w:val="0"/>
          <w:w w:val="100"/>
          <w:position w:val="0"/>
        </w:rPr>
        <w:t>、税项</w:t>
      </w:r>
      <w:bookmarkEnd w:id="975"/>
      <w:bookmarkEnd w:id="976"/>
      <w:bookmarkEnd w:id="978"/>
    </w:p>
    <w:p>
      <w:pPr>
        <w:pStyle w:val="Style11"/>
        <w:keepNext w:val="0"/>
        <w:keepLines w:val="0"/>
        <w:widowControl w:val="0"/>
        <w:numPr>
          <w:ilvl w:val="0"/>
          <w:numId w:val="119"/>
        </w:numPr>
        <w:shd w:val="clear" w:color="auto" w:fill="auto"/>
        <w:bidi w:val="0"/>
        <w:spacing w:before="0" w:after="0" w:line="341" w:lineRule="exact"/>
        <w:ind w:left="0" w:right="0" w:firstLine="0"/>
        <w:jc w:val="left"/>
      </w:pPr>
      <w:bookmarkStart w:id="979" w:name="bookmark979"/>
      <w:bookmarkEnd w:id="979"/>
      <w:r>
        <w:rPr>
          <w:b/>
          <w:bCs/>
          <w:color w:val="000000"/>
          <w:spacing w:val="0"/>
          <w:w w:val="100"/>
          <w:position w:val="0"/>
        </w:rPr>
        <w:t xml:space="preserve">主要税种及税率 </w:t>
      </w:r>
      <w:r>
        <w:rPr>
          <w:color w:val="000000"/>
          <w:spacing w:val="0"/>
          <w:w w:val="100"/>
          <w:position w:val="0"/>
        </w:rPr>
        <w:t>主要税种及税率情况</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55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销售货物或提供应税劳务过程 中产生的增值额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r>
          </w:p>
          <w:p>
            <w:pPr>
              <w:pStyle w:val="Style4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应交增值税、营业税额</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spacing w:lineRule="exact" w:line="1"/>
        <w:rPr>
          <w:sz w:val="2"/>
          <w:szCs w:val="2"/>
        </w:rPr>
      </w:pPr>
      <w:r>
        <w:br w:type="page"/>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20"/>
                <w:szCs w:val="20"/>
              </w:rPr>
              <w:t>15%</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25%</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xml:space="preserve">注 </w:t>
            </w:r>
            <w:r>
              <w:rPr>
                <w:rFonts w:ascii="Times New Roman" w:eastAsia="Times New Roman" w:hAnsi="Times New Roman" w:cs="Times New Roman"/>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应交增值税、营业税额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应纳税销售收入</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0.09%</w:t>
            </w:r>
          </w:p>
        </w:tc>
      </w:tr>
    </w:tbl>
    <w:p>
      <w:pPr>
        <w:pStyle w:val="Style11"/>
        <w:keepNext w:val="0"/>
        <w:keepLines w:val="0"/>
        <w:widowControl w:val="0"/>
        <w:shd w:val="clear" w:color="auto" w:fill="auto"/>
        <w:bidi w:val="0"/>
        <w:spacing w:before="0" w:after="0" w:line="363"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:公司母公司、福建南威软件有限公司、宁德南威软件有限公司、西安南威信息科技有 限责任公司、福建神威系统集成有限责任公司、北京南威科技有限公司、厦门市南威软件科技有 限公司、昌吉州南威软件有限公司、北京万创聚力科技有限公司、福建网链科技有限公司、浙江 易政信息技术有限公司、上海宜喆智能科技有限公司、北京南威水科技术有限公司、北京南威思 明德大数据科技有限公司、甘肃南威信息技术有限公司的增值税税率为</w:t>
      </w:r>
      <w:r>
        <w:rPr>
          <w:rFonts w:ascii="Times New Roman" w:eastAsia="Times New Roman" w:hAnsi="Times New Roman" w:cs="Times New Roman"/>
          <w:color w:val="000000"/>
          <w:spacing w:val="0"/>
          <w:w w:val="100"/>
          <w:position w:val="0"/>
        </w:rPr>
        <w:t>17%</w:t>
      </w:r>
      <w:r>
        <w:rPr>
          <w:color w:val="000000"/>
          <w:spacing w:val="0"/>
          <w:w w:val="100"/>
          <w:position w:val="0"/>
        </w:rPr>
        <w:t>。除此之外，各子公 司增值税税率均为</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1"/>
        <w:keepNext w:val="0"/>
        <w:keepLines w:val="0"/>
        <w:widowControl w:val="0"/>
        <w:shd w:val="clear" w:color="auto" w:fill="auto"/>
        <w:bidi w:val="0"/>
        <w:spacing w:before="0" w:after="0" w:line="363"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日营业税改征增值税之后，本公司不动产租金收入按</w:t>
      </w:r>
      <w:r>
        <w:rPr>
          <w:rFonts w:ascii="Times New Roman" w:eastAsia="Times New Roman" w:hAnsi="Times New Roman" w:cs="Times New Roman"/>
          <w:color w:val="000000"/>
          <w:spacing w:val="0"/>
          <w:w w:val="100"/>
          <w:position w:val="0"/>
        </w:rPr>
        <w:t>11%</w:t>
      </w:r>
      <w:r>
        <w:rPr>
          <w:color w:val="000000"/>
          <w:spacing w:val="0"/>
          <w:w w:val="100"/>
          <w:position w:val="0"/>
        </w:rPr>
        <w:t>的税率缴纳 增值税。公司出租</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日前取得的不动产，选择适用简易计税方法，按</w:t>
      </w:r>
      <w:r>
        <w:rPr>
          <w:rFonts w:ascii="Times New Roman" w:eastAsia="Times New Roman" w:hAnsi="Times New Roman" w:cs="Times New Roman"/>
          <w:color w:val="000000"/>
          <w:spacing w:val="0"/>
          <w:w w:val="100"/>
          <w:position w:val="0"/>
        </w:rPr>
        <w:t>5%</w:t>
      </w:r>
      <w:r>
        <w:rPr>
          <w:color w:val="000000"/>
          <w:spacing w:val="0"/>
          <w:w w:val="100"/>
          <w:position w:val="0"/>
        </w:rPr>
        <w:t>的征收率 计算增值税应纳税额。</w:t>
      </w:r>
    </w:p>
    <w:p>
      <w:pPr>
        <w:pStyle w:val="Style11"/>
        <w:keepNext w:val="0"/>
        <w:keepLines w:val="0"/>
        <w:widowControl w:val="0"/>
        <w:shd w:val="clear" w:color="auto" w:fill="auto"/>
        <w:bidi w:val="0"/>
        <w:spacing w:before="0" w:after="260" w:line="363" w:lineRule="exact"/>
        <w:ind w:left="0" w:right="0" w:firstLine="52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：除昌吉州南威软件有限公司和西安南威信息科技有限责任公司享受</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所得 税优惠政策、甘肃南威有享受小微企业</w:t>
      </w:r>
      <w:r>
        <w:rPr>
          <w:rFonts w:ascii="Times New Roman" w:eastAsia="Times New Roman" w:hAnsi="Times New Roman" w:cs="Times New Roman"/>
          <w:color w:val="000000"/>
          <w:spacing w:val="0"/>
          <w:w w:val="100"/>
          <w:position w:val="0"/>
        </w:rPr>
        <w:t>10%</w:t>
      </w:r>
      <w:r>
        <w:rPr>
          <w:color w:val="000000"/>
          <w:spacing w:val="0"/>
          <w:w w:val="100"/>
          <w:position w:val="0"/>
        </w:rPr>
        <w:t>的所得税优惠政策外，公司的所有子公司均按</w:t>
      </w:r>
      <w:r>
        <w:rPr>
          <w:rFonts w:ascii="Times New Roman" w:eastAsia="Times New Roman" w:hAnsi="Times New Roman" w:cs="Times New Roman"/>
          <w:color w:val="000000"/>
          <w:spacing w:val="0"/>
          <w:w w:val="100"/>
          <w:position w:val="0"/>
        </w:rPr>
        <w:t>25%</w:t>
      </w:r>
      <w:r>
        <w:rPr>
          <w:color w:val="000000"/>
          <w:spacing w:val="0"/>
          <w:w w:val="100"/>
          <w:position w:val="0"/>
        </w:rPr>
        <w:t>的 所得税税率计缴企业所得税。</w:t>
      </w:r>
    </w:p>
    <w:p>
      <w:pPr>
        <w:pStyle w:val="Style37"/>
        <w:keepNext w:val="0"/>
        <w:keepLines w:val="0"/>
        <w:widowControl w:val="0"/>
        <w:shd w:val="clear" w:color="auto" w:fill="auto"/>
        <w:bidi w:val="0"/>
        <w:spacing w:before="0" w:after="0" w:line="278" w:lineRule="exact"/>
        <w:ind w:left="96" w:right="0" w:firstLine="0"/>
        <w:jc w:val="left"/>
      </w:pPr>
      <w:r>
        <w:rPr>
          <w:color w:val="000000"/>
          <w:spacing w:val="0"/>
          <w:w w:val="100"/>
          <w:position w:val="0"/>
        </w:rPr>
        <w:t xml:space="preserve">存在不同企业所得税税率纳税主体的，披露情况说明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南威软件股份有限公司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北京万创聚力资产管理有限公司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上海南信信息科技有限公司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厦门市南威软件科技有限公司</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浙江易政信息技术有限公司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成都南威软件有限公司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西安南威信息科技有限责任公司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780" w:right="0" w:firstLine="0"/>
              <w:jc w:val="both"/>
            </w:pPr>
            <w:r>
              <w:rPr>
                <w:rFonts w:ascii="Times New Roman" w:eastAsia="Times New Roman" w:hAnsi="Times New Roman" w:cs="Times New Roman"/>
                <w:color w:val="000000"/>
                <w:spacing w:val="0"/>
                <w:w w:val="100"/>
                <w:position w:val="0"/>
              </w:rPr>
              <w:t>12.5%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昌吉州南威软件有限公司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780" w:right="0" w:firstLine="0"/>
              <w:jc w:val="both"/>
            </w:pPr>
            <w:r>
              <w:rPr>
                <w:rFonts w:ascii="Times New Roman" w:eastAsia="Times New Roman" w:hAnsi="Times New Roman" w:cs="Times New Roman"/>
                <w:color w:val="000000"/>
                <w:spacing w:val="0"/>
                <w:w w:val="100"/>
                <w:position w:val="0"/>
              </w:rPr>
              <w:t>12.5%</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南京迅奇信信息技术有限公司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宁德南威软件有限公司</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江西南威软件有限公司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安徽国正信息科技有限公司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重庆南威信息技术有限公司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南平南威软件有限公司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福建网链科技有限公司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福建神威系统集成有限责任公司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海南科特尔科技有限公司</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北京万创聚力科技有限公司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北京南威思明德大数据科技有限公司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南威软件（海南）有限公司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安溪县南威信息科技有限公司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北京南威水科技术有限公司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甘肃南威信息技术有限公司</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3940" w:right="0" w:firstLine="0"/>
              <w:jc w:val="both"/>
            </w:pPr>
            <w:r>
              <w:rPr>
                <w:rFonts w:ascii="Times New Roman" w:eastAsia="Times New Roman" w:hAnsi="Times New Roman" w:cs="Times New Roman"/>
                <w:color w:val="000000"/>
                <w:spacing w:val="0"/>
                <w:w w:val="100"/>
                <w:position w:val="0"/>
              </w:rPr>
              <w:t>10%</w:t>
            </w:r>
          </w:p>
        </w:tc>
      </w:tr>
    </w:tbl>
    <w:tbl>
      <w:tblPr>
        <w:tblOverlap w:val="never"/>
        <w:jc w:val="center"/>
        <w:tblLayout w:type="fixed"/>
      </w:tblPr>
      <w:tblGrid>
        <w:gridCol w:w="4608"/>
        <w:gridCol w:w="4454"/>
      </w:tblGrid>
      <w:tr>
        <w:trPr>
          <w:trHeight w:val="29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安徽睿谷微云智慧科技有限公司</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福建宜喆智能科技有限公司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上海宜喆智能科技有限公司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平潭力信软件有限公司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宿州国正信息科技有限公司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宁波宁威信息科技有限公司</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r>
        <w:trPr>
          <w:trHeight w:val="293"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福建南威资产管理有限公司</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r>
    </w:tbl>
    <w:p>
      <w:pPr>
        <w:widowControl w:val="0"/>
        <w:spacing w:after="199" w:line="1" w:lineRule="exact"/>
      </w:pPr>
    </w:p>
    <w:p>
      <w:pPr>
        <w:pStyle w:val="Style11"/>
        <w:keepNext w:val="0"/>
        <w:keepLines w:val="0"/>
        <w:widowControl w:val="0"/>
        <w:numPr>
          <w:ilvl w:val="0"/>
          <w:numId w:val="119"/>
        </w:numPr>
        <w:shd w:val="clear" w:color="auto" w:fill="auto"/>
        <w:tabs>
          <w:tab w:pos="422" w:val="left"/>
        </w:tabs>
        <w:bidi w:val="0"/>
        <w:spacing w:before="0" w:after="0" w:line="362" w:lineRule="exact"/>
        <w:ind w:left="0" w:right="0" w:firstLine="0"/>
        <w:jc w:val="left"/>
      </w:pPr>
      <w:bookmarkStart w:id="980" w:name="bookmark980"/>
      <w:bookmarkEnd w:id="980"/>
      <w:r>
        <w:rPr>
          <w:b/>
          <w:bCs/>
          <w:color w:val="000000"/>
          <w:spacing w:val="0"/>
          <w:w w:val="100"/>
          <w:position w:val="0"/>
        </w:rPr>
        <w:t>税收优惠</w:t>
      </w:r>
    </w:p>
    <w:p>
      <w:pPr>
        <w:pStyle w:val="Style11"/>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tabs>
          <w:tab w:pos="906" w:val="left"/>
        </w:tabs>
        <w:bidi w:val="0"/>
        <w:spacing w:before="0" w:after="0" w:line="362" w:lineRule="exact"/>
        <w:ind w:left="0" w:right="0" w:firstLine="520"/>
        <w:jc w:val="left"/>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rPr>
        <w:t>1</w:t>
      </w:r>
      <w:r>
        <w:rPr>
          <w:color w:val="000000"/>
          <w:spacing w:val="0"/>
          <w:w w:val="100"/>
          <w:position w:val="0"/>
        </w:rPr>
        <w:t>）</w:t>
        <w:tab/>
        <w:t>依据国务院下发的《关于印发进一步鼓励软件产业和集成电路产业发展若干政策的通知》 （国发〔</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4</w:t>
      </w:r>
      <w:r>
        <w:rPr>
          <w:color w:val="000000"/>
          <w:spacing w:val="0"/>
          <w:w w:val="100"/>
          <w:position w:val="0"/>
        </w:rPr>
        <w:t>号）第</w:t>
      </w:r>
      <w:r>
        <w:rPr>
          <w:rFonts w:ascii="Times New Roman" w:eastAsia="Times New Roman" w:hAnsi="Times New Roman" w:cs="Times New Roman"/>
          <w:color w:val="000000"/>
          <w:spacing w:val="0"/>
          <w:w w:val="100"/>
          <w:position w:val="0"/>
        </w:rPr>
        <w:t>1</w:t>
      </w:r>
      <w:r>
        <w:rPr>
          <w:color w:val="000000"/>
          <w:spacing w:val="0"/>
          <w:w w:val="100"/>
          <w:position w:val="0"/>
        </w:rPr>
        <w:t>条及财政部、国家税务总局联合下发的《关于软件产品增值税政策的</w:t>
      </w:r>
    </w:p>
    <w:p>
      <w:pPr>
        <w:pStyle w:val="Style11"/>
        <w:keepNext w:val="0"/>
        <w:keepLines w:val="0"/>
        <w:widowControl w:val="0"/>
        <w:shd w:val="clear" w:color="auto" w:fill="auto"/>
        <w:tabs>
          <w:tab w:pos="2158" w:val="left"/>
        </w:tabs>
        <w:bidi w:val="0"/>
        <w:spacing w:before="0" w:after="0" w:line="362" w:lineRule="exact"/>
        <w:ind w:left="0" w:right="0" w:firstLine="0"/>
        <w:jc w:val="left"/>
      </w:pPr>
      <w:r>
        <w:rPr>
          <w:color w:val="000000"/>
          <w:spacing w:val="0"/>
          <w:w w:val="100"/>
          <w:position w:val="0"/>
        </w:rPr>
        <w:t>通知》（财税〔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100</w:t>
      </w:r>
      <w:r>
        <w:rPr>
          <w:color w:val="000000"/>
          <w:spacing w:val="0"/>
          <w:w w:val="100"/>
          <w:position w:val="0"/>
        </w:rPr>
        <w:t>号）的规定，公司销售其自行开发生产的软件产品，按</w:t>
      </w:r>
      <w:r>
        <w:rPr>
          <w:rFonts w:ascii="Times New Roman" w:eastAsia="Times New Roman" w:hAnsi="Times New Roman" w:cs="Times New Roman"/>
          <w:color w:val="000000"/>
          <w:spacing w:val="0"/>
          <w:w w:val="100"/>
          <w:position w:val="0"/>
        </w:rPr>
        <w:t>17%</w:t>
      </w:r>
      <w:r>
        <w:rPr>
          <w:color w:val="000000"/>
          <w:spacing w:val="0"/>
          <w:w w:val="100"/>
          <w:position w:val="0"/>
        </w:rPr>
        <w:t>的法定税</w:t>
      </w:r>
    </w:p>
    <w:p>
      <w:pPr>
        <w:pStyle w:val="Style11"/>
        <w:keepNext w:val="0"/>
        <w:keepLines w:val="0"/>
        <w:widowControl w:val="0"/>
        <w:shd w:val="clear" w:color="auto" w:fill="auto"/>
        <w:bidi w:val="0"/>
        <w:spacing w:before="0" w:after="0" w:line="362" w:lineRule="exact"/>
        <w:ind w:left="0" w:right="0" w:firstLine="0"/>
        <w:jc w:val="left"/>
      </w:pPr>
      <w:r>
        <w:rPr>
          <w:color w:val="000000"/>
          <w:spacing w:val="0"/>
          <w:w w:val="100"/>
          <w:position w:val="0"/>
        </w:rPr>
        <w:t>率征收增值税后，享受增值税实际税负超过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的部分实行即征即退的优惠政策。</w:t>
      </w:r>
    </w:p>
    <w:p>
      <w:pPr>
        <w:pStyle w:val="Style11"/>
        <w:keepNext w:val="0"/>
        <w:keepLines w:val="0"/>
        <w:widowControl w:val="0"/>
        <w:shd w:val="clear" w:color="auto" w:fill="auto"/>
        <w:bidi w:val="0"/>
        <w:spacing w:before="0" w:after="0" w:line="362" w:lineRule="exact"/>
        <w:ind w:left="0" w:right="0" w:firstLine="52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 根据《高新技术企业认定管理办法》（国科发火〔</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172</w:t>
      </w:r>
      <w:r>
        <w:rPr>
          <w:color w:val="000000"/>
          <w:spacing w:val="0"/>
          <w:w w:val="100"/>
          <w:position w:val="0"/>
        </w:rPr>
        <w:t>号）、《高新技术企业认 定管理工作指引》（国科发火〔</w:t>
      </w:r>
      <w:r>
        <w:rPr>
          <w:rFonts w:ascii="Times New Roman" w:eastAsia="Times New Roman" w:hAnsi="Times New Roman" w:cs="Times New Roman"/>
          <w:color w:val="000000"/>
          <w:spacing w:val="0"/>
          <w:w w:val="100"/>
          <w:position w:val="0"/>
        </w:rPr>
        <w:t>2008</w:t>
      </w:r>
      <w:r>
        <w:rPr>
          <w:color w:val="000000"/>
          <w:spacing w:val="0"/>
          <w:w w:val="100"/>
          <w:position w:val="0"/>
        </w:rPr>
        <w:t xml:space="preserve">） </w:t>
      </w:r>
      <w:r>
        <w:rPr>
          <w:rFonts w:ascii="Times New Roman" w:eastAsia="Times New Roman" w:hAnsi="Times New Roman" w:cs="Times New Roman"/>
          <w:color w:val="000000"/>
          <w:spacing w:val="0"/>
          <w:w w:val="100"/>
          <w:position w:val="0"/>
        </w:rPr>
        <w:t>362</w:t>
      </w:r>
      <w:r>
        <w:rPr>
          <w:color w:val="000000"/>
          <w:spacing w:val="0"/>
          <w:w w:val="100"/>
          <w:position w:val="0"/>
        </w:rPr>
        <w:t>号），公司于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日被认定为高新技术企 业，有效期三年，</w:t>
      </w:r>
      <w:r>
        <w:rPr>
          <w:rFonts w:ascii="Times New Roman" w:eastAsia="Times New Roman" w:hAnsi="Times New Roman" w:cs="Times New Roman"/>
          <w:color w:val="000000"/>
          <w:spacing w:val="0"/>
          <w:w w:val="100"/>
          <w:position w:val="0"/>
        </w:rPr>
        <w:t>2016</w:t>
      </w:r>
      <w:r>
        <w:rPr>
          <w:color w:val="000000"/>
          <w:spacing w:val="0"/>
          <w:w w:val="100"/>
          <w:position w:val="0"/>
        </w:rPr>
        <w:t>年企业所得税暂按</w:t>
      </w:r>
      <w:r>
        <w:rPr>
          <w:rFonts w:ascii="Times New Roman" w:eastAsia="Times New Roman" w:hAnsi="Times New Roman" w:cs="Times New Roman"/>
          <w:color w:val="000000"/>
          <w:spacing w:val="0"/>
          <w:w w:val="100"/>
          <w:position w:val="0"/>
        </w:rPr>
        <w:t>15%</w:t>
      </w:r>
      <w:r>
        <w:rPr>
          <w:color w:val="000000"/>
          <w:spacing w:val="0"/>
          <w:w w:val="100"/>
          <w:position w:val="0"/>
        </w:rPr>
        <w:t>的所得税税率预缴。</w:t>
      </w:r>
    </w:p>
    <w:p>
      <w:pPr>
        <w:pStyle w:val="Style11"/>
        <w:keepNext w:val="0"/>
        <w:keepLines w:val="0"/>
        <w:widowControl w:val="0"/>
        <w:shd w:val="clear" w:color="auto" w:fill="auto"/>
        <w:tabs>
          <w:tab w:pos="2581" w:val="left"/>
        </w:tabs>
        <w:bidi w:val="0"/>
        <w:spacing w:before="0" w:after="0" w:line="362" w:lineRule="exact"/>
        <w:ind w:left="0" w:right="0" w:firstLine="520"/>
        <w:jc w:val="both"/>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3</w:t>
      </w:r>
      <w:r>
        <w:rPr>
          <w:color w:val="000000"/>
          <w:spacing w:val="0"/>
          <w:w w:val="100"/>
          <w:position w:val="0"/>
        </w:rPr>
        <w:t>） 根据财税字〔</w:t>
      </w:r>
      <w:r>
        <w:rPr>
          <w:rFonts w:ascii="Times New Roman" w:eastAsia="Times New Roman" w:hAnsi="Times New Roman" w:cs="Times New Roman"/>
          <w:color w:val="000000"/>
          <w:spacing w:val="0"/>
          <w:w w:val="100"/>
          <w:position w:val="0"/>
        </w:rPr>
        <w:t>1999</w:t>
      </w:r>
      <w:r>
        <w:rPr>
          <w:color w:val="000000"/>
          <w:spacing w:val="0"/>
          <w:w w:val="100"/>
          <w:position w:val="0"/>
        </w:rPr>
        <w:t xml:space="preserve">） </w:t>
      </w:r>
      <w:r>
        <w:rPr>
          <w:rFonts w:ascii="Times New Roman" w:eastAsia="Times New Roman" w:hAnsi="Times New Roman" w:cs="Times New Roman"/>
          <w:color w:val="000000"/>
          <w:spacing w:val="0"/>
          <w:w w:val="100"/>
          <w:position w:val="0"/>
        </w:rPr>
        <w:t>273</w:t>
      </w:r>
      <w:r>
        <w:rPr>
          <w:color w:val="000000"/>
          <w:spacing w:val="0"/>
          <w:w w:val="100"/>
          <w:position w:val="0"/>
        </w:rPr>
        <w:t>号，财政部、国家税务总局关于贯彻落实《中共中央国务院关 于加强技术创新，发展高科技，实现产业化的决定》有关税收问题的通知的规定，公司取得的经 税务主管部门核准后的技术转让、技术开发业务和与之相关的技术咨询、技术服务业务收入免征 营业税。根据财税〔</w:t>
      </w:r>
      <w:r>
        <w:rPr>
          <w:rFonts w:ascii="Times New Roman" w:eastAsia="Times New Roman" w:hAnsi="Times New Roman" w:cs="Times New Roman"/>
          <w:color w:val="000000"/>
          <w:spacing w:val="0"/>
          <w:w w:val="100"/>
          <w:position w:val="0"/>
        </w:rPr>
        <w:t>2011</w:t>
      </w:r>
      <w:r>
        <w:rPr>
          <w:color w:val="000000"/>
          <w:spacing w:val="0"/>
          <w:w w:val="100"/>
          <w:position w:val="0"/>
        </w:rPr>
        <w:t>）</w:t>
        <w:tab/>
      </w:r>
      <w:r>
        <w:rPr>
          <w:rFonts w:ascii="Times New Roman" w:eastAsia="Times New Roman" w:hAnsi="Times New Roman" w:cs="Times New Roman"/>
          <w:color w:val="000000"/>
          <w:spacing w:val="0"/>
          <w:w w:val="100"/>
          <w:position w:val="0"/>
        </w:rPr>
        <w:t>111</w:t>
      </w:r>
      <w:r>
        <w:rPr>
          <w:color w:val="000000"/>
          <w:spacing w:val="0"/>
          <w:w w:val="100"/>
          <w:position w:val="0"/>
        </w:rPr>
        <w:t>号文规定，营改增后经税务主管部门核准后的技术转让、技术开 发业务和与之相关的技术咨询、技术服务业务收入免征增值税。</w:t>
      </w:r>
    </w:p>
    <w:p>
      <w:pPr>
        <w:pStyle w:val="Style11"/>
        <w:keepNext w:val="0"/>
        <w:keepLines w:val="0"/>
        <w:widowControl w:val="0"/>
        <w:shd w:val="clear" w:color="auto" w:fill="auto"/>
        <w:tabs>
          <w:tab w:pos="1016" w:val="left"/>
        </w:tabs>
        <w:bidi w:val="0"/>
        <w:spacing w:before="0" w:after="0" w:line="362" w:lineRule="exact"/>
        <w:ind w:left="0" w:right="0" w:firstLine="52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4</w:t>
      </w:r>
      <w:r>
        <w:rPr>
          <w:color w:val="000000"/>
          <w:spacing w:val="0"/>
          <w:w w:val="100"/>
          <w:position w:val="0"/>
        </w:rPr>
        <w:t>）</w:t>
        <w:tab/>
        <w:t>根据昌吉市国家税务局</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月昌市国税减免备字〔</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59</w:t>
      </w:r>
      <w:r>
        <w:rPr>
          <w:color w:val="000000"/>
          <w:spacing w:val="0"/>
          <w:w w:val="100"/>
          <w:position w:val="0"/>
        </w:rPr>
        <w:t>号税收减免登记 备案告知书文，公司子公司昌吉州南威软件有限公司享受新办企业</w:t>
      </w:r>
      <w:r>
        <w:rPr>
          <w:rFonts w:ascii="Times New Roman" w:eastAsia="Times New Roman" w:hAnsi="Times New Roman" w:cs="Times New Roman"/>
          <w:color w:val="000000"/>
          <w:spacing w:val="0"/>
          <w:w w:val="100"/>
          <w:position w:val="0"/>
        </w:rPr>
        <w:t>“</w:t>
      </w:r>
      <w:r>
        <w:rPr>
          <w:color w:val="000000"/>
          <w:spacing w:val="0"/>
          <w:w w:val="100"/>
          <w:position w:val="0"/>
        </w:rPr>
        <w:t>两免三减半</w:t>
      </w:r>
      <w:r>
        <w:rPr>
          <w:rFonts w:ascii="Times New Roman" w:eastAsia="Times New Roman" w:hAnsi="Times New Roman" w:cs="Times New Roman"/>
          <w:color w:val="000000"/>
          <w:spacing w:val="0"/>
          <w:w w:val="100"/>
          <w:position w:val="0"/>
        </w:rPr>
        <w:t>''</w:t>
      </w:r>
      <w:r>
        <w:rPr>
          <w:color w:val="000000"/>
          <w:spacing w:val="0"/>
          <w:w w:val="100"/>
          <w:position w:val="0"/>
        </w:rPr>
        <w:t>所得税优惠政策。 该税收优惠政策自</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月取得软件销售收入执行。报告期内，公司自</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年开始取得软件销售收入，自</w:t>
      </w:r>
      <w:r>
        <w:rPr>
          <w:rFonts w:ascii="Times New Roman" w:eastAsia="Times New Roman" w:hAnsi="Times New Roman" w:cs="Times New Roman"/>
          <w:color w:val="000000"/>
          <w:spacing w:val="0"/>
          <w:w w:val="100"/>
          <w:position w:val="0"/>
        </w:rPr>
        <w:t>2014</w:t>
      </w:r>
      <w:r>
        <w:rPr>
          <w:color w:val="000000"/>
          <w:spacing w:val="0"/>
          <w:w w:val="100"/>
          <w:position w:val="0"/>
        </w:rPr>
        <w:t>年始享受两免三减半所得税优惠；</w:t>
      </w:r>
    </w:p>
    <w:p>
      <w:pPr>
        <w:pStyle w:val="Style11"/>
        <w:keepNext w:val="0"/>
        <w:keepLines w:val="0"/>
        <w:widowControl w:val="0"/>
        <w:shd w:val="clear" w:color="auto" w:fill="auto"/>
        <w:tabs>
          <w:tab w:pos="1016" w:val="left"/>
        </w:tabs>
        <w:bidi w:val="0"/>
        <w:spacing w:before="0" w:after="340" w:line="362" w:lineRule="exact"/>
        <w:ind w:left="0" w:right="0" w:firstLine="52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5</w:t>
      </w:r>
      <w:r>
        <w:rPr>
          <w:color w:val="000000"/>
          <w:spacing w:val="0"/>
          <w:w w:val="100"/>
          <w:position w:val="0"/>
        </w:rPr>
        <w:t>）</w:t>
        <w:tab/>
        <w:t>根据西安经济技术开发区国家税务局</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月经开国税备字（</w:t>
      </w:r>
      <w:r>
        <w:rPr>
          <w:rFonts w:ascii="Times New Roman" w:eastAsia="Times New Roman" w:hAnsi="Times New Roman" w:cs="Times New Roman"/>
          <w:color w:val="000000"/>
          <w:spacing w:val="0"/>
          <w:w w:val="100"/>
          <w:position w:val="0"/>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rPr>
        <w:t>017</w:t>
      </w:r>
      <w:r>
        <w:rPr>
          <w:color w:val="000000"/>
          <w:spacing w:val="0"/>
          <w:w w:val="100"/>
          <w:position w:val="0"/>
        </w:rPr>
        <w:t>号企业所 得税优惠政策备案通知书文，公司子公司西安南威信息科技有限责任公司自</w:t>
      </w:r>
      <w:r>
        <w:rPr>
          <w:rFonts w:ascii="Times New Roman" w:eastAsia="Times New Roman" w:hAnsi="Times New Roman" w:cs="Times New Roman"/>
          <w:color w:val="000000"/>
          <w:spacing w:val="0"/>
          <w:w w:val="100"/>
          <w:position w:val="0"/>
        </w:rPr>
        <w:t>2013</w:t>
      </w:r>
      <w:r>
        <w:rPr>
          <w:color w:val="000000"/>
          <w:spacing w:val="0"/>
          <w:w w:val="100"/>
          <w:position w:val="0"/>
        </w:rPr>
        <w:t>年始享受两免三 减半所得税优惠。</w:t>
      </w:r>
    </w:p>
    <w:p>
      <w:pPr>
        <w:pStyle w:val="Style29"/>
        <w:keepNext/>
        <w:keepLines/>
        <w:widowControl w:val="0"/>
        <w:numPr>
          <w:ilvl w:val="0"/>
          <w:numId w:val="119"/>
        </w:numPr>
        <w:shd w:val="clear" w:color="auto" w:fill="auto"/>
        <w:tabs>
          <w:tab w:pos="422" w:val="left"/>
        </w:tabs>
        <w:bidi w:val="0"/>
        <w:spacing w:before="0" w:after="0" w:line="362" w:lineRule="exact"/>
        <w:ind w:left="0" w:right="0" w:firstLine="0"/>
        <w:jc w:val="left"/>
      </w:pPr>
      <w:bookmarkStart w:id="986" w:name="bookmark986"/>
      <w:bookmarkStart w:id="987" w:name="bookmark987"/>
      <w:bookmarkStart w:id="988" w:name="bookmark988"/>
      <w:bookmarkStart w:id="989" w:name="bookmark989"/>
      <w:bookmarkEnd w:id="988"/>
      <w:r>
        <w:rPr>
          <w:color w:val="000000"/>
          <w:spacing w:val="0"/>
          <w:w w:val="100"/>
          <w:position w:val="0"/>
        </w:rPr>
        <w:t>其他</w:t>
      </w:r>
      <w:bookmarkEnd w:id="986"/>
      <w:bookmarkEnd w:id="987"/>
      <w:bookmarkEnd w:id="989"/>
    </w:p>
    <w:p>
      <w:pPr>
        <w:pStyle w:val="Style11"/>
        <w:keepNext w:val="0"/>
        <w:keepLines w:val="0"/>
        <w:widowControl w:val="0"/>
        <w:shd w:val="clear" w:color="auto" w:fill="auto"/>
        <w:bidi w:val="0"/>
        <w:spacing w:before="0" w:after="200" w:line="36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362" w:lineRule="exact"/>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七</w:t>
      </w:r>
      <w:bookmarkEnd w:id="992"/>
      <w:r>
        <w:rPr>
          <w:color w:val="000000"/>
          <w:spacing w:val="0"/>
          <w:w w:val="100"/>
          <w:position w:val="0"/>
        </w:rPr>
        <w:t>、合并财务报表项目注释</w:t>
      </w:r>
      <w:bookmarkEnd w:id="990"/>
      <w:bookmarkEnd w:id="991"/>
      <w:bookmarkEnd w:id="993"/>
    </w:p>
    <w:p>
      <w:pPr>
        <w:pStyle w:val="Style29"/>
        <w:keepNext/>
        <w:keepLines/>
        <w:widowControl w:val="0"/>
        <w:shd w:val="clear" w:color="auto" w:fill="auto"/>
        <w:bidi w:val="0"/>
        <w:spacing w:before="0" w:after="80" w:line="240" w:lineRule="auto"/>
        <w:ind w:left="0" w:right="0" w:firstLine="0"/>
        <w:jc w:val="left"/>
      </w:pPr>
      <w:bookmarkStart w:id="990" w:name="bookmark990"/>
      <w:bookmarkStart w:id="991" w:name="bookmark991"/>
      <w:bookmarkStart w:id="994" w:name="bookmark994"/>
      <w:bookmarkStart w:id="995" w:name="bookmark995"/>
      <w:r>
        <w:rPr>
          <w:rFonts w:ascii="Times New Roman" w:eastAsia="Times New Roman" w:hAnsi="Times New Roman" w:cs="Times New Roman"/>
          <w:color w:val="000000"/>
          <w:spacing w:val="0"/>
          <w:w w:val="100"/>
          <w:position w:val="0"/>
        </w:rPr>
        <w:t>1</w:t>
      </w:r>
      <w:bookmarkEnd w:id="994"/>
      <w:r>
        <w:rPr>
          <w:color w:val="000000"/>
          <w:spacing w:val="0"/>
          <w:w w:val="100"/>
          <w:position w:val="0"/>
        </w:rPr>
        <w:t>、货币资金</w:t>
      </w:r>
      <w:bookmarkEnd w:id="990"/>
      <w:bookmarkEnd w:id="991"/>
      <w:bookmarkEnd w:id="995"/>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2"/>
        <w:gridCol w:w="3302"/>
        <w:gridCol w:w="3336"/>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47,904.40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80,486.30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256,539,947.35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451,125,172.02</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81,518,150.19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44,539,982.37</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338,106,001.94</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495,745,640.69</w:t>
            </w:r>
          </w:p>
        </w:tc>
      </w:tr>
    </w:tbl>
    <w:tbl>
      <w:tblPr>
        <w:tblOverlap w:val="never"/>
        <w:jc w:val="center"/>
        <w:tblLayout w:type="fixed"/>
      </w:tblPr>
      <w:tblGrid>
        <w:gridCol w:w="2232"/>
        <w:gridCol w:w="3302"/>
        <w:gridCol w:w="3336"/>
      </w:tblGrid>
      <w:tr>
        <w:trPr>
          <w:trHeight w:val="58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其中：存放在境外的款 项总额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1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260" w:line="365" w:lineRule="exact"/>
        <w:ind w:left="0" w:right="0" w:firstLine="560"/>
        <w:jc w:val="both"/>
      </w:pPr>
      <w:r>
        <w:rPr>
          <w:color w:val="000000"/>
          <w:spacing w:val="0"/>
          <w:w w:val="100"/>
          <w:position w:val="0"/>
        </w:rPr>
        <w:t>其他货币资金期末余额为人民币</w:t>
      </w:r>
      <w:r>
        <w:rPr>
          <w:rFonts w:ascii="Times New Roman" w:eastAsia="Times New Roman" w:hAnsi="Times New Roman" w:cs="Times New Roman"/>
          <w:color w:val="000000"/>
          <w:spacing w:val="0"/>
          <w:w w:val="100"/>
          <w:position w:val="0"/>
        </w:rPr>
        <w:t>81,518,150.19</w:t>
      </w:r>
      <w:r>
        <w:rPr>
          <w:color w:val="000000"/>
          <w:spacing w:val="0"/>
          <w:w w:val="100"/>
          <w:position w:val="0"/>
        </w:rPr>
        <w:t>元，其中：支付宝及微信资金</w:t>
      </w:r>
      <w:r>
        <w:rPr>
          <w:rFonts w:ascii="Times New Roman" w:eastAsia="Times New Roman" w:hAnsi="Times New Roman" w:cs="Times New Roman"/>
          <w:color w:val="000000"/>
          <w:spacing w:val="0"/>
          <w:w w:val="100"/>
          <w:position w:val="0"/>
        </w:rPr>
        <w:t>536,678.36</w:t>
      </w:r>
      <w:r>
        <w:rPr>
          <w:color w:val="000000"/>
          <w:spacing w:val="0"/>
          <w:w w:val="100"/>
          <w:position w:val="0"/>
        </w:rPr>
        <w:t>元; 票据保证金为人民币</w:t>
      </w:r>
      <w:r>
        <w:rPr>
          <w:rFonts w:ascii="Times New Roman" w:eastAsia="Times New Roman" w:hAnsi="Times New Roman" w:cs="Times New Roman"/>
          <w:color w:val="000000"/>
          <w:spacing w:val="0"/>
          <w:w w:val="100"/>
          <w:position w:val="0"/>
        </w:rPr>
        <w:t>4,008,089.82</w:t>
      </w:r>
      <w:r>
        <w:rPr>
          <w:color w:val="000000"/>
          <w:spacing w:val="0"/>
          <w:w w:val="100"/>
          <w:position w:val="0"/>
        </w:rPr>
        <w:t>元，保函保证金为人民币</w:t>
      </w:r>
      <w:r>
        <w:rPr>
          <w:rFonts w:ascii="Times New Roman" w:eastAsia="Times New Roman" w:hAnsi="Times New Roman" w:cs="Times New Roman"/>
          <w:color w:val="000000"/>
          <w:spacing w:val="0"/>
          <w:w w:val="100"/>
          <w:position w:val="0"/>
        </w:rPr>
        <w:t>9,075,331.35</w:t>
      </w:r>
      <w:r>
        <w:rPr>
          <w:color w:val="000000"/>
          <w:spacing w:val="0"/>
          <w:w w:val="100"/>
          <w:position w:val="0"/>
        </w:rPr>
        <w:t xml:space="preserve">元；存出投资款为人民币 </w:t>
      </w:r>
      <w:r>
        <w:rPr>
          <w:rFonts w:ascii="Times New Roman" w:eastAsia="Times New Roman" w:hAnsi="Times New Roman" w:cs="Times New Roman"/>
          <w:color w:val="000000"/>
          <w:spacing w:val="0"/>
          <w:w w:val="100"/>
          <w:position w:val="0"/>
        </w:rPr>
        <w:t>67,898,050.66</w:t>
      </w:r>
      <w:r>
        <w:rPr>
          <w:color w:val="000000"/>
          <w:spacing w:val="0"/>
          <w:w w:val="100"/>
          <w:position w:val="0"/>
        </w:rPr>
        <w:t>元。货币资金中除票据保证金及保函保证使用受限外，公司无其他因抵押、质押或 冻结等对使用有限制、存放在境外、有潜在回收风险的货币资金。</w:t>
      </w:r>
    </w:p>
    <w:p>
      <w:pPr>
        <w:pStyle w:val="Style29"/>
        <w:keepNext/>
        <w:keepLines/>
        <w:widowControl w:val="0"/>
        <w:shd w:val="clear" w:color="auto" w:fill="auto"/>
        <w:bidi w:val="0"/>
        <w:spacing w:before="0" w:after="80" w:line="365" w:lineRule="exact"/>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color w:val="000000"/>
          <w:spacing w:val="0"/>
          <w:w w:val="100"/>
          <w:position w:val="0"/>
        </w:rPr>
        <w:t>、以公允价值计量且其变动计入当期损益的金融资产</w:t>
      </w:r>
      <w:bookmarkEnd w:id="996"/>
      <w:bookmarkEnd w:id="997"/>
      <w:bookmarkEnd w:id="999"/>
    </w:p>
    <w:p>
      <w:pPr>
        <w:pStyle w:val="Style11"/>
        <w:keepNext w:val="0"/>
        <w:keepLines w:val="0"/>
        <w:widowControl w:val="0"/>
        <w:shd w:val="clear" w:color="auto" w:fill="auto"/>
        <w:bidi w:val="0"/>
        <w:spacing w:before="0" w:after="0" w:line="401"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99"/>
        <w:gridCol w:w="3029"/>
      </w:tblGrid>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1,321,283.18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85,742,297.47</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1,321,283.18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85,742,297.47</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指定以公允价值计量且其变动 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1,321,283.18</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85,742,297.47</w:t>
            </w:r>
          </w:p>
        </w:tc>
      </w:tr>
    </w:tbl>
    <w:p>
      <w:pPr>
        <w:widowControl w:val="0"/>
        <w:spacing w:after="259" w:line="1" w:lineRule="exact"/>
      </w:pPr>
    </w:p>
    <w:p>
      <w:pPr>
        <w:pStyle w:val="Style1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11"/>
        <w:keepNext w:val="0"/>
        <w:keepLines w:val="0"/>
        <w:widowControl w:val="0"/>
        <w:shd w:val="clear" w:color="auto" w:fill="auto"/>
        <w:tabs>
          <w:tab w:pos="914" w:val="left"/>
        </w:tabs>
        <w:bidi w:val="0"/>
        <w:spacing w:before="0" w:after="80" w:line="240" w:lineRule="auto"/>
        <w:ind w:left="0" w:right="0" w:firstLine="560"/>
        <w:jc w:val="both"/>
      </w:pPr>
      <w:bookmarkStart w:id="1000" w:name="bookmark1000"/>
      <w:r>
        <w:rPr>
          <w:rFonts w:ascii="Times New Roman" w:eastAsia="Times New Roman" w:hAnsi="Times New Roman" w:cs="Times New Roman"/>
          <w:color w:val="000000"/>
          <w:spacing w:val="0"/>
          <w:w w:val="100"/>
          <w:position w:val="0"/>
        </w:rPr>
        <w:t>1</w:t>
      </w:r>
      <w:bookmarkEnd w:id="1000"/>
      <w:r>
        <w:rPr>
          <w:color w:val="000000"/>
          <w:spacing w:val="0"/>
          <w:w w:val="100"/>
          <w:position w:val="0"/>
        </w:rPr>
        <w:t>、</w:t>
        <w:tab/>
        <w:t>期末交易性金融资产投资变现不存在重大限制。</w:t>
      </w:r>
    </w:p>
    <w:p>
      <w:pPr>
        <w:pStyle w:val="Style11"/>
        <w:keepNext w:val="0"/>
        <w:keepLines w:val="0"/>
        <w:widowControl w:val="0"/>
        <w:shd w:val="clear" w:color="auto" w:fill="auto"/>
        <w:tabs>
          <w:tab w:pos="933" w:val="left"/>
        </w:tabs>
        <w:bidi w:val="0"/>
        <w:spacing w:before="0" w:after="260" w:line="240" w:lineRule="auto"/>
        <w:ind w:left="0" w:right="0" w:firstLine="560"/>
        <w:jc w:val="both"/>
      </w:pPr>
      <w:bookmarkStart w:id="1001" w:name="bookmark1001"/>
      <w:r>
        <w:rPr>
          <w:rFonts w:ascii="Times New Roman" w:eastAsia="Times New Roman" w:hAnsi="Times New Roman" w:cs="Times New Roman"/>
          <w:color w:val="000000"/>
          <w:spacing w:val="0"/>
          <w:w w:val="100"/>
          <w:position w:val="0"/>
        </w:rPr>
        <w:t>2</w:t>
      </w:r>
      <w:bookmarkEnd w:id="1001"/>
      <w:r>
        <w:rPr>
          <w:color w:val="000000"/>
          <w:spacing w:val="0"/>
          <w:w w:val="100"/>
          <w:position w:val="0"/>
        </w:rPr>
        <w:t>、</w:t>
        <w:tab/>
        <w:t>本期公允价值变动损益金额为</w:t>
      </w:r>
      <w:r>
        <w:rPr>
          <w:rFonts w:ascii="Times New Roman" w:eastAsia="Times New Roman" w:hAnsi="Times New Roman" w:cs="Times New Roman"/>
          <w:color w:val="000000"/>
          <w:spacing w:val="0"/>
          <w:w w:val="100"/>
          <w:position w:val="0"/>
        </w:rPr>
        <w:t>-1,604,359.29</w:t>
      </w:r>
      <w:r>
        <w:rPr>
          <w:color w:val="000000"/>
          <w:spacing w:val="0"/>
          <w:w w:val="100"/>
          <w:position w:val="0"/>
        </w:rPr>
        <w:t>元。</w:t>
      </w:r>
    </w:p>
    <w:p>
      <w:pPr>
        <w:pStyle w:val="Style29"/>
        <w:keepNext/>
        <w:keepLines/>
        <w:widowControl w:val="0"/>
        <w:shd w:val="clear" w:color="auto" w:fill="auto"/>
        <w:tabs>
          <w:tab w:pos="378" w:val="left"/>
        </w:tabs>
        <w:bidi w:val="0"/>
        <w:spacing w:before="0" w:after="260" w:line="341" w:lineRule="exact"/>
        <w:ind w:left="0" w:right="0" w:firstLine="140"/>
        <w:jc w:val="both"/>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3</w:t>
      </w:r>
      <w:bookmarkEnd w:id="1004"/>
      <w:r>
        <w:rPr>
          <w:color w:val="000000"/>
          <w:spacing w:val="0"/>
          <w:w w:val="100"/>
          <w:position w:val="0"/>
        </w:rPr>
        <w:t>、</w:t>
        <w:tab/>
        <w:t xml:space="preserve">衍生金融资产 </w:t>
      </w: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19"/>
          <w:szCs w:val="19"/>
        </w:rPr>
        <w:t>J</w:t>
      </w:r>
      <w:r>
        <w:rPr>
          <w:b w:val="0"/>
          <w:bCs w:val="0"/>
          <w:color w:val="000000"/>
          <w:spacing w:val="0"/>
          <w:w w:val="100"/>
          <w:position w:val="0"/>
        </w:rPr>
        <w:t>不适用</w:t>
      </w:r>
      <w:bookmarkEnd w:id="1002"/>
      <w:bookmarkEnd w:id="1003"/>
      <w:bookmarkEnd w:id="1005"/>
    </w:p>
    <w:p>
      <w:pPr>
        <w:pStyle w:val="Style29"/>
        <w:keepNext/>
        <w:keepLines/>
        <w:widowControl w:val="0"/>
        <w:shd w:val="clear" w:color="auto" w:fill="auto"/>
        <w:tabs>
          <w:tab w:pos="378" w:val="left"/>
        </w:tabs>
        <w:bidi w:val="0"/>
        <w:spacing w:before="0" w:after="0" w:line="341" w:lineRule="exact"/>
        <w:ind w:left="0" w:right="0" w:firstLine="0"/>
        <w:jc w:val="both"/>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4</w:t>
      </w:r>
      <w:bookmarkEnd w:id="1008"/>
      <w:r>
        <w:rPr>
          <w:color w:val="000000"/>
          <w:spacing w:val="0"/>
          <w:w w:val="100"/>
          <w:position w:val="0"/>
        </w:rPr>
        <w:t>、</w:t>
        <w:tab/>
        <w:t>应收票据</w:t>
      </w:r>
      <w:bookmarkEnd w:id="1006"/>
      <w:bookmarkEnd w:id="1007"/>
      <w:bookmarkEnd w:id="1009"/>
    </w:p>
    <w:p>
      <w:pPr>
        <w:pStyle w:val="Style29"/>
        <w:keepNext/>
        <w:keepLines/>
        <w:widowControl w:val="0"/>
        <w:numPr>
          <w:ilvl w:val="0"/>
          <w:numId w:val="121"/>
        </w:numPr>
        <w:shd w:val="clear" w:color="auto" w:fill="auto"/>
        <w:bidi w:val="0"/>
        <w:spacing w:before="0" w:after="0" w:line="341" w:lineRule="exact"/>
        <w:ind w:left="0" w:right="0" w:firstLine="0"/>
        <w:jc w:val="both"/>
      </w:pPr>
      <w:bookmarkStart w:id="1006" w:name="bookmark1006"/>
      <w:bookmarkStart w:id="1007" w:name="bookmark1007"/>
      <w:bookmarkStart w:id="1010" w:name="bookmark1010"/>
      <w:bookmarkStart w:id="1011" w:name="bookmark1011"/>
      <w:bookmarkEnd w:id="1010"/>
      <w:r>
        <w:rPr>
          <w:rFonts w:ascii="Times New Roman" w:eastAsia="Times New Roman" w:hAnsi="Times New Roman" w:cs="Times New Roman"/>
          <w:color w:val="000000"/>
          <w:spacing w:val="0"/>
          <w:w w:val="100"/>
          <w:position w:val="0"/>
        </w:rPr>
        <w:t>.</w:t>
      </w:r>
      <w:r>
        <w:rPr>
          <w:color w:val="000000"/>
          <w:spacing w:val="0"/>
          <w:w w:val="100"/>
          <w:position w:val="0"/>
        </w:rPr>
        <w:t>应收票据分类列示</w:t>
      </w:r>
      <w:bookmarkEnd w:id="1006"/>
      <w:bookmarkEnd w:id="1007"/>
      <w:bookmarkEnd w:id="1011"/>
    </w:p>
    <w:p>
      <w:pPr>
        <w:pStyle w:val="Style11"/>
        <w:keepNext w:val="0"/>
        <w:keepLines w:val="0"/>
        <w:widowControl w:val="0"/>
        <w:shd w:val="clear" w:color="auto" w:fill="auto"/>
        <w:bidi w:val="0"/>
        <w:spacing w:before="0" w:after="0" w:line="341" w:lineRule="exact"/>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76"/>
        <w:gridCol w:w="3149"/>
        <w:gridCol w:w="2899"/>
      </w:tblGrid>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numPr>
          <w:ilvl w:val="0"/>
          <w:numId w:val="121"/>
        </w:numPr>
        <w:shd w:val="clear" w:color="auto" w:fill="auto"/>
        <w:tabs>
          <w:tab w:pos="426" w:val="left"/>
        </w:tabs>
        <w:bidi w:val="0"/>
        <w:spacing w:before="0" w:after="80" w:line="240" w:lineRule="auto"/>
        <w:ind w:left="0" w:right="0" w:firstLine="0"/>
        <w:jc w:val="both"/>
      </w:pPr>
      <w:bookmarkStart w:id="1012" w:name="bookmark1012"/>
      <w:bookmarkStart w:id="1013" w:name="bookmark1013"/>
      <w:bookmarkStart w:id="1014" w:name="bookmark1014"/>
      <w:bookmarkStart w:id="1015" w:name="bookmark1015"/>
      <w:bookmarkEnd w:id="1014"/>
      <w:r>
        <w:rPr>
          <w:rFonts w:ascii="Times New Roman" w:eastAsia="Times New Roman" w:hAnsi="Times New Roman" w:cs="Times New Roman"/>
          <w:color w:val="000000"/>
          <w:spacing w:val="0"/>
          <w:w w:val="100"/>
          <w:position w:val="0"/>
        </w:rPr>
        <w:t>.</w:t>
      </w:r>
      <w:r>
        <w:rPr>
          <w:color w:val="000000"/>
          <w:spacing w:val="0"/>
          <w:w w:val="100"/>
          <w:position w:val="0"/>
        </w:rPr>
        <w:t>期末公司已质押的应收票据</w:t>
      </w:r>
      <w:bookmarkEnd w:id="1012"/>
      <w:bookmarkEnd w:id="1013"/>
      <w:bookmarkEnd w:id="1015"/>
    </w:p>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1"/>
        </w:numPr>
        <w:shd w:val="clear" w:color="auto" w:fill="auto"/>
        <w:tabs>
          <w:tab w:pos="426" w:val="left"/>
        </w:tabs>
        <w:bidi w:val="0"/>
        <w:spacing w:before="0" w:after="80" w:line="240" w:lineRule="auto"/>
        <w:ind w:left="0" w:right="0" w:firstLine="0"/>
        <w:jc w:val="both"/>
      </w:pPr>
      <w:bookmarkStart w:id="1016" w:name="bookmark1016"/>
      <w:bookmarkStart w:id="1017" w:name="bookmark1017"/>
      <w:bookmarkStart w:id="1018" w:name="bookmark1018"/>
      <w:bookmarkStart w:id="1019" w:name="bookmark1019"/>
      <w:bookmarkEnd w:id="1018"/>
      <w:r>
        <w:rPr>
          <w:rFonts w:ascii="Times New Roman" w:eastAsia="Times New Roman" w:hAnsi="Times New Roman" w:cs="Times New Roman"/>
          <w:color w:val="000000"/>
          <w:spacing w:val="0"/>
          <w:w w:val="100"/>
          <w:position w:val="0"/>
        </w:rPr>
        <w:t>.</w:t>
      </w:r>
      <w:r>
        <w:rPr>
          <w:color w:val="000000"/>
          <w:spacing w:val="0"/>
          <w:w w:val="100"/>
          <w:position w:val="0"/>
        </w:rPr>
        <w:t>期末公司已背书或贴现且在资产负债表日尚未到期的应收票据:</w:t>
      </w:r>
      <w:bookmarkEnd w:id="1016"/>
      <w:bookmarkEnd w:id="1017"/>
      <w:bookmarkEnd w:id="1019"/>
    </w:p>
    <w:p>
      <w:pPr>
        <w:pStyle w:val="Style1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1"/>
        </w:numPr>
        <w:shd w:val="clear" w:color="auto" w:fill="auto"/>
        <w:bidi w:val="0"/>
        <w:spacing w:before="0" w:after="40" w:line="341" w:lineRule="exact"/>
        <w:ind w:left="140" w:right="0" w:firstLine="0"/>
        <w:jc w:val="left"/>
      </w:pPr>
      <w:bookmarkStart w:id="1020" w:name="bookmark1020"/>
      <w:bookmarkStart w:id="1021" w:name="bookmark1021"/>
      <w:bookmarkStart w:id="1022" w:name="bookmark1022"/>
      <w:bookmarkStart w:id="1023" w:name="bookmark1023"/>
      <w:bookmarkEnd w:id="1022"/>
      <w:r>
        <w:rPr>
          <w:rFonts w:ascii="Times New Roman" w:eastAsia="Times New Roman" w:hAnsi="Times New Roman" w:cs="Times New Roman"/>
          <w:color w:val="000000"/>
          <w:spacing w:val="0"/>
          <w:w w:val="100"/>
          <w:position w:val="0"/>
        </w:rPr>
        <w:t>.</w:t>
      </w:r>
      <w:r>
        <w:rPr>
          <w:color w:val="000000"/>
          <w:spacing w:val="0"/>
          <w:w w:val="100"/>
          <w:position w:val="0"/>
        </w:rPr>
        <w:t xml:space="preserve">期末公司因出票人未履约而将其转应收账款的票据 </w:t>
      </w: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19"/>
          <w:szCs w:val="19"/>
        </w:rPr>
        <w:t>J</w:t>
      </w:r>
      <w:r>
        <w:rPr>
          <w:b w:val="0"/>
          <w:bCs w:val="0"/>
          <w:color w:val="000000"/>
          <w:spacing w:val="0"/>
          <w:w w:val="100"/>
          <w:position w:val="0"/>
        </w:rPr>
        <w:t>不适用</w:t>
      </w:r>
      <w:bookmarkEnd w:id="1020"/>
      <w:bookmarkEnd w:id="1021"/>
      <w:bookmarkEnd w:id="1023"/>
    </w:p>
    <w:p>
      <w:pPr>
        <w:pStyle w:val="Style11"/>
        <w:keepNext w:val="0"/>
        <w:keepLines w:val="0"/>
        <w:widowControl w:val="0"/>
        <w:shd w:val="clear" w:color="auto" w:fill="auto"/>
        <w:bidi w:val="0"/>
        <w:spacing w:before="0" w:after="40" w:line="240" w:lineRule="auto"/>
        <w:ind w:left="0" w:right="0" w:firstLine="140"/>
        <w:jc w:val="left"/>
      </w:pPr>
      <w:r>
        <w:rPr>
          <w:color w:val="000000"/>
          <w:spacing w:val="0"/>
          <w:w w:val="100"/>
          <w:position w:val="0"/>
        </w:rPr>
        <w:t>其他说明</w:t>
      </w:r>
    </w:p>
    <w:p>
      <w:pPr>
        <w:pStyle w:val="Style11"/>
        <w:keepNext w:val="0"/>
        <w:keepLines w:val="0"/>
        <w:widowControl w:val="0"/>
        <w:shd w:val="clear" w:color="auto" w:fill="auto"/>
        <w:bidi w:val="0"/>
        <w:spacing w:before="0" w:after="40" w:line="240" w:lineRule="auto"/>
        <w:ind w:left="0" w:right="0" w:firstLine="140"/>
        <w:jc w:val="left"/>
        <w:sectPr>
          <w:headerReference w:type="default" r:id="rId33"/>
          <w:footerReference w:type="default" r:id="rId34"/>
          <w:footnotePr>
            <w:pos w:val="pageBottom"/>
            <w:numFmt w:val="decimal"/>
            <w:numRestart w:val="continuous"/>
          </w:footnotePr>
          <w:pgSz w:w="11900" w:h="16840"/>
          <w:pgMar w:top="1422" w:right="1117" w:bottom="1470" w:left="1672"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024" w:name="bookmark1024"/>
      <w:bookmarkStart w:id="1025" w:name="bookmark1025"/>
      <w:bookmarkStart w:id="1026" w:name="bookmark1026"/>
      <w:bookmarkStart w:id="1027" w:name="bookmark1027"/>
      <w:r>
        <w:rPr>
          <w:rFonts w:ascii="Times New Roman" w:eastAsia="Times New Roman" w:hAnsi="Times New Roman" w:cs="Times New Roman"/>
          <w:color w:val="000000"/>
          <w:spacing w:val="0"/>
          <w:w w:val="100"/>
          <w:position w:val="0"/>
        </w:rPr>
        <w:t>5</w:t>
      </w:r>
      <w:bookmarkEnd w:id="1026"/>
      <w:r>
        <w:rPr>
          <w:color w:val="000000"/>
          <w:spacing w:val="0"/>
          <w:w w:val="100"/>
          <w:position w:val="0"/>
        </w:rPr>
        <w:t>、应收账款</w:t>
      </w:r>
      <w:bookmarkEnd w:id="1024"/>
      <w:bookmarkEnd w:id="1025"/>
      <w:bookmarkEnd w:id="1027"/>
    </w:p>
    <w:p>
      <w:pPr>
        <w:pStyle w:val="Style29"/>
        <w:keepNext/>
        <w:keepLines/>
        <w:widowControl w:val="0"/>
        <w:numPr>
          <w:ilvl w:val="0"/>
          <w:numId w:val="123"/>
        </w:numPr>
        <w:shd w:val="clear" w:color="auto" w:fill="auto"/>
        <w:bidi w:val="0"/>
        <w:spacing w:before="0" w:after="80" w:line="240" w:lineRule="auto"/>
        <w:ind w:left="0" w:right="0" w:firstLine="0"/>
        <w:jc w:val="left"/>
      </w:pPr>
      <w:bookmarkStart w:id="1024" w:name="bookmark1024"/>
      <w:bookmarkStart w:id="1025" w:name="bookmark1025"/>
      <w:bookmarkStart w:id="1028" w:name="bookmark1028"/>
      <w:bookmarkStart w:id="1029" w:name="bookmark1029"/>
      <w:bookmarkEnd w:id="1028"/>
      <w:r>
        <w:rPr>
          <w:rFonts w:ascii="Times New Roman" w:eastAsia="Times New Roman" w:hAnsi="Times New Roman" w:cs="Times New Roman"/>
          <w:color w:val="000000"/>
          <w:spacing w:val="0"/>
          <w:w w:val="100"/>
          <w:position w:val="0"/>
        </w:rPr>
        <w:t>.</w:t>
      </w:r>
      <w:r>
        <w:rPr>
          <w:color w:val="000000"/>
          <w:spacing w:val="0"/>
          <w:w w:val="100"/>
          <w:position w:val="0"/>
        </w:rPr>
        <w:t>应收账款分类披露</w:t>
      </w:r>
      <w:bookmarkEnd w:id="1024"/>
      <w:bookmarkEnd w:id="1025"/>
      <w:bookmarkEnd w:id="1029"/>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6"/>
        <w:gridCol w:w="1666"/>
        <w:gridCol w:w="878"/>
        <w:gridCol w:w="1416"/>
        <w:gridCol w:w="850"/>
        <w:gridCol w:w="1474"/>
        <w:gridCol w:w="1550"/>
        <w:gridCol w:w="1027"/>
        <w:gridCol w:w="1320"/>
        <w:gridCol w:w="710"/>
        <w:gridCol w:w="1642"/>
      </w:tblGrid>
      <w:tr>
        <w:trPr>
          <w:trHeight w:val="283"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color w:val="000000"/>
                <w:spacing w:val="0"/>
                <w:w w:val="100"/>
                <w:position w:val="0"/>
              </w:rPr>
              <w:t>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FFFFFF"/>
            <w:vAlign w:val="center"/>
          </w:tcPr>
          <w:p>
            <w:pPr/>
          </w:p>
        </w:tc>
      </w:tr>
      <w:tr>
        <w:trPr>
          <w:trHeight w:val="109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单项金额重大 并单独计提坏 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按信用风险特 征组合计提坏 账准备的应收 账款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229,604,877.39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99.79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21,461,871.27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208,143,006.12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164,136,317.79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13,269,957.22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150,866,360.57</w:t>
            </w:r>
          </w:p>
        </w:tc>
      </w:tr>
      <w:tr>
        <w:trPr>
          <w:trHeight w:val="1099"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5" w:lineRule="exact"/>
              <w:ind w:left="0" w:right="0" w:firstLine="0"/>
              <w:jc w:val="both"/>
            </w:pPr>
            <w:r>
              <w:rPr>
                <w:color w:val="000000"/>
                <w:spacing w:val="0"/>
                <w:w w:val="100"/>
                <w:position w:val="0"/>
              </w:rPr>
              <w:t>单项金额不重 大但单独计提 坏账准备的应 收账款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230,079,677.39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21,936,671.27</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208,143,006.12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164,611,117.79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13,744,757.22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150,866,360.57</w:t>
            </w:r>
          </w:p>
        </w:tc>
      </w:tr>
    </w:tbl>
    <w:p>
      <w:pPr>
        <w:sectPr>
          <w:headerReference w:type="default" r:id="rId35"/>
          <w:footerReference w:type="default" r:id="rId36"/>
          <w:footnotePr>
            <w:pos w:val="pageBottom"/>
            <w:numFmt w:val="decimal"/>
            <w:numRestart w:val="continuous"/>
          </w:footnotePr>
          <w:pgSz w:w="16840" w:h="11900" w:orient="landscape"/>
          <w:pgMar w:top="1858" w:right="1488" w:bottom="1858" w:left="1402" w:header="0" w:footer="3" w:gutter="0"/>
          <w:cols w:space="720"/>
          <w:noEndnote/>
          <w:rtlGutter w:val="0"/>
          <w:docGrid w:linePitch="360"/>
        </w:sectPr>
      </w:pPr>
    </w:p>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期末单项金额重大并单项计提坏帐准备的应收账款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组合中，按账龄分析法计提坏账准备的应收账款：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0"/>
        <w:gridCol w:w="2285"/>
        <w:gridCol w:w="2314"/>
        <w:gridCol w:w="2261"/>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147,676,562.57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4,430,296.88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41,899,540.14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4,189,954.00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27,915,130.14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5,583,026.03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20.00</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9,019,700.55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4,509,850.28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50.00</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1,725,999.54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1,380,799.63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1,367,944.45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1,367,944.45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229,604,877.39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21,461,871.27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w:t>
            </w:r>
          </w:p>
        </w:tc>
      </w:tr>
      <w:tr>
        <w:trPr>
          <w:trHeight w:val="274"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p>
        </w:tc>
      </w:tr>
    </w:tbl>
    <w:p>
      <w:pPr>
        <w:pStyle w:val="Style37"/>
        <w:keepNext w:val="0"/>
        <w:keepLines w:val="0"/>
        <w:widowControl w:val="0"/>
        <w:shd w:val="clear" w:color="auto" w:fill="auto"/>
        <w:bidi w:val="0"/>
        <w:spacing w:before="0" w:after="0" w:line="271" w:lineRule="exact"/>
        <w:ind w:left="19" w:right="0" w:firstLine="0"/>
        <w:jc w:val="left"/>
      </w:pPr>
      <w:r>
        <w:rPr>
          <w:color w:val="000000"/>
          <w:spacing w:val="0"/>
          <w:w w:val="100"/>
          <w:position w:val="0"/>
        </w:rPr>
        <w:t>无</w:t>
      </w:r>
    </w:p>
    <w:p>
      <w:pPr>
        <w:widowControl w:val="0"/>
        <w:spacing w:after="279" w:line="1" w:lineRule="exact"/>
      </w:pPr>
    </w:p>
    <w:p>
      <w:pPr>
        <w:pStyle w:val="Style11"/>
        <w:keepNext w:val="0"/>
        <w:keepLines w:val="0"/>
        <w:widowControl w:val="0"/>
        <w:shd w:val="clear" w:color="auto" w:fill="auto"/>
        <w:bidi w:val="0"/>
        <w:spacing w:before="0" w:after="0" w:line="271" w:lineRule="exact"/>
        <w:ind w:left="0" w:right="0" w:firstLine="0"/>
        <w:jc w:val="left"/>
      </w:pPr>
      <w:r>
        <w:rPr>
          <w:color w:val="000000"/>
          <w:spacing w:val="0"/>
          <w:w w:val="100"/>
          <w:position w:val="0"/>
        </w:rPr>
        <w:t>组合中，采用余额百分比法计提坏账准备的应收账款：</w:t>
      </w:r>
    </w:p>
    <w:p>
      <w:pPr>
        <w:pStyle w:val="Style11"/>
        <w:keepNext w:val="0"/>
        <w:keepLines w:val="0"/>
        <w:widowControl w:val="0"/>
        <w:shd w:val="clear" w:color="auto" w:fill="auto"/>
        <w:bidi w:val="0"/>
        <w:spacing w:before="0" w:after="280" w:line="27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60" w:line="274" w:lineRule="exact"/>
        <w:ind w:left="0" w:right="0" w:firstLine="0"/>
        <w:jc w:val="left"/>
      </w:pPr>
      <w:r>
        <w:rPr>
          <w:color w:val="000000"/>
          <w:spacing w:val="0"/>
          <w:w w:val="100"/>
          <w:position w:val="0"/>
        </w:rPr>
        <w:t>组合中，采用其他方法计提坏账准备的应收账款：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3"/>
        </w:numPr>
        <w:shd w:val="clear" w:color="auto" w:fill="auto"/>
        <w:tabs>
          <w:tab w:pos="426" w:val="left"/>
        </w:tabs>
        <w:bidi w:val="0"/>
        <w:spacing w:before="0" w:after="80" w:line="283" w:lineRule="auto"/>
        <w:ind w:left="0" w:right="0" w:firstLine="0"/>
        <w:jc w:val="left"/>
      </w:pPr>
      <w:bookmarkStart w:id="1030" w:name="bookmark1030"/>
      <w:bookmarkStart w:id="1031" w:name="bookmark1031"/>
      <w:bookmarkStart w:id="1032" w:name="bookmark1032"/>
      <w:bookmarkStart w:id="1033" w:name="bookmark1033"/>
      <w:bookmarkEnd w:id="1032"/>
      <w:r>
        <w:rPr>
          <w:rFonts w:ascii="Times New Roman" w:eastAsia="Times New Roman" w:hAnsi="Times New Roman" w:cs="Times New Roman"/>
          <w:color w:val="000000"/>
          <w:spacing w:val="0"/>
          <w:w w:val="100"/>
          <w:position w:val="0"/>
        </w:rPr>
        <w:t>.</w:t>
      </w:r>
      <w:r>
        <w:rPr>
          <w:color w:val="000000"/>
          <w:spacing w:val="0"/>
          <w:w w:val="100"/>
          <w:position w:val="0"/>
        </w:rPr>
        <w:t>本期计提、收回或转回的坏账准备情况：</w:t>
      </w:r>
      <w:bookmarkEnd w:id="1030"/>
      <w:bookmarkEnd w:id="1031"/>
      <w:bookmarkEnd w:id="1033"/>
    </w:p>
    <w:p>
      <w:pPr>
        <w:pStyle w:val="Style11"/>
        <w:keepNext w:val="0"/>
        <w:keepLines w:val="0"/>
        <w:widowControl w:val="0"/>
        <w:shd w:val="clear" w:color="auto" w:fill="auto"/>
        <w:bidi w:val="0"/>
        <w:spacing w:before="0" w:after="280" w:line="271" w:lineRule="exact"/>
        <w:ind w:left="0" w:right="0" w:firstLine="5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8,191,914.05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1"/>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其中本期坏账准备收回或转回金额重要的：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3"/>
        </w:numPr>
        <w:shd w:val="clear" w:color="auto" w:fill="auto"/>
        <w:tabs>
          <w:tab w:pos="426" w:val="left"/>
        </w:tabs>
        <w:bidi w:val="0"/>
        <w:spacing w:before="0" w:after="0" w:line="283" w:lineRule="auto"/>
        <w:ind w:left="0" w:right="0" w:firstLine="0"/>
        <w:jc w:val="left"/>
      </w:pPr>
      <w:bookmarkStart w:id="1034" w:name="bookmark1034"/>
      <w:bookmarkStart w:id="1035" w:name="bookmark1035"/>
      <w:bookmarkStart w:id="1036" w:name="bookmark1036"/>
      <w:bookmarkStart w:id="1037" w:name="bookmark1037"/>
      <w:bookmarkEnd w:id="1036"/>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1034"/>
      <w:bookmarkEnd w:id="1035"/>
      <w:bookmarkEnd w:id="1037"/>
    </w:p>
    <w:p>
      <w:pPr>
        <w:pStyle w:val="Style11"/>
        <w:keepNext w:val="0"/>
        <w:keepLines w:val="0"/>
        <w:widowControl w:val="0"/>
        <w:shd w:val="clear" w:color="auto" w:fill="auto"/>
        <w:bidi w:val="0"/>
        <w:spacing w:before="0" w:after="360" w:line="271"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3"/>
        </w:numPr>
        <w:shd w:val="clear" w:color="auto" w:fill="auto"/>
        <w:bidi w:val="0"/>
        <w:spacing w:before="0" w:after="80" w:line="240" w:lineRule="auto"/>
        <w:ind w:left="0" w:right="0" w:firstLine="0"/>
        <w:jc w:val="left"/>
      </w:pPr>
      <w:bookmarkStart w:id="1038" w:name="bookmark1038"/>
      <w:bookmarkStart w:id="1039" w:name="bookmark1039"/>
      <w:bookmarkStart w:id="1040" w:name="bookmark1040"/>
      <w:bookmarkStart w:id="1041" w:name="bookmark1041"/>
      <w:bookmarkEnd w:id="1040"/>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1038"/>
      <w:bookmarkEnd w:id="1039"/>
      <w:bookmarkEnd w:id="1041"/>
    </w:p>
    <w:p>
      <w:pPr>
        <w:pStyle w:val="Style1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55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占应收账款余额的比 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43,257,345.00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18.8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1,297,720.35</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12,931,320.30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5.62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387,939.61</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12,272,779.63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5.33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368,183.39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7,840,434.00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784,043.40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7,060,215.11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1,412,043.02</w:t>
            </w:r>
          </w:p>
        </w:tc>
      </w:tr>
      <w:tr>
        <w:trPr>
          <w:trHeight w:val="28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83,362,094.04</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4,249,929.77</w:t>
            </w:r>
          </w:p>
        </w:tc>
      </w:tr>
    </w:tbl>
    <w:p>
      <w:pPr>
        <w:pStyle w:val="Style29"/>
        <w:keepNext/>
        <w:keepLines/>
        <w:widowControl w:val="0"/>
        <w:numPr>
          <w:ilvl w:val="0"/>
          <w:numId w:val="123"/>
        </w:numPr>
        <w:shd w:val="clear" w:color="auto" w:fill="auto"/>
        <w:tabs>
          <w:tab w:pos="426" w:val="left"/>
        </w:tabs>
        <w:bidi w:val="0"/>
        <w:spacing w:before="0" w:after="80" w:line="240" w:lineRule="auto"/>
        <w:ind w:left="0" w:right="0" w:firstLine="0"/>
        <w:jc w:val="left"/>
      </w:pPr>
      <w:bookmarkStart w:id="1042" w:name="bookmark1042"/>
      <w:bookmarkStart w:id="1043" w:name="bookmark1043"/>
      <w:bookmarkStart w:id="1044" w:name="bookmark1044"/>
      <w:bookmarkStart w:id="1045" w:name="bookmark1045"/>
      <w:bookmarkEnd w:id="1044"/>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因金融资产转移而终止确认的应收账款：</w:t>
      </w:r>
      <w:bookmarkEnd w:id="1042"/>
      <w:bookmarkEnd w:id="1043"/>
      <w:bookmarkEnd w:id="1045"/>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3"/>
        </w:numPr>
        <w:shd w:val="clear" w:color="auto" w:fill="auto"/>
        <w:tabs>
          <w:tab w:pos="426" w:val="left"/>
        </w:tabs>
        <w:bidi w:val="0"/>
        <w:spacing w:before="0" w:after="80" w:line="240" w:lineRule="auto"/>
        <w:ind w:left="0" w:right="0" w:firstLine="0"/>
        <w:jc w:val="left"/>
      </w:pPr>
      <w:bookmarkStart w:id="1046" w:name="bookmark1046"/>
      <w:bookmarkStart w:id="1047" w:name="bookmark1047"/>
      <w:bookmarkStart w:id="1048" w:name="bookmark1048"/>
      <w:bookmarkStart w:id="1049" w:name="bookmark1049"/>
      <w:bookmarkEnd w:id="1048"/>
      <w:r>
        <w:rPr>
          <w:rFonts w:ascii="Times New Roman" w:eastAsia="Times New Roman" w:hAnsi="Times New Roman" w:cs="Times New Roman"/>
          <w:color w:val="000000"/>
          <w:spacing w:val="0"/>
          <w:w w:val="100"/>
          <w:position w:val="0"/>
        </w:rPr>
        <w:t>.</w:t>
      </w:r>
      <w:r>
        <w:rPr>
          <w:color w:val="000000"/>
          <w:spacing w:val="0"/>
          <w:w w:val="100"/>
          <w:position w:val="0"/>
        </w:rPr>
        <w:t>转移应收账款且继续涉入形成的资产、负债金额:</w:t>
      </w:r>
      <w:bookmarkEnd w:id="1046"/>
      <w:bookmarkEnd w:id="1047"/>
      <w:bookmarkEnd w:id="1049"/>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rPr>
        <w:t>6</w:t>
      </w:r>
      <w:bookmarkEnd w:id="1052"/>
      <w:r>
        <w:rPr>
          <w:color w:val="000000"/>
          <w:spacing w:val="0"/>
          <w:w w:val="100"/>
          <w:position w:val="0"/>
        </w:rPr>
        <w:t>、预付款项</w:t>
      </w:r>
      <w:bookmarkEnd w:id="1050"/>
      <w:bookmarkEnd w:id="1051"/>
      <w:bookmarkEnd w:id="1053"/>
    </w:p>
    <w:p>
      <w:pPr>
        <w:pStyle w:val="Style29"/>
        <w:keepNext/>
        <w:keepLines/>
        <w:widowControl w:val="0"/>
        <w:numPr>
          <w:ilvl w:val="0"/>
          <w:numId w:val="125"/>
        </w:numPr>
        <w:shd w:val="clear" w:color="auto" w:fill="auto"/>
        <w:bidi w:val="0"/>
        <w:spacing w:before="0" w:after="80" w:line="240" w:lineRule="auto"/>
        <w:ind w:left="0" w:right="0" w:firstLine="0"/>
        <w:jc w:val="left"/>
      </w:pPr>
      <w:bookmarkStart w:id="1050" w:name="bookmark1050"/>
      <w:bookmarkStart w:id="1051" w:name="bookmark1051"/>
      <w:bookmarkStart w:id="1054" w:name="bookmark1054"/>
      <w:bookmarkStart w:id="1055" w:name="bookmark1055"/>
      <w:bookmarkEnd w:id="1054"/>
      <w:r>
        <w:rPr>
          <w:rFonts w:ascii="Times New Roman" w:eastAsia="Times New Roman" w:hAnsi="Times New Roman" w:cs="Times New Roman"/>
          <w:color w:val="000000"/>
          <w:spacing w:val="0"/>
          <w:w w:val="100"/>
          <w:position w:val="0"/>
        </w:rPr>
        <w:t>.</w:t>
      </w:r>
      <w:r>
        <w:rPr>
          <w:color w:val="000000"/>
          <w:spacing w:val="0"/>
          <w:w w:val="100"/>
          <w:position w:val="0"/>
        </w:rPr>
        <w:t>预付款项按账龄列示</w:t>
      </w:r>
      <w:bookmarkEnd w:id="1050"/>
      <w:bookmarkEnd w:id="1051"/>
      <w:bookmarkEnd w:id="1055"/>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73"/>
        <w:gridCol w:w="1891"/>
        <w:gridCol w:w="1877"/>
        <w:gridCol w:w="1862"/>
        <w:gridCol w:w="1910"/>
      </w:tblGrid>
      <w:tr>
        <w:trPr>
          <w:trHeight w:val="29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账龄</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80"/>
              <w:jc w:val="left"/>
            </w:pPr>
            <w:r>
              <w:rPr>
                <w:color w:val="000000"/>
                <w:spacing w:val="0"/>
                <w:w w:val="100"/>
                <w:position w:val="0"/>
              </w:rPr>
              <w:t>比例(%)</w:t>
            </w:r>
          </w:p>
        </w:tc>
      </w:tr>
      <w:tr>
        <w:trPr>
          <w:trHeight w:val="37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8,432,263.57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97.32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36,953,331.58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99.34</w:t>
            </w:r>
          </w:p>
        </w:tc>
      </w:tr>
      <w:tr>
        <w:trPr>
          <w:trHeight w:val="37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146,012.48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1.69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175,518.90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0.47</w:t>
            </w:r>
          </w:p>
        </w:tc>
      </w:tr>
      <w:tr>
        <w:trPr>
          <w:trHeight w:val="37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53,213.87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47,764.86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0.13</w:t>
            </w:r>
          </w:p>
        </w:tc>
      </w:tr>
      <w:tr>
        <w:trPr>
          <w:trHeight w:val="37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32,845.40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21,695.74</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r>
      <w:tr>
        <w:trPr>
          <w:trHeight w:val="37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8,664,335.32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37,198,311.08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69" w:hRule="exact"/>
        </w:trPr>
        <w:tc>
          <w:tcPr>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gridSpan w:val="4"/>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•金额重要的预付款项未及时结算原因的说明：</w:t>
            </w:r>
          </w:p>
        </w:tc>
      </w:tr>
    </w:tbl>
    <w:p>
      <w:pPr>
        <w:pStyle w:val="Style37"/>
        <w:keepNext w:val="0"/>
        <w:keepLines w:val="0"/>
        <w:widowControl w:val="0"/>
        <w:shd w:val="clear" w:color="auto" w:fill="auto"/>
        <w:bidi w:val="0"/>
        <w:spacing w:before="0" w:after="80" w:line="240" w:lineRule="auto"/>
        <w:ind w:left="24" w:right="0" w:firstLine="0"/>
        <w:jc w:val="left"/>
      </w:pPr>
      <w:r>
        <w:rPr>
          <w:color w:val="000000"/>
          <w:spacing w:val="0"/>
          <w:w w:val="100"/>
          <w:position w:val="0"/>
        </w:rPr>
        <w:t>无</w:t>
      </w:r>
    </w:p>
    <w:p>
      <w:pPr>
        <w:pStyle w:val="Style37"/>
        <w:keepNext w:val="0"/>
        <w:keepLines w:val="0"/>
        <w:widowControl w:val="0"/>
        <w:shd w:val="clear" w:color="auto" w:fill="auto"/>
        <w:bidi w:val="0"/>
        <w:spacing w:before="0" w:after="80" w:line="240" w:lineRule="auto"/>
        <w:ind w:left="24"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按预付对象归集的期末余额前五名的预付款情况:</w:t>
      </w:r>
    </w:p>
    <w:p>
      <w:pPr>
        <w:pStyle w:val="Style37"/>
        <w:keepNext w:val="0"/>
        <w:keepLines w:val="0"/>
        <w:widowControl w:val="0"/>
        <w:shd w:val="clear" w:color="auto" w:fill="auto"/>
        <w:bidi w:val="0"/>
        <w:spacing w:before="0" w:after="80" w:line="240" w:lineRule="auto"/>
        <w:ind w:left="24"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widowControl w:val="0"/>
        <w:spacing w:after="259" w:line="1" w:lineRule="exact"/>
      </w:pPr>
    </w:p>
    <w:tbl>
      <w:tblPr>
        <w:tblOverlap w:val="never"/>
        <w:jc w:val="center"/>
        <w:tblLayout w:type="fixed"/>
      </w:tblPr>
      <w:tblGrid>
        <w:gridCol w:w="2942"/>
        <w:gridCol w:w="2942"/>
        <w:gridCol w:w="2952"/>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占预付账款合计数的比例(%)</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4,788,590.48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55.27</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预付供应商二</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469,000.00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5.41</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预付供应商三</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417,307.69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4.82</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预付供应商四</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231,000.00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2.67</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预付供应商五</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209,999.99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2.42</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6,115,898.16</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70.59</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7</w:t>
      </w:r>
      <w:bookmarkEnd w:id="1058"/>
      <w:r>
        <w:rPr>
          <w:color w:val="000000"/>
          <w:spacing w:val="0"/>
          <w:w w:val="100"/>
          <w:position w:val="0"/>
        </w:rPr>
        <w:t>、应收利息</w:t>
      </w:r>
      <w:bookmarkEnd w:id="1056"/>
      <w:bookmarkEnd w:id="1057"/>
      <w:bookmarkEnd w:id="1059"/>
    </w:p>
    <w:p>
      <w:pPr>
        <w:pStyle w:val="Style29"/>
        <w:keepNext/>
        <w:keepLines/>
        <w:widowControl w:val="0"/>
        <w:shd w:val="clear" w:color="auto" w:fill="auto"/>
        <w:bidi w:val="0"/>
        <w:spacing w:before="0" w:after="80" w:line="240" w:lineRule="auto"/>
        <w:ind w:left="0" w:right="0" w:firstLine="0"/>
        <w:jc w:val="left"/>
      </w:pPr>
      <w:bookmarkStart w:id="1056" w:name="bookmark1056"/>
      <w:bookmarkStart w:id="1057" w:name="bookmark1057"/>
      <w:bookmarkStart w:id="1060" w:name="bookmark1060"/>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056"/>
      <w:bookmarkEnd w:id="1057"/>
      <w:bookmarkEnd w:id="1060"/>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9"/>
        <w:gridCol w:w="3048"/>
        <w:gridCol w:w="3077"/>
      </w:tblGrid>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43,081.63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603,646.16</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43,081.63</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603,646.16</w:t>
            </w:r>
          </w:p>
        </w:tc>
      </w:tr>
    </w:tbl>
    <w:p>
      <w:pPr>
        <w:pStyle w:val="Style11"/>
        <w:keepNext w:val="0"/>
        <w:keepLines w:val="0"/>
        <w:widowControl w:val="0"/>
        <w:shd w:val="clear" w:color="auto" w:fill="auto"/>
        <w:bidi w:val="0"/>
        <w:spacing w:before="0" w:after="40" w:line="274"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重要逾期利息</w:t>
      </w:r>
    </w:p>
    <w:p>
      <w:pPr>
        <w:pStyle w:val="Style11"/>
        <w:keepNext w:val="0"/>
        <w:keepLines w:val="0"/>
        <w:widowControl w:val="0"/>
        <w:shd w:val="clear" w:color="auto" w:fill="auto"/>
        <w:bidi w:val="0"/>
        <w:spacing w:before="0" w:after="26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 其他说明：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41" w:lineRule="exact"/>
        <w:ind w:left="0" w:right="0" w:firstLine="0"/>
        <w:jc w:val="both"/>
      </w:pPr>
      <w:bookmarkStart w:id="1061" w:name="bookmark1061"/>
      <w:bookmarkStart w:id="1062" w:name="bookmark1062"/>
      <w:bookmarkStart w:id="1063" w:name="bookmark1063"/>
      <w:bookmarkStart w:id="1064" w:name="bookmark1064"/>
      <w:r>
        <w:rPr>
          <w:rFonts w:ascii="Times New Roman" w:eastAsia="Times New Roman" w:hAnsi="Times New Roman" w:cs="Times New Roman"/>
          <w:color w:val="000000"/>
          <w:spacing w:val="0"/>
          <w:w w:val="100"/>
          <w:position w:val="0"/>
        </w:rPr>
        <w:t>8</w:t>
      </w:r>
      <w:bookmarkEnd w:id="1063"/>
      <w:r>
        <w:rPr>
          <w:color w:val="000000"/>
          <w:spacing w:val="0"/>
          <w:w w:val="100"/>
          <w:position w:val="0"/>
        </w:rPr>
        <w:t xml:space="preserve">、应收股利 </w:t>
      </w:r>
      <w:r>
        <w:rPr>
          <w:color w:val="000000"/>
          <w:spacing w:val="0"/>
          <w:w w:val="100"/>
          <w:position w:val="0"/>
        </w:rPr>
        <w:t>⑴</w:t>
      </w:r>
      <w:r>
        <w:rPr>
          <w:rFonts w:ascii="Times New Roman" w:eastAsia="Times New Roman" w:hAnsi="Times New Roman" w:cs="Times New Roman"/>
          <w:color w:val="000000"/>
          <w:spacing w:val="0"/>
          <w:w w:val="100"/>
          <w:position w:val="0"/>
        </w:rPr>
        <w:t>.</w:t>
      </w:r>
      <w:r>
        <w:rPr>
          <w:color w:val="000000"/>
          <w:spacing w:val="0"/>
          <w:w w:val="100"/>
          <w:position w:val="0"/>
        </w:rPr>
        <w:t>应收股利</w:t>
      </w:r>
      <w:bookmarkEnd w:id="1061"/>
      <w:bookmarkEnd w:id="1062"/>
      <w:bookmarkEnd w:id="1064"/>
    </w:p>
    <w:p>
      <w:pPr>
        <w:pStyle w:val="Style11"/>
        <w:keepNext w:val="0"/>
        <w:keepLines w:val="0"/>
        <w:widowControl w:val="0"/>
        <w:shd w:val="clear" w:color="auto" w:fill="auto"/>
        <w:bidi w:val="0"/>
        <w:spacing w:before="0" w:after="0" w:line="341"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25"/>
        </w:numPr>
        <w:shd w:val="clear" w:color="auto" w:fill="auto"/>
        <w:bidi w:val="0"/>
        <w:spacing w:before="0" w:after="40" w:line="341" w:lineRule="exact"/>
        <w:ind w:left="0" w:right="0" w:firstLine="0"/>
        <w:jc w:val="both"/>
      </w:pPr>
      <w:bookmarkStart w:id="1065" w:name="bookmark1065"/>
      <w:bookmarkEnd w:id="1065"/>
      <w:r>
        <w:rPr>
          <w:rFonts w:ascii="Times New Roman" w:eastAsia="Times New Roman" w:hAnsi="Times New Roman" w:cs="Times New Roman"/>
          <w:b/>
          <w:bCs/>
          <w:color w:val="000000"/>
          <w:spacing w:val="0"/>
          <w:w w:val="100"/>
          <w:position w:val="0"/>
        </w:rPr>
        <w:t>.</w:t>
      </w:r>
      <w:r>
        <w:rPr>
          <w:b/>
          <w:bCs/>
          <w:color w:val="000000"/>
          <w:spacing w:val="0"/>
          <w:w w:val="100"/>
          <w:position w:val="0"/>
        </w:rPr>
        <w:t>重要的账龄超过</w:t>
      </w:r>
      <w:r>
        <w:rPr>
          <w:rFonts w:ascii="Calibri" w:eastAsia="Calibri" w:hAnsi="Calibri" w:cs="Calibri"/>
          <w:color w:val="000000"/>
          <w:spacing w:val="0"/>
          <w:w w:val="100"/>
          <w:position w:val="0"/>
          <w:sz w:val="20"/>
          <w:szCs w:val="20"/>
        </w:rPr>
        <w:t>1</w:t>
      </w:r>
      <w:r>
        <w:rPr>
          <w:b/>
          <w:bCs/>
          <w:color w:val="000000"/>
          <w:spacing w:val="0"/>
          <w:w w:val="100"/>
          <w:position w:val="0"/>
        </w:rPr>
        <w:t>年的应收股利:</w:t>
      </w:r>
    </w:p>
    <w:p>
      <w:pPr>
        <w:pStyle w:val="Style11"/>
        <w:keepNext w:val="0"/>
        <w:keepLines w:val="0"/>
        <w:widowControl w:val="0"/>
        <w:shd w:val="clear" w:color="auto" w:fill="auto"/>
        <w:bidi w:val="0"/>
        <w:spacing w:before="0" w:after="40" w:line="271" w:lineRule="exact"/>
        <w:ind w:left="0" w:right="0" w:firstLine="0"/>
        <w:jc w:val="both"/>
        <w:sectPr>
          <w:headerReference w:type="default" r:id="rId37"/>
          <w:footerReference w:type="default" r:id="rId38"/>
          <w:footnotePr>
            <w:pos w:val="pageBottom"/>
            <w:numFmt w:val="decimal"/>
            <w:numRestart w:val="continuous"/>
          </w:footnotePr>
          <w:pgSz w:w="11900" w:h="16840"/>
          <w:pgMar w:top="1508" w:right="1235" w:bottom="1729" w:left="1680"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 其他说明：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9</w:t>
      </w:r>
      <w:bookmarkEnd w:id="1068"/>
      <w:r>
        <w:rPr>
          <w:color w:val="000000"/>
          <w:spacing w:val="0"/>
          <w:w w:val="100"/>
          <w:position w:val="0"/>
        </w:rPr>
        <w:t>、其他应收款</w:t>
      </w:r>
      <w:bookmarkEnd w:id="1066"/>
      <w:bookmarkEnd w:id="1067"/>
      <w:bookmarkEnd w:id="1069"/>
    </w:p>
    <w:p>
      <w:pPr>
        <w:pStyle w:val="Style29"/>
        <w:keepNext/>
        <w:keepLines/>
        <w:widowControl w:val="0"/>
        <w:numPr>
          <w:ilvl w:val="0"/>
          <w:numId w:val="127"/>
        </w:numPr>
        <w:shd w:val="clear" w:color="auto" w:fill="auto"/>
        <w:bidi w:val="0"/>
        <w:spacing w:before="0" w:after="80" w:line="240" w:lineRule="auto"/>
        <w:ind w:left="0" w:right="0" w:firstLine="0"/>
        <w:jc w:val="left"/>
      </w:pPr>
      <w:bookmarkStart w:id="1066" w:name="bookmark1066"/>
      <w:bookmarkStart w:id="1067" w:name="bookmark1067"/>
      <w:bookmarkStart w:id="1070" w:name="bookmark1070"/>
      <w:bookmarkStart w:id="1071" w:name="bookmark1071"/>
      <w:bookmarkEnd w:id="1070"/>
      <w:r>
        <w:rPr>
          <w:rFonts w:ascii="Times New Roman" w:eastAsia="Times New Roman" w:hAnsi="Times New Roman" w:cs="Times New Roman"/>
          <w:color w:val="000000"/>
          <w:spacing w:val="0"/>
          <w:w w:val="100"/>
          <w:position w:val="0"/>
        </w:rPr>
        <w:t>.</w:t>
      </w:r>
      <w:r>
        <w:rPr>
          <w:color w:val="000000"/>
          <w:spacing w:val="0"/>
          <w:w w:val="100"/>
          <w:position w:val="0"/>
        </w:rPr>
        <w:t>其他应收款分类披露</w:t>
      </w:r>
      <w:bookmarkEnd w:id="1066"/>
      <w:bookmarkEnd w:id="1067"/>
      <w:bookmarkEnd w:id="1071"/>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272"/>
        <w:gridCol w:w="1142"/>
        <w:gridCol w:w="1166"/>
        <w:gridCol w:w="1114"/>
        <w:gridCol w:w="1637"/>
        <w:gridCol w:w="1272"/>
        <w:gridCol w:w="1099"/>
        <w:gridCol w:w="1162"/>
        <w:gridCol w:w="1037"/>
        <w:gridCol w:w="1277"/>
      </w:tblGrid>
      <w:tr>
        <w:trPr>
          <w:trHeight w:val="29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420" w:right="0" w:firstLine="0"/>
              <w:jc w:val="left"/>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1" w:lineRule="exact"/>
              <w:ind w:left="0" w:right="0" w:firstLine="0"/>
              <w:jc w:val="both"/>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41,617,065.40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4,572,977.15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37,044,088.25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32,432,523.72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4,126,184.59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28,306,339.13</w:t>
            </w:r>
          </w:p>
        </w:tc>
      </w:tr>
      <w:tr>
        <w:trPr>
          <w:trHeight w:val="83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7"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41,617,065.40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4,572,977.15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37,044,088.25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32,432,523.72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4,126,184.59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28,306,339.13</w:t>
            </w:r>
          </w:p>
        </w:tc>
      </w:tr>
    </w:tbl>
    <w:p>
      <w:pPr>
        <w:sectPr>
          <w:headerReference w:type="default" r:id="rId39"/>
          <w:footerReference w:type="default" r:id="rId40"/>
          <w:footnotePr>
            <w:pos w:val="pageBottom"/>
            <w:numFmt w:val="decimal"/>
            <w:numRestart w:val="continuous"/>
          </w:footnotePr>
          <w:pgSz w:w="16840" w:h="11900" w:orient="landscape"/>
          <w:pgMar w:top="2132" w:right="1488" w:bottom="2132" w:left="1402" w:header="0" w:footer="3" w:gutter="0"/>
          <w:cols w:space="720"/>
          <w:noEndnote/>
          <w:rtlGutter w:val="0"/>
          <w:docGrid w:linePitch="360"/>
        </w:sectPr>
      </w:pPr>
    </w:p>
    <w:p>
      <w:pPr>
        <w:pStyle w:val="Style11"/>
        <w:keepNext w:val="0"/>
        <w:keepLines w:val="0"/>
        <w:widowControl w:val="0"/>
        <w:shd w:val="clear" w:color="auto" w:fill="auto"/>
        <w:bidi w:val="0"/>
        <w:spacing w:before="260" w:after="0" w:line="266" w:lineRule="exact"/>
        <w:ind w:left="0" w:right="0" w:firstLine="0"/>
        <w:jc w:val="left"/>
      </w:pPr>
      <w:r>
        <w:rPr>
          <w:color w:val="000000"/>
          <w:spacing w:val="0"/>
          <w:w w:val="100"/>
          <w:position w:val="0"/>
        </w:rPr>
        <w:t>期末单项金额重大并单项计提坏帐准备的其他应收款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6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6"/>
        <w:gridCol w:w="2203"/>
        <w:gridCol w:w="2131"/>
        <w:gridCol w:w="2198"/>
      </w:tblGrid>
      <w:tr>
        <w:trPr>
          <w:trHeight w:val="288" w:hRule="exact"/>
        </w:trPr>
        <w:tc>
          <w:tcPr>
            <w:vMerge w:val="restart"/>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20"/>
                <w:szCs w:val="20"/>
              </w:rPr>
              <w:t>计提比例</w:t>
            </w:r>
            <w:r>
              <w:rPr>
                <w:color w:val="000000"/>
                <w:spacing w:val="0"/>
                <w:w w:val="100"/>
                <w:position w:val="0"/>
                <w:sz w:val="17"/>
                <w:szCs w:val="17"/>
              </w:rPr>
              <w:t>(%)</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27,297,203.81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818,916.12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7,949,677.32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794,967.73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2,923,621.86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584,724.37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1,730,715.13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865,357.57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1,034,179.60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827,343.68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80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681,667.68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681,667.68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41,617,065.40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4,572,977.15</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10.99</w:t>
            </w:r>
          </w:p>
        </w:tc>
      </w:tr>
    </w:tbl>
    <w:p>
      <w:pPr>
        <w:pStyle w:val="Style37"/>
        <w:keepNext w:val="0"/>
        <w:keepLines w:val="0"/>
        <w:widowControl w:val="0"/>
        <w:shd w:val="clear" w:color="auto" w:fill="auto"/>
        <w:bidi w:val="0"/>
        <w:spacing w:before="0" w:after="0" w:line="278" w:lineRule="exact"/>
        <w:ind w:left="19" w:right="0" w:firstLine="0"/>
        <w:jc w:val="left"/>
      </w:pPr>
      <w:r>
        <w:rPr>
          <w:color w:val="000000"/>
          <w:spacing w:val="0"/>
          <w:w w:val="100"/>
          <w:position w:val="0"/>
        </w:rPr>
        <w:t>确定该组合依据的说明: 无</w:t>
      </w:r>
    </w:p>
    <w:p>
      <w:pPr>
        <w:widowControl w:val="0"/>
        <w:spacing w:after="25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组合中，采用余额百分比法计提坏账准备的其他应收款：</w:t>
      </w:r>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60" w:line="264" w:lineRule="exact"/>
        <w:ind w:left="0" w:right="0" w:firstLine="0"/>
        <w:jc w:val="left"/>
      </w:pPr>
      <w:r>
        <w:rPr>
          <w:color w:val="000000"/>
          <w:spacing w:val="0"/>
          <w:w w:val="100"/>
          <w:position w:val="0"/>
        </w:rPr>
        <w:t>组合中，采用其他方法计提坏账准备的其他应收款：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7"/>
        </w:numPr>
        <w:shd w:val="clear" w:color="auto" w:fill="auto"/>
        <w:tabs>
          <w:tab w:pos="426" w:val="left"/>
        </w:tabs>
        <w:bidi w:val="0"/>
        <w:spacing w:before="0" w:after="0" w:line="331" w:lineRule="auto"/>
        <w:ind w:left="0" w:right="0" w:firstLine="0"/>
        <w:jc w:val="left"/>
      </w:pPr>
      <w:bookmarkStart w:id="1072" w:name="bookmark1072"/>
      <w:bookmarkStart w:id="1073" w:name="bookmark1073"/>
      <w:bookmarkStart w:id="1074" w:name="bookmark1074"/>
      <w:bookmarkStart w:id="1075" w:name="bookmark1075"/>
      <w:bookmarkEnd w:id="1074"/>
      <w:r>
        <w:rPr>
          <w:rFonts w:ascii="Times New Roman" w:eastAsia="Times New Roman" w:hAnsi="Times New Roman" w:cs="Times New Roman"/>
          <w:color w:val="000000"/>
          <w:spacing w:val="0"/>
          <w:w w:val="100"/>
          <w:position w:val="0"/>
        </w:rPr>
        <w:t>.</w:t>
      </w:r>
      <w:r>
        <w:rPr>
          <w:color w:val="000000"/>
          <w:spacing w:val="0"/>
          <w:w w:val="100"/>
          <w:position w:val="0"/>
        </w:rPr>
        <w:t>本期计提、收回或转回的坏账准备情况：</w:t>
      </w:r>
      <w:bookmarkEnd w:id="1072"/>
      <w:bookmarkEnd w:id="1073"/>
      <w:bookmarkEnd w:id="1075"/>
    </w:p>
    <w:p>
      <w:pPr>
        <w:pStyle w:val="Style11"/>
        <w:keepNext w:val="0"/>
        <w:keepLines w:val="0"/>
        <w:widowControl w:val="0"/>
        <w:shd w:val="clear" w:color="auto" w:fill="auto"/>
        <w:bidi w:val="0"/>
        <w:spacing w:before="0" w:after="0" w:line="370" w:lineRule="exact"/>
        <w:ind w:left="0" w:right="0" w:firstLine="5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rPr>
        <w:t>670,510.16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rPr>
        <w:t>223,717.60</w:t>
      </w:r>
      <w:r>
        <w:rPr>
          <w:color w:val="000000"/>
          <w:spacing w:val="0"/>
          <w:w w:val="100"/>
          <w:position w:val="0"/>
        </w:rPr>
        <w:t>元。 其中本期坏账准备转回或收回金额重要的：</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27"/>
        </w:numPr>
        <w:shd w:val="clear" w:color="auto" w:fill="auto"/>
        <w:tabs>
          <w:tab w:pos="426" w:val="left"/>
        </w:tabs>
        <w:bidi w:val="0"/>
        <w:spacing w:before="0" w:after="0" w:line="331" w:lineRule="auto"/>
        <w:ind w:left="0" w:right="0" w:firstLine="0"/>
        <w:jc w:val="left"/>
      </w:pPr>
      <w:bookmarkStart w:id="1076" w:name="bookmark1076"/>
      <w:bookmarkEnd w:id="1076"/>
      <w:r>
        <w:rPr>
          <w:rFonts w:ascii="Times New Roman" w:eastAsia="Times New Roman" w:hAnsi="Times New Roman" w:cs="Times New Roman"/>
          <w:b/>
          <w:bCs/>
          <w:color w:val="000000"/>
          <w:spacing w:val="0"/>
          <w:w w:val="100"/>
          <w:position w:val="0"/>
        </w:rPr>
        <w:t>.</w:t>
      </w:r>
      <w:r>
        <w:rPr>
          <w:b/>
          <w:bCs/>
          <w:color w:val="000000"/>
          <w:spacing w:val="0"/>
          <w:w w:val="100"/>
          <w:position w:val="0"/>
        </w:rPr>
        <w:t>本期实际核销的其他应收款情况</w:t>
      </w:r>
    </w:p>
    <w:p>
      <w:pPr>
        <w:pStyle w:val="Style11"/>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7"/>
        </w:numPr>
        <w:shd w:val="clear" w:color="auto" w:fill="auto"/>
        <w:tabs>
          <w:tab w:pos="426" w:val="left"/>
        </w:tabs>
        <w:bidi w:val="0"/>
        <w:spacing w:before="0" w:after="0" w:line="331" w:lineRule="auto"/>
        <w:ind w:left="0" w:right="0" w:firstLine="0"/>
        <w:jc w:val="left"/>
      </w:pPr>
      <w:bookmarkStart w:id="1077" w:name="bookmark1077"/>
      <w:bookmarkStart w:id="1078" w:name="bookmark1078"/>
      <w:bookmarkStart w:id="1079" w:name="bookmark1079"/>
      <w:bookmarkStart w:id="1080" w:name="bookmark1080"/>
      <w:bookmarkEnd w:id="1079"/>
      <w:r>
        <w:rPr>
          <w:rFonts w:ascii="Times New Roman" w:eastAsia="Times New Roman" w:hAnsi="Times New Roman" w:cs="Times New Roman"/>
          <w:color w:val="000000"/>
          <w:spacing w:val="0"/>
          <w:w w:val="100"/>
          <w:position w:val="0"/>
        </w:rPr>
        <w:t>.</w:t>
      </w:r>
      <w:r>
        <w:rPr>
          <w:color w:val="000000"/>
          <w:spacing w:val="0"/>
          <w:w w:val="100"/>
          <w:position w:val="0"/>
        </w:rPr>
        <w:t>其他应收款按款项性质分类情况</w:t>
      </w:r>
      <w:bookmarkEnd w:id="1077"/>
      <w:bookmarkEnd w:id="1078"/>
      <w:bookmarkEnd w:id="1080"/>
    </w:p>
    <w:p>
      <w:pPr>
        <w:pStyle w:val="Style11"/>
        <w:keepNext w:val="0"/>
        <w:keepLines w:val="0"/>
        <w:widowControl w:val="0"/>
        <w:shd w:val="clear" w:color="auto" w:fill="auto"/>
        <w:bidi w:val="0"/>
        <w:spacing w:before="0" w:after="0" w:line="348"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21,397,571.15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19,256,883.60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往来款及日常业务暂付款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2,583,803.87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1,387,929.15</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招投标保证金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9,238,623.19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8,398,615.27</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712,514.41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2,670,415.31</w:t>
            </w:r>
          </w:p>
        </w:tc>
      </w:tr>
    </w:tbl>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7,684,552.78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718,680.39</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41,617,065.40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32,432,523.72</w:t>
            </w:r>
          </w:p>
        </w:tc>
      </w:tr>
    </w:tbl>
    <w:p>
      <w:pPr>
        <w:widowControl w:val="0"/>
        <w:spacing w:after="599" w:line="1" w:lineRule="exact"/>
      </w:pPr>
    </w:p>
    <w:p>
      <w:pPr>
        <w:pStyle w:val="Style29"/>
        <w:keepNext/>
        <w:keepLines/>
        <w:widowControl w:val="0"/>
        <w:numPr>
          <w:ilvl w:val="0"/>
          <w:numId w:val="127"/>
        </w:numPr>
        <w:shd w:val="clear" w:color="auto" w:fill="auto"/>
        <w:bidi w:val="0"/>
        <w:spacing w:before="0" w:after="80" w:line="240" w:lineRule="auto"/>
        <w:ind w:left="0" w:right="0" w:firstLine="140"/>
        <w:jc w:val="left"/>
      </w:pPr>
      <w:bookmarkStart w:id="1081" w:name="bookmark1081"/>
      <w:bookmarkStart w:id="1082" w:name="bookmark1082"/>
      <w:bookmarkStart w:id="1083" w:name="bookmark1083"/>
      <w:bookmarkStart w:id="1084" w:name="bookmark1084"/>
      <w:bookmarkEnd w:id="1083"/>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1081"/>
      <w:bookmarkEnd w:id="1082"/>
      <w:bookmarkEnd w:id="1084"/>
    </w:p>
    <w:p>
      <w:pPr>
        <w:pStyle w:val="Style11"/>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9"/>
        <w:gridCol w:w="1330"/>
        <w:gridCol w:w="1358"/>
        <w:gridCol w:w="1306"/>
        <w:gridCol w:w="1738"/>
        <w:gridCol w:w="1661"/>
      </w:tblGrid>
      <w:tr>
        <w:trPr>
          <w:trHeight w:val="84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color w:val="000000"/>
                <w:spacing w:val="0"/>
                <w:w w:val="100"/>
                <w:position w:val="0"/>
              </w:rPr>
              <w:t>账龄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坏账准备 期末余额</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其他应收客户一</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90,000.00</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2,850,000.00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85,500.00</w:t>
            </w:r>
          </w:p>
        </w:tc>
      </w:tr>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2,777,681.45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 xml:space="preserve">1 </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92,507.37</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其他应收客户四</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2,748,860.50</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6.61</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82,465.82</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其他应收客户五</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5.77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72,000.00</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13,776,541.95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422,473.19</w:t>
            </w:r>
          </w:p>
        </w:tc>
      </w:tr>
    </w:tbl>
    <w:p>
      <w:pPr>
        <w:widowControl w:val="0"/>
        <w:spacing w:after="339" w:line="1" w:lineRule="exact"/>
      </w:pPr>
    </w:p>
    <w:p>
      <w:pPr>
        <w:pStyle w:val="Style29"/>
        <w:keepNext/>
        <w:keepLines/>
        <w:widowControl w:val="0"/>
        <w:numPr>
          <w:ilvl w:val="0"/>
          <w:numId w:val="127"/>
        </w:numPr>
        <w:shd w:val="clear" w:color="auto" w:fill="auto"/>
        <w:tabs>
          <w:tab w:pos="566" w:val="left"/>
        </w:tabs>
        <w:bidi w:val="0"/>
        <w:spacing w:before="0" w:after="80" w:line="240" w:lineRule="auto"/>
        <w:ind w:left="0" w:right="0" w:firstLine="140"/>
        <w:jc w:val="left"/>
      </w:pPr>
      <w:bookmarkStart w:id="1085" w:name="bookmark1085"/>
      <w:bookmarkStart w:id="1086" w:name="bookmark1086"/>
      <w:bookmarkStart w:id="1087" w:name="bookmark1087"/>
      <w:bookmarkStart w:id="1088" w:name="bookmark1088"/>
      <w:bookmarkEnd w:id="1087"/>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1085"/>
      <w:bookmarkEnd w:id="1086"/>
      <w:bookmarkEnd w:id="1088"/>
    </w:p>
    <w:p>
      <w:pPr>
        <w:pStyle w:val="Style11"/>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7"/>
        </w:numPr>
        <w:shd w:val="clear" w:color="auto" w:fill="auto"/>
        <w:tabs>
          <w:tab w:pos="566" w:val="left"/>
        </w:tabs>
        <w:bidi w:val="0"/>
        <w:spacing w:before="0" w:after="80" w:line="240" w:lineRule="auto"/>
        <w:ind w:left="0" w:right="0" w:firstLine="140"/>
        <w:jc w:val="left"/>
      </w:pPr>
      <w:bookmarkStart w:id="1089" w:name="bookmark1089"/>
      <w:bookmarkStart w:id="1090" w:name="bookmark1090"/>
      <w:bookmarkStart w:id="1091" w:name="bookmark1091"/>
      <w:bookmarkStart w:id="1092" w:name="bookmark1092"/>
      <w:bookmarkEnd w:id="1091"/>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因金融资产转移而终止确认的其他应收款：</w:t>
      </w:r>
      <w:bookmarkEnd w:id="1089"/>
      <w:bookmarkEnd w:id="1090"/>
      <w:bookmarkEnd w:id="1092"/>
    </w:p>
    <w:p>
      <w:pPr>
        <w:pStyle w:val="Style11"/>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7"/>
        </w:numPr>
        <w:shd w:val="clear" w:color="auto" w:fill="auto"/>
        <w:tabs>
          <w:tab w:pos="566" w:val="left"/>
        </w:tabs>
        <w:bidi w:val="0"/>
        <w:spacing w:before="0" w:after="80" w:line="240" w:lineRule="auto"/>
        <w:ind w:left="0" w:right="0" w:firstLine="140"/>
        <w:jc w:val="left"/>
      </w:pPr>
      <w:bookmarkStart w:id="1093" w:name="bookmark1093"/>
      <w:bookmarkStart w:id="1094" w:name="bookmark1094"/>
      <w:bookmarkStart w:id="1095" w:name="bookmark1095"/>
      <w:bookmarkStart w:id="1096" w:name="bookmark1096"/>
      <w:bookmarkEnd w:id="1095"/>
      <w:r>
        <w:rPr>
          <w:rFonts w:ascii="Times New Roman" w:eastAsia="Times New Roman" w:hAnsi="Times New Roman" w:cs="Times New Roman"/>
          <w:color w:val="000000"/>
          <w:spacing w:val="0"/>
          <w:w w:val="100"/>
          <w:position w:val="0"/>
        </w:rPr>
        <w:t>.</w:t>
      </w:r>
      <w:r>
        <w:rPr>
          <w:color w:val="000000"/>
          <w:spacing w:val="0"/>
          <w:w w:val="100"/>
          <w:position w:val="0"/>
        </w:rPr>
        <w:t>转移其他应收款且继续涉入形成的资产、负债的金额:</w:t>
      </w:r>
      <w:bookmarkEnd w:id="1093"/>
      <w:bookmarkEnd w:id="1094"/>
      <w:bookmarkEnd w:id="1096"/>
    </w:p>
    <w:p>
      <w:pPr>
        <w:pStyle w:val="Style11"/>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966" w:val="left"/>
        </w:tabs>
        <w:bidi w:val="0"/>
        <w:spacing w:before="0" w:after="80" w:line="240" w:lineRule="auto"/>
        <w:ind w:left="0" w:right="0" w:firstLine="14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1</w:t>
      </w:r>
      <w:bookmarkEnd w:id="1099"/>
      <w:r>
        <w:rPr>
          <w:rFonts w:ascii="Times New Roman" w:eastAsia="Times New Roman" w:hAnsi="Times New Roman" w:cs="Times New Roman"/>
          <w:color w:val="000000"/>
          <w:spacing w:val="0"/>
          <w:w w:val="100"/>
          <w:position w:val="0"/>
        </w:rPr>
        <w:t>0</w:t>
      </w:r>
      <w:r>
        <w:rPr>
          <w:color w:val="000000"/>
          <w:spacing w:val="0"/>
          <w:w w:val="100"/>
          <w:position w:val="0"/>
        </w:rPr>
        <w:t>、</w:t>
        <w:tab/>
        <w:t>存货</w:t>
      </w:r>
      <w:bookmarkEnd w:id="1097"/>
      <w:bookmarkEnd w:id="1098"/>
      <w:bookmarkEnd w:id="1100"/>
    </w:p>
    <w:p>
      <w:pPr>
        <w:pStyle w:val="Style29"/>
        <w:keepNext/>
        <w:keepLines/>
        <w:widowControl w:val="0"/>
        <w:shd w:val="clear" w:color="auto" w:fill="auto"/>
        <w:bidi w:val="0"/>
        <w:spacing w:before="0" w:after="80" w:line="240" w:lineRule="auto"/>
        <w:ind w:left="0" w:right="0" w:firstLine="140"/>
        <w:jc w:val="left"/>
      </w:pPr>
      <w:bookmarkStart w:id="1097" w:name="bookmark1097"/>
      <w:bookmarkStart w:id="1098" w:name="bookmark1098"/>
      <w:bookmarkStart w:id="1101" w:name="bookmark1101"/>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7"/>
      <w:bookmarkEnd w:id="1098"/>
      <w:bookmarkEnd w:id="1101"/>
    </w:p>
    <w:p>
      <w:pPr>
        <w:pStyle w:val="Style11"/>
        <w:keepNext w:val="0"/>
        <w:keepLines w:val="0"/>
        <w:widowControl w:val="0"/>
        <w:shd w:val="clear" w:color="auto" w:fill="auto"/>
        <w:bidi w:val="0"/>
        <w:spacing w:before="0" w:after="0" w:line="240" w:lineRule="auto"/>
        <w:ind w:left="140" w:right="0" w:firstLine="4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91"/>
        <w:gridCol w:w="1392"/>
        <w:gridCol w:w="1181"/>
        <w:gridCol w:w="1392"/>
        <w:gridCol w:w="1392"/>
        <w:gridCol w:w="869"/>
        <w:gridCol w:w="1397"/>
      </w:tblGrid>
      <w:tr>
        <w:trPr>
          <w:trHeight w:val="29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6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跌价准 备</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13,310,172.07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13,310,172.07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14,492,906.48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14,492,906.48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2,528.12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2,528.12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9,920,590.86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9,920,590.86</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在建系统</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222,818,881.58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3,690,000.00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219,128,881.58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172,087,576.14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172,087,576.14</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236,131,581.77</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3,690,000.00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232,441,581.77</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196,501,073.48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196,501,073.48</w:t>
            </w:r>
          </w:p>
        </w:tc>
      </w:tr>
    </w:tbl>
    <w:p>
      <w:pPr>
        <w:widowControl w:val="0"/>
        <w:spacing w:after="339" w:line="1" w:lineRule="exact"/>
      </w:pPr>
    </w:p>
    <w:p>
      <w:pPr>
        <w:pStyle w:val="Style11"/>
        <w:keepNext w:val="0"/>
        <w:keepLines w:val="0"/>
        <w:widowControl w:val="0"/>
        <w:shd w:val="clear" w:color="auto" w:fill="auto"/>
        <w:bidi w:val="0"/>
        <w:spacing w:before="0" w:after="0" w:line="278" w:lineRule="exact"/>
        <w:ind w:left="140" w:right="0" w:firstLine="4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存货跌价准备</w:t>
      </w:r>
    </w:p>
    <w:p>
      <w:pPr>
        <w:pStyle w:val="Style11"/>
        <w:keepNext w:val="0"/>
        <w:keepLines w:val="0"/>
        <w:widowControl w:val="0"/>
        <w:shd w:val="clear" w:color="auto" w:fill="auto"/>
        <w:tabs>
          <w:tab w:pos="1868" w:val="left"/>
          <w:tab w:pos="3620" w:val="left"/>
          <w:tab w:pos="5425" w:val="left"/>
        </w:tabs>
        <w:bidi w:val="0"/>
        <w:spacing w:before="0" w:after="80" w:line="278" w:lineRule="exact"/>
        <w:ind w:left="140" w:right="0" w:firstLine="4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 单位：元币种：人民币 项目</w:t>
        <w:tab/>
        <w:t>|期初余额|</w:t>
        <w:tab/>
        <w:t>本期增加金额</w:t>
        <w:tab/>
        <w:t>|本期减少金额| 期末余额 |</w:t>
      </w:r>
    </w:p>
    <w:tbl>
      <w:tblPr>
        <w:tblOverlap w:val="never"/>
        <w:jc w:val="center"/>
        <w:tblLayout w:type="fixed"/>
      </w:tblPr>
      <w:tblGrid>
        <w:gridCol w:w="1915"/>
        <w:gridCol w:w="1176"/>
        <w:gridCol w:w="1704"/>
        <w:gridCol w:w="677"/>
        <w:gridCol w:w="1205"/>
        <w:gridCol w:w="590"/>
        <w:gridCol w:w="1723"/>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转回或转 销</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3,690,000.00</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3,690,000.00</w:t>
            </w:r>
          </w:p>
        </w:tc>
      </w:tr>
    </w:tbl>
    <w:p>
      <w:pPr>
        <w:widowControl w:val="0"/>
        <w:spacing w:after="519" w:line="1" w:lineRule="exact"/>
      </w:pPr>
    </w:p>
    <w:p>
      <w:pPr>
        <w:pStyle w:val="Style11"/>
        <w:keepNext w:val="0"/>
        <w:keepLines w:val="0"/>
        <w:widowControl w:val="0"/>
        <w:numPr>
          <w:ilvl w:val="0"/>
          <w:numId w:val="125"/>
        </w:numPr>
        <w:shd w:val="clear" w:color="auto" w:fill="auto"/>
        <w:tabs>
          <w:tab w:pos="426" w:val="left"/>
        </w:tabs>
        <w:bidi w:val="0"/>
        <w:spacing w:before="0" w:after="280" w:line="336" w:lineRule="exact"/>
        <w:ind w:left="0" w:right="0" w:firstLine="0"/>
        <w:jc w:val="left"/>
      </w:pPr>
      <w:bookmarkStart w:id="1102" w:name="bookmark1102"/>
      <w:bookmarkEnd w:id="1102"/>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存货期末余额含有借款费用资本化金额的说明: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5"/>
        </w:numPr>
        <w:shd w:val="clear" w:color="auto" w:fill="auto"/>
        <w:tabs>
          <w:tab w:pos="426" w:val="left"/>
        </w:tabs>
        <w:bidi w:val="0"/>
        <w:spacing w:before="0" w:after="0" w:line="341" w:lineRule="exact"/>
        <w:ind w:left="0" w:right="0" w:firstLine="0"/>
        <w:jc w:val="left"/>
      </w:pPr>
      <w:bookmarkStart w:id="1103" w:name="bookmark1103"/>
      <w:bookmarkStart w:id="1104" w:name="bookmark1104"/>
      <w:bookmarkStart w:id="1105" w:name="bookmark1105"/>
      <w:bookmarkStart w:id="1106" w:name="bookmark1106"/>
      <w:bookmarkEnd w:id="1105"/>
      <w:r>
        <w:rPr>
          <w:rFonts w:ascii="Times New Roman" w:eastAsia="Times New Roman" w:hAnsi="Times New Roman" w:cs="Times New Roman"/>
          <w:color w:val="000000"/>
          <w:spacing w:val="0"/>
          <w:w w:val="100"/>
          <w:position w:val="0"/>
        </w:rPr>
        <w:t>.</w:t>
      </w:r>
      <w:r>
        <w:rPr>
          <w:color w:val="000000"/>
          <w:spacing w:val="0"/>
          <w:w w:val="100"/>
          <w:position w:val="0"/>
        </w:rPr>
        <w:t xml:space="preserve">期末建造合同形成的已完工未结算资产情况： </w:t>
      </w: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19"/>
          <w:szCs w:val="19"/>
        </w:rPr>
        <w:t>J</w:t>
      </w:r>
      <w:r>
        <w:rPr>
          <w:b w:val="0"/>
          <w:bCs w:val="0"/>
          <w:color w:val="000000"/>
          <w:spacing w:val="0"/>
          <w:w w:val="100"/>
          <w:position w:val="0"/>
        </w:rPr>
        <w:t>不适用</w:t>
      </w:r>
      <w:bookmarkEnd w:id="1103"/>
      <w:bookmarkEnd w:id="1104"/>
      <w:bookmarkEnd w:id="110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38" w:lineRule="exact"/>
        <w:ind w:left="0" w:right="0" w:firstLine="0"/>
        <w:jc w:val="left"/>
      </w:pPr>
      <w:bookmarkStart w:id="1107" w:name="bookmark1107"/>
      <w:bookmarkStart w:id="1108" w:name="bookmark1108"/>
      <w:bookmarkStart w:id="1109" w:name="bookmark1109"/>
      <w:bookmarkStart w:id="1110" w:name="bookmark1110"/>
      <w:r>
        <w:rPr>
          <w:rFonts w:ascii="Times New Roman" w:eastAsia="Times New Roman" w:hAnsi="Times New Roman" w:cs="Times New Roman"/>
          <w:color w:val="000000"/>
          <w:spacing w:val="0"/>
          <w:w w:val="100"/>
          <w:position w:val="0"/>
        </w:rPr>
        <w:t>1</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、划分为持有待售的资产</w:t>
      </w:r>
      <w:bookmarkEnd w:id="1107"/>
      <w:bookmarkEnd w:id="1108"/>
      <w:bookmarkEnd w:id="1110"/>
    </w:p>
    <w:p>
      <w:pPr>
        <w:pStyle w:val="Style11"/>
        <w:keepNext w:val="0"/>
        <w:keepLines w:val="0"/>
        <w:widowControl w:val="0"/>
        <w:shd w:val="clear" w:color="auto" w:fill="auto"/>
        <w:bidi w:val="0"/>
        <w:spacing w:before="0" w:after="620" w:line="33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11"/>
      <w:bookmarkEnd w:id="1112"/>
      <w:bookmarkEnd w:id="1114"/>
    </w:p>
    <w:p>
      <w:pPr>
        <w:pStyle w:val="Style11"/>
        <w:keepNext w:val="0"/>
        <w:keepLines w:val="0"/>
        <w:widowControl w:val="0"/>
        <w:shd w:val="clear" w:color="auto" w:fill="auto"/>
        <w:bidi w:val="0"/>
        <w:spacing w:before="0" w:after="6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1</w:t>
      </w:r>
      <w:bookmarkEnd w:id="111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15"/>
      <w:bookmarkEnd w:id="1116"/>
      <w:bookmarkEnd w:id="1118"/>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房租及物业费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1,760,696.42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981,471.57</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125" w:lineRule="exact"/>
              <w:ind w:left="0" w:right="0" w:firstLine="0"/>
              <w:jc w:val="left"/>
            </w:pPr>
            <w:r>
              <w:rPr>
                <w:rFonts w:ascii="Calibri" w:eastAsia="Calibri" w:hAnsi="Calibri" w:cs="Calibri"/>
                <w:color w:val="000000"/>
                <w:spacing w:val="0"/>
                <w:w w:val="100"/>
                <w:position w:val="0"/>
                <w:sz w:val="20"/>
                <w:szCs w:val="20"/>
                <w:u w:val="single"/>
              </w:rPr>
              <w:t>”</w:t>
            </w:r>
            <w:r>
              <w:rPr>
                <w:rFonts w:ascii="Calibri" w:eastAsia="Calibri" w:hAnsi="Calibri" w:cs="Calibri"/>
                <w:color w:val="000000"/>
                <w:spacing w:val="0"/>
                <w:w w:val="100"/>
                <w:position w:val="0"/>
                <w:sz w:val="20"/>
                <w:szCs w:val="20"/>
              </w:rPr>
              <w:t xml:space="preserve"> </w:t>
            </w:r>
            <w:r>
              <w:rPr>
                <w:rFonts w:ascii="Calibri" w:eastAsia="Calibri" w:hAnsi="Calibri" w:cs="Calibri"/>
                <w:color w:val="000000"/>
                <w:spacing w:val="0"/>
                <w:w w:val="100"/>
                <w:position w:val="0"/>
                <w:sz w:val="20"/>
                <w:szCs w:val="20"/>
              </w:rPr>
              <w:t>-H+-</w:t>
            </w:r>
            <w:r>
              <w:rPr>
                <w:color w:val="000000"/>
                <w:spacing w:val="0"/>
                <w:w w:val="100"/>
                <w:position w:val="0"/>
                <w:u w:val="single"/>
              </w:rPr>
              <w:t xml:space="preserve">井, </w:t>
            </w:r>
            <w:r>
              <w:rPr>
                <w:color w:val="000000"/>
                <w:spacing w:val="0"/>
                <w:w w:val="100"/>
                <w:position w:val="0"/>
              </w:rPr>
              <w:t>宽带费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180,300,000.00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14,000,000.00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预缴增值税</w:t>
            </w:r>
            <w:r>
              <w:rPr>
                <w:color w:val="000000"/>
                <w:spacing w:val="0"/>
                <w:w w:val="100"/>
                <w:position w:val="0"/>
                <w:sz w:val="17"/>
                <w:szCs w:val="17"/>
              </w:rPr>
              <w:t>及待抵扣进项税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3,690,596.54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5,326,771.51</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298,407.98</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37,325.25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229,478.01</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11,525.66</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186,018,096.22</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20,618,176.72</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1</w:t>
      </w:r>
      <w:bookmarkEnd w:id="1121"/>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19"/>
      <w:bookmarkEnd w:id="1120"/>
      <w:bookmarkEnd w:id="1122"/>
    </w:p>
    <w:p>
      <w:pPr>
        <w:pStyle w:val="Style29"/>
        <w:keepNext/>
        <w:keepLines/>
        <w:widowControl w:val="0"/>
        <w:numPr>
          <w:ilvl w:val="0"/>
          <w:numId w:val="129"/>
        </w:numPr>
        <w:shd w:val="clear" w:color="auto" w:fill="auto"/>
        <w:tabs>
          <w:tab w:pos="435" w:val="left"/>
        </w:tabs>
        <w:bidi w:val="0"/>
        <w:spacing w:before="0" w:line="240" w:lineRule="auto"/>
        <w:ind w:left="0" w:right="0" w:firstLine="0"/>
        <w:jc w:val="left"/>
      </w:pPr>
      <w:bookmarkStart w:id="1119" w:name="bookmark1119"/>
      <w:bookmarkStart w:id="1120" w:name="bookmark1120"/>
      <w:bookmarkStart w:id="1123" w:name="bookmark1123"/>
      <w:bookmarkStart w:id="1124" w:name="bookmark1124"/>
      <w:bookmarkEnd w:id="1123"/>
      <w:r>
        <w:rPr>
          <w:color w:val="000000"/>
          <w:spacing w:val="0"/>
          <w:w w:val="100"/>
          <w:position w:val="0"/>
        </w:rPr>
        <w:t>.</w:t>
      </w:r>
      <w:r>
        <w:rPr>
          <w:color w:val="000000"/>
          <w:spacing w:val="0"/>
          <w:w w:val="100"/>
          <w:position w:val="0"/>
        </w:rPr>
        <w:t>可供出售金融资产情况</w:t>
      </w:r>
      <w:bookmarkEnd w:id="1119"/>
      <w:bookmarkEnd w:id="1120"/>
      <w:bookmarkEnd w:id="1124"/>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29"/>
        </w:numPr>
        <w:shd w:val="clear" w:color="auto" w:fill="auto"/>
        <w:tabs>
          <w:tab w:pos="435" w:val="left"/>
        </w:tabs>
        <w:bidi w:val="0"/>
        <w:spacing w:before="0" w:after="100" w:line="240" w:lineRule="auto"/>
        <w:ind w:left="0" w:right="0" w:firstLine="0"/>
        <w:jc w:val="left"/>
      </w:pPr>
      <w:bookmarkStart w:id="1125" w:name="bookmark1125"/>
      <w:bookmarkEnd w:id="1125"/>
      <w:r>
        <w:rPr>
          <w:b/>
          <w:bCs/>
          <w:color w:val="000000"/>
          <w:spacing w:val="0"/>
          <w:w w:val="100"/>
          <w:position w:val="0"/>
        </w:rPr>
        <w:t>.</w:t>
      </w:r>
      <w:r>
        <w:rPr>
          <w:b/>
          <w:bCs/>
          <w:color w:val="000000"/>
          <w:spacing w:val="0"/>
          <w:w w:val="100"/>
          <w:position w:val="0"/>
        </w:rPr>
        <w:t>期末按公允价值计量的可供出售金融资产</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29"/>
        </w:numPr>
        <w:shd w:val="clear" w:color="auto" w:fill="auto"/>
        <w:tabs>
          <w:tab w:pos="435" w:val="left"/>
        </w:tabs>
        <w:bidi w:val="0"/>
        <w:spacing w:before="0" w:after="100" w:line="240" w:lineRule="auto"/>
        <w:ind w:left="0" w:right="0" w:firstLine="0"/>
        <w:jc w:val="left"/>
      </w:pPr>
      <w:bookmarkStart w:id="1126" w:name="bookmark1126"/>
      <w:bookmarkEnd w:id="1126"/>
      <w:r>
        <w:rPr>
          <w:b/>
          <w:bCs/>
          <w:color w:val="000000"/>
          <w:spacing w:val="0"/>
          <w:w w:val="100"/>
          <w:position w:val="0"/>
        </w:rPr>
        <w:t>.</w:t>
      </w:r>
      <w:r>
        <w:rPr>
          <w:b/>
          <w:bCs/>
          <w:color w:val="000000"/>
          <w:spacing w:val="0"/>
          <w:w w:val="100"/>
          <w:position w:val="0"/>
        </w:rPr>
        <w:t>期末按成本计量的可供出售金融资产</w:t>
      </w:r>
    </w:p>
    <w:p>
      <w:pPr>
        <w:pStyle w:val="Style11"/>
        <w:keepNext w:val="0"/>
        <w:keepLines w:val="0"/>
        <w:widowControl w:val="0"/>
        <w:shd w:val="clear" w:color="auto" w:fill="auto"/>
        <w:bidi w:val="0"/>
        <w:spacing w:before="0" w:after="100" w:line="240" w:lineRule="auto"/>
        <w:ind w:left="0" w:right="0" w:firstLine="0"/>
        <w:jc w:val="left"/>
        <w:sectPr>
          <w:headerReference w:type="default" r:id="rId41"/>
          <w:footerReference w:type="default" r:id="rId42"/>
          <w:footnotePr>
            <w:pos w:val="pageBottom"/>
            <w:numFmt w:val="decimal"/>
            <w:numRestart w:val="continuous"/>
          </w:footnotePr>
          <w:pgSz w:w="11900" w:h="16840"/>
          <w:pgMar w:top="1522" w:right="1086" w:bottom="1512" w:left="1604"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29"/>
        </w:numPr>
        <w:shd w:val="clear" w:color="auto" w:fill="auto"/>
        <w:tabs>
          <w:tab w:pos="1535" w:val="left"/>
        </w:tabs>
        <w:bidi w:val="0"/>
        <w:spacing w:before="0" w:line="240" w:lineRule="auto"/>
        <w:ind w:left="1100" w:right="0" w:firstLine="0"/>
        <w:jc w:val="left"/>
      </w:pPr>
      <w:bookmarkStart w:id="1127" w:name="bookmark1127"/>
      <w:bookmarkStart w:id="1128" w:name="bookmark1128"/>
      <w:bookmarkStart w:id="1129" w:name="bookmark1129"/>
      <w:bookmarkStart w:id="1130" w:name="bookmark1130"/>
      <w:bookmarkEnd w:id="1129"/>
      <w:r>
        <w:rPr>
          <w:color w:val="000000"/>
          <w:spacing w:val="0"/>
          <w:w w:val="100"/>
          <w:position w:val="0"/>
        </w:rPr>
        <w:t>.</w:t>
      </w:r>
      <w:r>
        <w:rPr>
          <w:color w:val="000000"/>
          <w:spacing w:val="0"/>
          <w:w w:val="100"/>
          <w:position w:val="0"/>
        </w:rPr>
        <w:t>报告期内可供出售金融资产减值的变动情况</w:t>
      </w:r>
      <w:bookmarkEnd w:id="1127"/>
      <w:bookmarkEnd w:id="1128"/>
      <w:bookmarkEnd w:id="1130"/>
    </w:p>
    <w:p>
      <w:pPr>
        <w:pStyle w:val="Style1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29"/>
        </w:numPr>
        <w:shd w:val="clear" w:color="auto" w:fill="auto"/>
        <w:tabs>
          <w:tab w:pos="1535" w:val="left"/>
        </w:tabs>
        <w:bidi w:val="0"/>
        <w:spacing w:before="0" w:after="100" w:line="240" w:lineRule="auto"/>
        <w:ind w:left="1100" w:right="0" w:firstLine="0"/>
        <w:jc w:val="left"/>
      </w:pPr>
      <w:bookmarkStart w:id="1131" w:name="bookmark1131"/>
      <w:bookmarkEnd w:id="1131"/>
      <w:r>
        <w:rPr>
          <w:b/>
          <w:bCs/>
          <w:color w:val="000000"/>
          <w:spacing w:val="0"/>
          <w:w w:val="100"/>
          <w:position w:val="0"/>
        </w:rPr>
        <w:t>.</w:t>
      </w:r>
      <w:r>
        <w:rPr>
          <w:b/>
          <w:bCs/>
          <w:color w:val="000000"/>
          <w:spacing w:val="0"/>
          <w:w w:val="100"/>
          <w:position w:val="0"/>
        </w:rPr>
        <w:t>可供出售权益工具期末公允价值严重下跌或非暂时性下跌但未计提减值准备的相关说明:</w:t>
      </w:r>
    </w:p>
    <w:p>
      <w:pPr>
        <w:pStyle w:val="Style11"/>
        <w:keepNext w:val="0"/>
        <w:keepLines w:val="0"/>
        <w:widowControl w:val="0"/>
        <w:shd w:val="clear" w:color="auto" w:fill="auto"/>
        <w:bidi w:val="0"/>
        <w:spacing w:before="0" w:after="300" w:line="240" w:lineRule="auto"/>
        <w:ind w:left="110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1594" w:val="left"/>
        </w:tabs>
        <w:bidi w:val="0"/>
        <w:spacing w:before="0" w:line="240" w:lineRule="auto"/>
        <w:ind w:left="110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5</w:t>
      </w:r>
      <w:r>
        <w:rPr>
          <w:color w:val="000000"/>
          <w:spacing w:val="0"/>
          <w:w w:val="100"/>
          <w:position w:val="0"/>
        </w:rPr>
        <w:t>、</w:t>
        <w:tab/>
        <w:t>持有至到期投资</w:t>
      </w:r>
      <w:bookmarkEnd w:id="1132"/>
      <w:bookmarkEnd w:id="1133"/>
      <w:bookmarkEnd w:id="1135"/>
    </w:p>
    <w:p>
      <w:pPr>
        <w:pStyle w:val="Style29"/>
        <w:keepNext/>
        <w:keepLines/>
        <w:widowControl w:val="0"/>
        <w:numPr>
          <w:ilvl w:val="0"/>
          <w:numId w:val="131"/>
        </w:numPr>
        <w:shd w:val="clear" w:color="auto" w:fill="auto"/>
        <w:tabs>
          <w:tab w:pos="1535" w:val="left"/>
        </w:tabs>
        <w:bidi w:val="0"/>
        <w:spacing w:before="0" w:after="0" w:line="240" w:lineRule="auto"/>
        <w:ind w:left="1100" w:right="0" w:firstLine="0"/>
        <w:jc w:val="left"/>
      </w:pPr>
      <w:bookmarkStart w:id="1132" w:name="bookmark1132"/>
      <w:bookmarkStart w:id="1133" w:name="bookmark1133"/>
      <w:bookmarkStart w:id="1136" w:name="bookmark1136"/>
      <w:bookmarkStart w:id="1137" w:name="bookmark1137"/>
      <w:bookmarkEnd w:id="1136"/>
      <w:r>
        <w:rPr>
          <w:color w:val="000000"/>
          <w:spacing w:val="0"/>
          <w:w w:val="100"/>
          <w:position w:val="0"/>
        </w:rPr>
        <w:t>.</w:t>
      </w:r>
      <w:r>
        <w:rPr>
          <w:color w:val="000000"/>
          <w:spacing w:val="0"/>
          <w:w w:val="100"/>
          <w:position w:val="0"/>
        </w:rPr>
        <w:t>持有至到期投资情况：</w:t>
      </w:r>
      <w:bookmarkEnd w:id="1132"/>
      <w:bookmarkEnd w:id="1133"/>
      <w:bookmarkEnd w:id="1137"/>
    </w:p>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31"/>
        </w:numPr>
        <w:shd w:val="clear" w:color="auto" w:fill="auto"/>
        <w:tabs>
          <w:tab w:pos="1535" w:val="left"/>
        </w:tabs>
        <w:bidi w:val="0"/>
        <w:spacing w:before="0" w:after="0" w:line="240" w:lineRule="auto"/>
        <w:ind w:left="1100" w:right="0" w:firstLine="0"/>
        <w:jc w:val="left"/>
      </w:pPr>
      <w:bookmarkStart w:id="1138" w:name="bookmark1138"/>
      <w:bookmarkEnd w:id="1138"/>
      <w:r>
        <w:rPr>
          <w:b/>
          <w:bCs/>
          <w:color w:val="000000"/>
          <w:spacing w:val="0"/>
          <w:w w:val="100"/>
          <w:position w:val="0"/>
        </w:rPr>
        <w:t>.</w:t>
      </w:r>
      <w:r>
        <w:rPr>
          <w:b/>
          <w:bCs/>
          <w:color w:val="000000"/>
          <w:spacing w:val="0"/>
          <w:w w:val="100"/>
          <w:position w:val="0"/>
        </w:rPr>
        <w:t>期末重要的持有至到期投资：</w:t>
      </w:r>
    </w:p>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31"/>
        </w:numPr>
        <w:shd w:val="clear" w:color="auto" w:fill="auto"/>
        <w:tabs>
          <w:tab w:pos="1535" w:val="left"/>
        </w:tabs>
        <w:bidi w:val="0"/>
        <w:spacing w:before="0" w:after="0" w:line="240" w:lineRule="auto"/>
        <w:ind w:left="1100" w:right="0" w:firstLine="0"/>
        <w:jc w:val="left"/>
      </w:pPr>
      <w:bookmarkStart w:id="1139" w:name="bookmark1139"/>
      <w:bookmarkEnd w:id="1139"/>
      <w:r>
        <w:rPr>
          <w:b/>
          <w:bCs/>
          <w:color w:val="000000"/>
          <w:spacing w:val="0"/>
          <w:w w:val="100"/>
          <w:position w:val="0"/>
        </w:rPr>
        <w:t>.</w:t>
      </w:r>
      <w:r>
        <w:rPr>
          <w:b/>
          <w:bCs/>
          <w:color w:val="000000"/>
          <w:spacing w:val="0"/>
          <w:w w:val="100"/>
          <w:position w:val="0"/>
        </w:rPr>
        <w:t>本期重分类的持有至到期投资：</w:t>
      </w:r>
    </w:p>
    <w:p>
      <w:pPr>
        <w:pStyle w:val="Style11"/>
        <w:keepNext w:val="0"/>
        <w:keepLines w:val="0"/>
        <w:widowControl w:val="0"/>
        <w:shd w:val="clear" w:color="auto" w:fill="auto"/>
        <w:bidi w:val="0"/>
        <w:spacing w:before="0" w:after="300" w:line="240" w:lineRule="auto"/>
        <w:ind w:left="110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110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1594" w:val="left"/>
        </w:tabs>
        <w:bidi w:val="0"/>
        <w:spacing w:before="0" w:line="240" w:lineRule="auto"/>
        <w:ind w:left="110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140"/>
      <w:bookmarkEnd w:id="1141"/>
      <w:bookmarkEnd w:id="1143"/>
    </w:p>
    <w:p>
      <w:pPr>
        <w:pStyle w:val="Style29"/>
        <w:keepNext/>
        <w:keepLines/>
        <w:widowControl w:val="0"/>
        <w:numPr>
          <w:ilvl w:val="0"/>
          <w:numId w:val="133"/>
        </w:numPr>
        <w:shd w:val="clear" w:color="auto" w:fill="auto"/>
        <w:bidi w:val="0"/>
        <w:spacing w:before="0" w:line="240" w:lineRule="auto"/>
        <w:ind w:left="1100" w:right="0" w:firstLine="0"/>
        <w:jc w:val="left"/>
      </w:pPr>
      <w:bookmarkStart w:id="1140" w:name="bookmark1140"/>
      <w:bookmarkStart w:id="1141" w:name="bookmark1141"/>
      <w:bookmarkStart w:id="1144" w:name="bookmark1144"/>
      <w:bookmarkStart w:id="1145" w:name="bookmark1145"/>
      <w:bookmarkEnd w:id="1144"/>
      <w:r>
        <w:rPr>
          <w:color w:val="000000"/>
          <w:spacing w:val="0"/>
          <w:w w:val="100"/>
          <w:position w:val="0"/>
        </w:rPr>
        <w:t>长期应收款情况：</w:t>
      </w:r>
      <w:bookmarkEnd w:id="1140"/>
      <w:bookmarkEnd w:id="1141"/>
      <w:bookmarkEnd w:id="1145"/>
    </w:p>
    <w:p>
      <w:pPr>
        <w:pStyle w:val="Style1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54"/>
        <w:gridCol w:w="1032"/>
        <w:gridCol w:w="984"/>
        <w:gridCol w:w="1032"/>
        <w:gridCol w:w="1037"/>
        <w:gridCol w:w="979"/>
        <w:gridCol w:w="1032"/>
        <w:gridCol w:w="917"/>
      </w:tblGrid>
      <w:tr>
        <w:trPr>
          <w:trHeight w:val="293"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折现率 区间</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账面余额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309,620.00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309,620.00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456,507.37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456,507.37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460"/>
              <w:jc w:val="left"/>
            </w:pPr>
            <w:r>
              <w:rPr>
                <w:color w:val="000000"/>
                <w:spacing w:val="0"/>
                <w:w w:val="100"/>
                <w:position w:val="0"/>
              </w:rPr>
              <w:t>其中：未实现融 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7,922.63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分期收款提供劳务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309,620.00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309,620.00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456,507.37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456,507.37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599" w:line="1" w:lineRule="exact"/>
      </w:pPr>
    </w:p>
    <w:p>
      <w:pPr>
        <w:pStyle w:val="Style29"/>
        <w:keepNext/>
        <w:keepLines/>
        <w:widowControl w:val="0"/>
        <w:numPr>
          <w:ilvl w:val="0"/>
          <w:numId w:val="133"/>
        </w:numPr>
        <w:shd w:val="clear" w:color="auto" w:fill="auto"/>
        <w:tabs>
          <w:tab w:pos="1594" w:val="left"/>
        </w:tabs>
        <w:bidi w:val="0"/>
        <w:spacing w:before="0" w:line="240" w:lineRule="auto"/>
        <w:ind w:left="110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因金融资产转移而终止确认的长期应收款</w:t>
      </w:r>
      <w:bookmarkEnd w:id="1146"/>
      <w:bookmarkEnd w:id="1147"/>
      <w:bookmarkEnd w:id="1149"/>
    </w:p>
    <w:p>
      <w:pPr>
        <w:pStyle w:val="Style11"/>
        <w:keepNext w:val="0"/>
        <w:keepLines w:val="0"/>
        <w:widowControl w:val="0"/>
        <w:shd w:val="clear" w:color="auto" w:fill="auto"/>
        <w:bidi w:val="0"/>
        <w:spacing w:before="0" w:after="360" w:line="240" w:lineRule="auto"/>
        <w:ind w:left="110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33"/>
        </w:numPr>
        <w:shd w:val="clear" w:color="auto" w:fill="auto"/>
        <w:tabs>
          <w:tab w:pos="1594" w:val="left"/>
        </w:tabs>
        <w:bidi w:val="0"/>
        <w:spacing w:before="0" w:line="240" w:lineRule="auto"/>
        <w:ind w:left="110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转移长期应收款且继续涉入形成的资产、负债金额</w:t>
      </w:r>
      <w:bookmarkEnd w:id="1150"/>
      <w:bookmarkEnd w:id="1151"/>
      <w:bookmarkEnd w:id="1153"/>
    </w:p>
    <w:p>
      <w:pPr>
        <w:pStyle w:val="Style11"/>
        <w:keepNext w:val="0"/>
        <w:keepLines w:val="0"/>
        <w:widowControl w:val="0"/>
        <w:shd w:val="clear" w:color="auto" w:fill="auto"/>
        <w:bidi w:val="0"/>
        <w:spacing w:before="0" w:after="300" w:line="240" w:lineRule="auto"/>
        <w:ind w:left="110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110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line="240" w:lineRule="auto"/>
        <w:ind w:left="110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54"/>
      <w:bookmarkEnd w:id="1155"/>
      <w:bookmarkEnd w:id="1157"/>
    </w:p>
    <w:p>
      <w:pPr>
        <w:pStyle w:val="Style1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08"/>
        <w:gridCol w:w="1310"/>
        <w:gridCol w:w="456"/>
        <w:gridCol w:w="418"/>
        <w:gridCol w:w="1306"/>
        <w:gridCol w:w="437"/>
        <w:gridCol w:w="710"/>
        <w:gridCol w:w="782"/>
        <w:gridCol w:w="773"/>
        <w:gridCol w:w="350"/>
        <w:gridCol w:w="1742"/>
        <w:gridCol w:w="883"/>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减值准 备期末</w:t>
            </w:r>
          </w:p>
        </w:tc>
      </w:tr>
      <w:tr>
        <w:trPr>
          <w:trHeight w:val="288"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权益法下确</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608"/>
        <w:gridCol w:w="1310"/>
        <w:gridCol w:w="456"/>
        <w:gridCol w:w="418"/>
        <w:gridCol w:w="1306"/>
        <w:gridCol w:w="437"/>
        <w:gridCol w:w="710"/>
        <w:gridCol w:w="782"/>
        <w:gridCol w:w="773"/>
        <w:gridCol w:w="350"/>
        <w:gridCol w:w="1742"/>
        <w:gridCol w:w="883"/>
      </w:tblGrid>
      <w:tr>
        <w:trPr>
          <w:trHeight w:val="19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加 投 资</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少 投 资</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认的投资损</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他 综 </w:t>
            </w:r>
            <w:r>
              <w:rPr>
                <w:color w:val="000000"/>
                <w:spacing w:val="0"/>
                <w:w w:val="100"/>
                <w:position w:val="0"/>
                <w:sz w:val="34"/>
                <w:szCs w:val="34"/>
                <w:vertAlign w:val="subscript"/>
              </w:rPr>
              <w:t xml:space="preserve">合 </w:t>
            </w:r>
            <w:r>
              <w:rPr>
                <w:color w:val="000000"/>
                <w:spacing w:val="0"/>
                <w:w w:val="100"/>
                <w:position w:val="0"/>
              </w:rPr>
              <w:t>收</w:t>
            </w:r>
          </w:p>
          <w:p>
            <w:pPr>
              <w:pStyle w:val="Style40"/>
              <w:keepNext w:val="0"/>
              <w:keepLines w:val="0"/>
              <w:widowControl w:val="0"/>
              <w:shd w:val="clear" w:color="auto" w:fill="auto"/>
              <w:bidi w:val="0"/>
              <w:spacing w:before="0" w:after="0" w:line="224" w:lineRule="exact"/>
              <w:ind w:left="0" w:right="0" w:firstLine="0"/>
              <w:jc w:val="left"/>
            </w:pPr>
            <w:r>
              <w:rPr>
                <w:color w:val="000000"/>
                <w:spacing w:val="0"/>
                <w:w w:val="100"/>
                <w:position w:val="0"/>
                <w:u w:val="single"/>
              </w:rPr>
              <w:t>、</w:t>
            </w:r>
            <w:r>
              <w:rPr>
                <w:i/>
                <w:iCs/>
                <w:color w:val="000000"/>
                <w:spacing w:val="0"/>
                <w:w w:val="100"/>
                <w:position w:val="0"/>
                <w:u w:val="single"/>
              </w:rPr>
              <w:t xml:space="preserve">八 </w:t>
            </w:r>
            <w:r>
              <w:rPr>
                <w:color w:val="000000"/>
                <w:spacing w:val="0"/>
                <w:w w:val="100"/>
                <w:position w:val="0"/>
              </w:rPr>
              <w:t>益 调 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140" w:right="0" w:firstLine="0"/>
              <w:jc w:val="left"/>
            </w:pPr>
            <w:r>
              <w:rPr>
                <w:color w:val="000000"/>
                <w:spacing w:val="0"/>
                <w:w w:val="100"/>
                <w:position w:val="0"/>
              </w:rPr>
              <w:t>权益 变动</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发放 现金 股利 或利 润</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 准备</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南京伍安信息 科技有限公司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-26,801.26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154,576.56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-26,801.26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154,576.56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181,377.82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-26,801.26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154,576.56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40" w:line="240" w:lineRule="auto"/>
        <w:ind w:left="1099"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240" w:lineRule="auto"/>
        <w:ind w:left="1099" w:right="0" w:firstLine="0"/>
        <w:jc w:val="left"/>
      </w:pPr>
      <w:r>
        <w:rPr>
          <w:color w:val="000000"/>
          <w:spacing w:val="0"/>
          <w:w w:val="100"/>
          <w:position w:val="0"/>
        </w:rPr>
        <w:t>无</w:t>
      </w:r>
    </w:p>
    <w:p>
      <w:pPr>
        <w:widowControl w:val="0"/>
        <w:spacing w:after="319" w:line="1" w:lineRule="exact"/>
      </w:pPr>
    </w:p>
    <w:p>
      <w:pPr>
        <w:pStyle w:val="Style29"/>
        <w:keepNext/>
        <w:keepLines/>
        <w:widowControl w:val="0"/>
        <w:shd w:val="clear" w:color="auto" w:fill="auto"/>
        <w:bidi w:val="0"/>
        <w:spacing w:before="0" w:after="80" w:line="240" w:lineRule="auto"/>
        <w:ind w:left="110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58"/>
      <w:bookmarkEnd w:id="1159"/>
      <w:bookmarkEnd w:id="1161"/>
    </w:p>
    <w:p>
      <w:pPr>
        <w:pStyle w:val="Style11"/>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投资性房地产计量模式</w:t>
      </w:r>
    </w:p>
    <w:p>
      <w:pPr>
        <w:pStyle w:val="Style11"/>
        <w:keepNext w:val="0"/>
        <w:keepLines w:val="0"/>
        <w:widowControl w:val="0"/>
        <w:shd w:val="clear" w:color="auto" w:fill="auto"/>
        <w:bidi w:val="0"/>
        <w:spacing w:before="0" w:after="80" w:line="240" w:lineRule="auto"/>
        <w:ind w:left="1100" w:right="0" w:firstLine="0"/>
        <w:jc w:val="left"/>
      </w:pPr>
      <w:bookmarkStart w:id="1162" w:name="bookmark1162"/>
      <w:r>
        <w:rPr>
          <w:rFonts w:ascii="Times New Roman" w:eastAsia="Times New Roman" w:hAnsi="Times New Roman" w:cs="Times New Roman"/>
          <w:b/>
          <w:bCs/>
          <w:color w:val="000000"/>
          <w:spacing w:val="0"/>
          <w:w w:val="100"/>
          <w:position w:val="0"/>
        </w:rPr>
        <w:t>（</w:t>
      </w:r>
      <w:bookmarkEnd w:id="1162"/>
      <w:r>
        <w:rPr>
          <w:rFonts w:ascii="Times New Roman" w:eastAsia="Times New Roman" w:hAnsi="Times New Roman" w:cs="Times New Roman"/>
          <w:b/>
          <w:bCs/>
          <w:color w:val="000000"/>
          <w:spacing w:val="0"/>
          <w:w w:val="100"/>
          <w:position w:val="0"/>
        </w:rPr>
        <w:t>1）.</w:t>
      </w:r>
      <w:r>
        <w:rPr>
          <w:b/>
          <w:bCs/>
          <w:color w:val="000000"/>
          <w:spacing w:val="0"/>
          <w:w w:val="100"/>
          <w:position w:val="0"/>
        </w:rPr>
        <w:t>采用成本计量模式的投资性房地产</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27"/>
        <w:gridCol w:w="1594"/>
        <w:gridCol w:w="1594"/>
        <w:gridCol w:w="1570"/>
        <w:gridCol w:w="147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房屋、建筑物</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36,434,226.13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36,434,226.13</w:t>
            </w:r>
          </w:p>
        </w:tc>
      </w:tr>
      <w:tr>
        <w:trPr>
          <w:trHeight w:val="27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r>
              <w:rPr>
                <w:color w:val="000000"/>
                <w:spacing w:val="0"/>
                <w:w w:val="100"/>
                <w:position w:val="0"/>
              </w:rPr>
              <w:t>在建 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36,434,226.13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36,434,226.13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1,886,463.99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1,886,463.99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984,242.04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984,242.04</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）计提或摊销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984,242.04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984,242.04</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2,870,706.03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2,870,706.03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27"/>
        <w:gridCol w:w="1594"/>
        <w:gridCol w:w="1594"/>
        <w:gridCol w:w="1570"/>
        <w:gridCol w:w="147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33,563,520.10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33,563,520.10</w:t>
            </w:r>
          </w:p>
        </w:tc>
      </w:tr>
      <w:tr>
        <w:trPr>
          <w:trHeight w:val="312"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34,547,762.14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34,547,762.14</w:t>
            </w:r>
          </w:p>
        </w:tc>
      </w:tr>
    </w:tbl>
    <w:p>
      <w:pPr>
        <w:widowControl w:val="0"/>
        <w:spacing w:after="339" w:line="1" w:lineRule="exact"/>
      </w:pPr>
    </w:p>
    <w:p>
      <w:pPr>
        <w:pStyle w:val="Style29"/>
        <w:keepNext/>
        <w:keepLines/>
        <w:widowControl w:val="0"/>
        <w:numPr>
          <w:ilvl w:val="0"/>
          <w:numId w:val="117"/>
        </w:numPr>
        <w:shd w:val="clear" w:color="auto" w:fill="auto"/>
        <w:bidi w:val="0"/>
        <w:spacing w:before="0" w:after="80" w:line="240" w:lineRule="auto"/>
        <w:ind w:left="1060" w:right="0" w:firstLine="0"/>
        <w:jc w:val="left"/>
      </w:pPr>
      <w:bookmarkStart w:id="1163" w:name="bookmark1163"/>
      <w:bookmarkStart w:id="1164" w:name="bookmark1164"/>
      <w:bookmarkStart w:id="1165" w:name="bookmark1165"/>
      <w:bookmarkStart w:id="1166" w:name="bookmark1166"/>
      <w:bookmarkEnd w:id="1165"/>
      <w:r>
        <w:rPr>
          <w:rFonts w:ascii="Times New Roman" w:eastAsia="Times New Roman" w:hAnsi="Times New Roman" w:cs="Times New Roman"/>
          <w:color w:val="000000"/>
          <w:spacing w:val="0"/>
          <w:w w:val="100"/>
          <w:position w:val="0"/>
        </w:rPr>
        <w:t>.</w:t>
      </w:r>
      <w:r>
        <w:rPr>
          <w:color w:val="000000"/>
          <w:spacing w:val="0"/>
          <w:w w:val="100"/>
          <w:position w:val="0"/>
        </w:rPr>
        <w:t>未办妥产权证书的投资性房地产情况:</w:t>
      </w:r>
      <w:bookmarkEnd w:id="1163"/>
      <w:bookmarkEnd w:id="1164"/>
      <w:bookmarkEnd w:id="1166"/>
    </w:p>
    <w:p>
      <w:pPr>
        <w:pStyle w:val="Style1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南威大厦</w:t>
            </w:r>
            <w:r>
              <w:rPr>
                <w:rFonts w:ascii="Times New Roman" w:eastAsia="Times New Roman" w:hAnsi="Times New Roman" w:cs="Times New Roman"/>
                <w:color w:val="000000"/>
                <w:spacing w:val="0"/>
                <w:w w:val="100"/>
                <w:position w:val="0"/>
              </w:rPr>
              <w:t>2#</w:t>
            </w:r>
            <w:r>
              <w:rPr>
                <w:color w:val="000000"/>
                <w:spacing w:val="0"/>
                <w:w w:val="100"/>
                <w:position w:val="0"/>
              </w:rPr>
              <w:t>楼</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33,563,520.10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房产证办理中</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33,563,520.10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10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106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167"/>
      <w:bookmarkEnd w:id="1168"/>
      <w:bookmarkEnd w:id="1170"/>
    </w:p>
    <w:p>
      <w:pPr>
        <w:pStyle w:val="Style29"/>
        <w:keepNext/>
        <w:keepLines/>
        <w:widowControl w:val="0"/>
        <w:shd w:val="clear" w:color="auto" w:fill="auto"/>
        <w:bidi w:val="0"/>
        <w:spacing w:before="0" w:after="80" w:line="240" w:lineRule="auto"/>
        <w:ind w:left="1060" w:right="0" w:firstLine="0"/>
        <w:jc w:val="left"/>
      </w:pPr>
      <w:bookmarkStart w:id="1167" w:name="bookmark1167"/>
      <w:bookmarkStart w:id="1168" w:name="bookmark1168"/>
      <w:bookmarkStart w:id="1171" w:name="bookmark117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67"/>
      <w:bookmarkEnd w:id="1168"/>
      <w:bookmarkEnd w:id="1171"/>
    </w:p>
    <w:p>
      <w:pPr>
        <w:pStyle w:val="Style1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282"/>
        <w:gridCol w:w="1277"/>
        <w:gridCol w:w="1282"/>
        <w:gridCol w:w="1171"/>
        <w:gridCol w:w="1176"/>
        <w:gridCol w:w="1392"/>
      </w:tblGrid>
      <w:tr>
        <w:trPr>
          <w:trHeight w:val="56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房屋及建筑 物</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软件开发设 备</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办公设备及 其他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运输工具</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道路及绿化 建设工程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66,721,376.59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7,932,148.16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15,612,781.48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8,561,857.52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100,392,163.75</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30,213,459.23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4,331,006.51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4,078,591.04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1,104,235.39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39,727,292.17</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2,609,611.45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3,501,325.98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1,104,235.39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7,215,172.82</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9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30,213,459.23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577,265.06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30,790,724.29</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)内部明细 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1,721,395.06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1,721,395.06</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18,905.98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2,117,086.07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2,135,992.05</w:t>
            </w: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18,905.98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395,691.01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414,596.99</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)内部明细 调整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1,721,395.06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1,721,395.06</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96,934,835.82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12,244,248.69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17,574,286.45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9,666,092.91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137,983,463.87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3,452,568.08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3,221,422.72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5,863,614.42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2,602,933.23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80,979.58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15,221,518.03</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1,802,488.32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1,609,123.78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2,649,620.65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1,080,795.65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42,250.20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7,184,278.60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1,802,488.32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1,609,123.78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2,632,351.71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1,080,795.65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42,250.20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7,167,009.66</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)内部明细 调整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17,268.94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17,268.94</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33,732.78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340,143.30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373,876.08</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16,463.84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340,143.30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356,607.14</w:t>
            </w:r>
          </w:p>
        </w:tc>
      </w:tr>
      <w:tr>
        <w:trPr>
          <w:trHeight w:val="57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)内部明细 调整</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17,268.94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17,268.94</w:t>
            </w:r>
          </w:p>
        </w:tc>
      </w:tr>
    </w:tbl>
    <w:p>
      <w:pPr>
        <w:spacing w:lineRule="exact" w:line="1"/>
        <w:rPr>
          <w:sz w:val="2"/>
          <w:szCs w:val="2"/>
        </w:rPr>
      </w:pPr>
      <w:r>
        <w:br w:type="page"/>
      </w:r>
    </w:p>
    <w:tbl>
      <w:tblPr>
        <w:tblOverlap w:val="never"/>
        <w:jc w:val="center"/>
        <w:tblLayout w:type="fixed"/>
      </w:tblPr>
      <w:tblGrid>
        <w:gridCol w:w="1334"/>
        <w:gridCol w:w="1282"/>
        <w:gridCol w:w="1277"/>
        <w:gridCol w:w="1282"/>
        <w:gridCol w:w="1171"/>
        <w:gridCol w:w="1176"/>
        <w:gridCol w:w="1392"/>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5,255,056.40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4,796,813.72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8,173,091.77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3,683,728.88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123,229.78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22,031,920.55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91,679,779.42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7,447,434.97</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9,401,194.68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5,982,364.03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1,440,770.22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115,951,543.32</w:t>
            </w:r>
          </w:p>
        </w:tc>
      </w:tr>
      <w:tr>
        <w:trPr>
          <w:trHeight w:val="571"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63,268,808.51</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4,710,725.44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9,749,167.06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5,958,924.29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1,483,020.42</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85,170,645.72</w:t>
            </w:r>
          </w:p>
        </w:tc>
      </w:tr>
    </w:tbl>
    <w:p>
      <w:pPr>
        <w:widowControl w:val="0"/>
        <w:spacing w:after="599" w:line="1" w:lineRule="exact"/>
      </w:pPr>
    </w:p>
    <w:p>
      <w:pPr>
        <w:pStyle w:val="Style29"/>
        <w:keepNext/>
        <w:keepLines/>
        <w:widowControl w:val="0"/>
        <w:numPr>
          <w:ilvl w:val="0"/>
          <w:numId w:val="135"/>
        </w:numPr>
        <w:shd w:val="clear" w:color="auto" w:fill="auto"/>
        <w:tabs>
          <w:tab w:pos="1486" w:val="left"/>
        </w:tabs>
        <w:bidi w:val="0"/>
        <w:spacing w:before="0" w:after="80" w:line="240" w:lineRule="auto"/>
        <w:ind w:left="1060" w:right="0" w:firstLine="0"/>
        <w:jc w:val="left"/>
      </w:pPr>
      <w:bookmarkStart w:id="1172" w:name="bookmark1172"/>
      <w:bookmarkStart w:id="1173" w:name="bookmark1173"/>
      <w:bookmarkStart w:id="1174" w:name="bookmark1174"/>
      <w:bookmarkStart w:id="1175" w:name="bookmark1175"/>
      <w:bookmarkEnd w:id="1174"/>
      <w:r>
        <w:rPr>
          <w:rFonts w:ascii="Times New Roman" w:eastAsia="Times New Roman" w:hAnsi="Times New Roman" w:cs="Times New Roman"/>
          <w:color w:val="000000"/>
          <w:spacing w:val="0"/>
          <w:w w:val="100"/>
          <w:position w:val="0"/>
        </w:rPr>
        <w:t>.</w:t>
      </w:r>
      <w:r>
        <w:rPr>
          <w:color w:val="000000"/>
          <w:spacing w:val="0"/>
          <w:w w:val="100"/>
          <w:position w:val="0"/>
        </w:rPr>
        <w:t>暂时闲置的固定资产情况</w:t>
      </w:r>
      <w:bookmarkEnd w:id="1172"/>
      <w:bookmarkEnd w:id="1173"/>
      <w:bookmarkEnd w:id="1175"/>
    </w:p>
    <w:p>
      <w:pPr>
        <w:pStyle w:val="Style11"/>
        <w:keepNext w:val="0"/>
        <w:keepLines w:val="0"/>
        <w:widowControl w:val="0"/>
        <w:shd w:val="clear" w:color="auto" w:fill="auto"/>
        <w:bidi w:val="0"/>
        <w:spacing w:before="0" w:after="80" w:line="240" w:lineRule="auto"/>
        <w:ind w:left="10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35"/>
        </w:numPr>
        <w:shd w:val="clear" w:color="auto" w:fill="auto"/>
        <w:tabs>
          <w:tab w:pos="1486" w:val="left"/>
        </w:tabs>
        <w:bidi w:val="0"/>
        <w:spacing w:before="0" w:after="80" w:line="240" w:lineRule="auto"/>
        <w:ind w:left="1060" w:right="0" w:firstLine="0"/>
        <w:jc w:val="left"/>
      </w:pPr>
      <w:bookmarkStart w:id="1176" w:name="bookmark1176"/>
      <w:bookmarkEnd w:id="1176"/>
      <w:r>
        <w:rPr>
          <w:rFonts w:ascii="Times New Roman" w:eastAsia="Times New Roman" w:hAnsi="Times New Roman" w:cs="Times New Roman"/>
          <w:b/>
          <w:bCs/>
          <w:color w:val="000000"/>
          <w:spacing w:val="0"/>
          <w:w w:val="100"/>
          <w:position w:val="0"/>
        </w:rPr>
        <w:t>.</w:t>
      </w:r>
      <w:r>
        <w:rPr>
          <w:b/>
          <w:bCs/>
          <w:color w:val="000000"/>
          <w:spacing w:val="0"/>
          <w:w w:val="100"/>
          <w:position w:val="0"/>
        </w:rPr>
        <w:t>通过融资租赁租入的固定资产情况</w:t>
      </w:r>
    </w:p>
    <w:p>
      <w:pPr>
        <w:pStyle w:val="Style11"/>
        <w:keepNext w:val="0"/>
        <w:keepLines w:val="0"/>
        <w:widowControl w:val="0"/>
        <w:shd w:val="clear" w:color="auto" w:fill="auto"/>
        <w:bidi w:val="0"/>
        <w:spacing w:before="0" w:after="80" w:line="240" w:lineRule="auto"/>
        <w:ind w:left="10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35"/>
        </w:numPr>
        <w:shd w:val="clear" w:color="auto" w:fill="auto"/>
        <w:tabs>
          <w:tab w:pos="1486" w:val="left"/>
        </w:tabs>
        <w:bidi w:val="0"/>
        <w:spacing w:before="0" w:after="80" w:line="240" w:lineRule="auto"/>
        <w:ind w:left="1060" w:right="0" w:firstLine="0"/>
        <w:jc w:val="left"/>
      </w:pPr>
      <w:bookmarkStart w:id="1177" w:name="bookmark1177"/>
      <w:bookmarkEnd w:id="1177"/>
      <w:r>
        <w:rPr>
          <w:rFonts w:ascii="Times New Roman" w:eastAsia="Times New Roman" w:hAnsi="Times New Roman" w:cs="Times New Roman"/>
          <w:b/>
          <w:bCs/>
          <w:color w:val="000000"/>
          <w:spacing w:val="0"/>
          <w:w w:val="100"/>
          <w:position w:val="0"/>
        </w:rPr>
        <w:t>.</w:t>
      </w:r>
      <w:r>
        <w:rPr>
          <w:b/>
          <w:bCs/>
          <w:color w:val="000000"/>
          <w:spacing w:val="0"/>
          <w:w w:val="100"/>
          <w:position w:val="0"/>
        </w:rPr>
        <w:t>通过经营租赁租出的固定资产</w:t>
      </w:r>
    </w:p>
    <w:p>
      <w:pPr>
        <w:pStyle w:val="Style11"/>
        <w:keepNext w:val="0"/>
        <w:keepLines w:val="0"/>
        <w:widowControl w:val="0"/>
        <w:shd w:val="clear" w:color="auto" w:fill="auto"/>
        <w:bidi w:val="0"/>
        <w:spacing w:before="0" w:after="80" w:line="240" w:lineRule="auto"/>
        <w:ind w:left="10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35"/>
        </w:numPr>
        <w:shd w:val="clear" w:color="auto" w:fill="auto"/>
        <w:tabs>
          <w:tab w:pos="1486" w:val="left"/>
        </w:tabs>
        <w:bidi w:val="0"/>
        <w:spacing w:before="0" w:after="80" w:line="240" w:lineRule="auto"/>
        <w:ind w:left="1060" w:right="0" w:firstLine="0"/>
        <w:jc w:val="left"/>
      </w:pPr>
      <w:bookmarkStart w:id="1178" w:name="bookmark1178"/>
      <w:bookmarkEnd w:id="1178"/>
      <w:r>
        <w:rPr>
          <w:rFonts w:ascii="Times New Roman" w:eastAsia="Times New Roman" w:hAnsi="Times New Roman" w:cs="Times New Roman"/>
          <w:b/>
          <w:bCs/>
          <w:color w:val="000000"/>
          <w:spacing w:val="0"/>
          <w:w w:val="100"/>
          <w:position w:val="0"/>
        </w:rPr>
        <w:t>.</w:t>
      </w:r>
      <w:r>
        <w:rPr>
          <w:b/>
          <w:bCs/>
          <w:color w:val="000000"/>
          <w:spacing w:val="0"/>
          <w:w w:val="100"/>
          <w:position w:val="0"/>
        </w:rPr>
        <w:t>未办妥产权证书的固定资产情况</w:t>
      </w:r>
    </w:p>
    <w:p>
      <w:pPr>
        <w:pStyle w:val="Style11"/>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南威大厦</w:t>
            </w:r>
            <w:r>
              <w:rPr>
                <w:rFonts w:ascii="Times New Roman" w:eastAsia="Times New Roman" w:hAnsi="Times New Roman" w:cs="Times New Roman"/>
                <w:color w:val="000000"/>
                <w:spacing w:val="0"/>
                <w:w w:val="100"/>
                <w:position w:val="0"/>
              </w:rPr>
              <w:t>2#</w:t>
            </w:r>
            <w:r>
              <w:rPr>
                <w:color w:val="000000"/>
                <w:spacing w:val="0"/>
                <w:w w:val="100"/>
                <w:position w:val="0"/>
              </w:rPr>
              <w:t>楼</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61,466,320.19</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房产证办理中</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福州软件园</w:t>
            </w:r>
            <w:r>
              <w:rPr>
                <w:rFonts w:ascii="Times New Roman" w:eastAsia="Times New Roman" w:hAnsi="Times New Roman" w:cs="Times New Roman"/>
                <w:color w:val="000000"/>
                <w:spacing w:val="0"/>
                <w:w w:val="100"/>
                <w:position w:val="0"/>
              </w:rPr>
              <w:t>G</w:t>
            </w:r>
            <w:r>
              <w:rPr>
                <w:color w:val="000000"/>
                <w:spacing w:val="0"/>
                <w:w w:val="100"/>
                <w:position w:val="0"/>
              </w:rPr>
              <w:t>区</w:t>
            </w:r>
            <w:r>
              <w:rPr>
                <w:rFonts w:ascii="Times New Roman" w:eastAsia="Times New Roman" w:hAnsi="Times New Roman" w:cs="Times New Roman"/>
                <w:color w:val="000000"/>
                <w:spacing w:val="0"/>
                <w:w w:val="100"/>
                <w:position w:val="0"/>
              </w:rPr>
              <w:t>7</w:t>
            </w:r>
            <w:r>
              <w:rPr>
                <w:color w:val="000000"/>
                <w:spacing w:val="0"/>
                <w:w w:val="100"/>
                <w:position w:val="0"/>
              </w:rPr>
              <w:t>号楼</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30,213,459.23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未达到合同约定办证条件</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91,679,779.42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
        <w:keepNext w:val="0"/>
        <w:keepLines w:val="0"/>
        <w:widowControl w:val="0"/>
        <w:shd w:val="clear" w:color="auto" w:fill="auto"/>
        <w:bidi w:val="0"/>
        <w:spacing w:before="0" w:after="0" w:line="240" w:lineRule="auto"/>
        <w:ind w:left="106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106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1060" w:right="0" w:firstLine="0"/>
        <w:jc w:val="both"/>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rPr>
        <w:t>2</w:t>
      </w:r>
      <w:bookmarkEnd w:id="1181"/>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179"/>
      <w:bookmarkEnd w:id="1180"/>
      <w:bookmarkEnd w:id="1182"/>
    </w:p>
    <w:p>
      <w:pPr>
        <w:pStyle w:val="Style29"/>
        <w:keepNext/>
        <w:keepLines/>
        <w:widowControl w:val="0"/>
        <w:shd w:val="clear" w:color="auto" w:fill="auto"/>
        <w:bidi w:val="0"/>
        <w:spacing w:before="0" w:after="80" w:line="240" w:lineRule="auto"/>
        <w:ind w:left="1060" w:right="0" w:firstLine="0"/>
        <w:jc w:val="both"/>
      </w:pPr>
      <w:bookmarkStart w:id="1179" w:name="bookmark1179"/>
      <w:bookmarkStart w:id="1180" w:name="bookmark1180"/>
      <w:bookmarkStart w:id="1183" w:name="bookmark1183"/>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79"/>
      <w:bookmarkEnd w:id="1180"/>
      <w:bookmarkEnd w:id="1183"/>
    </w:p>
    <w:p>
      <w:pPr>
        <w:pStyle w:val="Style1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282"/>
        <w:gridCol w:w="1109"/>
        <w:gridCol w:w="1253"/>
        <w:gridCol w:w="1176"/>
        <w:gridCol w:w="1109"/>
        <w:gridCol w:w="1186"/>
      </w:tblGrid>
      <w:tr>
        <w:trPr>
          <w:trHeight w:val="29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需安装的智能化设备</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6,459,928.64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6,459,928.64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2,948,562.82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2,948,562.82</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自有营业用房及装修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1,106,543.26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1,106,543.26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租入固定资产改良支出</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1,343,921.87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1,343,921.87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5,339.81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8,915,733.58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8,915,733.58</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2,948,562.82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2,948,562.82</w:t>
            </w:r>
          </w:p>
        </w:tc>
      </w:tr>
    </w:tbl>
    <w:p>
      <w:pPr>
        <w:sectPr>
          <w:footnotePr>
            <w:pos w:val="pageBottom"/>
            <w:numFmt w:val="decimal"/>
            <w:numRestart w:val="continuous"/>
          </w:footnotePr>
          <w:pgSz w:w="11900" w:h="16840"/>
          <w:pgMar w:top="1522" w:right="447" w:bottom="1527" w:left="676" w:header="0" w:footer="3" w:gutter="0"/>
          <w:cols w:space="720"/>
          <w:noEndnote/>
          <w:rtlGutter w:val="0"/>
          <w:docGrid w:linePitch="360"/>
        </w:sectPr>
      </w:pPr>
    </w:p>
    <w:p>
      <w:pPr>
        <w:pStyle w:val="Style29"/>
        <w:keepNext/>
        <w:keepLines/>
        <w:widowControl w:val="0"/>
        <w:shd w:val="clear" w:color="auto" w:fill="auto"/>
        <w:bidi w:val="0"/>
        <w:spacing w:before="0" w:after="80" w:line="240" w:lineRule="auto"/>
        <w:ind w:left="0" w:right="0" w:firstLine="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84"/>
      <w:bookmarkEnd w:id="1185"/>
      <w:bookmarkEnd w:id="1186"/>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52"/>
        <w:gridCol w:w="912"/>
        <w:gridCol w:w="1166"/>
        <w:gridCol w:w="1344"/>
        <w:gridCol w:w="1339"/>
        <w:gridCol w:w="1008"/>
        <w:gridCol w:w="1166"/>
        <w:gridCol w:w="960"/>
        <w:gridCol w:w="979"/>
        <w:gridCol w:w="984"/>
        <w:gridCol w:w="970"/>
        <w:gridCol w:w="998"/>
        <w:gridCol w:w="979"/>
      </w:tblGrid>
      <w:tr>
        <w:trPr>
          <w:trHeight w:val="1114"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left"/>
            </w:pPr>
            <w:r>
              <w:rPr>
                <w:color w:val="000000"/>
                <w:spacing w:val="0"/>
                <w:w w:val="100"/>
                <w:position w:val="0"/>
              </w:rPr>
              <w:t>本期转入固 定资产金额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本期其他 减少金额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工程累计 投入占预 算比例</w:t>
            </w:r>
          </w:p>
          <w:p>
            <w:pPr>
              <w:pStyle w:val="Style40"/>
              <w:keepNext w:val="0"/>
              <w:keepLines w:val="0"/>
              <w:widowControl w:val="0"/>
              <w:shd w:val="clear" w:color="auto" w:fill="auto"/>
              <w:bidi w:val="0"/>
              <w:spacing w:before="0" w:after="0" w:line="274" w:lineRule="exact"/>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工程进度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利息资本 化累计金</w:t>
            </w:r>
          </w:p>
          <w:p>
            <w:pPr>
              <w:pStyle w:val="Style4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其中：本 期利息资 本化金额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本期利息 资本化率</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83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1" w:lineRule="exact"/>
              <w:ind w:left="0" w:right="0" w:firstLine="0"/>
              <w:jc w:val="left"/>
            </w:pPr>
            <w:r>
              <w:rPr>
                <w:color w:val="000000"/>
                <w:spacing w:val="0"/>
                <w:w w:val="100"/>
                <w:position w:val="0"/>
              </w:rPr>
              <w:t>需安装的 智能化设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2,948,562.82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4,088,630.88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577,265.06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6,459,928.64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835"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6" w:lineRule="exact"/>
              <w:ind w:left="0" w:right="0" w:firstLine="0"/>
              <w:jc w:val="left"/>
            </w:pPr>
            <w:r>
              <w:rPr>
                <w:color w:val="000000"/>
                <w:spacing w:val="0"/>
                <w:w w:val="100"/>
                <w:position w:val="0"/>
              </w:rPr>
              <w:t>自有营业 用房及装 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31,320,002.49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30,213,459.23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1,106,543.26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830"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6" w:lineRule="exact"/>
              <w:ind w:left="0" w:right="0" w:firstLine="0"/>
              <w:jc w:val="left"/>
            </w:pPr>
            <w:r>
              <w:rPr>
                <w:color w:val="000000"/>
                <w:spacing w:val="0"/>
                <w:w w:val="100"/>
                <w:position w:val="0"/>
              </w:rPr>
              <w:t>租入固定 资产改良 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1,833,037.87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489,116.00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1,343,921.87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5,339.81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5,339.81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2,948,562.82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37,247,011.05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30,790,724.29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489,116.00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8,915,733.58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43"/>
          <w:footerReference w:type="default" r:id="rId44"/>
          <w:footnotePr>
            <w:pos w:val="pageBottom"/>
            <w:numFmt w:val="decimal"/>
            <w:numRestart w:val="continuous"/>
          </w:footnotePr>
          <w:pgSz w:w="16840" w:h="11900" w:orient="landscape"/>
          <w:pgMar w:top="2132" w:right="1484" w:bottom="2132" w:left="1398" w:header="0" w:footer="3" w:gutter="0"/>
          <w:pgNumType w:start="127"/>
          <w:cols w:space="720"/>
          <w:noEndnote/>
          <w:rtlGutter w:val="0"/>
          <w:docGrid w:linePitch="360"/>
        </w:sectPr>
      </w:pPr>
    </w:p>
    <w:p>
      <w:pPr>
        <w:pStyle w:val="Style29"/>
        <w:keepNext/>
        <w:keepLines/>
        <w:widowControl w:val="0"/>
        <w:numPr>
          <w:ilvl w:val="0"/>
          <w:numId w:val="117"/>
        </w:numPr>
        <w:shd w:val="clear" w:color="auto" w:fill="auto"/>
        <w:bidi w:val="0"/>
        <w:spacing w:before="80" w:after="80" w:line="240" w:lineRule="auto"/>
        <w:ind w:left="0" w:right="0" w:firstLine="0"/>
        <w:jc w:val="left"/>
      </w:pPr>
      <w:bookmarkStart w:id="1187" w:name="bookmark1187"/>
      <w:bookmarkStart w:id="1188" w:name="bookmark1188"/>
      <w:bookmarkStart w:id="1189" w:name="bookmark1189"/>
      <w:bookmarkStart w:id="1190" w:name="bookmark1190"/>
      <w:bookmarkEnd w:id="1189"/>
      <w:r>
        <w:rPr>
          <w:rFonts w:ascii="Times New Roman" w:eastAsia="Times New Roman" w:hAnsi="Times New Roman" w:cs="Times New Roman"/>
          <w:color w:val="000000"/>
          <w:spacing w:val="0"/>
          <w:w w:val="100"/>
          <w:position w:val="0"/>
        </w:rPr>
        <w:t>.</w:t>
      </w:r>
      <w:r>
        <w:rPr>
          <w:color w:val="000000"/>
          <w:spacing w:val="0"/>
          <w:w w:val="100"/>
          <w:position w:val="0"/>
        </w:rPr>
        <w:t>本期计提在建工程减值准备情况：</w:t>
      </w:r>
      <w:bookmarkEnd w:id="1187"/>
      <w:bookmarkEnd w:id="1188"/>
      <w:bookmarkEnd w:id="1190"/>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00" w:val="left"/>
        </w:tabs>
        <w:bidi w:val="0"/>
        <w:spacing w:before="0" w:after="8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2</w:t>
      </w:r>
      <w:bookmarkEnd w:id="1193"/>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191"/>
      <w:bookmarkEnd w:id="1192"/>
      <w:bookmarkEnd w:id="1194"/>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00" w:val="left"/>
        </w:tabs>
        <w:bidi w:val="0"/>
        <w:spacing w:before="0" w:after="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bookmarkEnd w:id="1197"/>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195"/>
      <w:bookmarkEnd w:id="1196"/>
      <w:bookmarkEnd w:id="1198"/>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00" w:val="left"/>
        </w:tabs>
        <w:bidi w:val="0"/>
        <w:spacing w:before="0" w:after="80" w:line="240" w:lineRule="auto"/>
        <w:ind w:left="0" w:right="0" w:firstLine="0"/>
        <w:jc w:val="left"/>
      </w:pPr>
      <w:bookmarkStart w:id="1199" w:name="bookmark1199"/>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2</w:t>
      </w:r>
      <w:bookmarkEnd w:id="120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99"/>
      <w:bookmarkEnd w:id="1200"/>
      <w:bookmarkEnd w:id="1202"/>
    </w:p>
    <w:p>
      <w:pPr>
        <w:pStyle w:val="Style29"/>
        <w:keepNext/>
        <w:keepLines/>
        <w:widowControl w:val="0"/>
        <w:numPr>
          <w:ilvl w:val="0"/>
          <w:numId w:val="137"/>
        </w:numPr>
        <w:shd w:val="clear" w:color="auto" w:fill="auto"/>
        <w:tabs>
          <w:tab w:pos="435" w:val="left"/>
        </w:tabs>
        <w:bidi w:val="0"/>
        <w:spacing w:before="0" w:after="80" w:line="240" w:lineRule="auto"/>
        <w:ind w:left="0" w:right="0" w:firstLine="0"/>
        <w:jc w:val="left"/>
      </w:pPr>
      <w:bookmarkStart w:id="1199" w:name="bookmark1199"/>
      <w:bookmarkStart w:id="1200" w:name="bookmark1200"/>
      <w:bookmarkStart w:id="1203" w:name="bookmark1203"/>
      <w:bookmarkStart w:id="1204" w:name="bookmark1204"/>
      <w:bookmarkEnd w:id="1203"/>
      <w:r>
        <w:rPr>
          <w:color w:val="000000"/>
          <w:spacing w:val="0"/>
          <w:w w:val="100"/>
          <w:position w:val="0"/>
        </w:rPr>
        <w:t>.</w:t>
      </w:r>
      <w:r>
        <w:rPr>
          <w:color w:val="000000"/>
          <w:spacing w:val="0"/>
          <w:w w:val="100"/>
          <w:position w:val="0"/>
        </w:rPr>
        <w:t>采用成本计量模式的生产性生物资产</w:t>
      </w:r>
      <w:bookmarkEnd w:id="1199"/>
      <w:bookmarkEnd w:id="1200"/>
      <w:bookmarkEnd w:id="1204"/>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37"/>
        </w:numPr>
        <w:shd w:val="clear" w:color="auto" w:fill="auto"/>
        <w:tabs>
          <w:tab w:pos="435" w:val="left"/>
        </w:tabs>
        <w:bidi w:val="0"/>
        <w:spacing w:before="0" w:after="80" w:line="240" w:lineRule="auto"/>
        <w:ind w:left="0" w:right="0" w:firstLine="0"/>
        <w:jc w:val="left"/>
      </w:pPr>
      <w:bookmarkStart w:id="1205" w:name="bookmark1205"/>
      <w:bookmarkEnd w:id="1205"/>
      <w:r>
        <w:rPr>
          <w:b/>
          <w:bCs/>
          <w:color w:val="000000"/>
          <w:spacing w:val="0"/>
          <w:w w:val="100"/>
          <w:position w:val="0"/>
        </w:rPr>
        <w:t>.</w:t>
      </w:r>
      <w:r>
        <w:rPr>
          <w:b/>
          <w:bCs/>
          <w:color w:val="000000"/>
          <w:spacing w:val="0"/>
          <w:w w:val="100"/>
          <w:position w:val="0"/>
        </w:rPr>
        <w:t>采用公允价值计量模式的生产性生物资产</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00" w:val="left"/>
        </w:tabs>
        <w:bidi w:val="0"/>
        <w:spacing w:before="0" w:after="8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2</w:t>
      </w:r>
      <w:bookmarkEnd w:id="1208"/>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06"/>
      <w:bookmarkEnd w:id="1207"/>
      <w:bookmarkEnd w:id="1209"/>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2</w:t>
      </w:r>
      <w:bookmarkEnd w:id="121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10"/>
      <w:bookmarkEnd w:id="1211"/>
      <w:bookmarkEnd w:id="1213"/>
    </w:p>
    <w:p>
      <w:pPr>
        <w:pStyle w:val="Style29"/>
        <w:keepNext/>
        <w:keepLines/>
        <w:widowControl w:val="0"/>
        <w:shd w:val="clear" w:color="auto" w:fill="auto"/>
        <w:bidi w:val="0"/>
        <w:spacing w:before="0" w:after="80" w:line="240" w:lineRule="auto"/>
        <w:ind w:left="0" w:right="0" w:firstLine="0"/>
        <w:jc w:val="left"/>
      </w:pPr>
      <w:bookmarkStart w:id="1210" w:name="bookmark1210"/>
      <w:bookmarkStart w:id="1211" w:name="bookmark1211"/>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10"/>
      <w:bookmarkEnd w:id="1211"/>
      <w:bookmarkEnd w:id="1214"/>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82"/>
        <w:gridCol w:w="1426"/>
        <w:gridCol w:w="1262"/>
        <w:gridCol w:w="1214"/>
        <w:gridCol w:w="1531"/>
        <w:gridCol w:w="1747"/>
      </w:tblGrid>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非专利技 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color w:val="000000"/>
                <w:spacing w:val="0"/>
                <w:w w:val="100"/>
                <w:position w:val="0"/>
              </w:rPr>
              <w:t>软件著作权</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25,603,390.27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49,967,771.28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75,571,161.55</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8" w:lineRule="exact"/>
              <w:ind w:left="0" w:right="0" w:firstLine="52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56,314,398.29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56,314,398.29</w:t>
            </w: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49,225.94</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49,225.94</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40" w:line="240" w:lineRule="auto"/>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内部研</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56,265,172.35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56,265,172.35</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93" w:lineRule="exact"/>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52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25,603,390.27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106,282,169.57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131,885,559.84</w:t>
            </w:r>
          </w:p>
        </w:tc>
      </w:tr>
    </w:tbl>
    <w:p>
      <w:pPr>
        <w:spacing w:lineRule="exact" w:line="1"/>
        <w:rPr>
          <w:sz w:val="2"/>
          <w:szCs w:val="2"/>
        </w:rPr>
      </w:pPr>
      <w:r>
        <w:br w:type="page"/>
      </w:r>
    </w:p>
    <w:tbl>
      <w:tblPr>
        <w:tblOverlap w:val="never"/>
        <w:jc w:val="center"/>
        <w:tblLayout w:type="fixed"/>
      </w:tblPr>
      <w:tblGrid>
        <w:gridCol w:w="1882"/>
        <w:gridCol w:w="1426"/>
        <w:gridCol w:w="1262"/>
        <w:gridCol w:w="1214"/>
        <w:gridCol w:w="1531"/>
        <w:gridCol w:w="1747"/>
      </w:tblGrid>
      <w:tr>
        <w:trPr>
          <w:trHeight w:val="35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4,495,081.79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17,538,305.13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22,033,386.92</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635,518.05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11,844,164.93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12,479,682.98</w:t>
            </w: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635,518.05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11,844,164.93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12,479,682.98</w:t>
            </w: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5,130,599.84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29,382,470.06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34,513,069.90</w:t>
            </w: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8"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52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20,472,790.43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76,899,699.51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97,372,489.94</w:t>
            </w:r>
          </w:p>
        </w:tc>
      </w:tr>
      <w:tr>
        <w:trPr>
          <w:trHeight w:val="566"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52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21,108,308.48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32,429,466.15</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53,537,774.63</w:t>
            </w:r>
          </w:p>
        </w:tc>
      </w:tr>
    </w:tbl>
    <w:p>
      <w:pPr>
        <w:pStyle w:val="Style37"/>
        <w:keepNext w:val="0"/>
        <w:keepLines w:val="0"/>
        <w:widowControl w:val="0"/>
        <w:shd w:val="clear" w:color="auto" w:fill="auto"/>
        <w:bidi w:val="0"/>
        <w:spacing w:before="0" w:after="0" w:line="240" w:lineRule="auto"/>
        <w:ind w:left="514"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78.59%</w:t>
      </w:r>
    </w:p>
    <w:p>
      <w:pPr>
        <w:widowControl w:val="0"/>
        <w:spacing w:after="419" w:line="1" w:lineRule="exact"/>
      </w:pPr>
    </w:p>
    <w:p>
      <w:pPr>
        <w:pStyle w:val="Style29"/>
        <w:keepNext/>
        <w:keepLines/>
        <w:widowControl w:val="0"/>
        <w:shd w:val="clear" w:color="auto" w:fill="auto"/>
        <w:bidi w:val="0"/>
        <w:spacing w:before="0" w:after="80" w:line="240" w:lineRule="auto"/>
        <w:ind w:left="0" w:right="0" w:firstLine="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15"/>
      <w:bookmarkEnd w:id="1216"/>
      <w:bookmarkEnd w:id="1217"/>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60" w:line="240" w:lineRule="auto"/>
        <w:ind w:left="0" w:right="0" w:firstLine="0"/>
        <w:jc w:val="left"/>
        <w:sectPr>
          <w:headerReference w:type="default" r:id="rId45"/>
          <w:footerReference w:type="default" r:id="rId46"/>
          <w:footnotePr>
            <w:pos w:val="pageBottom"/>
            <w:numFmt w:val="decimal"/>
            <w:numRestart w:val="continuous"/>
          </w:footnotePr>
          <w:pgSz w:w="11900" w:h="16840"/>
          <w:pgMar w:top="1522" w:right="1158" w:bottom="1762" w:left="1680"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34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18"/>
      <w:bookmarkEnd w:id="1219"/>
      <w:bookmarkEnd w:id="1221"/>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512"/>
        <w:gridCol w:w="1565"/>
        <w:gridCol w:w="1493"/>
        <w:gridCol w:w="1522"/>
        <w:gridCol w:w="1579"/>
        <w:gridCol w:w="1584"/>
        <w:gridCol w:w="1488"/>
        <w:gridCol w:w="1546"/>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 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确认为无形资 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转入当期损益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40" w:line="240" w:lineRule="auto"/>
              <w:ind w:left="0" w:right="0" w:firstLine="0"/>
              <w:jc w:val="both"/>
            </w:pPr>
            <w:r>
              <w:rPr>
                <w:color w:val="000000"/>
                <w:spacing w:val="0"/>
                <w:w w:val="100"/>
                <w:position w:val="0"/>
              </w:rPr>
              <w:t>万创中国平台项</w:t>
            </w:r>
          </w:p>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771,561.36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10,332,337.88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2,072,639.06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9,031,260.18</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173" w:lineRule="exact"/>
              <w:ind w:left="0" w:right="0" w:firstLine="0"/>
              <w:jc w:val="both"/>
            </w:pPr>
            <w:r>
              <w:rPr>
                <w:color w:val="000000"/>
                <w:spacing w:val="0"/>
                <w:w w:val="100"/>
                <w:position w:val="0"/>
              </w:rPr>
              <w:t>南威优克普云平 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4,723,735.08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9,300,933.07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14,024,668.15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3" w:lineRule="exact"/>
              <w:ind w:left="0" w:right="0" w:firstLine="0"/>
              <w:jc w:val="both"/>
            </w:pPr>
            <w:r>
              <w:rPr>
                <w:color w:val="000000"/>
                <w:spacing w:val="0"/>
                <w:w w:val="100"/>
                <w:position w:val="0"/>
              </w:rPr>
              <w:t>政务云应用平台 研发项目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8,329,043.53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7,278,004.17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12,087,845.21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1,774,819.09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1,744,383.40</w:t>
            </w: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支持国产化的党 委信息化解决方 案项目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5,806,494.11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4,875,612.14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9,654,715.63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1,027,390.62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both"/>
            </w:pPr>
            <w:r>
              <w:rPr>
                <w:color w:val="000000"/>
                <w:spacing w:val="0"/>
                <w:w w:val="100"/>
                <w:position w:val="0"/>
              </w:rPr>
              <w:t>智慧公安防控实 战应用平台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5,782,643.12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4,863,739.88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10,646,383.00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大数据研发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4,723,808.60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1,319,437.53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785,499.48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2,618,871.59</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8" w:lineRule="exact"/>
              <w:ind w:left="0" w:right="0" w:firstLine="0"/>
              <w:jc w:val="both"/>
            </w:pPr>
            <w:r>
              <w:rPr>
                <w:color w:val="000000"/>
                <w:spacing w:val="0"/>
                <w:w w:val="100"/>
                <w:position w:val="0"/>
              </w:rPr>
              <w:t>中国水平台(门 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3,213,391.41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931,229.14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2,282,162.27</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平安城市</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2,907,891.15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2,907,891.15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智慧社区运营服 务管理平台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2,189,503.52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2,189,503.52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智能家居研发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1,395,999.12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238,821.91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1,157,177.21</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both"/>
            </w:pPr>
            <w:r>
              <w:rPr>
                <w:color w:val="000000"/>
                <w:spacing w:val="0"/>
                <w:w w:val="100"/>
                <w:position w:val="0"/>
              </w:rPr>
              <w:t>电子证照研发项 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1,345,494.48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620,470.42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725,024.06</w:t>
            </w: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6" w:lineRule="exact"/>
              <w:ind w:left="0" w:right="0" w:firstLine="0"/>
              <w:jc w:val="both"/>
            </w:pPr>
            <w:r>
              <w:rPr>
                <w:color w:val="000000"/>
                <w:spacing w:val="0"/>
                <w:w w:val="100"/>
                <w:position w:val="0"/>
              </w:rPr>
              <w:t>互联网用户信息 防泄露智能分析 告警系统</w:t>
            </w:r>
            <w:r>
              <w:rPr>
                <w:rFonts w:ascii="Times New Roman" w:eastAsia="Times New Roman" w:hAnsi="Times New Roman" w:cs="Times New Roman"/>
                <w:color w:val="000000"/>
                <w:spacing w:val="0"/>
                <w:w w:val="100"/>
                <w:position w:val="0"/>
              </w:rPr>
              <w:t>(V1.X)</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772,780.06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1,184,458.91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986,852.44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970,386.53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自动收费系统研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1,152,984.24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1,152,984.24</w:t>
            </w:r>
          </w:p>
        </w:tc>
      </w:tr>
    </w:tbl>
    <w:p>
      <w:pPr>
        <w:spacing w:lineRule="exact" w:line="1"/>
        <w:rPr>
          <w:sz w:val="2"/>
          <w:szCs w:val="2"/>
        </w:rPr>
      </w:pPr>
      <w:r>
        <w:br w:type="page"/>
      </w:r>
    </w:p>
    <w:tbl>
      <w:tblPr>
        <w:tblOverlap w:val="never"/>
        <w:jc w:val="center"/>
        <w:tblLayout w:type="fixed"/>
      </w:tblPr>
      <w:tblGrid>
        <w:gridCol w:w="1814"/>
        <w:gridCol w:w="1512"/>
        <w:gridCol w:w="1565"/>
        <w:gridCol w:w="1493"/>
        <w:gridCol w:w="1522"/>
        <w:gridCol w:w="1579"/>
        <w:gridCol w:w="1584"/>
        <w:gridCol w:w="1488"/>
        <w:gridCol w:w="1546"/>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exact"/>
              <w:ind w:left="0" w:right="0" w:firstLine="0"/>
              <w:jc w:val="left"/>
            </w:pPr>
            <w:r>
              <w:rPr>
                <w:color w:val="000000"/>
                <w:spacing w:val="0"/>
                <w:w w:val="100"/>
                <w:position w:val="0"/>
              </w:rPr>
              <w:t>空地一体化多媒 体指挥平台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1,046,260.64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1,046,260.64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智慧军营研发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981,138.20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981,138.20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网络效能监察系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938,041.29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938,041.29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智慧交通运营服 务管理平台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484,011.11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274,651.02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209,360.09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437,344.00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437,344.00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职务犯罪风险防 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420,476.88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420,476.88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南音数字化系统</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26,186,257.26</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59,099,732.58</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56,265,172.35</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10,099,594.45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18,921,223.04</w:t>
            </w: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160" w:line="240" w:lineRule="auto"/>
        <w:ind w:left="0" w:right="0" w:firstLine="0"/>
        <w:jc w:val="left"/>
        <w:sectPr>
          <w:headerReference w:type="default" r:id="rId47"/>
          <w:footerReference w:type="default" r:id="rId48"/>
          <w:footnotePr>
            <w:pos w:val="pageBottom"/>
            <w:numFmt w:val="decimal"/>
            <w:numRestart w:val="continuous"/>
          </w:footnotePr>
          <w:pgSz w:w="16840" w:h="11900" w:orient="landscape"/>
          <w:pgMar w:top="1791" w:right="1412" w:bottom="1383" w:left="1326" w:header="0" w:footer="3" w:gutter="0"/>
          <w:cols w:space="720"/>
          <w:noEndnote/>
          <w:rtlGutter w:val="0"/>
          <w:docGrid w:linePitch="360"/>
        </w:sectPr>
      </w:pPr>
      <w:r>
        <w:rPr>
          <w:color w:val="000000"/>
          <w:spacing w:val="0"/>
          <w:w w:val="100"/>
          <w:position w:val="0"/>
        </w:rPr>
        <w:t>无</w:t>
      </w:r>
    </w:p>
    <w:p>
      <w:pPr>
        <w:pStyle w:val="Style29"/>
        <w:keepNext/>
        <w:keepLines/>
        <w:widowControl w:val="0"/>
        <w:shd w:val="clear" w:color="auto" w:fill="auto"/>
        <w:tabs>
          <w:tab w:pos="506" w:val="left"/>
        </w:tabs>
        <w:bidi w:val="0"/>
        <w:spacing w:before="140" w:after="80" w:line="269" w:lineRule="exact"/>
        <w:ind w:left="0" w:right="0" w:firstLine="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222"/>
      <w:bookmarkEnd w:id="1223"/>
      <w:bookmarkEnd w:id="1225"/>
    </w:p>
    <w:p>
      <w:pPr>
        <w:pStyle w:val="Style29"/>
        <w:keepNext/>
        <w:keepLines/>
        <w:widowControl w:val="0"/>
        <w:numPr>
          <w:ilvl w:val="0"/>
          <w:numId w:val="139"/>
        </w:numPr>
        <w:shd w:val="clear" w:color="auto" w:fill="auto"/>
        <w:tabs>
          <w:tab w:pos="430" w:val="left"/>
        </w:tabs>
        <w:bidi w:val="0"/>
        <w:spacing w:before="0" w:after="0" w:line="269" w:lineRule="exact"/>
        <w:ind w:left="0" w:right="0" w:firstLine="0"/>
        <w:jc w:val="both"/>
      </w:pPr>
      <w:bookmarkStart w:id="1222" w:name="bookmark1222"/>
      <w:bookmarkStart w:id="1223" w:name="bookmark1223"/>
      <w:bookmarkStart w:id="1226" w:name="bookmark1226"/>
      <w:bookmarkStart w:id="1227" w:name="bookmark1227"/>
      <w:bookmarkEnd w:id="1226"/>
      <w:r>
        <w:rPr>
          <w:rFonts w:ascii="Times New Roman" w:eastAsia="Times New Roman" w:hAnsi="Times New Roman" w:cs="Times New Roman"/>
          <w:color w:val="000000"/>
          <w:spacing w:val="0"/>
          <w:w w:val="100"/>
          <w:position w:val="0"/>
        </w:rPr>
        <w:t>.</w:t>
      </w:r>
      <w:r>
        <w:rPr>
          <w:color w:val="000000"/>
          <w:spacing w:val="0"/>
          <w:w w:val="100"/>
          <w:position w:val="0"/>
        </w:rPr>
        <w:t>商誉账面原值</w:t>
      </w:r>
      <w:bookmarkEnd w:id="1222"/>
      <w:bookmarkEnd w:id="1223"/>
      <w:bookmarkEnd w:id="1227"/>
    </w:p>
    <w:p>
      <w:pPr>
        <w:pStyle w:val="Style11"/>
        <w:keepNext w:val="0"/>
        <w:keepLines w:val="0"/>
        <w:widowControl w:val="0"/>
        <w:shd w:val="clear" w:color="auto" w:fill="auto"/>
        <w:bidi w:val="0"/>
        <w:spacing w:before="0" w:after="80" w:line="269"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39"/>
        </w:numPr>
        <w:shd w:val="clear" w:color="auto" w:fill="auto"/>
        <w:tabs>
          <w:tab w:pos="430" w:val="left"/>
        </w:tabs>
        <w:bidi w:val="0"/>
        <w:spacing w:before="0" w:after="80" w:line="269" w:lineRule="exact"/>
        <w:ind w:left="0" w:right="0" w:firstLine="0"/>
        <w:jc w:val="both"/>
      </w:pPr>
      <w:bookmarkStart w:id="1228" w:name="bookmark1228"/>
      <w:bookmarkEnd w:id="1228"/>
      <w:r>
        <w:rPr>
          <w:rFonts w:ascii="Times New Roman" w:eastAsia="Times New Roman" w:hAnsi="Times New Roman" w:cs="Times New Roman"/>
          <w:b/>
          <w:bCs/>
          <w:color w:val="000000"/>
          <w:spacing w:val="0"/>
          <w:w w:val="100"/>
          <w:position w:val="0"/>
        </w:rPr>
        <w:t>.</w:t>
      </w:r>
      <w:r>
        <w:rPr>
          <w:b/>
          <w:bCs/>
          <w:color w:val="000000"/>
          <w:spacing w:val="0"/>
          <w:w w:val="100"/>
          <w:position w:val="0"/>
        </w:rPr>
        <w:t>商誉减值准备</w:t>
      </w:r>
    </w:p>
    <w:p>
      <w:pPr>
        <w:pStyle w:val="Style11"/>
        <w:keepNext w:val="0"/>
        <w:keepLines w:val="0"/>
        <w:widowControl w:val="0"/>
        <w:shd w:val="clear" w:color="auto" w:fill="auto"/>
        <w:bidi w:val="0"/>
        <w:spacing w:before="0" w:after="0" w:line="269"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说明商誉减值测试过程、参数及商誉减值损失的确认方法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8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506" w:val="left"/>
        </w:tabs>
        <w:bidi w:val="0"/>
        <w:spacing w:before="0" w:after="80" w:line="269" w:lineRule="exact"/>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229"/>
      <w:bookmarkEnd w:id="1230"/>
      <w:bookmarkEnd w:id="1232"/>
    </w:p>
    <w:p>
      <w:pPr>
        <w:pStyle w:val="Style11"/>
        <w:keepNext w:val="0"/>
        <w:keepLines w:val="0"/>
        <w:widowControl w:val="0"/>
        <w:shd w:val="clear" w:color="auto" w:fill="auto"/>
        <w:bidi w:val="0"/>
        <w:spacing w:before="0" w:after="0" w:line="269"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498"/>
        <w:gridCol w:w="1493"/>
        <w:gridCol w:w="1498"/>
        <w:gridCol w:w="1522"/>
        <w:gridCol w:w="1598"/>
      </w:tblGrid>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本期摊销金额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554,189.14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489,116.00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630,228.81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413,076.33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10,541.70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5,042.10</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564,730.84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489,116.00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635,728.41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418,118.43</w:t>
            </w:r>
          </w:p>
        </w:tc>
      </w:tr>
    </w:tbl>
    <w:p>
      <w:pPr>
        <w:widowControl w:val="0"/>
        <w:spacing w:after="259" w:line="1" w:lineRule="exact"/>
      </w:pPr>
    </w:p>
    <w:p>
      <w:pPr>
        <w:pStyle w:val="Style11"/>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8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2</w:t>
      </w:r>
      <w:bookmarkEnd w:id="1235"/>
      <w:r>
        <w:rPr>
          <w:rFonts w:ascii="Times New Roman" w:eastAsia="Times New Roman" w:hAnsi="Times New Roman" w:cs="Times New Roman"/>
          <w:color w:val="000000"/>
          <w:spacing w:val="0"/>
          <w:w w:val="100"/>
          <w:position w:val="0"/>
        </w:rPr>
        <w:t>9</w:t>
      </w:r>
      <w:r>
        <w:rPr>
          <w:color w:val="000000"/>
          <w:spacing w:val="0"/>
          <w:w w:val="100"/>
          <w:position w:val="0"/>
        </w:rPr>
        <w:t>、递延所得税资产/递延所得税负债</w:t>
      </w:r>
      <w:bookmarkEnd w:id="1233"/>
      <w:bookmarkEnd w:id="1234"/>
      <w:bookmarkEnd w:id="1236"/>
    </w:p>
    <w:p>
      <w:pPr>
        <w:pStyle w:val="Style29"/>
        <w:keepNext/>
        <w:keepLines/>
        <w:widowControl w:val="0"/>
        <w:numPr>
          <w:ilvl w:val="0"/>
          <w:numId w:val="141"/>
        </w:numPr>
        <w:shd w:val="clear" w:color="auto" w:fill="auto"/>
        <w:bidi w:val="0"/>
        <w:spacing w:before="0" w:after="80" w:line="240" w:lineRule="auto"/>
        <w:ind w:left="0" w:right="0" w:firstLine="0"/>
        <w:jc w:val="left"/>
      </w:pPr>
      <w:bookmarkStart w:id="1233" w:name="bookmark1233"/>
      <w:bookmarkStart w:id="1234" w:name="bookmark1234"/>
      <w:bookmarkStart w:id="1237" w:name="bookmark1237"/>
      <w:bookmarkStart w:id="1238" w:name="bookmark1238"/>
      <w:bookmarkEnd w:id="1237"/>
      <w:r>
        <w:rPr>
          <w:rFonts w:ascii="Times New Roman" w:eastAsia="Times New Roman" w:hAnsi="Times New Roman" w:cs="Times New Roman"/>
          <w:color w:val="000000"/>
          <w:spacing w:val="0"/>
          <w:w w:val="100"/>
          <w:position w:val="0"/>
        </w:rPr>
        <w:t>.</w:t>
      </w:r>
      <w:r>
        <w:rPr>
          <w:color w:val="000000"/>
          <w:spacing w:val="0"/>
          <w:w w:val="100"/>
          <w:position w:val="0"/>
        </w:rPr>
        <w:t>未经抵销的递延所得税资产</w:t>
      </w:r>
      <w:bookmarkEnd w:id="1233"/>
      <w:bookmarkEnd w:id="1234"/>
      <w:bookmarkEnd w:id="1238"/>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43"/>
        <w:gridCol w:w="1685"/>
        <w:gridCol w:w="1637"/>
        <w:gridCol w:w="1656"/>
        <w:gridCol w:w="1646"/>
      </w:tblGrid>
      <w:tr>
        <w:trPr>
          <w:trHeight w:val="29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可抵扣暂时性 差异</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递延所得税 资产</w:t>
            </w: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30,199,648.42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4,978,742.32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17,870,941.81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2,728,689.27</w:t>
            </w:r>
          </w:p>
        </w:tc>
      </w:tr>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应付职工薪酬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149,237.41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29,264.92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2,362,485.47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590,621.37</w:t>
            </w: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无形资产摊销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14,516,748.10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2,393,900.39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8,756,934.16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1,466,404.57</w:t>
            </w: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574,166.67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86,125.00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2,650,000.00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397,500.00</w:t>
            </w:r>
          </w:p>
        </w:tc>
      </w:tr>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376,039.68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47,004.96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399,542.16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49,942.77</w:t>
            </w: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待弥补亏损</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55,115,508.06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13,174,056.89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25,049,780.68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5,805,245.87</w:t>
            </w:r>
          </w:p>
        </w:tc>
      </w:tr>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20,390,884.53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3,109,387.40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13,419,376.32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2,062,614.56</w:t>
            </w: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20"/>
                <w:szCs w:val="20"/>
              </w:rPr>
              <w:t>股份支付-</w:t>
            </w:r>
            <w:r>
              <w:rPr>
                <w:color w:val="000000"/>
                <w:spacing w:val="0"/>
                <w:w w:val="100"/>
                <w:position w:val="0"/>
                <w:sz w:val="17"/>
                <w:szCs w:val="17"/>
              </w:rPr>
              <w:t>限制性股票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5,004,800.00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750,720.00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678,716.82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101,807.52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127,005,749.69</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24,671,009.40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70,509,060.60</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13,101,018.41</w:t>
            </w:r>
          </w:p>
        </w:tc>
      </w:tr>
    </w:tbl>
    <w:p>
      <w:pPr>
        <w:widowControl w:val="0"/>
        <w:spacing w:after="339" w:line="1" w:lineRule="exact"/>
      </w:pPr>
    </w:p>
    <w:p>
      <w:pPr>
        <w:pStyle w:val="Style29"/>
        <w:keepNext/>
        <w:keepLines/>
        <w:widowControl w:val="0"/>
        <w:numPr>
          <w:ilvl w:val="0"/>
          <w:numId w:val="141"/>
        </w:numPr>
        <w:shd w:val="clear" w:color="auto" w:fill="auto"/>
        <w:bidi w:val="0"/>
        <w:spacing w:before="0" w:after="80" w:line="240" w:lineRule="auto"/>
        <w:ind w:left="0" w:right="0" w:firstLine="0"/>
        <w:jc w:val="left"/>
      </w:pPr>
      <w:bookmarkStart w:id="1239" w:name="bookmark1239"/>
      <w:bookmarkStart w:id="1240" w:name="bookmark1240"/>
      <w:bookmarkStart w:id="1241" w:name="bookmark1241"/>
      <w:bookmarkStart w:id="1242" w:name="bookmark1242"/>
      <w:bookmarkEnd w:id="1241"/>
      <w:r>
        <w:rPr>
          <w:rFonts w:ascii="Times New Roman" w:eastAsia="Times New Roman" w:hAnsi="Times New Roman" w:cs="Times New Roman"/>
          <w:color w:val="000000"/>
          <w:spacing w:val="0"/>
          <w:w w:val="100"/>
          <w:position w:val="0"/>
        </w:rPr>
        <w:t>.</w:t>
      </w:r>
      <w:r>
        <w:rPr>
          <w:color w:val="000000"/>
          <w:spacing w:val="0"/>
          <w:w w:val="100"/>
          <w:position w:val="0"/>
        </w:rPr>
        <w:t>未经抵销的递延所得税负债</w:t>
      </w:r>
      <w:bookmarkEnd w:id="1239"/>
      <w:bookmarkEnd w:id="1240"/>
      <w:bookmarkEnd w:id="1242"/>
    </w:p>
    <w:p>
      <w:pPr>
        <w:pStyle w:val="Style1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381"/>
        <w:gridCol w:w="1675"/>
        <w:gridCol w:w="1666"/>
        <w:gridCol w:w="1651"/>
        <w:gridCol w:w="1690"/>
      </w:tblGrid>
      <w:tr>
        <w:trPr>
          <w:trHeight w:val="302" w:hRule="exact"/>
        </w:trPr>
        <w:tc>
          <w:tcPr>
            <w:vMerge w:val="restart"/>
            <w:tcBorders>
              <w:top w:val="single" w:sz="4"/>
              <w:left w:val="single" w:sz="4"/>
            </w:tcBorders>
            <w:shd w:val="clear" w:color="auto" w:fill="FFFFFF"/>
            <w:vAlign w:val="top"/>
          </w:tcPr>
          <w:p>
            <w:pPr>
              <w:pStyle w:val="Style40"/>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r>
      <w:tr>
        <w:trPr>
          <w:trHeight w:val="56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应纳税暂时性 差异</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递延所得税 负债</w:t>
            </w:r>
          </w:p>
        </w:tc>
      </w:tr>
    </w:tbl>
    <w:tbl>
      <w:tblPr>
        <w:tblOverlap w:val="never"/>
        <w:jc w:val="center"/>
        <w:tblLayout w:type="fixed"/>
      </w:tblPr>
      <w:tblGrid>
        <w:gridCol w:w="2381"/>
        <w:gridCol w:w="1675"/>
        <w:gridCol w:w="1666"/>
        <w:gridCol w:w="1656"/>
        <w:gridCol w:w="1685"/>
      </w:tblGrid>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可供出售金融资产公允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925,642.47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138,846.37</w:t>
            </w:r>
          </w:p>
        </w:tc>
      </w:tr>
      <w:tr>
        <w:trPr>
          <w:trHeight w:val="307"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925,642.47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138,846.37</w:t>
            </w:r>
          </w:p>
        </w:tc>
      </w:tr>
    </w:tbl>
    <w:p>
      <w:pPr>
        <w:widowControl w:val="0"/>
        <w:spacing w:after="339" w:line="1" w:lineRule="exact"/>
      </w:pPr>
    </w:p>
    <w:p>
      <w:pPr>
        <w:pStyle w:val="Style29"/>
        <w:keepNext/>
        <w:keepLines/>
        <w:widowControl w:val="0"/>
        <w:numPr>
          <w:ilvl w:val="0"/>
          <w:numId w:val="143"/>
        </w:numPr>
        <w:shd w:val="clear" w:color="auto" w:fill="auto"/>
        <w:tabs>
          <w:tab w:pos="430" w:val="left"/>
        </w:tabs>
        <w:bidi w:val="0"/>
        <w:spacing w:before="0" w:after="80" w:line="240" w:lineRule="auto"/>
        <w:ind w:left="0" w:right="0" w:firstLine="0"/>
        <w:jc w:val="left"/>
      </w:pPr>
      <w:bookmarkStart w:id="1243" w:name="bookmark1243"/>
      <w:bookmarkStart w:id="1244" w:name="bookmark1244"/>
      <w:bookmarkStart w:id="1245" w:name="bookmark1245"/>
      <w:bookmarkStart w:id="1246" w:name="bookmark1246"/>
      <w:bookmarkEnd w:id="1245"/>
      <w:r>
        <w:rPr>
          <w:rFonts w:ascii="Times New Roman" w:eastAsia="Times New Roman" w:hAnsi="Times New Roman" w:cs="Times New Roman"/>
          <w:color w:val="000000"/>
          <w:spacing w:val="0"/>
          <w:w w:val="100"/>
          <w:position w:val="0"/>
        </w:rPr>
        <w:t>.</w:t>
      </w:r>
      <w:r>
        <w:rPr>
          <w:color w:val="000000"/>
          <w:spacing w:val="0"/>
          <w:w w:val="100"/>
          <w:position w:val="0"/>
        </w:rPr>
        <w:t>以抵销后净额列示的递延所得税资产或负债：</w:t>
      </w:r>
      <w:bookmarkEnd w:id="1243"/>
      <w:bookmarkEnd w:id="1244"/>
      <w:bookmarkEnd w:id="1246"/>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43"/>
        </w:numPr>
        <w:shd w:val="clear" w:color="auto" w:fill="auto"/>
        <w:tabs>
          <w:tab w:pos="430" w:val="left"/>
        </w:tabs>
        <w:bidi w:val="0"/>
        <w:spacing w:before="0" w:after="80" w:line="240" w:lineRule="auto"/>
        <w:ind w:left="0" w:right="0" w:firstLine="0"/>
        <w:jc w:val="left"/>
      </w:pPr>
      <w:bookmarkStart w:id="1247" w:name="bookmark1247"/>
      <w:bookmarkEnd w:id="1247"/>
      <w:r>
        <w:rPr>
          <w:rFonts w:ascii="Times New Roman" w:eastAsia="Times New Roman" w:hAnsi="Times New Roman" w:cs="Times New Roman"/>
          <w:b/>
          <w:bCs/>
          <w:color w:val="000000"/>
          <w:spacing w:val="0"/>
          <w:w w:val="100"/>
          <w:position w:val="0"/>
        </w:rPr>
        <w:t>.</w:t>
      </w:r>
      <w:r>
        <w:rPr>
          <w:b/>
          <w:bCs/>
          <w:color w:val="000000"/>
          <w:spacing w:val="0"/>
          <w:w w:val="100"/>
          <w:position w:val="0"/>
        </w:rPr>
        <w:t>未确认递延所得税资产明细</w:t>
      </w:r>
    </w:p>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43"/>
        </w:numPr>
        <w:shd w:val="clear" w:color="auto" w:fill="auto"/>
        <w:tabs>
          <w:tab w:pos="430" w:val="left"/>
        </w:tabs>
        <w:bidi w:val="0"/>
        <w:spacing w:before="0" w:after="80" w:line="240" w:lineRule="auto"/>
        <w:ind w:left="0" w:right="0" w:firstLine="0"/>
        <w:jc w:val="left"/>
      </w:pPr>
      <w:bookmarkStart w:id="1248" w:name="bookmark1248"/>
      <w:bookmarkEnd w:id="1248"/>
      <w:r>
        <w:rPr>
          <w:rFonts w:ascii="Times New Roman" w:eastAsia="Times New Roman" w:hAnsi="Times New Roman" w:cs="Times New Roman"/>
          <w:b/>
          <w:bCs/>
          <w:color w:val="000000"/>
          <w:spacing w:val="0"/>
          <w:w w:val="100"/>
          <w:position w:val="0"/>
        </w:rPr>
        <w:t>.</w:t>
      </w:r>
      <w:r>
        <w:rPr>
          <w:b/>
          <w:bCs/>
          <w:color w:val="000000"/>
          <w:spacing w:val="0"/>
          <w:w w:val="100"/>
          <w:position w:val="0"/>
        </w:rPr>
        <w:t>未确认递延所得税资产的可抵扣亏损将于以下年度到期</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3</w:t>
      </w:r>
      <w:bookmarkEnd w:id="1251"/>
      <w:r>
        <w:rPr>
          <w:rFonts w:ascii="Times New Roman" w:eastAsia="Times New Roman" w:hAnsi="Times New Roman" w:cs="Times New Roman"/>
          <w:color w:val="000000"/>
          <w:spacing w:val="0"/>
          <w:w w:val="100"/>
          <w:position w:val="0"/>
        </w:rPr>
        <w:t>0</w:t>
      </w:r>
      <w:r>
        <w:rPr>
          <w:color w:val="000000"/>
          <w:spacing w:val="0"/>
          <w:w w:val="100"/>
          <w:position w:val="0"/>
        </w:rPr>
        <w:t>、</w:t>
        <w:tab/>
        <w:t>其他非流动资产</w:t>
      </w:r>
      <w:bookmarkEnd w:id="1249"/>
      <w:bookmarkEnd w:id="1250"/>
      <w:bookmarkEnd w:id="1252"/>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3</w:t>
      </w:r>
      <w:bookmarkEnd w:id="1255"/>
      <w:r>
        <w:rPr>
          <w:rFonts w:ascii="Times New Roman" w:eastAsia="Times New Roman" w:hAnsi="Times New Roman" w:cs="Times New Roman"/>
          <w:color w:val="000000"/>
          <w:spacing w:val="0"/>
          <w:w w:val="100"/>
          <w:position w:val="0"/>
        </w:rPr>
        <w:t>1</w:t>
      </w:r>
      <w:r>
        <w:rPr>
          <w:color w:val="000000"/>
          <w:spacing w:val="0"/>
          <w:w w:val="100"/>
          <w:position w:val="0"/>
        </w:rPr>
        <w:t>、</w:t>
        <w:tab/>
        <w:t>短期借款</w:t>
      </w:r>
      <w:bookmarkEnd w:id="1253"/>
      <w:bookmarkEnd w:id="1254"/>
      <w:bookmarkEnd w:id="1256"/>
    </w:p>
    <w:p>
      <w:pPr>
        <w:pStyle w:val="Style29"/>
        <w:keepNext/>
        <w:keepLines/>
        <w:widowControl w:val="0"/>
        <w:shd w:val="clear" w:color="auto" w:fill="auto"/>
        <w:bidi w:val="0"/>
        <w:spacing w:before="0" w:after="80" w:line="240" w:lineRule="auto"/>
        <w:ind w:left="0" w:right="0" w:firstLine="0"/>
        <w:jc w:val="left"/>
      </w:pPr>
      <w:bookmarkStart w:id="1253" w:name="bookmark1253"/>
      <w:bookmarkStart w:id="1254" w:name="bookmark1254"/>
      <w:bookmarkStart w:id="1257" w:name="bookmark1257"/>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3"/>
      <w:bookmarkEnd w:id="1254"/>
      <w:bookmarkEnd w:id="1257"/>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05"/>
        <w:gridCol w:w="3029"/>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2,773,660.90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2,773,660.90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74" w:lineRule="exact"/>
        <w:ind w:left="29" w:right="0" w:firstLine="0"/>
        <w:jc w:val="left"/>
      </w:pPr>
      <w:r>
        <w:rPr>
          <w:color w:val="000000"/>
          <w:spacing w:val="0"/>
          <w:w w:val="100"/>
          <w:position w:val="0"/>
        </w:rPr>
        <w:t>短期借款分类的说明: 无</w:t>
      </w:r>
    </w:p>
    <w:p>
      <w:pPr>
        <w:widowControl w:val="0"/>
        <w:spacing w:after="339" w:line="1" w:lineRule="exact"/>
      </w:pPr>
    </w:p>
    <w:p>
      <w:pPr>
        <w:pStyle w:val="Style29"/>
        <w:keepNext/>
        <w:keepLines/>
        <w:widowControl w:val="0"/>
        <w:shd w:val="clear" w:color="auto" w:fill="auto"/>
        <w:bidi w:val="0"/>
        <w:spacing w:before="0" w:after="80" w:line="240" w:lineRule="auto"/>
        <w:ind w:left="0" w:right="0" w:firstLine="0"/>
        <w:jc w:val="left"/>
      </w:pPr>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58"/>
      <w:bookmarkEnd w:id="1259"/>
      <w:bookmarkEnd w:id="1260"/>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其中重要的已逾期未偿还的短期借款情况如下：</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3</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、以公允价值计量且其变动计入当期损益的金融负债</w:t>
      </w:r>
      <w:bookmarkEnd w:id="1261"/>
      <w:bookmarkEnd w:id="1262"/>
      <w:bookmarkEnd w:id="1264"/>
    </w:p>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29"/>
        <w:keepNext/>
        <w:keepLines/>
        <w:widowControl w:val="0"/>
        <w:shd w:val="clear" w:color="auto" w:fill="auto"/>
        <w:tabs>
          <w:tab w:pos="483" w:val="left"/>
        </w:tabs>
        <w:bidi w:val="0"/>
        <w:spacing w:before="0" w:after="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265"/>
      <w:bookmarkEnd w:id="1266"/>
      <w:bookmarkEnd w:id="1268"/>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80" w:line="240" w:lineRule="auto"/>
        <w:ind w:left="0" w:right="0" w:firstLine="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3</w:t>
      </w:r>
      <w:bookmarkEnd w:id="1271"/>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269"/>
      <w:bookmarkEnd w:id="1270"/>
      <w:bookmarkEnd w:id="1272"/>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23"/>
        <w:gridCol w:w="3341"/>
        <w:gridCol w:w="3254"/>
      </w:tblGrid>
      <w:tr>
        <w:trPr>
          <w:trHeight w:val="29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60"/>
              <w:jc w:val="left"/>
            </w:pPr>
            <w:r>
              <w:rPr>
                <w:color w:val="000000"/>
                <w:spacing w:val="0"/>
                <w:w w:val="100"/>
                <w:position w:val="0"/>
              </w:rPr>
              <w:t>种类</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10,032,833.34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47,802,071.25</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10,032,833.34</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47,802,071.25</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9"/>
          <w:szCs w:val="19"/>
        </w:rPr>
        <w:t>0</w:t>
      </w:r>
      <w:r>
        <w:rPr>
          <w:color w:val="000000"/>
          <w:spacing w:val="0"/>
          <w:w w:val="100"/>
          <w:position w:val="0"/>
        </w:rPr>
        <w:t>元。</w:t>
      </w:r>
    </w:p>
    <w:p>
      <w:pPr>
        <w:widowControl w:val="0"/>
        <w:spacing w:after="299" w:line="1" w:lineRule="exact"/>
      </w:pPr>
    </w:p>
    <w:p>
      <w:pPr>
        <w:pStyle w:val="Style29"/>
        <w:keepNext/>
        <w:keepLines/>
        <w:widowControl w:val="0"/>
        <w:shd w:val="clear" w:color="auto" w:fill="auto"/>
        <w:bidi w:val="0"/>
        <w:spacing w:before="0" w:after="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3</w:t>
      </w:r>
      <w:bookmarkEnd w:id="1275"/>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273"/>
      <w:bookmarkEnd w:id="1274"/>
      <w:bookmarkEnd w:id="1276"/>
    </w:p>
    <w:p>
      <w:pPr>
        <w:pStyle w:val="Style29"/>
        <w:keepNext/>
        <w:keepLines/>
        <w:widowControl w:val="0"/>
        <w:shd w:val="clear" w:color="auto" w:fill="auto"/>
        <w:bidi w:val="0"/>
        <w:spacing w:before="0" w:after="80" w:line="240" w:lineRule="auto"/>
        <w:ind w:left="0" w:right="0" w:firstLine="0"/>
        <w:jc w:val="left"/>
      </w:pPr>
      <w:bookmarkStart w:id="1273" w:name="bookmark1273"/>
      <w:bookmarkStart w:id="1274" w:name="bookmark1274"/>
      <w:bookmarkStart w:id="1277" w:name="bookmark127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73"/>
      <w:bookmarkEnd w:id="1274"/>
      <w:bookmarkEnd w:id="1277"/>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132,280,632.50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65,316,010.83</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9,262,062.62</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8,122,217.41</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4,517,278.80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1,002,930.15</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1,394,673.00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2,221,287.90</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147,454,646.92</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76,662,446.29</w:t>
            </w:r>
          </w:p>
        </w:tc>
      </w:tr>
    </w:tbl>
    <w:p>
      <w:pPr>
        <w:widowControl w:val="0"/>
        <w:spacing w:after="879" w:line="1" w:lineRule="exact"/>
      </w:pPr>
    </w:p>
    <w:p>
      <w:pPr>
        <w:pStyle w:val="Style29"/>
        <w:keepNext/>
        <w:keepLines/>
        <w:widowControl w:val="0"/>
        <w:shd w:val="clear" w:color="auto" w:fill="auto"/>
        <w:bidi w:val="0"/>
        <w:spacing w:before="0" w:after="80" w:line="240" w:lineRule="auto"/>
        <w:ind w:left="0" w:right="0" w:firstLine="0"/>
        <w:jc w:val="left"/>
      </w:pPr>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Calibri" w:eastAsia="Calibri" w:hAnsi="Calibri" w:cs="Calibri"/>
          <w:b w:val="0"/>
          <w:bCs w:val="0"/>
          <w:color w:val="000000"/>
          <w:spacing w:val="0"/>
          <w:w w:val="100"/>
          <w:position w:val="0"/>
          <w:sz w:val="20"/>
          <w:szCs w:val="20"/>
        </w:rPr>
        <w:t>1</w:t>
      </w:r>
      <w:r>
        <w:rPr>
          <w:color w:val="000000"/>
          <w:spacing w:val="0"/>
          <w:w w:val="100"/>
          <w:position w:val="0"/>
        </w:rPr>
        <w:t>年的重要应付账款</w:t>
      </w:r>
      <w:bookmarkEnd w:id="1278"/>
      <w:bookmarkEnd w:id="1279"/>
      <w:bookmarkEnd w:id="1280"/>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3,589,045.90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未到合同约定付款期限</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1,151,282.05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未到合同约定付款期限</w:t>
            </w: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620" w:right="0" w:firstLine="0"/>
              <w:jc w:val="left"/>
            </w:pPr>
            <w:r>
              <w:rPr>
                <w:rFonts w:ascii="Times New Roman" w:eastAsia="Times New Roman" w:hAnsi="Times New Roman" w:cs="Times New Roman"/>
                <w:color w:val="000000"/>
                <w:spacing w:val="0"/>
                <w:w w:val="100"/>
                <w:position w:val="0"/>
              </w:rPr>
              <w:t>4,740,327.95</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3</w:t>
      </w:r>
      <w:bookmarkEnd w:id="1283"/>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281"/>
      <w:bookmarkEnd w:id="1282"/>
      <w:bookmarkEnd w:id="1284"/>
    </w:p>
    <w:p>
      <w:pPr>
        <w:pStyle w:val="Style29"/>
        <w:keepNext/>
        <w:keepLines/>
        <w:widowControl w:val="0"/>
        <w:shd w:val="clear" w:color="auto" w:fill="auto"/>
        <w:bidi w:val="0"/>
        <w:spacing w:before="0" w:after="80" w:line="240" w:lineRule="auto"/>
        <w:ind w:left="0" w:right="0" w:firstLine="0"/>
        <w:jc w:val="left"/>
      </w:pPr>
      <w:bookmarkStart w:id="1281" w:name="bookmark1281"/>
      <w:bookmarkStart w:id="1282" w:name="bookmark1282"/>
      <w:bookmarkStart w:id="1285" w:name="bookmark1285"/>
      <w:bookmarkStart w:id="1286" w:name="bookmark1286"/>
      <w:r>
        <w:rPr>
          <w:color w:val="000000"/>
          <w:spacing w:val="0"/>
          <w:w w:val="100"/>
          <w:position w:val="0"/>
        </w:rPr>
        <w:t>（</w:t>
      </w:r>
      <w:bookmarkEnd w:id="1285"/>
      <w:r>
        <w:rPr>
          <w:color w:val="000000"/>
          <w:spacing w:val="0"/>
          <w:w w:val="100"/>
          <w:position w:val="0"/>
        </w:rPr>
        <w:t>1）.</w:t>
      </w:r>
      <w:r>
        <w:rPr>
          <w:color w:val="000000"/>
          <w:spacing w:val="0"/>
          <w:w w:val="100"/>
          <w:position w:val="0"/>
        </w:rPr>
        <w:t>预收账款项列示</w:t>
      </w:r>
      <w:bookmarkEnd w:id="1281"/>
      <w:bookmarkEnd w:id="1282"/>
      <w:bookmarkEnd w:id="1286"/>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100,658,666.06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140,844,467.88</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31,201,805.75</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33,993,785.77</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4,997,091.14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8,479,303.61</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8,076,416.15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486,051.28</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144,933,979.10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183,803,608.54</w:t>
            </w:r>
          </w:p>
        </w:tc>
      </w:tr>
    </w:tbl>
    <w:p>
      <w:pPr>
        <w:spacing w:lineRule="exact" w:line="1"/>
        <w:rPr>
          <w:sz w:val="2"/>
          <w:szCs w:val="2"/>
        </w:rPr>
      </w:pPr>
      <w:r>
        <w:br w:type="page"/>
      </w:r>
    </w:p>
    <w:p>
      <w:pPr>
        <w:pStyle w:val="Style29"/>
        <w:keepNext/>
        <w:keepLines/>
        <w:widowControl w:val="0"/>
        <w:numPr>
          <w:ilvl w:val="0"/>
          <w:numId w:val="145"/>
        </w:numPr>
        <w:shd w:val="clear" w:color="auto" w:fill="auto"/>
        <w:bidi w:val="0"/>
        <w:spacing w:before="0" w:after="80" w:line="240" w:lineRule="auto"/>
        <w:ind w:left="0" w:right="0" w:firstLine="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w:t>
      </w:r>
      <w:r>
        <w:rPr>
          <w:color w:val="000000"/>
          <w:spacing w:val="0"/>
          <w:w w:val="100"/>
          <w:position w:val="0"/>
        </w:rPr>
        <w:t>账龄超过</w:t>
      </w:r>
      <w:r>
        <w:rPr>
          <w:rFonts w:ascii="Calibri" w:eastAsia="Calibri" w:hAnsi="Calibri" w:cs="Calibri"/>
          <w:b w:val="0"/>
          <w:bCs w:val="0"/>
          <w:color w:val="000000"/>
          <w:spacing w:val="0"/>
          <w:w w:val="100"/>
          <w:position w:val="0"/>
          <w:sz w:val="20"/>
          <w:szCs w:val="20"/>
        </w:rPr>
        <w:t>1</w:t>
      </w:r>
      <w:r>
        <w:rPr>
          <w:color w:val="000000"/>
          <w:spacing w:val="0"/>
          <w:w w:val="100"/>
          <w:position w:val="0"/>
        </w:rPr>
        <w:t>年的重要预收款项</w:t>
      </w:r>
      <w:bookmarkEnd w:id="1287"/>
      <w:bookmarkEnd w:id="1288"/>
      <w:bookmarkEnd w:id="1290"/>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3010"/>
        <w:gridCol w:w="3058"/>
      </w:tblGrid>
      <w:tr>
        <w:trPr>
          <w:trHeight w:val="33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预收客户一</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14,408,961.40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项目未验收</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7,292,120.00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项目未验收</w:t>
            </w: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预收客户三</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5,444,444.45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项目未验收</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预收客户四</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4,017,081.23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项目未验收</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预收客户五</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2,056,905.00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项目未验收</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预收客户六</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1,610,800.00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项目未验收</w:t>
            </w:r>
          </w:p>
        </w:tc>
      </w:tr>
      <w:tr>
        <w:trPr>
          <w:trHeight w:val="3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预收客户七</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1,109,792.25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项目未验收</w:t>
            </w: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35,940,104.33</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9"/>
        <w:keepNext/>
        <w:keepLines/>
        <w:widowControl w:val="0"/>
        <w:numPr>
          <w:ilvl w:val="0"/>
          <w:numId w:val="145"/>
        </w:numPr>
        <w:shd w:val="clear" w:color="auto" w:fill="auto"/>
        <w:bidi w:val="0"/>
        <w:spacing w:before="0" w:after="80" w:line="269" w:lineRule="exact"/>
        <w:ind w:left="0" w:right="0" w:firstLine="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w:t>
      </w:r>
      <w:r>
        <w:rPr>
          <w:color w:val="000000"/>
          <w:spacing w:val="0"/>
          <w:w w:val="100"/>
          <w:position w:val="0"/>
        </w:rPr>
        <w:t>期末建造合同形成的已结算未完工项目情况:</w:t>
      </w:r>
      <w:bookmarkEnd w:id="1291"/>
      <w:bookmarkEnd w:id="1292"/>
      <w:bookmarkEnd w:id="1294"/>
    </w:p>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276"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295"/>
      <w:bookmarkEnd w:id="1296"/>
      <w:bookmarkEnd w:id="1298"/>
    </w:p>
    <w:p>
      <w:pPr>
        <w:pStyle w:val="Style29"/>
        <w:keepNext/>
        <w:keepLines/>
        <w:widowControl w:val="0"/>
        <w:numPr>
          <w:ilvl w:val="0"/>
          <w:numId w:val="147"/>
        </w:numPr>
        <w:shd w:val="clear" w:color="auto" w:fill="auto"/>
        <w:bidi w:val="0"/>
        <w:spacing w:before="0" w:after="80" w:line="269" w:lineRule="exact"/>
        <w:ind w:left="0" w:right="0" w:firstLine="0"/>
        <w:jc w:val="left"/>
      </w:pPr>
      <w:bookmarkStart w:id="1295" w:name="bookmark1295"/>
      <w:bookmarkStart w:id="1296" w:name="bookmark1296"/>
      <w:bookmarkStart w:id="1299" w:name="bookmark1299"/>
      <w:bookmarkStart w:id="1300" w:name="bookmark1300"/>
      <w:bookmarkEnd w:id="1299"/>
      <w:r>
        <w:rPr>
          <w:color w:val="000000"/>
          <w:spacing w:val="0"/>
          <w:w w:val="100"/>
          <w:position w:val="0"/>
        </w:rPr>
        <w:t>.</w:t>
      </w:r>
      <w:r>
        <w:rPr>
          <w:color w:val="000000"/>
          <w:spacing w:val="0"/>
          <w:w w:val="100"/>
          <w:position w:val="0"/>
        </w:rPr>
        <w:t>应付职工薪酬列示：</w:t>
      </w:r>
      <w:bookmarkEnd w:id="1295"/>
      <w:bookmarkEnd w:id="1296"/>
      <w:bookmarkEnd w:id="1300"/>
    </w:p>
    <w:p>
      <w:pPr>
        <w:pStyle w:val="Style11"/>
        <w:keepNext w:val="0"/>
        <w:keepLines w:val="0"/>
        <w:widowControl w:val="0"/>
        <w:shd w:val="clear" w:color="auto" w:fill="auto"/>
        <w:bidi w:val="0"/>
        <w:spacing w:before="0" w:after="0" w:line="295"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16"/>
        <w:gridCol w:w="1613"/>
        <w:gridCol w:w="1608"/>
        <w:gridCol w:w="1608"/>
        <w:gridCol w:w="1627"/>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16,321,216.81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105,481,327.43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99,633,236.95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22,169,307.29</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二、离职后福利-设定提存 计划</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9,891.89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7,287,879.94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7,269,476.19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28,295.64</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四、一年内到期的其他福 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16,331,108.70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112,769,207.37</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106,902,713.14</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22,197,602.93</w:t>
            </w:r>
          </w:p>
        </w:tc>
      </w:tr>
    </w:tbl>
    <w:p>
      <w:pPr>
        <w:widowControl w:val="0"/>
        <w:spacing w:after="319" w:line="1" w:lineRule="exact"/>
      </w:pPr>
    </w:p>
    <w:p>
      <w:pPr>
        <w:pStyle w:val="Style29"/>
        <w:keepNext/>
        <w:keepLines/>
        <w:widowControl w:val="0"/>
        <w:numPr>
          <w:ilvl w:val="0"/>
          <w:numId w:val="147"/>
        </w:numPr>
        <w:shd w:val="clear" w:color="auto" w:fill="auto"/>
        <w:bidi w:val="0"/>
        <w:spacing w:before="0" w:after="8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w:t>
      </w:r>
      <w:r>
        <w:rPr>
          <w:color w:val="000000"/>
          <w:spacing w:val="0"/>
          <w:w w:val="100"/>
          <w:position w:val="0"/>
        </w:rPr>
        <w:t>短期薪酬列示:</w:t>
      </w:r>
      <w:bookmarkEnd w:id="1301"/>
      <w:bookmarkEnd w:id="1302"/>
      <w:bookmarkEnd w:id="1304"/>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21"/>
        <w:gridCol w:w="1613"/>
        <w:gridCol w:w="1594"/>
        <w:gridCol w:w="1608"/>
        <w:gridCol w:w="1627"/>
      </w:tblGrid>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一、工资、奖金、津贴和 补贴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16,157,484.59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91,885,353.75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86,062,701.15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21,980,137.19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2,003,492.02</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2,003,492.02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16,467.95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3,832,455.40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3,832,631.25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16,292.10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16,665.75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3,417,611.84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3,421,551.87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12,725.72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-2,564.46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193,533.87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187,675.62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3,293.79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2,366.66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221,309.69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223,403.76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272.59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-37,208.38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7,066,956.40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7,006,107.43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23,640.59</w:t>
            </w:r>
          </w:p>
        </w:tc>
      </w:tr>
      <w:tr>
        <w:trPr>
          <w:trHeight w:val="28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184,472.65</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693,069.86</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728,305.10</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149,237.41</w:t>
            </w:r>
          </w:p>
        </w:tc>
      </w:tr>
    </w:tbl>
    <w:p>
      <w:pPr>
        <w:spacing w:lineRule="exact" w:line="1"/>
        <w:rPr>
          <w:sz w:val="2"/>
          <w:szCs w:val="2"/>
        </w:rPr>
      </w:pPr>
      <w:r>
        <w:br w:type="page"/>
      </w:r>
    </w:p>
    <w:tbl>
      <w:tblPr>
        <w:tblOverlap w:val="never"/>
        <w:jc w:val="center"/>
        <w:tblLayout w:type="fixed"/>
      </w:tblPr>
      <w:tblGrid>
        <w:gridCol w:w="2621"/>
        <w:gridCol w:w="1613"/>
        <w:gridCol w:w="1594"/>
        <w:gridCol w:w="1608"/>
        <w:gridCol w:w="1627"/>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16,321,216.81</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105,481,327.43</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99,633,236.95</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22,169,307.29</w:t>
            </w:r>
          </w:p>
        </w:tc>
      </w:tr>
    </w:tbl>
    <w:p>
      <w:pPr>
        <w:widowControl w:val="0"/>
        <w:spacing w:after="599" w:line="1" w:lineRule="exact"/>
      </w:pPr>
    </w:p>
    <w:p>
      <w:pPr>
        <w:pStyle w:val="Style29"/>
        <w:keepNext/>
        <w:keepLines/>
        <w:widowControl w:val="0"/>
        <w:numPr>
          <w:ilvl w:val="0"/>
          <w:numId w:val="147"/>
        </w:numPr>
        <w:shd w:val="clear" w:color="auto" w:fill="auto"/>
        <w:bidi w:val="0"/>
        <w:spacing w:before="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w:t>
      </w:r>
      <w:r>
        <w:rPr>
          <w:color w:val="000000"/>
          <w:spacing w:val="0"/>
          <w:w w:val="100"/>
          <w:position w:val="0"/>
        </w:rPr>
        <w:t>设定提存计划列示</w:t>
      </w:r>
      <w:bookmarkEnd w:id="1305"/>
      <w:bookmarkEnd w:id="1306"/>
      <w:bookmarkEnd w:id="1308"/>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1627"/>
        <w:gridCol w:w="1608"/>
        <w:gridCol w:w="1637"/>
        <w:gridCol w:w="1603"/>
      </w:tblGrid>
      <w:tr>
        <w:trPr>
          <w:trHeight w:val="29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-1,754.70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6,862,354.81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6,835,348.96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25,251.15</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11,646.59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425,525.13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434,127.23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3,044.49</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9,891.89</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7,287,879.94</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7,269,476.19</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28,295.64</w:t>
            </w:r>
          </w:p>
        </w:tc>
      </w:tr>
    </w:tbl>
    <w:p>
      <w:pPr>
        <w:widowControl w:val="0"/>
        <w:spacing w:after="27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3</w:t>
      </w:r>
      <w:bookmarkEnd w:id="131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09"/>
      <w:bookmarkEnd w:id="1310"/>
      <w:bookmarkEnd w:id="1312"/>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2952"/>
        <w:gridCol w:w="2971"/>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2,351,836.24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837,510.53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79,218.70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6,538,551.59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5,553,824.15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355,553.63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209,196.98</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133,921.04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176,101.83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95,730.72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125,014.77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26,584.72</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17,804.43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18,536.49</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价格调节基金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3,350.68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4,678.30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105,787.07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26,626.48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1,975.15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52,172.90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40" w:right="0" w:firstLine="0"/>
              <w:jc w:val="left"/>
            </w:pPr>
            <w:r>
              <w:rPr>
                <w:rFonts w:ascii="Times New Roman" w:eastAsia="Times New Roman" w:hAnsi="Times New Roman" w:cs="Times New Roman"/>
                <w:color w:val="000000"/>
                <w:spacing w:val="0"/>
                <w:w w:val="100"/>
                <w:position w:val="0"/>
              </w:rPr>
              <w:t>9,683,268.17</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7,032,683.38</w:t>
            </w:r>
          </w:p>
        </w:tc>
      </w:tr>
    </w:tbl>
    <w:p>
      <w:pPr>
        <w:widowControl w:val="0"/>
        <w:spacing w:after="219" w:line="1" w:lineRule="exact"/>
      </w:pPr>
    </w:p>
    <w:p>
      <w:pPr>
        <w:pStyle w:val="Style11"/>
        <w:keepNext w:val="0"/>
        <w:keepLines w:val="0"/>
        <w:widowControl w:val="0"/>
        <w:shd w:val="clear" w:color="auto" w:fill="auto"/>
        <w:bidi w:val="0"/>
        <w:spacing w:before="0" w:after="340" w:line="288" w:lineRule="exact"/>
        <w:ind w:left="0" w:right="0" w:firstLine="0"/>
        <w:jc w:val="left"/>
      </w:pPr>
      <w:r>
        <w:rPr>
          <w:color w:val="000000"/>
          <w:spacing w:val="0"/>
          <w:w w:val="100"/>
          <w:position w:val="0"/>
        </w:rPr>
        <w:t>其他说明： 无</w:t>
      </w:r>
    </w:p>
    <w:p>
      <w:pPr>
        <w:pStyle w:val="Style29"/>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13"/>
      <w:bookmarkEnd w:id="1314"/>
      <w:bookmarkEnd w:id="131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8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4</w:t>
      </w:r>
      <w:bookmarkEnd w:id="1319"/>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317"/>
      <w:bookmarkEnd w:id="1318"/>
      <w:bookmarkEnd w:id="1320"/>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8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4</w:t>
      </w:r>
      <w:bookmarkEnd w:id="1323"/>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321"/>
      <w:bookmarkEnd w:id="1322"/>
      <w:bookmarkEnd w:id="1324"/>
    </w:p>
    <w:p>
      <w:pPr>
        <w:pStyle w:val="Style29"/>
        <w:keepNext/>
        <w:keepLines/>
        <w:widowControl w:val="0"/>
        <w:shd w:val="clear" w:color="auto" w:fill="auto"/>
        <w:bidi w:val="0"/>
        <w:spacing w:before="0" w:after="80" w:line="240" w:lineRule="auto"/>
        <w:ind w:left="0" w:right="0" w:firstLine="0"/>
        <w:jc w:val="left"/>
      </w:pPr>
      <w:bookmarkStart w:id="1321" w:name="bookmark1321"/>
      <w:bookmarkStart w:id="1322" w:name="bookmark1322"/>
      <w:bookmarkStart w:id="1325" w:name="bookmark1325"/>
      <w:bookmarkStart w:id="1326" w:name="bookmark1326"/>
      <w:r>
        <w:rPr>
          <w:color w:val="000000"/>
          <w:spacing w:val="0"/>
          <w:w w:val="100"/>
          <w:position w:val="0"/>
        </w:rPr>
        <w:t>（</w:t>
      </w:r>
      <w:bookmarkEnd w:id="1325"/>
      <w:r>
        <w:rPr>
          <w:color w:val="000000"/>
          <w:spacing w:val="0"/>
          <w:w w:val="100"/>
          <w:position w:val="0"/>
        </w:rPr>
        <w:t>1）.</w:t>
      </w:r>
      <w:r>
        <w:rPr>
          <w:color w:val="000000"/>
          <w:spacing w:val="0"/>
          <w:w w:val="100"/>
          <w:position w:val="0"/>
        </w:rPr>
        <w:t>按款项性质列示其他应付款</w:t>
      </w:r>
      <w:bookmarkEnd w:id="1321"/>
      <w:bookmarkEnd w:id="1322"/>
      <w:bookmarkEnd w:id="1326"/>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14"/>
        <w:gridCol w:w="312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66,119,607.30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20,420,407.43</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1,417,874.94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4,722,059.05</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3,004,728.32</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108,699.01</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357,650.00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275,400.00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70,899,860.56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25,526,565.49</w:t>
            </w:r>
          </w:p>
        </w:tc>
      </w:tr>
      <w:tr>
        <w:trPr>
          <w:trHeight w:val="269" w:hRule="exact"/>
        </w:trPr>
        <w:tc>
          <w:tcPr>
            <w:gridSpan w:val="2"/>
            <w:tcBorders>
              <w:top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其他应付款期末余额包含本期实施限制性股权激励计划形</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畛成的限制性股票回购义务款</w:t>
            </w:r>
          </w:p>
        </w:tc>
      </w:tr>
    </w:tbl>
    <w:p>
      <w:pPr>
        <w:pStyle w:val="Style37"/>
        <w:keepNext w:val="0"/>
        <w:keepLines w:val="0"/>
        <w:widowControl w:val="0"/>
        <w:shd w:val="clear" w:color="auto" w:fill="auto"/>
        <w:bidi w:val="0"/>
        <w:spacing w:before="0" w:after="100" w:line="240" w:lineRule="auto"/>
        <w:ind w:left="96" w:right="0" w:firstLine="0"/>
        <w:jc w:val="left"/>
      </w:pPr>
      <w:r>
        <w:rPr>
          <w:rFonts w:ascii="Times New Roman" w:eastAsia="Times New Roman" w:hAnsi="Times New Roman" w:cs="Times New Roman"/>
          <w:color w:val="000000"/>
          <w:spacing w:val="0"/>
          <w:w w:val="100"/>
          <w:position w:val="0"/>
        </w:rPr>
        <w:t xml:space="preserve">61,654,468.00 </w:t>
      </w:r>
      <w:r>
        <w:rPr>
          <w:color w:val="000000"/>
          <w:spacing w:val="0"/>
          <w:w w:val="100"/>
          <w:position w:val="0"/>
        </w:rPr>
        <w:t>元。</w:t>
      </w:r>
    </w:p>
    <w:p>
      <w:pPr>
        <w:pStyle w:val="Style37"/>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（2）.</w:t>
      </w:r>
      <w:r>
        <w:rPr>
          <w:b/>
          <w:bCs/>
          <w:color w:val="000000"/>
          <w:spacing w:val="0"/>
          <w:w w:val="100"/>
          <w:position w:val="0"/>
        </w:rPr>
        <w:t>账龄超过</w:t>
      </w:r>
      <w:r>
        <w:rPr>
          <w:rFonts w:ascii="Calibri" w:eastAsia="Calibri" w:hAnsi="Calibri" w:cs="Calibri"/>
          <w:color w:val="000000"/>
          <w:spacing w:val="0"/>
          <w:w w:val="100"/>
          <w:position w:val="0"/>
          <w:sz w:val="20"/>
          <w:szCs w:val="20"/>
        </w:rPr>
        <w:t>1</w:t>
      </w:r>
      <w:r>
        <w:rPr>
          <w:b/>
          <w:bCs/>
          <w:color w:val="000000"/>
          <w:spacing w:val="0"/>
          <w:w w:val="100"/>
          <w:position w:val="0"/>
        </w:rPr>
        <w:t>年的重要其他应付款</w:t>
      </w:r>
    </w:p>
    <w:p>
      <w:pPr>
        <w:pStyle w:val="Style37"/>
        <w:keepNext w:val="0"/>
        <w:keepLines w:val="0"/>
        <w:widowControl w:val="0"/>
        <w:shd w:val="clear" w:color="auto" w:fill="auto"/>
        <w:bidi w:val="0"/>
        <w:spacing w:before="0" w:after="10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29"/>
        <w:gridCol w:w="3120"/>
      </w:tblGrid>
      <w:tr>
        <w:trPr>
          <w:trHeight w:val="33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1,566,742.00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大楼工程款</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1,064,398.00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大楼工程款</w:t>
            </w:r>
          </w:p>
        </w:tc>
      </w:tr>
      <w:tr>
        <w:trPr>
          <w:trHeight w:val="336"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2,631,140.00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4</w:t>
      </w:r>
      <w:bookmarkEnd w:id="1329"/>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327"/>
      <w:bookmarkEnd w:id="1328"/>
      <w:bookmarkEnd w:id="1330"/>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rFonts w:ascii="Times New Roman" w:eastAsia="Times New Roman" w:hAnsi="Times New Roman" w:cs="Times New Roman"/>
          <w:color w:val="000000"/>
          <w:spacing w:val="0"/>
          <w:w w:val="100"/>
          <w:position w:val="0"/>
        </w:rPr>
        <w:t>3</w:t>
      </w:r>
      <w:r>
        <w:rPr>
          <w:color w:val="000000"/>
          <w:spacing w:val="0"/>
          <w:w w:val="100"/>
          <w:position w:val="0"/>
        </w:rPr>
        <w:t>、</w:t>
        <w:tab/>
        <w:t>1年内到期的非流动负债</w:t>
      </w:r>
      <w:bookmarkEnd w:id="1331"/>
      <w:bookmarkEnd w:id="1332"/>
      <w:bookmarkEnd w:id="1334"/>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8" w:val="left"/>
        </w:tabs>
        <w:bidi w:val="0"/>
        <w:spacing w:before="0" w:after="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335"/>
      <w:bookmarkEnd w:id="1336"/>
      <w:bookmarkEnd w:id="1338"/>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其他流动负债情况</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40" w:line="274" w:lineRule="exact"/>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339"/>
      <w:bookmarkEnd w:id="1340"/>
      <w:bookmarkEnd w:id="1342"/>
    </w:p>
    <w:p>
      <w:pPr>
        <w:pStyle w:val="Style29"/>
        <w:keepNext/>
        <w:keepLines/>
        <w:widowControl w:val="0"/>
        <w:numPr>
          <w:ilvl w:val="0"/>
          <w:numId w:val="149"/>
        </w:numPr>
        <w:shd w:val="clear" w:color="auto" w:fill="auto"/>
        <w:bidi w:val="0"/>
        <w:spacing w:before="0" w:after="40" w:line="274" w:lineRule="exact"/>
        <w:ind w:left="0" w:right="0" w:firstLine="0"/>
        <w:jc w:val="left"/>
      </w:pPr>
      <w:bookmarkStart w:id="1339" w:name="bookmark1339"/>
      <w:bookmarkStart w:id="1340" w:name="bookmark1340"/>
      <w:bookmarkStart w:id="1343" w:name="bookmark1343"/>
      <w:bookmarkStart w:id="1344" w:name="bookmark1344"/>
      <w:bookmarkEnd w:id="1343"/>
      <w:r>
        <w:rPr>
          <w:color w:val="000000"/>
          <w:spacing w:val="0"/>
          <w:w w:val="100"/>
          <w:position w:val="0"/>
        </w:rPr>
        <w:t>.</w:t>
      </w:r>
      <w:r>
        <w:rPr>
          <w:color w:val="000000"/>
          <w:spacing w:val="0"/>
          <w:w w:val="100"/>
          <w:position w:val="0"/>
        </w:rPr>
        <w:t>长期借款分类</w:t>
      </w:r>
      <w:bookmarkEnd w:id="1339"/>
      <w:bookmarkEnd w:id="1340"/>
      <w:bookmarkEnd w:id="1344"/>
    </w:p>
    <w:p>
      <w:pPr>
        <w:pStyle w:val="Style1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其他说明，包括利率区间：</w:t>
      </w:r>
    </w:p>
    <w:p>
      <w:pPr>
        <w:pStyle w:val="Style11"/>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line="274" w:lineRule="exact"/>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4</w:t>
      </w:r>
      <w:bookmarkEnd w:id="1347"/>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345"/>
      <w:bookmarkEnd w:id="1346"/>
      <w:bookmarkEnd w:id="1348"/>
    </w:p>
    <w:p>
      <w:pPr>
        <w:pStyle w:val="Style29"/>
        <w:keepNext/>
        <w:keepLines/>
        <w:widowControl w:val="0"/>
        <w:numPr>
          <w:ilvl w:val="0"/>
          <w:numId w:val="151"/>
        </w:numPr>
        <w:shd w:val="clear" w:color="auto" w:fill="auto"/>
        <w:tabs>
          <w:tab w:pos="430" w:val="left"/>
        </w:tabs>
        <w:bidi w:val="0"/>
        <w:spacing w:before="0" w:after="0" w:line="286" w:lineRule="auto"/>
        <w:ind w:left="0" w:right="0" w:firstLine="0"/>
        <w:jc w:val="left"/>
      </w:pPr>
      <w:bookmarkStart w:id="1345" w:name="bookmark1345"/>
      <w:bookmarkStart w:id="1346" w:name="bookmark1346"/>
      <w:bookmarkStart w:id="1349" w:name="bookmark1349"/>
      <w:bookmarkStart w:id="1350" w:name="bookmark1350"/>
      <w:bookmarkEnd w:id="1349"/>
      <w:r>
        <w:rPr>
          <w:rFonts w:ascii="Times New Roman" w:eastAsia="Times New Roman" w:hAnsi="Times New Roman" w:cs="Times New Roman"/>
          <w:color w:val="000000"/>
          <w:spacing w:val="0"/>
          <w:w w:val="100"/>
          <w:position w:val="0"/>
        </w:rPr>
        <w:t>.</w:t>
      </w:r>
      <w:r>
        <w:rPr>
          <w:color w:val="000000"/>
          <w:spacing w:val="0"/>
          <w:w w:val="100"/>
          <w:position w:val="0"/>
        </w:rPr>
        <w:t>应付债券</w:t>
      </w:r>
      <w:bookmarkEnd w:id="1345"/>
      <w:bookmarkEnd w:id="1346"/>
      <w:bookmarkEnd w:id="1350"/>
    </w:p>
    <w:p>
      <w:pPr>
        <w:pStyle w:val="Style11"/>
        <w:keepNext w:val="0"/>
        <w:keepLines w:val="0"/>
        <w:widowControl w:val="0"/>
        <w:shd w:val="clear" w:color="auto" w:fill="auto"/>
        <w:bidi w:val="0"/>
        <w:spacing w:before="0" w:after="4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51"/>
        </w:numPr>
        <w:shd w:val="clear" w:color="auto" w:fill="auto"/>
        <w:tabs>
          <w:tab w:pos="430" w:val="left"/>
        </w:tabs>
        <w:bidi w:val="0"/>
        <w:spacing w:before="0" w:after="40" w:line="274" w:lineRule="exact"/>
        <w:ind w:left="0" w:right="0" w:firstLine="0"/>
        <w:jc w:val="left"/>
      </w:pPr>
      <w:bookmarkStart w:id="1351" w:name="bookmark1351"/>
      <w:bookmarkEnd w:id="1351"/>
      <w:r>
        <w:rPr>
          <w:rFonts w:ascii="Times New Roman" w:eastAsia="Times New Roman" w:hAnsi="Times New Roman" w:cs="Times New Roman"/>
          <w:b/>
          <w:bCs/>
          <w:color w:val="000000"/>
          <w:spacing w:val="0"/>
          <w:w w:val="100"/>
          <w:position w:val="0"/>
        </w:rPr>
        <w:t>.</w:t>
      </w:r>
      <w:r>
        <w:rPr>
          <w:b/>
          <w:bCs/>
          <w:color w:val="000000"/>
          <w:spacing w:val="0"/>
          <w:w w:val="100"/>
          <w:position w:val="0"/>
        </w:rPr>
        <w:t>应付债券的增减变动：(不包括划分为金融负债的优先股、永续债等其他金融工具)</w:t>
      </w:r>
    </w:p>
    <w:p>
      <w:pPr>
        <w:pStyle w:val="Style11"/>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51"/>
        </w:numPr>
        <w:shd w:val="clear" w:color="auto" w:fill="auto"/>
        <w:tabs>
          <w:tab w:pos="430" w:val="left"/>
        </w:tabs>
        <w:bidi w:val="0"/>
        <w:spacing w:before="0" w:after="40" w:line="274" w:lineRule="exact"/>
        <w:ind w:left="0" w:right="0" w:firstLine="0"/>
        <w:jc w:val="left"/>
      </w:pPr>
      <w:bookmarkStart w:id="1352" w:name="bookmark1352"/>
      <w:bookmarkEnd w:id="1352"/>
      <w:r>
        <w:rPr>
          <w:rFonts w:ascii="Times New Roman" w:eastAsia="Times New Roman" w:hAnsi="Times New Roman" w:cs="Times New Roman"/>
          <w:b/>
          <w:bCs/>
          <w:color w:val="000000"/>
          <w:spacing w:val="0"/>
          <w:w w:val="100"/>
          <w:position w:val="0"/>
        </w:rPr>
        <w:t>.</w:t>
      </w:r>
      <w:r>
        <w:rPr>
          <w:b/>
          <w:bCs/>
          <w:color w:val="000000"/>
          <w:spacing w:val="0"/>
          <w:w w:val="100"/>
          <w:position w:val="0"/>
        </w:rPr>
        <w:t>可转换公司债券的转股条件、转股时间说明：</w:t>
      </w:r>
    </w:p>
    <w:p>
      <w:pPr>
        <w:pStyle w:val="Style11"/>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51"/>
        </w:numPr>
        <w:shd w:val="clear" w:color="auto" w:fill="auto"/>
        <w:tabs>
          <w:tab w:pos="430" w:val="left"/>
        </w:tabs>
        <w:bidi w:val="0"/>
        <w:spacing w:before="0" w:after="40" w:line="274" w:lineRule="exact"/>
        <w:ind w:left="0" w:right="0" w:firstLine="0"/>
        <w:jc w:val="left"/>
      </w:pPr>
      <w:bookmarkStart w:id="1353" w:name="bookmark1353"/>
      <w:bookmarkStart w:id="1354" w:name="bookmark1354"/>
      <w:bookmarkStart w:id="1355" w:name="bookmark1355"/>
      <w:bookmarkStart w:id="1356" w:name="bookmark1356"/>
      <w:bookmarkEnd w:id="1355"/>
      <w:r>
        <w:rPr>
          <w:rFonts w:ascii="Times New Roman" w:eastAsia="Times New Roman" w:hAnsi="Times New Roman" w:cs="Times New Roman"/>
          <w:color w:val="000000"/>
          <w:spacing w:val="0"/>
          <w:w w:val="100"/>
          <w:position w:val="0"/>
        </w:rPr>
        <w:t>.</w:t>
      </w:r>
      <w:r>
        <w:rPr>
          <w:color w:val="000000"/>
          <w:spacing w:val="0"/>
          <w:w w:val="100"/>
          <w:position w:val="0"/>
        </w:rPr>
        <w:t>划分为金融负债的其他金融工具说明：</w:t>
      </w:r>
      <w:bookmarkEnd w:id="1353"/>
      <w:bookmarkEnd w:id="1354"/>
      <w:bookmarkEnd w:id="1356"/>
    </w:p>
    <w:p>
      <w:pPr>
        <w:pStyle w:val="Style1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期末发行在外的优先股、永续债等其他金融工具基本情况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期末发行在外的优先股、永续债等金融工具变动情况表</w:t>
      </w:r>
    </w:p>
    <w:p>
      <w:pPr>
        <w:pStyle w:val="Style11"/>
        <w:keepNext w:val="0"/>
        <w:keepLines w:val="0"/>
        <w:widowControl w:val="0"/>
        <w:shd w:val="clear" w:color="auto" w:fill="auto"/>
        <w:bidi w:val="0"/>
        <w:spacing w:before="0" w:after="4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其他金融工具划分为金融负债的依据说明</w:t>
      </w:r>
    </w:p>
    <w:p>
      <w:pPr>
        <w:pStyle w:val="Style11"/>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8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40" w:line="274" w:lineRule="exact"/>
        <w:ind w:left="0" w:right="0" w:firstLine="0"/>
        <w:jc w:val="left"/>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4</w:t>
      </w:r>
      <w:bookmarkEnd w:id="1359"/>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357"/>
      <w:bookmarkEnd w:id="1358"/>
      <w:bookmarkEnd w:id="1360"/>
    </w:p>
    <w:p>
      <w:pPr>
        <w:pStyle w:val="Style29"/>
        <w:keepNext/>
        <w:keepLines/>
        <w:widowControl w:val="0"/>
        <w:numPr>
          <w:ilvl w:val="0"/>
          <w:numId w:val="153"/>
        </w:numPr>
        <w:shd w:val="clear" w:color="auto" w:fill="auto"/>
        <w:bidi w:val="0"/>
        <w:spacing w:before="0" w:after="0" w:line="274" w:lineRule="exact"/>
        <w:ind w:left="0" w:right="0" w:firstLine="0"/>
        <w:jc w:val="left"/>
      </w:pPr>
      <w:bookmarkStart w:id="1357" w:name="bookmark1357"/>
      <w:bookmarkStart w:id="1358" w:name="bookmark1358"/>
      <w:bookmarkStart w:id="1361" w:name="bookmark1361"/>
      <w:bookmarkStart w:id="1362" w:name="bookmark1362"/>
      <w:bookmarkEnd w:id="1361"/>
      <w:r>
        <w:rPr>
          <w:color w:val="000000"/>
          <w:spacing w:val="0"/>
          <w:w w:val="100"/>
          <w:position w:val="0"/>
        </w:rPr>
        <w:t>按款项性质列示长期应付款：</w:t>
      </w:r>
      <w:bookmarkEnd w:id="1357"/>
      <w:bookmarkEnd w:id="1358"/>
      <w:bookmarkEnd w:id="1362"/>
    </w:p>
    <w:p>
      <w:pPr>
        <w:pStyle w:val="Style11"/>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40" w:line="274" w:lineRule="exact"/>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363"/>
      <w:bookmarkEnd w:id="1364"/>
      <w:bookmarkEnd w:id="1366"/>
    </w:p>
    <w:p>
      <w:pPr>
        <w:pStyle w:val="Style11"/>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55"/>
        </w:numPr>
        <w:shd w:val="clear" w:color="auto" w:fill="auto"/>
        <w:tabs>
          <w:tab w:pos="468" w:val="left"/>
        </w:tabs>
        <w:bidi w:val="0"/>
        <w:spacing w:before="0" w:after="0" w:line="286" w:lineRule="auto"/>
        <w:ind w:left="0" w:right="0" w:firstLine="0"/>
        <w:jc w:val="left"/>
      </w:pPr>
      <w:bookmarkStart w:id="1367" w:name="bookmark1367"/>
      <w:bookmarkEnd w:id="1367"/>
      <w:r>
        <w:rPr>
          <w:b/>
          <w:bCs/>
          <w:color w:val="000000"/>
          <w:spacing w:val="0"/>
          <w:w w:val="100"/>
          <w:position w:val="0"/>
        </w:rPr>
        <w:t>长期应付职工薪酬表</w:t>
      </w:r>
    </w:p>
    <w:p>
      <w:pPr>
        <w:pStyle w:val="Style11"/>
        <w:keepNext w:val="0"/>
        <w:keepLines w:val="0"/>
        <w:widowControl w:val="0"/>
        <w:shd w:val="clear" w:color="auto" w:fill="auto"/>
        <w:bidi w:val="0"/>
        <w:spacing w:before="0" w:after="10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55"/>
        </w:numPr>
        <w:shd w:val="clear" w:color="auto" w:fill="auto"/>
        <w:tabs>
          <w:tab w:pos="468" w:val="left"/>
        </w:tabs>
        <w:bidi w:val="0"/>
        <w:spacing w:before="0" w:after="0" w:line="286" w:lineRule="auto"/>
        <w:ind w:left="0" w:right="0" w:firstLine="0"/>
        <w:jc w:val="left"/>
      </w:pPr>
      <w:bookmarkStart w:id="1368" w:name="bookmark1368"/>
      <w:bookmarkEnd w:id="1368"/>
      <w:r>
        <w:rPr>
          <w:b/>
          <w:bCs/>
          <w:color w:val="000000"/>
          <w:spacing w:val="0"/>
          <w:w w:val="100"/>
          <w:position w:val="0"/>
        </w:rPr>
        <w:t>设定受益计划变动情况</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设定受益计划义务现值：</w:t>
      </w:r>
    </w:p>
    <w:p>
      <w:pPr>
        <w:pStyle w:val="Style1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计划资产：</w:t>
      </w:r>
    </w:p>
    <w:p>
      <w:pPr>
        <w:pStyle w:val="Style1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设定受益计划净负债(净资产)</w:t>
      </w:r>
    </w:p>
    <w:p>
      <w:pPr>
        <w:pStyle w:val="Style11"/>
        <w:keepNext w:val="0"/>
        <w:keepLines w:val="0"/>
        <w:widowControl w:val="0"/>
        <w:shd w:val="clear" w:color="auto" w:fill="auto"/>
        <w:bidi w:val="0"/>
        <w:spacing w:before="0" w:after="8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设定受益计划的内容及与之相关风险、对公司未来现金流量、时间和不确定性的影响说明: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设定受益计划重大精算假设及敏感性分析结果说明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5" w:val="left"/>
        </w:tabs>
        <w:bidi w:val="0"/>
        <w:spacing w:before="0" w:after="0" w:line="286"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369"/>
      <w:bookmarkEnd w:id="1370"/>
      <w:bookmarkEnd w:id="1372"/>
    </w:p>
    <w:p>
      <w:pPr>
        <w:pStyle w:val="Style11"/>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5" w:val="left"/>
        </w:tabs>
        <w:bidi w:val="0"/>
        <w:spacing w:before="0" w:after="0" w:line="286" w:lineRule="auto"/>
        <w:ind w:left="0" w:right="0" w:firstLine="0"/>
        <w:jc w:val="left"/>
      </w:pPr>
      <w:bookmarkStart w:id="1373" w:name="bookmark1373"/>
      <w:bookmarkStart w:id="1374" w:name="bookmark1374"/>
      <w:bookmarkStart w:id="1375" w:name="bookmark1375"/>
      <w:bookmarkStart w:id="1376" w:name="bookmark1376"/>
      <w:r>
        <w:rPr>
          <w:rFonts w:ascii="Times New Roman" w:eastAsia="Times New Roman" w:hAnsi="Times New Roman" w:cs="Times New Roman"/>
          <w:color w:val="000000"/>
          <w:spacing w:val="0"/>
          <w:w w:val="100"/>
          <w:position w:val="0"/>
        </w:rPr>
        <w:t>5</w:t>
      </w:r>
      <w:bookmarkEnd w:id="1375"/>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373"/>
      <w:bookmarkEnd w:id="1374"/>
      <w:bookmarkEnd w:id="1376"/>
    </w:p>
    <w:p>
      <w:pPr>
        <w:pStyle w:val="Style11"/>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5" w:val="left"/>
        </w:tabs>
        <w:bidi w:val="0"/>
        <w:spacing w:before="0" w:after="0" w:line="286" w:lineRule="auto"/>
        <w:ind w:left="0" w:right="0" w:firstLine="0"/>
        <w:jc w:val="left"/>
      </w:pPr>
      <w:bookmarkStart w:id="1377" w:name="bookmark1377"/>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5</w:t>
      </w:r>
      <w:bookmarkEnd w:id="1379"/>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377"/>
      <w:bookmarkEnd w:id="1378"/>
      <w:bookmarkEnd w:id="1380"/>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递延收益情况</w:t>
      </w:r>
    </w:p>
    <w:p>
      <w:pPr>
        <w:pStyle w:val="Style11"/>
        <w:keepNext w:val="0"/>
        <w:keepLines w:val="0"/>
        <w:widowControl w:val="0"/>
        <w:shd w:val="clear" w:color="auto" w:fill="auto"/>
        <w:bidi w:val="0"/>
        <w:spacing w:before="0" w:after="0" w:line="30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17"/>
        <w:gridCol w:w="1440"/>
        <w:gridCol w:w="1459"/>
        <w:gridCol w:w="1440"/>
        <w:gridCol w:w="1483"/>
        <w:gridCol w:w="1579"/>
      </w:tblGrid>
      <w:tr>
        <w:trPr>
          <w:trHeight w:val="36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31"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925,000.00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3,000,833.33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574,166.67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政府拨款</w:t>
            </w:r>
          </w:p>
        </w:tc>
      </w:tr>
      <w:tr>
        <w:trPr>
          <w:trHeight w:val="346"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2,650,000.00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925,000.00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3,000,833.33</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574,166.67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涉及政府补助的项目:</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0"/>
        <w:gridCol w:w="1162"/>
        <w:gridCol w:w="1320"/>
        <w:gridCol w:w="1430"/>
        <w:gridCol w:w="1210"/>
        <w:gridCol w:w="1114"/>
        <w:gridCol w:w="1483"/>
      </w:tblGrid>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与资产相关/与 收益相关</w:t>
            </w:r>
          </w:p>
        </w:tc>
      </w:tr>
      <w:tr>
        <w:trPr>
          <w:trHeight w:val="137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6" w:lineRule="exact"/>
              <w:ind w:left="0" w:right="0" w:firstLine="0"/>
              <w:jc w:val="both"/>
            </w:pPr>
            <w:r>
              <w:rPr>
                <w:color w:val="000000"/>
                <w:spacing w:val="0"/>
                <w:w w:val="100"/>
                <w:position w:val="0"/>
              </w:rPr>
              <w:t>用于企业产 品设计的云 平台关键技 术研发与应 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225,000.00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1915"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省区域发展 项目”城市 智能交通物 联网即插即 用式智能接 口研发与应 用示范”</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r>
        <w:trPr>
          <w:trHeight w:val="1099"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2" w:lineRule="exact"/>
              <w:ind w:left="0" w:right="0" w:firstLine="0"/>
              <w:jc w:val="both"/>
            </w:pPr>
            <w:r>
              <w:rPr>
                <w:color w:val="000000"/>
                <w:spacing w:val="0"/>
                <w:w w:val="100"/>
                <w:position w:val="0"/>
              </w:rPr>
              <w:t>视频图像分 布式联网与 智能化应用 平台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449,166.67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与资产相关</w:t>
            </w:r>
          </w:p>
        </w:tc>
      </w:tr>
      <w:tr>
        <w:trPr>
          <w:trHeight w:val="835"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基于传感器 融合的互联 网+智能云</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800,000.00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与收益相关</w:t>
            </w:r>
          </w:p>
        </w:tc>
      </w:tr>
    </w:tbl>
    <w:tbl>
      <w:tblPr>
        <w:tblOverlap w:val="never"/>
        <w:jc w:val="center"/>
        <w:tblLayout w:type="fixed"/>
      </w:tblPr>
      <w:tblGrid>
        <w:gridCol w:w="1190"/>
        <w:gridCol w:w="1162"/>
        <w:gridCol w:w="1320"/>
        <w:gridCol w:w="1430"/>
        <w:gridCol w:w="1210"/>
        <w:gridCol w:w="1114"/>
        <w:gridCol w:w="1483"/>
      </w:tblGrid>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服务终端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02" w:lineRule="exact"/>
              <w:ind w:left="0" w:right="0" w:firstLine="0"/>
              <w:jc w:val="left"/>
            </w:pPr>
            <w:r>
              <w:rPr>
                <w:color w:val="000000"/>
                <w:spacing w:val="0"/>
                <w:w w:val="100"/>
                <w:position w:val="0"/>
              </w:rPr>
              <w:t>移动</w:t>
            </w:r>
            <w:r>
              <w:rPr>
                <w:rFonts w:ascii="Times New Roman" w:eastAsia="Times New Roman" w:hAnsi="Times New Roman" w:cs="Times New Roman"/>
                <w:color w:val="000000"/>
                <w:spacing w:val="0"/>
                <w:w w:val="100"/>
                <w:position w:val="0"/>
                <w:sz w:val="19"/>
                <w:szCs w:val="19"/>
              </w:rPr>
              <w:t>UCAP</w:t>
            </w:r>
            <w:r>
              <w:rPr>
                <w:color w:val="000000"/>
                <w:spacing w:val="0"/>
                <w:w w:val="100"/>
                <w:position w:val="0"/>
              </w:rPr>
              <w:t>平 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行政执法与 刑事司法衔 接服务平台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r>
        <w:trPr>
          <w:trHeight w:val="302"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2,650,000.00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925,000.00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2,800,833.33</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574,166.67</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5</w:t>
      </w:r>
      <w:bookmarkEnd w:id="1383"/>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381"/>
      <w:bookmarkEnd w:id="1382"/>
      <w:bookmarkEnd w:id="1384"/>
    </w:p>
    <w:p>
      <w:pPr>
        <w:pStyle w:val="Style11"/>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5</w:t>
      </w:r>
      <w:bookmarkEnd w:id="1387"/>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385"/>
      <w:bookmarkEnd w:id="1386"/>
      <w:bookmarkEnd w:id="1388"/>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66"/>
        <w:gridCol w:w="1598"/>
        <w:gridCol w:w="1162"/>
        <w:gridCol w:w="739"/>
        <w:gridCol w:w="998"/>
        <w:gridCol w:w="1013"/>
        <w:gridCol w:w="1080"/>
        <w:gridCol w:w="1306"/>
      </w:tblGrid>
      <w:tr>
        <w:trPr>
          <w:trHeight w:val="28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1,707,880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1,707,880</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101,707,880</w:t>
            </w:r>
          </w:p>
        </w:tc>
      </w:tr>
    </w:tbl>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240" w:line="358" w:lineRule="exact"/>
        <w:ind w:left="0" w:right="0" w:firstLine="5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年，公司实施限制性股票激励计划，首次限制性股票激励计划向</w:t>
      </w:r>
      <w:r>
        <w:rPr>
          <w:rFonts w:ascii="Times New Roman" w:eastAsia="Times New Roman" w:hAnsi="Times New Roman" w:cs="Times New Roman"/>
          <w:color w:val="000000"/>
          <w:spacing w:val="0"/>
          <w:w w:val="100"/>
          <w:position w:val="0"/>
        </w:rPr>
        <w:t>168</w:t>
      </w:r>
      <w:r>
        <w:rPr>
          <w:color w:val="000000"/>
          <w:spacing w:val="0"/>
          <w:w w:val="100"/>
          <w:position w:val="0"/>
        </w:rPr>
        <w:t>名激励对象实际授 予</w:t>
      </w:r>
      <w:r>
        <w:rPr>
          <w:rFonts w:ascii="Times New Roman" w:eastAsia="Times New Roman" w:hAnsi="Times New Roman" w:cs="Times New Roman"/>
          <w:color w:val="000000"/>
          <w:spacing w:val="0"/>
          <w:w w:val="100"/>
          <w:position w:val="0"/>
        </w:rPr>
        <w:t>1,707,880</w:t>
      </w:r>
      <w:r>
        <w:rPr>
          <w:color w:val="000000"/>
          <w:spacing w:val="0"/>
          <w:w w:val="100"/>
          <w:position w:val="0"/>
        </w:rPr>
        <w:t>股限制性股票，授予价格为每股人民币</w:t>
      </w:r>
      <w:r>
        <w:rPr>
          <w:rFonts w:ascii="Times New Roman" w:eastAsia="Times New Roman" w:hAnsi="Times New Roman" w:cs="Times New Roman"/>
          <w:color w:val="000000"/>
          <w:spacing w:val="0"/>
          <w:w w:val="100"/>
          <w:position w:val="0"/>
        </w:rPr>
        <w:t>36.10</w:t>
      </w:r>
      <w:r>
        <w:rPr>
          <w:color w:val="000000"/>
          <w:spacing w:val="0"/>
          <w:w w:val="100"/>
          <w:position w:val="0"/>
        </w:rPr>
        <w:t>元,实际授予日为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限制性股票激励计划首次授予后，公司注册资本及股本均为</w:t>
      </w:r>
      <w:r>
        <w:rPr>
          <w:rFonts w:ascii="Times New Roman" w:eastAsia="Times New Roman" w:hAnsi="Times New Roman" w:cs="Times New Roman"/>
          <w:color w:val="000000"/>
          <w:spacing w:val="0"/>
          <w:w w:val="100"/>
          <w:position w:val="0"/>
        </w:rPr>
        <w:t>101,708,880.00</w:t>
      </w:r>
      <w:r>
        <w:rPr>
          <w:color w:val="000000"/>
          <w:spacing w:val="0"/>
          <w:w w:val="100"/>
          <w:position w:val="0"/>
        </w:rPr>
        <w:t xml:space="preserve">元；公司股本 </w:t>
      </w:r>
      <w:r>
        <w:rPr>
          <w:rFonts w:ascii="Times New Roman" w:eastAsia="Times New Roman" w:hAnsi="Times New Roman" w:cs="Times New Roman"/>
          <w:color w:val="000000"/>
          <w:spacing w:val="0"/>
          <w:w w:val="100"/>
          <w:position w:val="0"/>
        </w:rPr>
        <w:t>101,707,880.00</w:t>
      </w:r>
      <w:r>
        <w:rPr>
          <w:color w:val="000000"/>
          <w:spacing w:val="0"/>
          <w:w w:val="100"/>
          <w:position w:val="0"/>
        </w:rPr>
        <w:t>元由福建华兴会计师事务所以闽华兴所〔</w:t>
      </w:r>
      <w:r>
        <w:rPr>
          <w:rFonts w:ascii="Times New Roman" w:eastAsia="Times New Roman" w:hAnsi="Times New Roman" w:cs="Times New Roman"/>
          <w:color w:val="000000"/>
          <w:spacing w:val="0"/>
          <w:w w:val="100"/>
          <w:position w:val="0"/>
        </w:rPr>
        <w:t>2016</w:t>
      </w:r>
      <w:r>
        <w:rPr>
          <w:color w:val="000000"/>
          <w:spacing w:val="0"/>
          <w:w w:val="100"/>
          <w:position w:val="0"/>
        </w:rPr>
        <w:t>)验字</w:t>
      </w:r>
      <w:r>
        <w:rPr>
          <w:rFonts w:ascii="Times New Roman" w:eastAsia="Times New Roman" w:hAnsi="Times New Roman" w:cs="Times New Roman"/>
          <w:color w:val="000000"/>
          <w:spacing w:val="0"/>
          <w:w w:val="100"/>
          <w:position w:val="0"/>
        </w:rPr>
        <w:t>H-007</w:t>
      </w:r>
      <w:r>
        <w:rPr>
          <w:color w:val="000000"/>
          <w:spacing w:val="0"/>
          <w:w w:val="100"/>
          <w:position w:val="0"/>
        </w:rPr>
        <w:t>号验资报告验证。</w:t>
      </w:r>
    </w:p>
    <w:p>
      <w:pPr>
        <w:pStyle w:val="Style29"/>
        <w:keepNext/>
        <w:keepLines/>
        <w:widowControl w:val="0"/>
        <w:shd w:val="clear" w:color="auto" w:fill="auto"/>
        <w:tabs>
          <w:tab w:pos="483" w:val="left"/>
        </w:tabs>
        <w:bidi w:val="0"/>
        <w:spacing w:before="0" w:after="0" w:line="358" w:lineRule="exact"/>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5</w:t>
      </w:r>
      <w:bookmarkEnd w:id="1391"/>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389"/>
      <w:bookmarkEnd w:id="1390"/>
      <w:bookmarkEnd w:id="1392"/>
    </w:p>
    <w:p>
      <w:pPr>
        <w:pStyle w:val="Style29"/>
        <w:keepNext/>
        <w:keepLines/>
        <w:widowControl w:val="0"/>
        <w:numPr>
          <w:ilvl w:val="0"/>
          <w:numId w:val="157"/>
        </w:numPr>
        <w:shd w:val="clear" w:color="auto" w:fill="auto"/>
        <w:tabs>
          <w:tab w:pos="462" w:val="left"/>
        </w:tabs>
        <w:bidi w:val="0"/>
        <w:spacing w:before="0" w:after="0" w:line="358" w:lineRule="exact"/>
        <w:ind w:left="0" w:right="0" w:firstLine="0"/>
        <w:jc w:val="left"/>
      </w:pPr>
      <w:bookmarkStart w:id="1389" w:name="bookmark1389"/>
      <w:bookmarkStart w:id="1390" w:name="bookmark1390"/>
      <w:bookmarkStart w:id="1393" w:name="bookmark1393"/>
      <w:bookmarkStart w:id="1394" w:name="bookmark1394"/>
      <w:bookmarkEnd w:id="1393"/>
      <w:r>
        <w:rPr>
          <w:color w:val="000000"/>
          <w:spacing w:val="0"/>
          <w:w w:val="100"/>
          <w:position w:val="0"/>
        </w:rPr>
        <w:t>期末发行在外的优先股、永续债等其他金融工具基本情况</w:t>
      </w:r>
      <w:bookmarkEnd w:id="1389"/>
      <w:bookmarkEnd w:id="1390"/>
      <w:bookmarkEnd w:id="1394"/>
    </w:p>
    <w:p>
      <w:pPr>
        <w:pStyle w:val="Style11"/>
        <w:keepNext w:val="0"/>
        <w:keepLines w:val="0"/>
        <w:widowControl w:val="0"/>
        <w:shd w:val="clear" w:color="auto" w:fill="auto"/>
        <w:bidi w:val="0"/>
        <w:spacing w:before="0" w:after="240" w:line="35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57"/>
        </w:numPr>
        <w:shd w:val="clear" w:color="auto" w:fill="auto"/>
        <w:tabs>
          <w:tab w:pos="462" w:val="left"/>
        </w:tabs>
        <w:bidi w:val="0"/>
        <w:spacing w:before="0" w:after="0" w:line="358" w:lineRule="exact"/>
        <w:ind w:left="0" w:right="0" w:firstLine="0"/>
        <w:jc w:val="left"/>
      </w:pPr>
      <w:bookmarkStart w:id="1395" w:name="bookmark1395"/>
      <w:bookmarkStart w:id="1396" w:name="bookmark1396"/>
      <w:bookmarkStart w:id="1397" w:name="bookmark1397"/>
      <w:bookmarkStart w:id="1398" w:name="bookmark1398"/>
      <w:bookmarkEnd w:id="1397"/>
      <w:r>
        <w:rPr>
          <w:color w:val="000000"/>
          <w:spacing w:val="0"/>
          <w:w w:val="100"/>
          <w:position w:val="0"/>
        </w:rPr>
        <w:t>期末发行在外的优先股、永续债等金融工具变动情况表</w:t>
      </w:r>
      <w:bookmarkEnd w:id="1395"/>
      <w:bookmarkEnd w:id="1396"/>
      <w:bookmarkEnd w:id="1398"/>
    </w:p>
    <w:p>
      <w:pPr>
        <w:pStyle w:val="Style11"/>
        <w:keepNext w:val="0"/>
        <w:keepLines w:val="0"/>
        <w:widowControl w:val="0"/>
        <w:shd w:val="clear" w:color="auto" w:fill="auto"/>
        <w:bidi w:val="0"/>
        <w:spacing w:before="0" w:after="0" w:line="269"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其他权益工具本期增减变动情况、变动原因说明，以及相关会计处理的依据：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83" w:val="left"/>
        </w:tabs>
        <w:bidi w:val="0"/>
        <w:spacing w:before="0" w:after="0" w:line="358" w:lineRule="exact"/>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5</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399"/>
      <w:bookmarkEnd w:id="1400"/>
      <w:bookmarkEnd w:id="1402"/>
    </w:p>
    <w:p>
      <w:pPr>
        <w:pStyle w:val="Style11"/>
        <w:keepNext w:val="0"/>
        <w:keepLines w:val="0"/>
        <w:widowControl w:val="0"/>
        <w:shd w:val="clear" w:color="auto" w:fill="auto"/>
        <w:bidi w:val="0"/>
        <w:spacing w:before="0" w:after="0" w:line="358"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0"/>
        <w:gridCol w:w="1786"/>
        <w:gridCol w:w="1824"/>
        <w:gridCol w:w="1805"/>
        <w:gridCol w:w="1814"/>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资本溢价(股本溢</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406,823,402.40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59,946,588.00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466,769,990.40</w:t>
            </w:r>
          </w:p>
        </w:tc>
      </w:tr>
    </w:tbl>
    <w:tbl>
      <w:tblPr>
        <w:tblOverlap w:val="never"/>
        <w:jc w:val="center"/>
        <w:tblLayout w:type="fixed"/>
      </w:tblPr>
      <w:tblGrid>
        <w:gridCol w:w="1690"/>
        <w:gridCol w:w="1786"/>
        <w:gridCol w:w="1824"/>
        <w:gridCol w:w="1805"/>
        <w:gridCol w:w="1814"/>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2,114,930.94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413,937.16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1,700,993.78</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406,823,402.40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62,061,518.94</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413,937.16</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468,470,984.18</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11"/>
        <w:keepNext w:val="0"/>
        <w:keepLines w:val="0"/>
        <w:widowControl w:val="0"/>
        <w:numPr>
          <w:ilvl w:val="0"/>
          <w:numId w:val="159"/>
        </w:numPr>
        <w:shd w:val="clear" w:color="auto" w:fill="auto"/>
        <w:tabs>
          <w:tab w:pos="752" w:val="left"/>
        </w:tabs>
        <w:bidi w:val="0"/>
        <w:spacing w:before="0" w:after="0" w:line="361" w:lineRule="exact"/>
        <w:ind w:left="0" w:right="0" w:firstLine="460"/>
        <w:jc w:val="both"/>
      </w:pPr>
      <w:bookmarkStart w:id="1403" w:name="bookmark1403"/>
      <w:bookmarkEnd w:id="1403"/>
      <w:r>
        <w:rPr>
          <w:color w:val="000000"/>
          <w:spacing w:val="0"/>
          <w:w w:val="100"/>
          <w:position w:val="0"/>
        </w:rPr>
        <w:t>本期资本公积增加主要系：①本期对</w:t>
      </w:r>
      <w:r>
        <w:rPr>
          <w:rFonts w:ascii="Times New Roman" w:eastAsia="Times New Roman" w:hAnsi="Times New Roman" w:cs="Times New Roman"/>
          <w:color w:val="000000"/>
          <w:spacing w:val="0"/>
          <w:w w:val="100"/>
          <w:position w:val="0"/>
        </w:rPr>
        <w:t>168</w:t>
      </w:r>
      <w:r>
        <w:rPr>
          <w:color w:val="000000"/>
          <w:spacing w:val="0"/>
          <w:w w:val="100"/>
          <w:position w:val="0"/>
        </w:rPr>
        <w:t>位自然人定向发行限制性股票</w:t>
      </w:r>
      <w:r>
        <w:rPr>
          <w:rFonts w:ascii="Times New Roman" w:eastAsia="Times New Roman" w:hAnsi="Times New Roman" w:cs="Times New Roman"/>
          <w:color w:val="000000"/>
          <w:spacing w:val="0"/>
          <w:w w:val="100"/>
          <w:position w:val="0"/>
        </w:rPr>
        <w:t>1,707,880</w:t>
      </w:r>
      <w:r>
        <w:rPr>
          <w:color w:val="000000"/>
          <w:spacing w:val="0"/>
          <w:w w:val="100"/>
          <w:position w:val="0"/>
        </w:rPr>
        <w:t>股，实际 募集资金总额</w:t>
      </w:r>
      <w:r>
        <w:rPr>
          <w:rFonts w:ascii="Times New Roman" w:eastAsia="Times New Roman" w:hAnsi="Times New Roman" w:cs="Times New Roman"/>
          <w:color w:val="000000"/>
          <w:spacing w:val="0"/>
          <w:w w:val="100"/>
          <w:position w:val="0"/>
        </w:rPr>
        <w:t>61,654,468.00</w:t>
      </w:r>
      <w:r>
        <w:rPr>
          <w:color w:val="000000"/>
          <w:spacing w:val="0"/>
          <w:w w:val="100"/>
          <w:position w:val="0"/>
        </w:rPr>
        <w:t>元</w:t>
      </w:r>
      <w:r>
        <w:rPr>
          <w:color w:val="000000"/>
          <w:spacing w:val="0"/>
          <w:w w:val="100"/>
          <w:position w:val="0"/>
        </w:rPr>
        <w:t>，</w:t>
      </w:r>
      <w:r>
        <w:rPr>
          <w:color w:val="000000"/>
          <w:spacing w:val="0"/>
          <w:w w:val="100"/>
          <w:position w:val="0"/>
        </w:rPr>
        <w:t>超过股本</w:t>
      </w:r>
      <w:r>
        <w:rPr>
          <w:rFonts w:ascii="Times New Roman" w:eastAsia="Times New Roman" w:hAnsi="Times New Roman" w:cs="Times New Roman"/>
          <w:color w:val="000000"/>
          <w:spacing w:val="0"/>
          <w:w w:val="100"/>
          <w:position w:val="0"/>
        </w:rPr>
        <w:t>1,707,880.00</w:t>
      </w:r>
      <w:r>
        <w:rPr>
          <w:color w:val="000000"/>
          <w:spacing w:val="0"/>
          <w:w w:val="100"/>
          <w:position w:val="0"/>
        </w:rPr>
        <w:t>元的部分</w:t>
      </w:r>
      <w:r>
        <w:rPr>
          <w:rFonts w:ascii="Times New Roman" w:eastAsia="Times New Roman" w:hAnsi="Times New Roman" w:cs="Times New Roman"/>
          <w:color w:val="000000"/>
          <w:spacing w:val="0"/>
          <w:w w:val="100"/>
          <w:position w:val="0"/>
        </w:rPr>
        <w:t>59,946,588.00</w:t>
      </w:r>
      <w:r>
        <w:rPr>
          <w:color w:val="000000"/>
          <w:spacing w:val="0"/>
          <w:w w:val="100"/>
          <w:position w:val="0"/>
        </w:rPr>
        <w:t>元计入资本公积</w:t>
      </w:r>
      <w:r>
        <w:rPr>
          <w:rFonts w:ascii="Times New Roman" w:eastAsia="Times New Roman" w:hAnsi="Times New Roman" w:cs="Times New Roman"/>
          <w:color w:val="000000"/>
          <w:spacing w:val="0"/>
          <w:w w:val="100"/>
          <w:position w:val="0"/>
        </w:rPr>
        <w:t>-</w:t>
      </w:r>
      <w:r>
        <w:rPr>
          <w:color w:val="000000"/>
          <w:spacing w:val="0"/>
          <w:w w:val="100"/>
          <w:position w:val="0"/>
        </w:rPr>
        <w:t>股 本溢价。②本期发行的限制性股票在</w:t>
      </w:r>
      <w:r>
        <w:rPr>
          <w:rFonts w:ascii="Times New Roman" w:eastAsia="Times New Roman" w:hAnsi="Times New Roman" w:cs="Times New Roman"/>
          <w:color w:val="000000"/>
          <w:spacing w:val="0"/>
          <w:w w:val="100"/>
          <w:position w:val="0"/>
        </w:rPr>
        <w:t>2016</w:t>
      </w:r>
      <w:r>
        <w:rPr>
          <w:color w:val="000000"/>
          <w:spacing w:val="0"/>
          <w:w w:val="100"/>
          <w:position w:val="0"/>
        </w:rPr>
        <w:t>年应分摊的费用为</w:t>
      </w:r>
      <w:r>
        <w:rPr>
          <w:rFonts w:ascii="Times New Roman" w:eastAsia="Times New Roman" w:hAnsi="Times New Roman" w:cs="Times New Roman"/>
          <w:color w:val="000000"/>
          <w:spacing w:val="0"/>
          <w:w w:val="100"/>
          <w:position w:val="0"/>
        </w:rPr>
        <w:t>1,604,954.05</w:t>
      </w:r>
      <w:r>
        <w:rPr>
          <w:color w:val="000000"/>
          <w:spacing w:val="0"/>
          <w:w w:val="100"/>
          <w:position w:val="0"/>
        </w:rPr>
        <w:t>元计入资本公积</w:t>
      </w:r>
      <w:r>
        <w:rPr>
          <w:rFonts w:ascii="Times New Roman" w:eastAsia="Times New Roman" w:hAnsi="Times New Roman" w:cs="Times New Roman"/>
          <w:color w:val="000000"/>
          <w:spacing w:val="0"/>
          <w:w w:val="100"/>
          <w:position w:val="0"/>
        </w:rPr>
        <w:t>-</w:t>
      </w:r>
      <w:r>
        <w:rPr>
          <w:color w:val="000000"/>
          <w:spacing w:val="0"/>
          <w:w w:val="100"/>
          <w:position w:val="0"/>
        </w:rPr>
        <w:t>其他 资本公积。③本期限制性股票允许税前扣除金额超过会计准则规定确认的与股份支付相关的成本 费用，超过部分的所得税影响</w:t>
      </w:r>
      <w:r>
        <w:rPr>
          <w:rFonts w:ascii="Times New Roman" w:eastAsia="Times New Roman" w:hAnsi="Times New Roman" w:cs="Times New Roman"/>
          <w:color w:val="000000"/>
          <w:spacing w:val="0"/>
          <w:w w:val="100"/>
          <w:position w:val="0"/>
        </w:rPr>
        <w:t>509,976.89</w:t>
      </w:r>
      <w:r>
        <w:rPr>
          <w:color w:val="000000"/>
          <w:spacing w:val="0"/>
          <w:w w:val="100"/>
          <w:position w:val="0"/>
        </w:rPr>
        <w:t>元直接计入资本公积</w:t>
      </w:r>
      <w:r>
        <w:rPr>
          <w:rFonts w:ascii="Times New Roman" w:eastAsia="Times New Roman" w:hAnsi="Times New Roman" w:cs="Times New Roman"/>
          <w:color w:val="000000"/>
          <w:spacing w:val="0"/>
          <w:w w:val="100"/>
          <w:position w:val="0"/>
        </w:rPr>
        <w:t>-</w:t>
      </w:r>
      <w:r>
        <w:rPr>
          <w:color w:val="000000"/>
          <w:spacing w:val="0"/>
          <w:w w:val="100"/>
          <w:position w:val="0"/>
        </w:rPr>
        <w:t>其他资本公积。</w:t>
      </w:r>
    </w:p>
    <w:p>
      <w:pPr>
        <w:pStyle w:val="Style11"/>
        <w:keepNext w:val="0"/>
        <w:keepLines w:val="0"/>
        <w:widowControl w:val="0"/>
        <w:numPr>
          <w:ilvl w:val="0"/>
          <w:numId w:val="159"/>
        </w:numPr>
        <w:shd w:val="clear" w:color="auto" w:fill="auto"/>
        <w:tabs>
          <w:tab w:pos="752" w:val="left"/>
        </w:tabs>
        <w:bidi w:val="0"/>
        <w:spacing w:before="0" w:after="240" w:line="361" w:lineRule="exact"/>
        <w:ind w:left="0" w:right="0" w:firstLine="460"/>
        <w:jc w:val="both"/>
      </w:pPr>
      <w:bookmarkStart w:id="1404" w:name="bookmark1404"/>
      <w:bookmarkEnd w:id="1404"/>
      <w:r>
        <w:rPr>
          <w:color w:val="000000"/>
          <w:spacing w:val="0"/>
          <w:w w:val="100"/>
          <w:position w:val="0"/>
        </w:rPr>
        <w:t>本期其他资本公积减少系本期收购福建神威系统集成有限责任公司少数股权，收购价款与 应享有的相关可辨认净资产份额公允价值的差额</w:t>
      </w:r>
      <w:r>
        <w:rPr>
          <w:rFonts w:ascii="Times New Roman" w:eastAsia="Times New Roman" w:hAnsi="Times New Roman" w:cs="Times New Roman"/>
          <w:color w:val="000000"/>
          <w:spacing w:val="0"/>
          <w:w w:val="100"/>
          <w:position w:val="0"/>
        </w:rPr>
        <w:t>413,937.16</w:t>
      </w:r>
      <w:r>
        <w:rPr>
          <w:color w:val="000000"/>
          <w:spacing w:val="0"/>
          <w:w w:val="100"/>
          <w:position w:val="0"/>
        </w:rPr>
        <w:t>元冲减资本公积。</w:t>
      </w:r>
    </w:p>
    <w:p>
      <w:pPr>
        <w:pStyle w:val="Style29"/>
        <w:keepNext/>
        <w:keepLines/>
        <w:widowControl w:val="0"/>
        <w:shd w:val="clear" w:color="auto" w:fill="auto"/>
        <w:bidi w:val="0"/>
        <w:spacing w:before="0" w:after="0" w:line="361" w:lineRule="exact"/>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5</w:t>
      </w:r>
      <w:bookmarkEnd w:id="1407"/>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05"/>
      <w:bookmarkEnd w:id="1406"/>
      <w:bookmarkEnd w:id="1408"/>
    </w:p>
    <w:p>
      <w:pPr>
        <w:pStyle w:val="Style11"/>
        <w:keepNext w:val="0"/>
        <w:keepLines w:val="0"/>
        <w:widowControl w:val="0"/>
        <w:shd w:val="clear" w:color="auto" w:fill="auto"/>
        <w:bidi w:val="0"/>
        <w:spacing w:before="0" w:after="0" w:line="361"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94"/>
        <w:gridCol w:w="1776"/>
        <w:gridCol w:w="1805"/>
        <w:gridCol w:w="1814"/>
        <w:gridCol w:w="1829"/>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61,654,468.00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61,654,468.00</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61,654,468.00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61,654,468.00</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其他说明，包括本期增减变动情况、变动原因说明：</w:t>
      </w:r>
    </w:p>
    <w:p>
      <w:pPr>
        <w:pStyle w:val="Style11"/>
        <w:keepNext w:val="0"/>
        <w:keepLines w:val="0"/>
        <w:widowControl w:val="0"/>
        <w:shd w:val="clear" w:color="auto" w:fill="auto"/>
        <w:bidi w:val="0"/>
        <w:spacing w:before="0" w:after="360" w:line="355" w:lineRule="exact"/>
        <w:ind w:left="0" w:right="0" w:firstLine="460"/>
        <w:jc w:val="both"/>
      </w:pPr>
      <w:r>
        <w:rPr>
          <w:color w:val="000000"/>
          <w:spacing w:val="0"/>
          <w:w w:val="100"/>
          <w:position w:val="0"/>
        </w:rPr>
        <w:t>公司本期发行限制性股票，在取得该款项时，按照取得的认股款确认股本和资本公积（股本 溢价），同时就回购义务金额确认其他流动负债并确认库存股。</w:t>
      </w:r>
    </w:p>
    <w:p>
      <w:pPr>
        <w:pStyle w:val="Style29"/>
        <w:keepNext/>
        <w:keepLines/>
        <w:widowControl w:val="0"/>
        <w:shd w:val="clear" w:color="auto" w:fill="auto"/>
        <w:bidi w:val="0"/>
        <w:spacing w:before="0" w:after="0" w:line="372"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5</w:t>
      </w:r>
      <w:bookmarkEnd w:id="141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09"/>
      <w:bookmarkEnd w:id="1410"/>
      <w:bookmarkEnd w:id="1412"/>
    </w:p>
    <w:p>
      <w:pPr>
        <w:pStyle w:val="Style11"/>
        <w:keepNext w:val="0"/>
        <w:keepLines w:val="0"/>
        <w:widowControl w:val="0"/>
        <w:shd w:val="clear" w:color="auto" w:fill="auto"/>
        <w:bidi w:val="0"/>
        <w:spacing w:before="0" w:after="620" w:line="35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5</w:t>
      </w:r>
      <w:bookmarkEnd w:id="1415"/>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13"/>
      <w:bookmarkEnd w:id="1414"/>
      <w:bookmarkEnd w:id="1416"/>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17"/>
      <w:bookmarkEnd w:id="1418"/>
      <w:bookmarkEnd w:id="1420"/>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5"/>
        <w:gridCol w:w="1800"/>
        <w:gridCol w:w="1805"/>
        <w:gridCol w:w="1814"/>
        <w:gridCol w:w="1814"/>
      </w:tblGrid>
      <w:tr>
        <w:trPr>
          <w:trHeight w:val="29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38,866,410.36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7,280,549.69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46,146,960.05</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38,866,410.36</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7,280,549.69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46,146,960.05</w:t>
            </w:r>
          </w:p>
        </w:tc>
      </w:tr>
    </w:tbl>
    <w:p>
      <w:pPr>
        <w:pStyle w:val="Style37"/>
        <w:keepNext w:val="0"/>
        <w:keepLines w:val="0"/>
        <w:widowControl w:val="0"/>
        <w:shd w:val="clear" w:color="auto" w:fill="auto"/>
        <w:bidi w:val="0"/>
        <w:spacing w:before="0" w:after="100" w:line="336" w:lineRule="exact"/>
        <w:ind w:left="19" w:right="0" w:firstLine="0"/>
        <w:jc w:val="left"/>
      </w:pPr>
      <w:r>
        <w:rPr>
          <w:color w:val="000000"/>
          <w:spacing w:val="0"/>
          <w:w w:val="100"/>
          <w:position w:val="0"/>
        </w:rPr>
        <w:t>盈余公积说明，包括本期增减变动情况、变动原因说明: 无</w:t>
      </w:r>
    </w:p>
    <w:p>
      <w:pPr>
        <w:pStyle w:val="Style37"/>
        <w:keepNext w:val="0"/>
        <w:keepLines w:val="0"/>
        <w:widowControl w:val="0"/>
        <w:shd w:val="clear" w:color="auto" w:fill="auto"/>
        <w:bidi w:val="0"/>
        <w:spacing w:before="0" w:after="0" w:line="350" w:lineRule="auto"/>
        <w:ind w:left="19" w:right="0" w:firstLine="0"/>
        <w:jc w:val="left"/>
      </w:pPr>
      <w:r>
        <w:rPr>
          <w:rFonts w:ascii="Times New Roman" w:eastAsia="Times New Roman" w:hAnsi="Times New Roman" w:cs="Times New Roman"/>
          <w:b/>
          <w:bCs/>
          <w:color w:val="000000"/>
          <w:spacing w:val="0"/>
          <w:w w:val="100"/>
          <w:position w:val="0"/>
        </w:rPr>
        <w:t>60</w:t>
      </w:r>
      <w:r>
        <w:rPr>
          <w:b/>
          <w:bCs/>
          <w:color w:val="000000"/>
          <w:spacing w:val="0"/>
          <w:w w:val="100"/>
          <w:position w:val="0"/>
        </w:rPr>
        <w:t>、未分配利润</w:t>
      </w:r>
    </w:p>
    <w:p>
      <w:pPr>
        <w:pStyle w:val="Style37"/>
        <w:keepNext w:val="0"/>
        <w:keepLines w:val="0"/>
        <w:widowControl w:val="0"/>
        <w:shd w:val="clear" w:color="auto" w:fill="auto"/>
        <w:bidi w:val="0"/>
        <w:spacing w:before="0" w:after="0" w:line="360" w:lineRule="auto"/>
        <w:ind w:left="19"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442"/>
        <w:gridCol w:w="2779"/>
        <w:gridCol w:w="2698"/>
      </w:tblGrid>
      <w:tr>
        <w:trPr>
          <w:trHeight w:val="29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303,425,252.74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265,548,006.81</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调整期初未分配利润合计数（调增+， 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303,425,252.74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265,548,006.81</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加：本期归属于母公司所有者的净利 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51,474,724.91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63,140,346.92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7,280,549.69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7,263,100.99</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提取任意盈余公积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color w:val="000000"/>
                <w:spacing w:val="0"/>
                <w:w w:val="100"/>
                <w:position w:val="0"/>
              </w:rPr>
              <w:t>提取一般风险准备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19,000,000.00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18,000,000.00</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60"/>
              <w:jc w:val="left"/>
            </w:pPr>
            <w:r>
              <w:rPr>
                <w:color w:val="000000"/>
                <w:spacing w:val="0"/>
                <w:w w:val="100"/>
                <w:position w:val="0"/>
              </w:rPr>
              <w:t>转作股本的普通股股利</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328,619,427.96</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303,425,252.74</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rPr>
        <w:t>调整期初未分配利润明细:</w:t>
      </w:r>
    </w:p>
    <w:p>
      <w:pPr>
        <w:widowControl w:val="0"/>
        <w:spacing w:after="139" w:line="1" w:lineRule="exact"/>
      </w:pPr>
    </w:p>
    <w:p>
      <w:pPr>
        <w:pStyle w:val="Style11"/>
        <w:keepNext w:val="0"/>
        <w:keepLines w:val="0"/>
        <w:widowControl w:val="0"/>
        <w:shd w:val="clear" w:color="auto" w:fill="auto"/>
        <w:tabs>
          <w:tab w:pos="814" w:val="left"/>
        </w:tabs>
        <w:bidi w:val="0"/>
        <w:spacing w:before="0" w:after="100" w:line="240" w:lineRule="auto"/>
        <w:ind w:left="0" w:right="0" w:firstLine="460"/>
        <w:jc w:val="left"/>
      </w:pPr>
      <w:bookmarkStart w:id="1421" w:name="bookmark1421"/>
      <w:r>
        <w:rPr>
          <w:rFonts w:ascii="Times New Roman" w:eastAsia="Times New Roman" w:hAnsi="Times New Roman" w:cs="Times New Roman"/>
          <w:color w:val="000000"/>
          <w:spacing w:val="0"/>
          <w:w w:val="100"/>
          <w:position w:val="0"/>
        </w:rPr>
        <w:t>1</w:t>
      </w:r>
      <w:bookmarkEnd w:id="1421"/>
      <w:r>
        <w:rPr>
          <w:color w:val="000000"/>
          <w:spacing w:val="0"/>
          <w:w w:val="100"/>
          <w:position w:val="0"/>
        </w:rPr>
        <w:t>、</w:t>
        <w:tab/>
        <w:t>由于《企业会计准则》及其相关新规定进行追溯调整，影响期初未分配利润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1"/>
        <w:keepNext w:val="0"/>
        <w:keepLines w:val="0"/>
        <w:widowControl w:val="0"/>
        <w:shd w:val="clear" w:color="auto" w:fill="auto"/>
        <w:tabs>
          <w:tab w:pos="833" w:val="left"/>
        </w:tabs>
        <w:bidi w:val="0"/>
        <w:spacing w:before="0" w:after="100" w:line="240" w:lineRule="auto"/>
        <w:ind w:left="0" w:right="0" w:firstLine="460"/>
        <w:jc w:val="left"/>
      </w:pPr>
      <w:bookmarkStart w:id="1422" w:name="bookmark1422"/>
      <w:r>
        <w:rPr>
          <w:rFonts w:ascii="Times New Roman" w:eastAsia="Times New Roman" w:hAnsi="Times New Roman" w:cs="Times New Roman"/>
          <w:color w:val="000000"/>
          <w:spacing w:val="0"/>
          <w:w w:val="100"/>
          <w:position w:val="0"/>
        </w:rPr>
        <w:t>2</w:t>
      </w:r>
      <w:bookmarkEnd w:id="1422"/>
      <w:r>
        <w:rPr>
          <w:color w:val="000000"/>
          <w:spacing w:val="0"/>
          <w:w w:val="100"/>
          <w:position w:val="0"/>
        </w:rPr>
        <w:t>、</w:t>
        <w:tab/>
        <w:t>由于会计政策变更，影响期初未分配利润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1"/>
        <w:keepNext w:val="0"/>
        <w:keepLines w:val="0"/>
        <w:widowControl w:val="0"/>
        <w:shd w:val="clear" w:color="auto" w:fill="auto"/>
        <w:tabs>
          <w:tab w:pos="833" w:val="left"/>
        </w:tabs>
        <w:bidi w:val="0"/>
        <w:spacing w:before="0" w:after="100" w:line="240" w:lineRule="auto"/>
        <w:ind w:left="0" w:right="0" w:firstLine="460"/>
        <w:jc w:val="left"/>
      </w:pPr>
      <w:bookmarkStart w:id="1423" w:name="bookmark1423"/>
      <w:r>
        <w:rPr>
          <w:rFonts w:ascii="Times New Roman" w:eastAsia="Times New Roman" w:hAnsi="Times New Roman" w:cs="Times New Roman"/>
          <w:color w:val="000000"/>
          <w:spacing w:val="0"/>
          <w:w w:val="100"/>
          <w:position w:val="0"/>
        </w:rPr>
        <w:t>3</w:t>
      </w:r>
      <w:bookmarkEnd w:id="1423"/>
      <w:r>
        <w:rPr>
          <w:color w:val="000000"/>
          <w:spacing w:val="0"/>
          <w:w w:val="100"/>
          <w:position w:val="0"/>
        </w:rPr>
        <w:t>、</w:t>
        <w:tab/>
        <w:t>由于重大会计差错更正，影响期初未分配利润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1"/>
        <w:keepNext w:val="0"/>
        <w:keepLines w:val="0"/>
        <w:widowControl w:val="0"/>
        <w:shd w:val="clear" w:color="auto" w:fill="auto"/>
        <w:tabs>
          <w:tab w:pos="833" w:val="left"/>
        </w:tabs>
        <w:bidi w:val="0"/>
        <w:spacing w:before="0" w:after="100" w:line="240" w:lineRule="auto"/>
        <w:ind w:left="0" w:right="0" w:firstLine="460"/>
        <w:jc w:val="left"/>
      </w:pPr>
      <w:bookmarkStart w:id="1424" w:name="bookmark1424"/>
      <w:r>
        <w:rPr>
          <w:rFonts w:ascii="Times New Roman" w:eastAsia="Times New Roman" w:hAnsi="Times New Roman" w:cs="Times New Roman"/>
          <w:color w:val="000000"/>
          <w:spacing w:val="0"/>
          <w:w w:val="100"/>
          <w:position w:val="0"/>
        </w:rPr>
        <w:t>4</w:t>
      </w:r>
      <w:bookmarkEnd w:id="1424"/>
      <w:r>
        <w:rPr>
          <w:color w:val="000000"/>
          <w:spacing w:val="0"/>
          <w:w w:val="100"/>
          <w:position w:val="0"/>
        </w:rPr>
        <w:t>、</w:t>
        <w:tab/>
        <w:t>由于同一控制导致的合并范围变更，影响期初未分配利润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1"/>
        <w:keepNext w:val="0"/>
        <w:keepLines w:val="0"/>
        <w:widowControl w:val="0"/>
        <w:shd w:val="clear" w:color="auto" w:fill="auto"/>
        <w:tabs>
          <w:tab w:pos="833" w:val="left"/>
        </w:tabs>
        <w:bidi w:val="0"/>
        <w:spacing w:before="0" w:after="340" w:line="240" w:lineRule="auto"/>
        <w:ind w:left="0" w:right="0" w:firstLine="460"/>
        <w:jc w:val="left"/>
      </w:pPr>
      <w:bookmarkStart w:id="1425" w:name="bookmark1425"/>
      <w:r>
        <w:rPr>
          <w:rFonts w:ascii="Times New Roman" w:eastAsia="Times New Roman" w:hAnsi="Times New Roman" w:cs="Times New Roman"/>
          <w:color w:val="000000"/>
          <w:spacing w:val="0"/>
          <w:w w:val="100"/>
          <w:position w:val="0"/>
        </w:rPr>
        <w:t>5</w:t>
      </w:r>
      <w:bookmarkEnd w:id="1425"/>
      <w:r>
        <w:rPr>
          <w:color w:val="000000"/>
          <w:spacing w:val="0"/>
          <w:w w:val="100"/>
          <w:position w:val="0"/>
        </w:rPr>
        <w:t>、</w:t>
        <w:tab/>
        <w:t>其他调整合计影响期初未分配利润</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6</w:t>
      </w:r>
      <w:bookmarkEnd w:id="142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426"/>
      <w:bookmarkEnd w:id="1427"/>
      <w:bookmarkEnd w:id="1429"/>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40"/>
        <w:gridCol w:w="1862"/>
        <w:gridCol w:w="1877"/>
        <w:gridCol w:w="1877"/>
        <w:gridCol w:w="1886"/>
      </w:tblGrid>
      <w:tr>
        <w:trPr>
          <w:trHeight w:val="283"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465,834,047.86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314,862,630.06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340,823,237.82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226,411,266.32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2,240,378.79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1,250,613.98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1,670,064.45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1,406,054.08</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468,074,426.65</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316,113,244.04</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342,493,302.27</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227,817,320.40</w:t>
            </w: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6</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430"/>
      <w:bookmarkEnd w:id="1431"/>
      <w:bookmarkEnd w:id="1433"/>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0"/>
        <w:gridCol w:w="3019"/>
        <w:gridCol w:w="3029"/>
      </w:tblGrid>
      <w:tr>
        <w:trPr>
          <w:trHeight w:val="29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505,439.12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20,667.48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1,477,705.72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1,501,001.50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1,046,047.83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1,072,365.85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646,349.35</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15,801.20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167,677.11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127,185.36</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3,986,205.69</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80" w:right="0" w:firstLine="0"/>
              <w:jc w:val="both"/>
            </w:pPr>
            <w:r>
              <w:rPr>
                <w:rFonts w:ascii="Times New Roman" w:eastAsia="Times New Roman" w:hAnsi="Times New Roman" w:cs="Times New Roman"/>
                <w:color w:val="000000"/>
                <w:spacing w:val="0"/>
                <w:w w:val="100"/>
                <w:position w:val="0"/>
              </w:rPr>
              <w:t>2,594,034.83</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6</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434"/>
      <w:bookmarkEnd w:id="1435"/>
      <w:bookmarkEnd w:id="1437"/>
    </w:p>
    <w:p>
      <w:pPr>
        <w:pStyle w:val="Style37"/>
        <w:keepNext w:val="0"/>
        <w:keepLines w:val="0"/>
        <w:widowControl w:val="0"/>
        <w:shd w:val="clear" w:color="auto" w:fill="auto"/>
        <w:bidi w:val="0"/>
        <w:spacing w:before="0" w:after="0" w:line="240" w:lineRule="auto"/>
        <w:ind w:left="149"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17,223,359.09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15,201,479.00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招待宣传费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4,649,821.15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5,699,892.03</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2,910,090.47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2,699,331.71</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1,689,267.44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2,217,867.99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水电/物业/房租费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1,219,186.24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1,517,870.79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642,510.74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1,204,414.18</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资产折旧摊销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224,798.49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206,327.51</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限制性股票激励摊销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149,699.73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28,708,733.35</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28,747,183.21</w:t>
            </w:r>
          </w:p>
        </w:tc>
      </w:tr>
    </w:tbl>
    <w:p>
      <w:pPr>
        <w:widowControl w:val="0"/>
        <w:spacing w:after="35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9"/>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6</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438"/>
      <w:bookmarkEnd w:id="1439"/>
      <w:bookmarkEnd w:id="1441"/>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10,099,594.45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7,102,286.06</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30,019,102.75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17,173,101.58</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3,959,459.06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4,552,289.80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1,591,007.61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1,162,876.88</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5,300,722.22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5,599,110.86</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水电/物业/房租费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9,781,935.80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4,549,972.43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12,120,174.10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6,685,858.57</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5,326,838.20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4,706,326.58</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税费及附加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684,138.29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1,436,921.02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2,939,768.70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1,140,719.49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1,494,049.73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1,508,648.84</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1,855,279.77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523,168.65</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股权激励报酬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1,344,647.56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86,516,718.24</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56,141,280.76</w:t>
            </w:r>
          </w:p>
        </w:tc>
      </w:tr>
    </w:tbl>
    <w:p>
      <w:pPr>
        <w:widowControl w:val="0"/>
        <w:spacing w:after="199" w:line="1" w:lineRule="exact"/>
      </w:pPr>
    </w:p>
    <w:p>
      <w:pPr>
        <w:pStyle w:val="Style11"/>
        <w:keepNext w:val="0"/>
        <w:keepLines w:val="0"/>
        <w:widowControl w:val="0"/>
        <w:shd w:val="clear" w:color="auto" w:fill="auto"/>
        <w:bidi w:val="0"/>
        <w:spacing w:before="0" w:after="360" w:line="293" w:lineRule="exact"/>
        <w:ind w:left="0" w:right="0" w:firstLine="0"/>
        <w:jc w:val="left"/>
      </w:pPr>
      <w:r>
        <w:rPr>
          <w:color w:val="000000"/>
          <w:spacing w:val="0"/>
          <w:w w:val="100"/>
          <w:position w:val="0"/>
        </w:rPr>
        <w:t>其他说明： 无</w:t>
      </w:r>
    </w:p>
    <w:p>
      <w:pPr>
        <w:pStyle w:val="Style29"/>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6</w:t>
      </w:r>
      <w:bookmarkEnd w:id="1444"/>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442"/>
      <w:bookmarkEnd w:id="1443"/>
      <w:bookmarkEnd w:id="1445"/>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228,110.19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-2,931,887.76</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-6,199,311.83</w:t>
            </w:r>
          </w:p>
        </w:tc>
      </w:tr>
    </w:tbl>
    <w:p>
      <w:pPr>
        <w:spacing w:lineRule="exact" w:line="1"/>
        <w:rPr>
          <w:sz w:val="2"/>
          <w:szCs w:val="2"/>
        </w:rPr>
      </w:pPr>
      <w:r>
        <w:br w:type="page"/>
      </w:r>
    </w:p>
    <w:tbl>
      <w:tblPr>
        <w:tblOverlap w:val="never"/>
        <w:jc w:val="center"/>
        <w:tblLayout w:type="fixed"/>
      </w:tblPr>
      <w:tblGrid>
        <w:gridCol w:w="4013"/>
        <w:gridCol w:w="2602"/>
        <w:gridCol w:w="244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219,793.23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346,724.45</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286,278.61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-2,197,705.73</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-5,852,587.38</w:t>
            </w:r>
          </w:p>
        </w:tc>
      </w:tr>
    </w:tbl>
    <w:p>
      <w:pPr>
        <w:widowControl w:val="0"/>
        <w:spacing w:after="259" w:line="1" w:lineRule="exact"/>
      </w:pPr>
    </w:p>
    <w:p>
      <w:pPr>
        <w:pStyle w:val="Style11"/>
        <w:keepNext w:val="0"/>
        <w:keepLines w:val="0"/>
        <w:widowControl w:val="0"/>
        <w:shd w:val="clear" w:color="auto" w:fill="auto"/>
        <w:bidi w:val="0"/>
        <w:spacing w:before="0" w:after="340" w:line="269" w:lineRule="exact"/>
        <w:ind w:left="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8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6</w:t>
      </w:r>
      <w:bookmarkEnd w:id="1448"/>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446"/>
      <w:bookmarkEnd w:id="1447"/>
      <w:bookmarkEnd w:id="1449"/>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8,638,706.61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5,008,815.19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3,690,000.00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12,328,706.61</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5,008,815.19</w:t>
            </w:r>
          </w:p>
        </w:tc>
      </w:tr>
    </w:tbl>
    <w:p>
      <w:pPr>
        <w:pStyle w:val="Style3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39" w:line="1" w:lineRule="exact"/>
      </w:pPr>
    </w:p>
    <w:p>
      <w:pPr>
        <w:pStyle w:val="Style29"/>
        <w:keepNext/>
        <w:keepLines/>
        <w:widowControl w:val="0"/>
        <w:shd w:val="clear" w:color="auto" w:fill="auto"/>
        <w:bidi w:val="0"/>
        <w:spacing w:before="0" w:after="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6</w:t>
      </w:r>
      <w:bookmarkEnd w:id="1452"/>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450"/>
      <w:bookmarkEnd w:id="1451"/>
      <w:bookmarkEnd w:id="1453"/>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03"/>
        <w:gridCol w:w="2827"/>
        <w:gridCol w:w="2832"/>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以公允价值计量的且其变动计入当 期损益的金融资产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-1,604,359.29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925,642.47</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其中：衍生金融工具产生的公允价 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以公允价值计量的且其变动计入当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-1,604,359.29</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925,642.47</w:t>
            </w:r>
          </w:p>
        </w:tc>
      </w:tr>
    </w:tbl>
    <w:p>
      <w:pPr>
        <w:pStyle w:val="Style37"/>
        <w:keepNext w:val="0"/>
        <w:keepLines w:val="0"/>
        <w:widowControl w:val="0"/>
        <w:shd w:val="clear" w:color="auto" w:fill="auto"/>
        <w:bidi w:val="0"/>
        <w:spacing w:before="0" w:after="120" w:line="240" w:lineRule="auto"/>
        <w:ind w:left="96"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39" w:line="1" w:lineRule="exact"/>
      </w:pPr>
    </w:p>
    <w:p>
      <w:pPr>
        <w:pStyle w:val="Style29"/>
        <w:keepNext/>
        <w:keepLines/>
        <w:widowControl w:val="0"/>
        <w:shd w:val="clear" w:color="auto" w:fill="auto"/>
        <w:bidi w:val="0"/>
        <w:spacing w:before="0" w:after="8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6</w:t>
      </w:r>
      <w:bookmarkEnd w:id="145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454"/>
      <w:bookmarkEnd w:id="1455"/>
      <w:bookmarkEnd w:id="1457"/>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3403"/>
        <w:gridCol w:w="2573"/>
        <w:gridCol w:w="3086"/>
      </w:tblGrid>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1" w:lineRule="exact"/>
              <w:ind w:left="0" w:right="0" w:firstLine="0"/>
              <w:jc w:val="left"/>
            </w:pPr>
            <w:r>
              <w:rPr>
                <w:color w:val="000000"/>
                <w:spacing w:val="0"/>
                <w:w w:val="100"/>
                <w:position w:val="0"/>
              </w:rPr>
              <w:t>以公允价值计量且其变动计入当期 损益的金融资产在持有期间的投资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04" w:lineRule="exact"/>
              <w:ind w:left="0" w:right="0" w:firstLine="0"/>
              <w:jc w:val="left"/>
            </w:pPr>
            <w:r>
              <w:rPr>
                <w:color w:val="000000"/>
                <w:spacing w:val="0"/>
                <w:w w:val="100"/>
                <w:position w:val="0"/>
              </w:rPr>
              <w:t xml:space="preserve">处置以公允价值计量且其变动计入 当期损益的金融资产取得的投资收 </w:t>
            </w: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-564,321.33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3,908,469.04</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持有至到期投资在持有期间的投资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丧失控制权后，剩余股权按公允价 值重新计量产生的利得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银行理财产品产生的投资收益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5,031,716.55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9,062,712.26</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4,440,593.96</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12,971,181.30</w:t>
            </w:r>
          </w:p>
        </w:tc>
      </w:tr>
    </w:tbl>
    <w:p>
      <w:pPr>
        <w:widowControl w:val="0"/>
        <w:spacing w:after="419" w:line="1" w:lineRule="exact"/>
      </w:pP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37"/>
        <w:keepNext w:val="0"/>
        <w:keepLines w:val="0"/>
        <w:widowControl w:val="0"/>
        <w:shd w:val="clear" w:color="auto" w:fill="auto"/>
        <w:bidi w:val="0"/>
        <w:spacing w:before="0" w:after="80" w:line="240" w:lineRule="auto"/>
        <w:ind w:left="91" w:right="0" w:firstLine="0"/>
        <w:jc w:val="left"/>
      </w:pPr>
      <w:r>
        <w:rPr>
          <w:rFonts w:ascii="Times New Roman" w:eastAsia="Times New Roman" w:hAnsi="Times New Roman" w:cs="Times New Roman"/>
          <w:b/>
          <w:bCs/>
          <w:color w:val="000000"/>
          <w:spacing w:val="0"/>
          <w:w w:val="100"/>
          <w:position w:val="0"/>
        </w:rPr>
        <w:t>69</w:t>
      </w:r>
      <w:r>
        <w:rPr>
          <w:b/>
          <w:bCs/>
          <w:color w:val="000000"/>
          <w:spacing w:val="0"/>
          <w:w w:val="100"/>
          <w:position w:val="0"/>
        </w:rPr>
        <w:t>、营业外收入</w:t>
      </w:r>
    </w:p>
    <w:p>
      <w:pPr>
        <w:pStyle w:val="Style37"/>
        <w:keepNext w:val="0"/>
        <w:keepLines w:val="0"/>
        <w:widowControl w:val="0"/>
        <w:shd w:val="clear" w:color="auto" w:fill="auto"/>
        <w:bidi w:val="0"/>
        <w:spacing w:before="0" w:after="40" w:line="240" w:lineRule="auto"/>
        <w:ind w:left="91" w:right="0" w:firstLine="0"/>
        <w:jc w:val="left"/>
      </w:pPr>
      <w:r>
        <w:rPr>
          <w:color w:val="000000"/>
          <w:spacing w:val="0"/>
          <w:w w:val="100"/>
          <w:position w:val="0"/>
        </w:rPr>
        <w:t>营业外收入情况</w:t>
      </w:r>
    </w:p>
    <w:p>
      <w:pPr>
        <w:pStyle w:val="Style37"/>
        <w:keepNext w:val="0"/>
        <w:keepLines w:val="0"/>
        <w:widowControl w:val="0"/>
        <w:shd w:val="clear" w:color="auto" w:fill="auto"/>
        <w:bidi w:val="0"/>
        <w:spacing w:before="0" w:after="60" w:line="240" w:lineRule="auto"/>
        <w:ind w:left="91"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117"/>
        <w:gridCol w:w="2304"/>
        <w:gridCol w:w="2318"/>
        <w:gridCol w:w="2323"/>
      </w:tblGrid>
      <w:tr>
        <w:trPr>
          <w:trHeight w:val="264" w:hRule="exact"/>
        </w:trPr>
        <w:tc>
          <w:tcPr>
            <w:gridSpan w:val="3"/>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9"/>
                <w:szCs w:val="19"/>
              </w:rPr>
              <w:t>M</w:t>
            </w:r>
            <w:r>
              <w:rPr>
                <w:color w:val="000000"/>
                <w:spacing w:val="0"/>
                <w:w w:val="100"/>
                <w:position w:val="0"/>
              </w:rPr>
              <w:t>位：元 币种：人民币</w:t>
            </w:r>
          </w:p>
        </w:tc>
      </w:tr>
      <w:tr>
        <w:trPr>
          <w:trHeight w:val="66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非流动资产处置利得 合计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99.25</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其中：固定资产处置 利得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99.25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99.25</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无形资产处置 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非货币性资产交换利 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16,299,140.14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26,279,532.46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3,919,849.33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400,633.97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307,536.77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400,633.97</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16,699,873.36</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26,587,069.23</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rPr>
              <w:t>4,320,582.55</w:t>
            </w:r>
          </w:p>
        </w:tc>
      </w:tr>
    </w:tbl>
    <w:p>
      <w:pPr>
        <w:widowControl w:val="0"/>
        <w:spacing w:after="279" w:line="1" w:lineRule="exact"/>
      </w:pP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计入当期损益的政府补助</w:t>
      </w:r>
    </w:p>
    <w:p>
      <w:pPr>
        <w:pStyle w:val="Style11"/>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20"/>
        <w:gridCol w:w="1426"/>
        <w:gridCol w:w="1474"/>
        <w:gridCol w:w="2290"/>
      </w:tblGrid>
      <w:tr>
        <w:trPr>
          <w:trHeight w:val="57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本期发生金额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与资产相关/与收益相关</w:t>
            </w:r>
          </w:p>
        </w:tc>
      </w:tr>
      <w:tr>
        <w:trPr>
          <w:trHeight w:val="28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12,379,290.81</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8,235,465.79</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720"/>
        <w:gridCol w:w="1426"/>
        <w:gridCol w:w="1474"/>
        <w:gridCol w:w="2290"/>
      </w:tblGrid>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基于传感器融合的互联网+智能云服务 终端</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0"/>
              <w:jc w:val="left"/>
            </w:pPr>
            <w:r>
              <w:rPr>
                <w:color w:val="000000"/>
                <w:spacing w:val="0"/>
                <w:w w:val="100"/>
                <w:position w:val="0"/>
              </w:rPr>
              <w:t>用于企业产品设计的云平台关键技术研 发与应用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675,000.00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787,500.00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省区域发展项目“城市智能交通物联网 即插即用式智能接口研发与应用示范”</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375,000.00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w:t>
            </w:r>
            <w:r>
              <w:rPr>
                <w:rFonts w:ascii="Times New Roman" w:eastAsia="Times New Roman" w:hAnsi="Times New Roman" w:cs="Times New Roman"/>
                <w:color w:val="000000"/>
                <w:spacing w:val="0"/>
                <w:w w:val="100"/>
                <w:position w:val="0"/>
                <w:sz w:val="19"/>
                <w:szCs w:val="19"/>
              </w:rPr>
              <w:t>UCAP</w:t>
            </w:r>
            <w:r>
              <w:rPr>
                <w:color w:val="000000"/>
                <w:spacing w:val="0"/>
                <w:w w:val="100"/>
                <w:position w:val="0"/>
              </w:rPr>
              <w:t>平台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0"/>
              <w:jc w:val="left"/>
            </w:pPr>
            <w:r>
              <w:rPr>
                <w:color w:val="000000"/>
                <w:spacing w:val="0"/>
                <w:w w:val="100"/>
                <w:position w:val="0"/>
              </w:rPr>
              <w:t>泉州市丰泽区科技和知识产权局</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 xml:space="preserve">2015 </w:t>
            </w:r>
            <w:r>
              <w:rPr>
                <w:color w:val="000000"/>
                <w:spacing w:val="0"/>
                <w:w w:val="100"/>
                <w:position w:val="0"/>
              </w:rPr>
              <w:t>年度科技优惠政策奖励）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视频图像分布式联网与智能化应用平台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175,833.33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泉泉州市知识产权局（一种公务车辆监 管中位置预警的方法）</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政执法与刑事司法衔接服务平台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丰泽区人民政府（博士后科研工作站奖 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泉州市丰泽区财政局高端人才奖金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泉州市科学技术局（创业人才补助）</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泉州市丰泽区经济和信息化局（</w:t>
            </w:r>
            <w:r>
              <w:rPr>
                <w:rFonts w:ascii="Times New Roman" w:eastAsia="Times New Roman" w:hAnsi="Times New Roman" w:cs="Times New Roman"/>
                <w:color w:val="000000"/>
                <w:spacing w:val="0"/>
                <w:w w:val="100"/>
                <w:position w:val="0"/>
                <w:sz w:val="19"/>
                <w:szCs w:val="19"/>
              </w:rPr>
              <w:t>2015</w:t>
            </w:r>
            <w:r>
              <w:rPr>
                <w:color w:val="000000"/>
                <w:spacing w:val="0"/>
                <w:w w:val="100"/>
                <w:position w:val="0"/>
              </w:rPr>
              <w:t>年 度惠企优惠政策奖励资金）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2015</w:t>
            </w:r>
            <w:r>
              <w:rPr>
                <w:color w:val="000000"/>
                <w:spacing w:val="0"/>
                <w:w w:val="100"/>
                <w:position w:val="0"/>
              </w:rPr>
              <w:t>年军民融合产业奖励</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福建省科学技术厅（福建省科技发展研 究中心创新方法经费补助）</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50" w:lineRule="exact"/>
              <w:ind w:left="0" w:right="0" w:firstLine="0"/>
              <w:jc w:val="left"/>
            </w:pPr>
            <w:r>
              <w:rPr>
                <w:color w:val="000000"/>
                <w:spacing w:val="0"/>
                <w:w w:val="100"/>
                <w:position w:val="0"/>
              </w:rPr>
              <w:t xml:space="preserve">泉州市人力资源和社会保障局 </w:t>
            </w:r>
            <w:r>
              <w:rPr>
                <w:color w:val="000000"/>
                <w:spacing w:val="0"/>
                <w:w w:val="100"/>
                <w:position w:val="0"/>
                <w:sz w:val="19"/>
                <w:szCs w:val="19"/>
              </w:rPr>
              <w:t>（</w:t>
            </w:r>
            <w:r>
              <w:rPr>
                <w:rFonts w:ascii="Times New Roman" w:eastAsia="Times New Roman" w:hAnsi="Times New Roman" w:cs="Times New Roman"/>
                <w:color w:val="000000"/>
                <w:spacing w:val="0"/>
                <w:w w:val="100"/>
                <w:position w:val="0"/>
                <w:sz w:val="19"/>
                <w:szCs w:val="19"/>
              </w:rPr>
              <w:t>2013-2014</w:t>
            </w:r>
            <w:r>
              <w:rPr>
                <w:color w:val="000000"/>
                <w:spacing w:val="0"/>
                <w:w w:val="100"/>
                <w:position w:val="0"/>
              </w:rPr>
              <w:t>年度民营企业高层次人才</w:t>
            </w:r>
          </w:p>
          <w:p>
            <w:pPr>
              <w:pStyle w:val="Style40"/>
              <w:keepNext w:val="0"/>
              <w:keepLines w:val="0"/>
              <w:widowControl w:val="0"/>
              <w:shd w:val="clear" w:color="auto" w:fill="auto"/>
              <w:bidi w:val="0"/>
              <w:spacing w:before="0" w:after="0" w:line="250" w:lineRule="exact"/>
              <w:ind w:left="0" w:right="0" w:firstLine="0"/>
              <w:jc w:val="left"/>
            </w:pPr>
            <w:r>
              <w:rPr>
                <w:color w:val="000000"/>
                <w:spacing w:val="0"/>
                <w:w w:val="100"/>
                <w:position w:val="0"/>
              </w:rPr>
              <w:t>贡献奖励经费）</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福建省科学技术咨询服务中心院士专家 工作站经费补助</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泉州知识产权局一次性奖励款（发明专 利实审补助）</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color w:val="000000"/>
                <w:spacing w:val="0"/>
                <w:w w:val="100"/>
                <w:position w:val="0"/>
                <w:sz w:val="19"/>
                <w:szCs w:val="19"/>
              </w:rPr>
              <w:t>2016</w:t>
            </w:r>
            <w:r>
              <w:rPr>
                <w:color w:val="000000"/>
                <w:spacing w:val="0"/>
                <w:w w:val="100"/>
                <w:position w:val="0"/>
              </w:rPr>
              <w:t>年智能制造产业集群高端人才补助 资金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泉州市丰泽区财政局项目补助款（移动 互联网大数据关键技术研发及产业化）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9,000,000.00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泉州市丰泽区财政局款一上市奖励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1,300,000.00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企业内部风险管理控制信息系统研发及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电子政务云计算安全管理服务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937,500.00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电子证照共享服务平台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750,000.00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区拨</w:t>
            </w:r>
            <w:r>
              <w:rPr>
                <w:rFonts w:ascii="Times New Roman" w:eastAsia="Times New Roman" w:hAnsi="Times New Roman" w:cs="Times New Roman"/>
                <w:color w:val="000000"/>
                <w:spacing w:val="0"/>
                <w:w w:val="100"/>
                <w:position w:val="0"/>
                <w:sz w:val="19"/>
                <w:szCs w:val="19"/>
              </w:rPr>
              <w:t>2014</w:t>
            </w:r>
            <w:r>
              <w:rPr>
                <w:color w:val="000000"/>
                <w:spacing w:val="0"/>
                <w:w w:val="100"/>
                <w:position w:val="0"/>
              </w:rPr>
              <w:t>年规模企业发展扶持资金款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585,900.00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w:t>
            </w:r>
            <w:r>
              <w:rPr>
                <w:rFonts w:ascii="Times New Roman" w:eastAsia="Times New Roman" w:hAnsi="Times New Roman" w:cs="Times New Roman"/>
                <w:color w:val="000000"/>
                <w:spacing w:val="0"/>
                <w:w w:val="100"/>
                <w:position w:val="0"/>
                <w:sz w:val="19"/>
                <w:szCs w:val="19"/>
              </w:rPr>
              <w:t>UCAP</w:t>
            </w: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0"/>
              <w:jc w:val="left"/>
            </w:pPr>
            <w:r>
              <w:rPr>
                <w:color w:val="000000"/>
                <w:spacing w:val="0"/>
                <w:w w:val="100"/>
                <w:position w:val="0"/>
              </w:rPr>
              <w:t>持企业改制上市专项资金奖励-挂牌上 市款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智能交通大数据管理平台研发及推广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收到泉州市丰泽区财政局经信局</w:t>
            </w:r>
            <w:r>
              <w:rPr>
                <w:rFonts w:ascii="Times New Roman" w:eastAsia="Times New Roman" w:hAnsi="Times New Roman" w:cs="Times New Roman"/>
                <w:color w:val="000000"/>
                <w:spacing w:val="0"/>
                <w:w w:val="100"/>
                <w:position w:val="0"/>
                <w:sz w:val="19"/>
                <w:szCs w:val="19"/>
              </w:rPr>
              <w:t>15</w:t>
            </w:r>
            <w:r>
              <w:rPr>
                <w:color w:val="000000"/>
                <w:spacing w:val="0"/>
                <w:w w:val="100"/>
                <w:position w:val="0"/>
              </w:rPr>
              <w:t>年第 一批软件产业资金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一种面向用户资源的自定义方法专利技 术的产业化运用研究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南音数字化系统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市科技创新领军人才奖励资金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3720"/>
        <w:gridCol w:w="1426"/>
        <w:gridCol w:w="1474"/>
        <w:gridCol w:w="229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区科学技术一等奖和三等奖奖金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与收益相关</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鼓楼区科技计划项目科技云服务平台政 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66,666.67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与收益相关</w:t>
            </w: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1" w:lineRule="exact"/>
              <w:ind w:left="0" w:right="0" w:firstLine="0"/>
              <w:jc w:val="left"/>
            </w:pPr>
            <w:r>
              <w:rPr>
                <w:rFonts w:ascii="Times New Roman" w:eastAsia="Times New Roman" w:hAnsi="Times New Roman" w:cs="Times New Roman"/>
                <w:color w:val="000000"/>
                <w:spacing w:val="0"/>
                <w:w w:val="100"/>
                <w:position w:val="0"/>
                <w:sz w:val="19"/>
                <w:szCs w:val="19"/>
              </w:rPr>
              <w:t>2015</w:t>
            </w:r>
            <w:r>
              <w:rPr>
                <w:color w:val="000000"/>
                <w:spacing w:val="0"/>
                <w:w w:val="100"/>
                <w:position w:val="0"/>
              </w:rPr>
              <w:t>年小发明小创造扶持资金-视频图 像分布式联网与智能化应用平台“奖励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“泉州市科技项目电子监察系统”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与收益相关</w:t>
            </w:r>
          </w:p>
        </w:tc>
      </w:tr>
      <w:tr>
        <w:trPr>
          <w:trHeight w:val="830" w:hRule="exact"/>
        </w:trPr>
        <w:tc>
          <w:tcPr>
            <w:tcBorders>
              <w:top w:val="single" w:sz="4"/>
              <w:left w:val="single" w:sz="4"/>
            </w:tcBorders>
            <w:shd w:val="clear" w:color="auto" w:fill="FFFFFF"/>
            <w:vAlign w:val="top"/>
          </w:tcPr>
          <w:p>
            <w:pPr>
              <w:pStyle w:val="Style40"/>
              <w:keepNext w:val="0"/>
              <w:keepLines w:val="0"/>
              <w:widowControl w:val="0"/>
              <w:shd w:val="clear" w:color="auto" w:fill="auto"/>
              <w:tabs>
                <w:tab w:pos="1162" w:val="left"/>
              </w:tabs>
              <w:bidi w:val="0"/>
              <w:spacing w:before="0" w:after="0" w:line="266" w:lineRule="exact"/>
              <w:ind w:left="0" w:right="0" w:firstLine="0"/>
              <w:jc w:val="left"/>
              <w:rPr>
                <w:sz w:val="19"/>
                <w:szCs w:val="19"/>
              </w:rPr>
            </w:pPr>
            <w:r>
              <w:rPr>
                <w:color w:val="000000"/>
                <w:spacing w:val="0"/>
                <w:w w:val="100"/>
                <w:position w:val="0"/>
                <w:sz w:val="20"/>
                <w:szCs w:val="20"/>
              </w:rPr>
              <w:t>泉州市丰泽区财政局经信局</w:t>
            </w:r>
            <w:r>
              <w:rPr>
                <w:rFonts w:ascii="Times New Roman" w:eastAsia="Times New Roman" w:hAnsi="Times New Roman" w:cs="Times New Roman"/>
                <w:color w:val="000000"/>
                <w:spacing w:val="0"/>
                <w:w w:val="100"/>
                <w:position w:val="0"/>
                <w:sz w:val="19"/>
                <w:szCs w:val="19"/>
              </w:rPr>
              <w:t>15</w:t>
            </w:r>
            <w:r>
              <w:rPr>
                <w:color w:val="000000"/>
                <w:spacing w:val="0"/>
                <w:w w:val="100"/>
                <w:position w:val="0"/>
                <w:sz w:val="20"/>
                <w:szCs w:val="20"/>
              </w:rPr>
              <w:t xml:space="preserve">年第一批 软件产业资金(软件企业认证奖励 </w:t>
            </w:r>
            <w:r>
              <w:rPr>
                <w:rFonts w:ascii="Times New Roman" w:eastAsia="Times New Roman" w:hAnsi="Times New Roman" w:cs="Times New Roman"/>
                <w:color w:val="000000"/>
                <w:spacing w:val="0"/>
                <w:w w:val="100"/>
                <w:position w:val="0"/>
                <w:sz w:val="19"/>
                <w:szCs w:val="19"/>
              </w:rPr>
              <w:t>(IS020000</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19"/>
                <w:szCs w:val="19"/>
              </w:rPr>
              <w:t>IS027001)</w:t>
            </w:r>
            <w:r>
              <w:rPr>
                <w:rFonts w:ascii="Times New Roman" w:eastAsia="Times New Roman" w:hAnsi="Times New Roman" w:cs="Times New Roman"/>
                <w:color w:val="000000"/>
                <w:spacing w:val="0"/>
                <w:w w:val="100"/>
                <w:position w:val="0"/>
                <w:sz w:val="19"/>
                <w:szCs w:val="19"/>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26,000.00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与收益相关</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泉州市丰泽区总工会劳模款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泉州市知识产权局专利资助款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泉州市丰泽区会计核算中心款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16,299,140.14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26,279,532.46</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59" w:line="1" w:lineRule="exact"/>
      </w:pPr>
    </w:p>
    <w:p>
      <w:pPr>
        <w:pStyle w:val="Style1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7"/>
        <w:keepNext w:val="0"/>
        <w:keepLines w:val="0"/>
        <w:widowControl w:val="0"/>
        <w:shd w:val="clear" w:color="auto" w:fill="auto"/>
        <w:bidi w:val="0"/>
        <w:spacing w:before="0" w:after="100" w:line="240" w:lineRule="auto"/>
        <w:ind w:left="96" w:right="0" w:firstLine="0"/>
        <w:jc w:val="left"/>
      </w:pPr>
      <w:r>
        <w:rPr>
          <w:rFonts w:ascii="Times New Roman" w:eastAsia="Times New Roman" w:hAnsi="Times New Roman" w:cs="Times New Roman"/>
          <w:b/>
          <w:bCs/>
          <w:color w:val="000000"/>
          <w:spacing w:val="0"/>
          <w:w w:val="100"/>
          <w:position w:val="0"/>
        </w:rPr>
        <w:t>70</w:t>
      </w:r>
      <w:r>
        <w:rPr>
          <w:b/>
          <w:bCs/>
          <w:color w:val="000000"/>
          <w:spacing w:val="0"/>
          <w:w w:val="100"/>
          <w:position w:val="0"/>
        </w:rPr>
        <w:t>、营业外支出</w:t>
      </w:r>
    </w:p>
    <w:p>
      <w:pPr>
        <w:pStyle w:val="Style37"/>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035"/>
        <w:gridCol w:w="2376"/>
        <w:gridCol w:w="2328"/>
        <w:gridCol w:w="2323"/>
      </w:tblGrid>
      <w:tr>
        <w:trPr>
          <w:trHeight w:val="269" w:hRule="exact"/>
        </w:trPr>
        <w:tc>
          <w:tcPr>
            <w:gridSpan w:val="3"/>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9"/>
                <w:szCs w:val="19"/>
              </w:rPr>
              <w:t>M</w:t>
            </w:r>
            <w:r>
              <w:rPr>
                <w:color w:val="000000"/>
                <w:spacing w:val="0"/>
                <w:w w:val="100"/>
                <w:position w:val="0"/>
              </w:rPr>
              <w:t>位：元 币种：人民币</w:t>
            </w:r>
          </w:p>
        </w:tc>
      </w:tr>
      <w:tr>
        <w:trPr>
          <w:trHeight w:val="55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计入当期非经常性损益 的金额</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非流动资产处置损 失合计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55,242.36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179,315.68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55,242.36</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其中：固定资产处置 损失</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55,242.36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179,315.68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55,242.36</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40" w:line="240" w:lineRule="auto"/>
              <w:ind w:left="0" w:right="0" w:firstLine="740"/>
              <w:jc w:val="left"/>
            </w:pPr>
            <w:r>
              <w:rPr>
                <w:color w:val="000000"/>
                <w:spacing w:val="0"/>
                <w:w w:val="100"/>
                <w:position w:val="0"/>
              </w:rPr>
              <w:t>无形资产处</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40" w:line="240" w:lineRule="auto"/>
              <w:ind w:left="0" w:right="0" w:firstLine="0"/>
              <w:jc w:val="left"/>
            </w:pPr>
            <w:r>
              <w:rPr>
                <w:color w:val="000000"/>
                <w:spacing w:val="0"/>
                <w:w w:val="100"/>
                <w:position w:val="0"/>
              </w:rPr>
              <w:t>非货币性资产交换</w:t>
            </w:r>
          </w:p>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175,000.00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40,000.00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10,606.91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252,894.04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10,606.91</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105,849.27</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607,209.72</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105,849.27</w:t>
            </w:r>
          </w:p>
        </w:tc>
      </w:tr>
    </w:tbl>
    <w:p>
      <w:pPr>
        <w:pStyle w:val="Style37"/>
        <w:keepNext w:val="0"/>
        <w:keepLines w:val="0"/>
        <w:widowControl w:val="0"/>
        <w:shd w:val="clear" w:color="auto" w:fill="auto"/>
        <w:bidi w:val="0"/>
        <w:spacing w:before="0" w:after="100" w:line="240" w:lineRule="auto"/>
        <w:ind w:left="96"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39" w:line="1" w:lineRule="exact"/>
      </w:pPr>
    </w:p>
    <w:p>
      <w:pPr>
        <w:pStyle w:val="Style29"/>
        <w:keepNext/>
        <w:keepLines/>
        <w:widowControl w:val="0"/>
        <w:shd w:val="clear" w:color="auto" w:fill="auto"/>
        <w:bidi w:val="0"/>
        <w:spacing w:before="0" w:after="8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7</w:t>
      </w:r>
      <w:bookmarkEnd w:id="1460"/>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458"/>
      <w:bookmarkEnd w:id="1459"/>
      <w:bookmarkEnd w:id="1461"/>
    </w:p>
    <w:p>
      <w:pPr>
        <w:pStyle w:val="Style29"/>
        <w:keepNext/>
        <w:keepLines/>
        <w:widowControl w:val="0"/>
        <w:shd w:val="clear" w:color="auto" w:fill="auto"/>
        <w:bidi w:val="0"/>
        <w:spacing w:before="0" w:after="80" w:line="240" w:lineRule="auto"/>
        <w:ind w:left="0" w:right="0" w:firstLine="0"/>
        <w:jc w:val="left"/>
      </w:pPr>
      <w:bookmarkStart w:id="1458" w:name="bookmark1458"/>
      <w:bookmarkStart w:id="1459" w:name="bookmark1459"/>
      <w:bookmarkStart w:id="1462" w:name="bookmark1462"/>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58"/>
      <w:bookmarkEnd w:id="1459"/>
      <w:bookmarkEnd w:id="1462"/>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3"/>
        <w:gridCol w:w="2875"/>
        <w:gridCol w:w="2870"/>
      </w:tblGrid>
      <w:tr>
        <w:trPr>
          <w:trHeight w:val="30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10,017,436.70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9,649,650.03</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-11,198,860.47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-2,813,345.22</w:t>
            </w:r>
          </w:p>
        </w:tc>
      </w:tr>
    </w:tbl>
    <w:p>
      <w:pPr>
        <w:spacing w:lineRule="exact" w:line="1"/>
        <w:rPr>
          <w:sz w:val="2"/>
          <w:szCs w:val="2"/>
        </w:rPr>
      </w:pPr>
      <w:r>
        <w:br w:type="page"/>
      </w:r>
    </w:p>
    <w:tbl>
      <w:tblPr>
        <w:tblOverlap w:val="never"/>
        <w:jc w:val="center"/>
        <w:tblLayout w:type="fixed"/>
      </w:tblPr>
      <w:tblGrid>
        <w:gridCol w:w="3173"/>
        <w:gridCol w:w="2875"/>
        <w:gridCol w:w="2870"/>
      </w:tblGrid>
      <w:tr>
        <w:trPr>
          <w:trHeight w:val="307"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-1,181,423.77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6,836,304.81</w:t>
            </w:r>
          </w:p>
        </w:tc>
      </w:tr>
    </w:tbl>
    <w:p>
      <w:pPr>
        <w:widowControl w:val="0"/>
        <w:spacing w:after="359" w:line="1" w:lineRule="exact"/>
      </w:pPr>
    </w:p>
    <w:p>
      <w:pPr>
        <w:pStyle w:val="Style29"/>
        <w:keepNext/>
        <w:keepLines/>
        <w:widowControl w:val="0"/>
        <w:numPr>
          <w:ilvl w:val="0"/>
          <w:numId w:val="153"/>
        </w:numPr>
        <w:shd w:val="clear" w:color="auto" w:fill="auto"/>
        <w:bidi w:val="0"/>
        <w:spacing w:before="0" w:after="8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会计利润与所得税费用调整过程:</w:t>
      </w:r>
      <w:bookmarkEnd w:id="1463"/>
      <w:bookmarkEnd w:id="1464"/>
      <w:bookmarkEnd w:id="1466"/>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15"/>
        <w:gridCol w:w="459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42,048,783.21</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6,307,317.48</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-2,900,081.90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-33,681.32</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-4,432,878.14</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1,384,058.30</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使用前期未确认递延所得税资产的可抵扣亏损 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本期未确认递延所得税资产的可抵扣暂时性差 异或可抵扣亏损的影响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研发加计扣除的影响</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-1,506,158.19</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-1,181,423.77</w:t>
            </w:r>
          </w:p>
        </w:tc>
      </w:tr>
    </w:tbl>
    <w:p>
      <w:pPr>
        <w:widowControl w:val="0"/>
        <w:spacing w:after="359" w:line="1" w:lineRule="exact"/>
      </w:pP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99" w:val="left"/>
        </w:tabs>
        <w:bidi w:val="0"/>
        <w:spacing w:before="0" w:after="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7</w:t>
      </w:r>
      <w:bookmarkEnd w:id="1469"/>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467"/>
      <w:bookmarkEnd w:id="1468"/>
      <w:bookmarkEnd w:id="1470"/>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9"/>
        <w:keepNext/>
        <w:keepLines/>
        <w:widowControl w:val="0"/>
        <w:shd w:val="clear" w:color="auto" w:fill="auto"/>
        <w:tabs>
          <w:tab w:pos="499" w:val="left"/>
        </w:tabs>
        <w:bidi w:val="0"/>
        <w:spacing w:before="0" w:after="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7</w:t>
      </w:r>
      <w:bookmarkEnd w:id="1473"/>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471"/>
      <w:bookmarkEnd w:id="1472"/>
      <w:bookmarkEnd w:id="1474"/>
    </w:p>
    <w:p>
      <w:pPr>
        <w:pStyle w:val="Style29"/>
        <w:keepNext/>
        <w:keepLines/>
        <w:widowControl w:val="0"/>
        <w:shd w:val="clear" w:color="auto" w:fill="auto"/>
        <w:bidi w:val="0"/>
        <w:spacing w:before="0" w:after="80" w:line="240" w:lineRule="auto"/>
        <w:ind w:left="0" w:right="0" w:firstLine="0"/>
        <w:jc w:val="left"/>
      </w:pPr>
      <w:bookmarkStart w:id="1471" w:name="bookmark1471"/>
      <w:bookmarkStart w:id="1472" w:name="bookmark1472"/>
      <w:bookmarkStart w:id="1475" w:name="bookmark1475"/>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71"/>
      <w:bookmarkEnd w:id="1472"/>
      <w:bookmarkEnd w:id="1475"/>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79"/>
        <w:gridCol w:w="2779"/>
      </w:tblGrid>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非税费返还的政府其他补助</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2,044,016.00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17,352,400.00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3,492,452.29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9,115,447.27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租金收入</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2,201,306.47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1,609,033.00</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60,215,598.66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68,641,872.40</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67,953,373.42</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96,718,752.67</w:t>
            </w:r>
          </w:p>
        </w:tc>
      </w:tr>
    </w:tbl>
    <w:p>
      <w:pPr>
        <w:widowControl w:val="0"/>
        <w:spacing w:after="239" w:line="1" w:lineRule="exact"/>
      </w:pPr>
    </w:p>
    <w:p>
      <w:pPr>
        <w:pStyle w:val="Style11"/>
        <w:keepNext w:val="0"/>
        <w:keepLines w:val="0"/>
        <w:widowControl w:val="0"/>
        <w:shd w:val="clear" w:color="auto" w:fill="auto"/>
        <w:bidi w:val="0"/>
        <w:spacing w:before="0" w:after="360" w:line="331" w:lineRule="exact"/>
        <w:ind w:left="0" w:right="0" w:firstLine="0"/>
        <w:jc w:val="left"/>
      </w:pPr>
      <w:r>
        <w:rPr>
          <w:color w:val="000000"/>
          <w:spacing w:val="0"/>
          <w:w w:val="100"/>
          <w:position w:val="0"/>
        </w:rPr>
        <w:t>收到的其他与经营活动有关的现金说明: 无</w:t>
      </w:r>
    </w:p>
    <w:p>
      <w:pPr>
        <w:pStyle w:val="Style29"/>
        <w:keepNext/>
        <w:keepLines/>
        <w:widowControl w:val="0"/>
        <w:shd w:val="clear" w:color="auto" w:fill="auto"/>
        <w:bidi w:val="0"/>
        <w:spacing w:before="0" w:after="0" w:line="346" w:lineRule="auto"/>
        <w:ind w:left="0" w:right="0" w:firstLine="0"/>
        <w:jc w:val="left"/>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76"/>
      <w:bookmarkEnd w:id="1477"/>
      <w:bookmarkEnd w:id="1478"/>
    </w:p>
    <w:p>
      <w:pPr>
        <w:pStyle w:val="Style1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760"/>
        <w:gridCol w:w="2798"/>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60"/>
        <w:gridCol w:w="2760"/>
        <w:gridCol w:w="2798"/>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41,760,069.38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19,191,982.05</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71,635,512.08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90,695,306.61</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支付银行手续费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219,793.23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346,724.45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50,606.91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427,894.79</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113,665,981.60</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110,661,907.90</w:t>
            </w:r>
          </w:p>
        </w:tc>
      </w:tr>
    </w:tbl>
    <w:p>
      <w:pPr>
        <w:widowControl w:val="0"/>
        <w:spacing w:after="259" w:line="1" w:lineRule="exact"/>
      </w:pPr>
    </w:p>
    <w:p>
      <w:pPr>
        <w:pStyle w:val="Style11"/>
        <w:keepNext w:val="0"/>
        <w:keepLines w:val="0"/>
        <w:widowControl w:val="0"/>
        <w:shd w:val="clear" w:color="auto" w:fill="auto"/>
        <w:bidi w:val="0"/>
        <w:spacing w:before="0" w:after="340" w:line="331" w:lineRule="exact"/>
        <w:ind w:left="0" w:right="0" w:firstLine="0"/>
        <w:jc w:val="left"/>
      </w:pPr>
      <w:r>
        <w:rPr>
          <w:color w:val="000000"/>
          <w:spacing w:val="0"/>
          <w:w w:val="100"/>
          <w:position w:val="0"/>
        </w:rPr>
        <w:t>支付的其他与经营活动有关的现金说明: 无</w:t>
      </w:r>
    </w:p>
    <w:p>
      <w:pPr>
        <w:pStyle w:val="Style11"/>
        <w:keepNext w:val="0"/>
        <w:keepLines w:val="0"/>
        <w:widowControl w:val="0"/>
        <w:numPr>
          <w:ilvl w:val="0"/>
          <w:numId w:val="153"/>
        </w:numPr>
        <w:shd w:val="clear" w:color="auto" w:fill="auto"/>
        <w:bidi w:val="0"/>
        <w:spacing w:before="0" w:after="540" w:line="341" w:lineRule="exact"/>
        <w:ind w:left="0" w:right="0" w:firstLine="0"/>
        <w:jc w:val="left"/>
      </w:pPr>
      <w:bookmarkStart w:id="1479" w:name="bookmark1479"/>
      <w:bookmarkEnd w:id="1479"/>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收到的其他与投资活动有关的现金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53"/>
        </w:numPr>
        <w:shd w:val="clear" w:color="auto" w:fill="auto"/>
        <w:tabs>
          <w:tab w:pos="430" w:val="left"/>
        </w:tabs>
        <w:bidi w:val="0"/>
        <w:spacing w:before="0" w:after="260" w:line="341" w:lineRule="exact"/>
        <w:ind w:left="0" w:right="0" w:firstLine="0"/>
        <w:jc w:val="left"/>
      </w:pPr>
      <w:bookmarkStart w:id="1480" w:name="bookmark1480"/>
      <w:bookmarkEnd w:id="1480"/>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支付的其他与投资活动有关的现金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53"/>
        </w:numPr>
        <w:shd w:val="clear" w:color="auto" w:fill="auto"/>
        <w:tabs>
          <w:tab w:pos="430" w:val="left"/>
        </w:tabs>
        <w:bidi w:val="0"/>
        <w:spacing w:before="0" w:after="0" w:line="341" w:lineRule="exact"/>
        <w:ind w:left="0" w:right="0" w:firstLine="0"/>
        <w:jc w:val="left"/>
      </w:pPr>
      <w:bookmarkStart w:id="1481" w:name="bookmark1481"/>
      <w:bookmarkStart w:id="1482" w:name="bookmark1482"/>
      <w:bookmarkStart w:id="1483" w:name="bookmark1483"/>
      <w:bookmarkStart w:id="1484" w:name="bookmark1484"/>
      <w:bookmarkEnd w:id="1483"/>
      <w:r>
        <w:rPr>
          <w:rFonts w:ascii="Times New Roman" w:eastAsia="Times New Roman" w:hAnsi="Times New Roman" w:cs="Times New Roman"/>
          <w:color w:val="000000"/>
          <w:spacing w:val="0"/>
          <w:w w:val="100"/>
          <w:position w:val="0"/>
        </w:rPr>
        <w:t>.</w:t>
      </w:r>
      <w:r>
        <w:rPr>
          <w:color w:val="000000"/>
          <w:spacing w:val="0"/>
          <w:w w:val="100"/>
          <w:position w:val="0"/>
        </w:rPr>
        <w:t>收到的其他与筹资活动有关的现金</w:t>
      </w:r>
      <w:bookmarkEnd w:id="1481"/>
      <w:bookmarkEnd w:id="1482"/>
      <w:bookmarkEnd w:id="1484"/>
    </w:p>
    <w:p>
      <w:pPr>
        <w:pStyle w:val="Style11"/>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6"/>
        <w:gridCol w:w="2693"/>
      </w:tblGrid>
      <w:tr>
        <w:trPr>
          <w:trHeight w:val="29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收回票据及保函保证金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32,018,926.02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1,698,139.83</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32,018,926.02</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1,698,139.83</w:t>
            </w:r>
          </w:p>
        </w:tc>
      </w:tr>
    </w:tbl>
    <w:p>
      <w:pPr>
        <w:pStyle w:val="Style11"/>
        <w:keepNext w:val="0"/>
        <w:keepLines w:val="0"/>
        <w:widowControl w:val="0"/>
        <w:shd w:val="clear" w:color="auto" w:fill="auto"/>
        <w:bidi w:val="0"/>
        <w:spacing w:before="0" w:after="340" w:line="336" w:lineRule="exact"/>
        <w:ind w:left="0" w:right="0" w:firstLine="0"/>
        <w:jc w:val="left"/>
      </w:pPr>
      <w:r>
        <w:rPr>
          <w:color w:val="000000"/>
          <w:spacing w:val="0"/>
          <w:w w:val="100"/>
          <w:position w:val="0"/>
        </w:rPr>
        <w:t>收到的其他与筹资活动有关的现金说明: 无</w:t>
      </w:r>
    </w:p>
    <w:p>
      <w:pPr>
        <w:pStyle w:val="Style29"/>
        <w:keepNext/>
        <w:keepLines/>
        <w:widowControl w:val="0"/>
        <w:numPr>
          <w:ilvl w:val="0"/>
          <w:numId w:val="153"/>
        </w:numPr>
        <w:shd w:val="clear" w:color="auto" w:fill="auto"/>
        <w:bidi w:val="0"/>
        <w:spacing w:before="0" w:after="80" w:line="240" w:lineRule="auto"/>
        <w:ind w:left="0" w:right="0" w:firstLine="0"/>
        <w:jc w:val="left"/>
      </w:pPr>
      <w:bookmarkStart w:id="1485" w:name="bookmark1485"/>
      <w:bookmarkStart w:id="1486" w:name="bookmark1486"/>
      <w:bookmarkStart w:id="1487" w:name="bookmark1487"/>
      <w:bookmarkStart w:id="1488" w:name="bookmark1488"/>
      <w:bookmarkEnd w:id="1487"/>
      <w:r>
        <w:rPr>
          <w:rFonts w:ascii="Times New Roman" w:eastAsia="Times New Roman" w:hAnsi="Times New Roman" w:cs="Times New Roman"/>
          <w:color w:val="000000"/>
          <w:spacing w:val="0"/>
          <w:w w:val="100"/>
          <w:position w:val="0"/>
        </w:rPr>
        <w:t>.</w:t>
      </w:r>
      <w:r>
        <w:rPr>
          <w:color w:val="000000"/>
          <w:spacing w:val="0"/>
          <w:w w:val="100"/>
          <w:position w:val="0"/>
        </w:rPr>
        <w:t>支付的其他与筹资活动有关的现金</w:t>
      </w:r>
      <w:bookmarkEnd w:id="1485"/>
      <w:bookmarkEnd w:id="1486"/>
      <w:bookmarkEnd w:id="1488"/>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60"/>
        <w:gridCol w:w="2866"/>
        <w:gridCol w:w="2693"/>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支付票据及保函保证金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660,875.97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6,894,740.49</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660,875.97</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6,894,740.49</w:t>
            </w:r>
          </w:p>
        </w:tc>
      </w:tr>
    </w:tbl>
    <w:p>
      <w:pPr>
        <w:pStyle w:val="Style11"/>
        <w:keepNext w:val="0"/>
        <w:keepLines w:val="0"/>
        <w:widowControl w:val="0"/>
        <w:shd w:val="clear" w:color="auto" w:fill="auto"/>
        <w:bidi w:val="0"/>
        <w:spacing w:before="0" w:after="80" w:line="331" w:lineRule="exact"/>
        <w:ind w:left="0" w:right="0" w:firstLine="0"/>
        <w:jc w:val="left"/>
      </w:pPr>
      <w:r>
        <w:rPr>
          <w:color w:val="000000"/>
          <w:spacing w:val="0"/>
          <w:w w:val="100"/>
          <w:position w:val="0"/>
        </w:rPr>
        <w:t>支付的其他与筹资活动有关的现金说明: 无</w:t>
      </w:r>
    </w:p>
    <w:p>
      <w:pPr>
        <w:pStyle w:val="Style29"/>
        <w:keepNext/>
        <w:keepLines/>
        <w:widowControl w:val="0"/>
        <w:shd w:val="clear" w:color="auto" w:fill="auto"/>
        <w:bidi w:val="0"/>
        <w:spacing w:before="0" w:after="0" w:line="346"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7</w:t>
      </w:r>
      <w:bookmarkEnd w:id="1491"/>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489"/>
      <w:bookmarkEnd w:id="1490"/>
      <w:bookmarkEnd w:id="1492"/>
    </w:p>
    <w:p>
      <w:pPr>
        <w:pStyle w:val="Style29"/>
        <w:keepNext/>
        <w:keepLines/>
        <w:widowControl w:val="0"/>
        <w:shd w:val="clear" w:color="auto" w:fill="auto"/>
        <w:bidi w:val="0"/>
        <w:spacing w:before="0" w:after="0" w:line="346" w:lineRule="auto"/>
        <w:ind w:left="0" w:right="0" w:firstLine="0"/>
        <w:jc w:val="left"/>
      </w:pPr>
      <w:bookmarkStart w:id="1489" w:name="bookmark1489"/>
      <w:bookmarkStart w:id="1490" w:name="bookmark1490"/>
      <w:bookmarkStart w:id="1493" w:name="bookmark149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89"/>
      <w:bookmarkEnd w:id="1490"/>
      <w:bookmarkEnd w:id="1493"/>
    </w:p>
    <w:p>
      <w:pPr>
        <w:pStyle w:val="Style1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90"/>
        <w:gridCol w:w="2803"/>
        <w:gridCol w:w="2774"/>
      </w:tblGrid>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w:t>
            </w:r>
            <w:r>
              <w:rPr>
                <w:b/>
                <w:bCs/>
                <w:color w:val="000000"/>
                <w:spacing w:val="0"/>
                <w:w w:val="100"/>
                <w:position w:val="0"/>
              </w:rPr>
              <w:t>将净利润调节为经营活动现金流</w:t>
            </w:r>
          </w:p>
          <w:p>
            <w:pPr>
              <w:pStyle w:val="Style4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43,230,206.98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61,077,633.73</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12,328,706.61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5,008,815.19</w:t>
            </w: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固定资产折旧、油气资产折耗、生产 性生物资产折旧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7,167,009.66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5,896,896.13</w:t>
            </w:r>
          </w:p>
        </w:tc>
      </w:tr>
      <w:tr>
        <w:trPr>
          <w:trHeight w:val="29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12,479,682.98</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6,095,423.11</w:t>
            </w:r>
          </w:p>
        </w:tc>
      </w:tr>
    </w:tbl>
    <w:p>
      <w:pPr>
        <w:spacing w:lineRule="exact" w:line="1"/>
        <w:rPr>
          <w:sz w:val="2"/>
          <w:szCs w:val="2"/>
        </w:rPr>
      </w:pPr>
      <w:r>
        <w:br w:type="page"/>
      </w:r>
    </w:p>
    <w:tbl>
      <w:tblPr>
        <w:tblOverlap w:val="never"/>
        <w:jc w:val="center"/>
        <w:tblLayout w:type="fixed"/>
      </w:tblPr>
      <w:tblGrid>
        <w:gridCol w:w="3490"/>
        <w:gridCol w:w="2803"/>
        <w:gridCol w:w="2774"/>
      </w:tblGrid>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635,728.41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555,040.61</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处置固定资产、无形资产和其他长期 资产的损失（收益以"一"号填列）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55,143.11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179,315.68</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固定资产报废损失（收益以"一"号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公允价值变动损失（收益以“一”号 填列）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1,604,359.29</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-925,642.47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228,110.19</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-4,440,593.96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-12,971,181.30</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递延所得税资产减少（增加以“一” 号填列）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-11,060,014.10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-2,952,191.59</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递延所得税负债增加（减少以“一” 号填列）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-138,846.37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00" w:right="0" w:firstLine="0"/>
              <w:jc w:val="both"/>
            </w:pPr>
            <w:r>
              <w:rPr>
                <w:rFonts w:ascii="Times New Roman" w:eastAsia="Times New Roman" w:hAnsi="Times New Roman" w:cs="Times New Roman"/>
                <w:color w:val="000000"/>
                <w:spacing w:val="0"/>
                <w:w w:val="100"/>
                <w:position w:val="0"/>
              </w:rPr>
              <w:t>138,846.37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-39,630,508.29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-28,044,565.10</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经营性应收项目的减少（增加以 "―”号填列）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-67,295,141.23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-68,924,371.20</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经营性应付项目的增加（减少以 "―”号填列）</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-12,345,843.38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65,363,961.51</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-57,182,000.10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30,497,980.67</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93"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不涉及现金收支的重大投资和筹 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 xml:space="preserve">3 </w:t>
            </w:r>
            <w:r>
              <w:rPr>
                <w:b/>
                <w:bCs/>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325,022,580.77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451,304,169.47</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451,304,169.47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576,577,893.01</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-126,281,588.70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-125,273,723.54</w:t>
            </w:r>
          </w:p>
        </w:tc>
      </w:tr>
    </w:tbl>
    <w:p>
      <w:pPr>
        <w:widowControl w:val="0"/>
        <w:spacing w:after="239" w:line="1" w:lineRule="exact"/>
      </w:pPr>
    </w:p>
    <w:p>
      <w:pPr>
        <w:pStyle w:val="Style11"/>
        <w:keepNext w:val="0"/>
        <w:keepLines w:val="0"/>
        <w:widowControl w:val="0"/>
        <w:shd w:val="clear" w:color="auto" w:fill="auto"/>
        <w:bidi w:val="0"/>
        <w:spacing w:before="0" w:after="500" w:line="341"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 xml:space="preserve">本期支付的取得子公司的现金净额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40" w:line="346" w:lineRule="exact"/>
        <w:ind w:left="0" w:right="0" w:firstLine="0"/>
        <w:jc w:val="left"/>
      </w:pPr>
      <w:r>
        <w:rPr>
          <w:rFonts w:ascii="Times New Roman" w:eastAsia="Times New Roman" w:hAnsi="Times New Roman" w:cs="Times New Roman"/>
          <w:b/>
          <w:bCs/>
          <w:color w:val="000000"/>
          <w:spacing w:val="0"/>
          <w:w w:val="100"/>
          <w:position w:val="0"/>
        </w:rPr>
        <w:t>（3）</w:t>
      </w:r>
      <w:r>
        <w:rPr>
          <w:b/>
          <w:bCs/>
          <w:color w:val="000000"/>
          <w:spacing w:val="0"/>
          <w:w w:val="100"/>
          <w:position w:val="0"/>
        </w:rPr>
        <w:t xml:space="preserve">本期收到的处置子公司的现金净额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w:t>
      </w:r>
      <w:bookmarkEnd w:id="149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494"/>
      <w:bookmarkEnd w:id="1495"/>
      <w:bookmarkEnd w:id="1497"/>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325,022,580.77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451,304,169.47</w:t>
            </w: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47,904.40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80,486.30</w:t>
            </w:r>
          </w:p>
        </w:tc>
      </w:tr>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256,539,947.35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451,125,172.02</w:t>
            </w:r>
          </w:p>
        </w:tc>
      </w:tr>
      <w:tr>
        <w:trPr>
          <w:trHeight w:val="302"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68,434,729.02</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98,511.15</w:t>
            </w:r>
          </w:p>
        </w:tc>
      </w:tr>
    </w:tbl>
    <w:p>
      <w:pPr>
        <w:spacing w:lineRule="exact" w:line="1"/>
        <w:rPr>
          <w:sz w:val="2"/>
          <w:szCs w:val="2"/>
        </w:rPr>
      </w:pPr>
      <w:r>
        <w:br w:type="page"/>
      </w:r>
    </w:p>
    <w:tbl>
      <w:tblPr>
        <w:tblOverlap w:val="never"/>
        <w:jc w:val="center"/>
        <w:tblLayout w:type="fixed"/>
      </w:tblPr>
      <w:tblGrid>
        <w:gridCol w:w="3398"/>
        <w:gridCol w:w="2923"/>
        <w:gridCol w:w="2741"/>
      </w:tblGrid>
      <w:tr>
        <w:trPr>
          <w:trHeight w:val="29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520"/>
              <w:jc w:val="left"/>
            </w:pPr>
            <w:r>
              <w:rPr>
                <w:color w:val="000000"/>
                <w:spacing w:val="0"/>
                <w:w w:val="100"/>
                <w:position w:val="0"/>
              </w:rPr>
              <w:t>可用于支付的存放中央银行款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325,022,580.77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451,304,169.47</w:t>
            </w:r>
          </w:p>
        </w:tc>
      </w:tr>
      <w:tr>
        <w:trPr>
          <w:trHeight w:val="566"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其中：母公司或集团内子公司使用 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1"/>
        <w:keepNext w:val="0"/>
        <w:keepLines w:val="0"/>
        <w:widowControl w:val="0"/>
        <w:shd w:val="clear" w:color="auto" w:fill="auto"/>
        <w:bidi w:val="0"/>
        <w:spacing w:before="0" w:after="40" w:line="274" w:lineRule="exact"/>
        <w:ind w:left="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380" w:line="274" w:lineRule="exact"/>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78" w:val="left"/>
        </w:tabs>
        <w:bidi w:val="0"/>
        <w:spacing w:before="0" w:after="40" w:line="274" w:lineRule="exact"/>
        <w:ind w:left="0" w:right="0" w:firstLine="0"/>
        <w:jc w:val="both"/>
      </w:pPr>
      <w:bookmarkStart w:id="1498" w:name="bookmark1498"/>
      <w:bookmarkStart w:id="1499" w:name="bookmark1499"/>
      <w:bookmarkStart w:id="1500" w:name="bookmark1500"/>
      <w:bookmarkStart w:id="1501" w:name="bookmark1501"/>
      <w:r>
        <w:rPr>
          <w:rFonts w:ascii="Times New Roman" w:eastAsia="Times New Roman" w:hAnsi="Times New Roman" w:cs="Times New Roman"/>
          <w:color w:val="000000"/>
          <w:spacing w:val="0"/>
          <w:w w:val="100"/>
          <w:position w:val="0"/>
        </w:rPr>
        <w:t>7</w:t>
      </w:r>
      <w:bookmarkEnd w:id="1500"/>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498"/>
      <w:bookmarkEnd w:id="1499"/>
      <w:bookmarkEnd w:id="1501"/>
    </w:p>
    <w:p>
      <w:pPr>
        <w:pStyle w:val="Style11"/>
        <w:keepNext w:val="0"/>
        <w:keepLines w:val="0"/>
        <w:widowControl w:val="0"/>
        <w:shd w:val="clear" w:color="auto" w:fill="auto"/>
        <w:bidi w:val="0"/>
        <w:spacing w:before="0" w:after="320" w:line="274" w:lineRule="exact"/>
        <w:ind w:left="0" w:right="0" w:firstLine="0"/>
        <w:jc w:val="both"/>
      </w:pPr>
      <w:r>
        <w:rPr>
          <w:color w:val="000000"/>
          <w:spacing w:val="0"/>
          <w:w w:val="100"/>
          <w:position w:val="0"/>
        </w:rPr>
        <w:t>说明对上年期末余额进行调整的“其他”项目名称及调整金额等事项: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78" w:val="left"/>
        </w:tabs>
        <w:bidi w:val="0"/>
        <w:spacing w:before="0" w:line="274" w:lineRule="exact"/>
        <w:ind w:left="0" w:right="0" w:firstLine="0"/>
        <w:jc w:val="both"/>
      </w:pPr>
      <w:bookmarkStart w:id="1502" w:name="bookmark1502"/>
      <w:bookmarkStart w:id="1503" w:name="bookmark1503"/>
      <w:bookmarkStart w:id="1504" w:name="bookmark1504"/>
      <w:bookmarkStart w:id="1505" w:name="bookmark1505"/>
      <w:r>
        <w:rPr>
          <w:rFonts w:ascii="Times New Roman" w:eastAsia="Times New Roman" w:hAnsi="Times New Roman" w:cs="Times New Roman"/>
          <w:color w:val="000000"/>
          <w:spacing w:val="0"/>
          <w:w w:val="100"/>
          <w:position w:val="0"/>
        </w:rPr>
        <w:t>7</w:t>
      </w:r>
      <w:bookmarkEnd w:id="1504"/>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502"/>
      <w:bookmarkEnd w:id="1503"/>
      <w:bookmarkEnd w:id="1505"/>
    </w:p>
    <w:p>
      <w:pPr>
        <w:pStyle w:val="Style11"/>
        <w:keepNext w:val="0"/>
        <w:keepLines w:val="0"/>
        <w:widowControl w:val="0"/>
        <w:shd w:val="clear" w:color="auto" w:fill="auto"/>
        <w:bidi w:val="0"/>
        <w:spacing w:before="0" w:after="0" w:line="300" w:lineRule="auto"/>
        <w:ind w:left="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3010"/>
        <w:gridCol w:w="363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13,083,421.17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银行汇票保证金及银行保函保证金</w:t>
            </w:r>
          </w:p>
        </w:tc>
      </w:tr>
      <w:tr>
        <w:trPr>
          <w:trHeight w:val="137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91,679,779.42</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75" w:lineRule="exact"/>
              <w:ind w:left="0" w:right="0" w:firstLine="0"/>
              <w:jc w:val="both"/>
            </w:pPr>
            <w:r>
              <w:rPr>
                <w:color w:val="000000"/>
                <w:spacing w:val="0"/>
                <w:w w:val="100"/>
                <w:position w:val="0"/>
              </w:rPr>
              <w:t>其中：母公司所有的南威大厦</w:t>
            </w:r>
            <w:r>
              <w:rPr>
                <w:rFonts w:ascii="Times New Roman" w:eastAsia="Times New Roman" w:hAnsi="Times New Roman" w:cs="Times New Roman"/>
                <w:color w:val="000000"/>
                <w:spacing w:val="0"/>
                <w:w w:val="100"/>
                <w:position w:val="0"/>
              </w:rPr>
              <w:t>2#</w:t>
            </w:r>
            <w:r>
              <w:rPr>
                <w:color w:val="000000"/>
                <w:spacing w:val="0"/>
                <w:w w:val="100"/>
                <w:position w:val="0"/>
              </w:rPr>
              <w:t>账面金 额为</w:t>
            </w:r>
            <w:r>
              <w:rPr>
                <w:rFonts w:ascii="Times New Roman" w:eastAsia="Times New Roman" w:hAnsi="Times New Roman" w:cs="Times New Roman"/>
                <w:color w:val="000000"/>
                <w:spacing w:val="0"/>
                <w:w w:val="100"/>
                <w:position w:val="0"/>
              </w:rPr>
              <w:t>61466320.19</w:t>
            </w:r>
            <w:r>
              <w:rPr>
                <w:color w:val="000000"/>
                <w:spacing w:val="0"/>
                <w:w w:val="100"/>
                <w:position w:val="0"/>
              </w:rPr>
              <w:t>元，受限银行授信抵 押；全资子公司福建南威办公大楼账面 金额为</w:t>
            </w:r>
            <w:r>
              <w:rPr>
                <w:rFonts w:ascii="Times New Roman" w:eastAsia="Times New Roman" w:hAnsi="Times New Roman" w:cs="Times New Roman"/>
                <w:color w:val="000000"/>
                <w:spacing w:val="0"/>
                <w:w w:val="100"/>
                <w:position w:val="0"/>
              </w:rPr>
              <w:t>30,213,459.23</w:t>
            </w:r>
            <w:r>
              <w:rPr>
                <w:color w:val="000000"/>
                <w:spacing w:val="0"/>
                <w:w w:val="100"/>
                <w:position w:val="0"/>
              </w:rPr>
              <w:t>元，因尚未达到可 办理产权证的时间及条件。</w:t>
            </w:r>
          </w:p>
        </w:tc>
      </w:tr>
      <w:tr>
        <w:trPr>
          <w:trHeight w:val="55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20,472,790.43</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88" w:lineRule="exact"/>
              <w:ind w:left="0" w:right="0" w:firstLine="0"/>
              <w:jc w:val="both"/>
            </w:pPr>
            <w:r>
              <w:rPr>
                <w:color w:val="000000"/>
                <w:spacing w:val="0"/>
                <w:w w:val="100"/>
                <w:position w:val="0"/>
              </w:rPr>
              <w:t>南威大厦</w:t>
            </w:r>
            <w:r>
              <w:rPr>
                <w:rFonts w:ascii="Times New Roman" w:eastAsia="Times New Roman" w:hAnsi="Times New Roman" w:cs="Times New Roman"/>
                <w:color w:val="000000"/>
                <w:spacing w:val="0"/>
                <w:w w:val="100"/>
                <w:position w:val="0"/>
              </w:rPr>
              <w:t>2</w:t>
            </w:r>
            <w:r>
              <w:rPr>
                <w:color w:val="000000"/>
                <w:spacing w:val="0"/>
                <w:w w:val="100"/>
                <w:position w:val="0"/>
              </w:rPr>
              <w:t>号楼土地使用权银行授信抵 押</w:t>
            </w:r>
          </w:p>
        </w:tc>
      </w:tr>
      <w:tr>
        <w:trPr>
          <w:trHeight w:val="56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33,563,520.10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0"/>
              <w:jc w:val="both"/>
            </w:pPr>
            <w:r>
              <w:rPr>
                <w:color w:val="000000"/>
                <w:spacing w:val="0"/>
                <w:w w:val="100"/>
                <w:position w:val="0"/>
              </w:rPr>
              <w:t>南威大厦</w:t>
            </w:r>
            <w:r>
              <w:rPr>
                <w:rFonts w:ascii="Times New Roman" w:eastAsia="Times New Roman" w:hAnsi="Times New Roman" w:cs="Times New Roman"/>
                <w:color w:val="000000"/>
                <w:spacing w:val="0"/>
                <w:w w:val="100"/>
                <w:position w:val="0"/>
              </w:rPr>
              <w:t>2#</w:t>
            </w:r>
            <w:r>
              <w:rPr>
                <w:color w:val="000000"/>
                <w:spacing w:val="0"/>
                <w:w w:val="100"/>
                <w:position w:val="0"/>
              </w:rPr>
              <w:t>楼银行授信抵押、产权证正 在办理</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158,799,511.12</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99" w:line="1" w:lineRule="exact"/>
      </w:pPr>
    </w:p>
    <w:p>
      <w:pPr>
        <w:pStyle w:val="Style11"/>
        <w:keepNext w:val="0"/>
        <w:keepLines w:val="0"/>
        <w:widowControl w:val="0"/>
        <w:shd w:val="clear" w:color="auto" w:fill="auto"/>
        <w:bidi w:val="0"/>
        <w:spacing w:before="0" w:after="40" w:line="362" w:lineRule="exact"/>
        <w:ind w:left="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0" w:line="362"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日，公司与兴业银行股份有限公司泉州分行签订最高额抵押合同，编号为兴 银泉</w:t>
      </w:r>
      <w:r>
        <w:rPr>
          <w:rFonts w:ascii="Times New Roman" w:eastAsia="Times New Roman" w:hAnsi="Times New Roman" w:cs="Times New Roman"/>
          <w:color w:val="000000"/>
          <w:spacing w:val="0"/>
          <w:w w:val="100"/>
          <w:position w:val="0"/>
        </w:rPr>
        <w:t>04</w:t>
      </w:r>
      <w:r>
        <w:rPr>
          <w:color w:val="000000"/>
          <w:spacing w:val="0"/>
          <w:w w:val="100"/>
          <w:position w:val="0"/>
        </w:rPr>
        <w:t>抵字第</w:t>
      </w:r>
      <w:r>
        <w:rPr>
          <w:rFonts w:ascii="Times New Roman" w:eastAsia="Times New Roman" w:hAnsi="Times New Roman" w:cs="Times New Roman"/>
          <w:color w:val="000000"/>
          <w:spacing w:val="0"/>
          <w:w w:val="100"/>
          <w:position w:val="0"/>
        </w:rPr>
        <w:t>2016007001</w:t>
      </w:r>
      <w:r>
        <w:rPr>
          <w:color w:val="000000"/>
          <w:spacing w:val="0"/>
          <w:w w:val="100"/>
          <w:position w:val="0"/>
        </w:rPr>
        <w:t>号，抵押物为泉州市丰泽区丰海路南威大厦</w:t>
      </w:r>
      <w:r>
        <w:rPr>
          <w:rFonts w:ascii="Times New Roman" w:eastAsia="Times New Roman" w:hAnsi="Times New Roman" w:cs="Times New Roman"/>
          <w:i/>
          <w:iCs/>
          <w:color w:val="000000"/>
          <w:spacing w:val="0"/>
          <w:w w:val="100"/>
          <w:position w:val="0"/>
        </w:rPr>
        <w:t>2</w:t>
      </w:r>
      <w:r>
        <w:rPr>
          <w:color w:val="000000"/>
          <w:spacing w:val="0"/>
          <w:w w:val="100"/>
          <w:position w:val="0"/>
        </w:rPr>
        <w:t>号楼房产及其土地使用 权，抵押最高本金限额为人民币</w:t>
      </w:r>
      <w:r>
        <w:rPr>
          <w:rFonts w:ascii="Times New Roman" w:eastAsia="Times New Roman" w:hAnsi="Times New Roman" w:cs="Times New Roman"/>
          <w:color w:val="000000"/>
          <w:spacing w:val="0"/>
          <w:w w:val="100"/>
          <w:position w:val="0"/>
        </w:rPr>
        <w:t>4000</w:t>
      </w:r>
      <w:r>
        <w:rPr>
          <w:color w:val="000000"/>
          <w:spacing w:val="0"/>
          <w:w w:val="100"/>
          <w:position w:val="0"/>
        </w:rPr>
        <w:t>万元整，抵押有效期为</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日，该抵押合同为公司与兴业银行股份有限公司泉州分行在抵押额度有效期内签订的主合同项下 所有债权提供抵押担保。</w:t>
      </w:r>
    </w:p>
    <w:p>
      <w:pPr>
        <w:pStyle w:val="Style11"/>
        <w:keepNext w:val="0"/>
        <w:keepLines w:val="0"/>
        <w:widowControl w:val="0"/>
        <w:shd w:val="clear" w:color="auto" w:fill="auto"/>
        <w:bidi w:val="0"/>
        <w:spacing w:before="0" w:after="140" w:line="362" w:lineRule="exact"/>
        <w:ind w:left="0" w:right="0" w:firstLine="520"/>
        <w:jc w:val="both"/>
      </w:pPr>
      <w:r>
        <w:rPr>
          <w:color w:val="000000"/>
          <w:spacing w:val="0"/>
          <w:w w:val="100"/>
          <w:position w:val="0"/>
        </w:rPr>
        <w:t xml:space="preserve">本公司之子公司福建南威软件有限公司从福州软件园产业基地开发有限公司受让福州软件园 </w:t>
      </w:r>
      <w:r>
        <w:rPr>
          <w:rFonts w:ascii="Times New Roman" w:eastAsia="Times New Roman" w:hAnsi="Times New Roman" w:cs="Times New Roman"/>
          <w:color w:val="000000"/>
          <w:spacing w:val="0"/>
          <w:w w:val="100"/>
          <w:position w:val="0"/>
        </w:rPr>
        <w:t>G</w:t>
      </w:r>
      <w:r>
        <w:rPr>
          <w:color w:val="000000"/>
          <w:spacing w:val="0"/>
          <w:w w:val="100"/>
          <w:position w:val="0"/>
        </w:rPr>
        <w:t>区</w:t>
      </w:r>
      <w:r>
        <w:rPr>
          <w:rFonts w:ascii="Times New Roman" w:eastAsia="Times New Roman" w:hAnsi="Times New Roman" w:cs="Times New Roman"/>
          <w:color w:val="000000"/>
          <w:spacing w:val="0"/>
          <w:w w:val="100"/>
          <w:position w:val="0"/>
        </w:rPr>
        <w:t>7</w:t>
      </w:r>
      <w:r>
        <w:rPr>
          <w:color w:val="000000"/>
          <w:spacing w:val="0"/>
          <w:w w:val="100"/>
          <w:position w:val="0"/>
        </w:rPr>
        <w:t>号楼，在受让合同中约定自公司入驻之日起三年内在当地年度缴纳营业税、增值税、企业 所得税总额不低于</w:t>
      </w:r>
      <w:r>
        <w:rPr>
          <w:rFonts w:ascii="Times New Roman" w:eastAsia="Times New Roman" w:hAnsi="Times New Roman" w:cs="Times New Roman"/>
          <w:color w:val="000000"/>
          <w:spacing w:val="0"/>
          <w:w w:val="100"/>
          <w:position w:val="0"/>
        </w:rPr>
        <w:t>1000</w:t>
      </w:r>
      <w:r>
        <w:rPr>
          <w:color w:val="000000"/>
          <w:spacing w:val="0"/>
          <w:w w:val="100"/>
          <w:position w:val="0"/>
        </w:rPr>
        <w:t>万元，目前该房产尚未达到办理产权证的时间及条件。</w:t>
      </w:r>
    </w:p>
    <w:p>
      <w:pPr>
        <w:pStyle w:val="Style11"/>
        <w:keepNext w:val="0"/>
        <w:keepLines w:val="0"/>
        <w:widowControl w:val="0"/>
        <w:shd w:val="clear" w:color="auto" w:fill="auto"/>
        <w:tabs>
          <w:tab w:pos="565" w:val="left"/>
        </w:tabs>
        <w:bidi w:val="0"/>
        <w:spacing w:before="0" w:after="80" w:line="240" w:lineRule="auto"/>
        <w:ind w:left="0" w:right="0" w:firstLine="0"/>
        <w:jc w:val="left"/>
      </w:pPr>
      <w:bookmarkStart w:id="1506" w:name="bookmark1506"/>
      <w:r>
        <w:rPr>
          <w:rFonts w:ascii="Times New Roman" w:eastAsia="Times New Roman" w:hAnsi="Times New Roman" w:cs="Times New Roman"/>
          <w:b/>
          <w:bCs/>
          <w:color w:val="000000"/>
          <w:spacing w:val="0"/>
          <w:w w:val="100"/>
          <w:position w:val="0"/>
        </w:rPr>
        <w:t>7</w:t>
      </w:r>
      <w:bookmarkEnd w:id="1506"/>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外币货币性项目</w:t>
      </w:r>
    </w:p>
    <w:p>
      <w:pPr>
        <w:pStyle w:val="Style11"/>
        <w:keepNext w:val="0"/>
        <w:keepLines w:val="0"/>
        <w:widowControl w:val="0"/>
        <w:numPr>
          <w:ilvl w:val="0"/>
          <w:numId w:val="161"/>
        </w:numPr>
        <w:shd w:val="clear" w:color="auto" w:fill="auto"/>
        <w:tabs>
          <w:tab w:pos="430" w:val="left"/>
        </w:tabs>
        <w:bidi w:val="0"/>
        <w:spacing w:before="0" w:after="80" w:line="240" w:lineRule="auto"/>
        <w:ind w:left="0" w:right="0" w:firstLine="0"/>
        <w:jc w:val="left"/>
      </w:pPr>
      <w:bookmarkStart w:id="1507" w:name="bookmark1507"/>
      <w:bookmarkEnd w:id="1507"/>
      <w:r>
        <w:rPr>
          <w:rFonts w:ascii="Times New Roman" w:eastAsia="Times New Roman" w:hAnsi="Times New Roman" w:cs="Times New Roman"/>
          <w:b/>
          <w:bCs/>
          <w:color w:val="000000"/>
          <w:spacing w:val="0"/>
          <w:w w:val="100"/>
          <w:position w:val="0"/>
        </w:rPr>
        <w:t>.</w:t>
      </w:r>
      <w:r>
        <w:rPr>
          <w:b/>
          <w:bCs/>
          <w:color w:val="000000"/>
          <w:spacing w:val="0"/>
          <w:w w:val="100"/>
          <w:position w:val="0"/>
        </w:rPr>
        <w:t>外币货币性项目</w:t>
      </w:r>
      <w:r>
        <w:rPr>
          <w:color w:val="000000"/>
          <w:spacing w:val="0"/>
          <w:w w:val="100"/>
          <w:position w:val="0"/>
        </w:rPr>
        <w:t>：</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61"/>
        </w:numPr>
        <w:shd w:val="clear" w:color="auto" w:fill="auto"/>
        <w:tabs>
          <w:tab w:pos="430" w:val="left"/>
        </w:tabs>
        <w:bidi w:val="0"/>
        <w:spacing w:before="0" w:after="80" w:line="240" w:lineRule="auto"/>
        <w:ind w:left="0" w:right="0" w:firstLine="0"/>
        <w:jc w:val="left"/>
      </w:pPr>
      <w:bookmarkStart w:id="1508" w:name="bookmark1508"/>
      <w:bookmarkEnd w:id="1508"/>
      <w:r>
        <w:rPr>
          <w:rFonts w:ascii="Times New Roman" w:eastAsia="Times New Roman" w:hAnsi="Times New Roman" w:cs="Times New Roman"/>
          <w:b/>
          <w:bCs/>
          <w:color w:val="000000"/>
          <w:spacing w:val="0"/>
          <w:w w:val="100"/>
          <w:position w:val="0"/>
        </w:rPr>
        <w:t>.</w:t>
      </w:r>
      <w:r>
        <w:rPr>
          <w:b/>
          <w:bCs/>
          <w:color w:val="000000"/>
          <w:spacing w:val="0"/>
          <w:w w:val="100"/>
          <w:position w:val="0"/>
        </w:rPr>
        <w:t>境外经营实体说明，包括对于重要的境外经营实体，应披露其境外主要经营地、记账本位币</w:t>
      </w:r>
    </w:p>
    <w:p>
      <w:pPr>
        <w:pStyle w:val="Style11"/>
        <w:keepNext w:val="0"/>
        <w:keepLines w:val="0"/>
        <w:widowControl w:val="0"/>
        <w:shd w:val="clear" w:color="auto" w:fill="auto"/>
        <w:bidi w:val="0"/>
        <w:spacing w:before="0" w:after="80" w:line="240" w:lineRule="auto"/>
        <w:ind w:left="0" w:right="0" w:firstLine="520"/>
        <w:jc w:val="left"/>
      </w:pPr>
      <w:r>
        <w:rPr>
          <w:b/>
          <w:bCs/>
          <w:color w:val="000000"/>
          <w:spacing w:val="0"/>
          <w:w w:val="100"/>
          <w:position w:val="0"/>
        </w:rPr>
        <w:t>及选择依据，记账本位币发生变化的还应披露原因。</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65" w:val="left"/>
        </w:tabs>
        <w:bidi w:val="0"/>
        <w:spacing w:before="0" w:after="80" w:line="240" w:lineRule="auto"/>
        <w:ind w:left="0" w:right="0" w:firstLine="0"/>
        <w:jc w:val="left"/>
      </w:pPr>
      <w:bookmarkStart w:id="1509" w:name="bookmark1509"/>
      <w:r>
        <w:rPr>
          <w:rFonts w:ascii="Times New Roman" w:eastAsia="Times New Roman" w:hAnsi="Times New Roman" w:cs="Times New Roman"/>
          <w:b/>
          <w:bCs/>
          <w:color w:val="000000"/>
          <w:spacing w:val="0"/>
          <w:w w:val="100"/>
          <w:position w:val="0"/>
        </w:rPr>
        <w:t>7</w:t>
      </w:r>
      <w:bookmarkEnd w:id="1509"/>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套期</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65" w:val="left"/>
        </w:tabs>
        <w:bidi w:val="0"/>
        <w:spacing w:before="0" w:after="80" w:line="240" w:lineRule="auto"/>
        <w:ind w:left="0" w:right="0" w:firstLine="0"/>
        <w:jc w:val="left"/>
      </w:pPr>
      <w:bookmarkStart w:id="1510" w:name="bookmark1510"/>
      <w:r>
        <w:rPr>
          <w:rFonts w:ascii="Times New Roman" w:eastAsia="Times New Roman" w:hAnsi="Times New Roman" w:cs="Times New Roman"/>
          <w:b/>
          <w:bCs/>
          <w:color w:val="000000"/>
          <w:spacing w:val="0"/>
          <w:w w:val="100"/>
          <w:position w:val="0"/>
        </w:rPr>
        <w:t>7</w:t>
      </w:r>
      <w:bookmarkEnd w:id="1510"/>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其他</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80" w:line="240" w:lineRule="auto"/>
        <w:ind w:left="0" w:right="0" w:firstLine="0"/>
        <w:jc w:val="left"/>
      </w:pPr>
      <w:bookmarkStart w:id="1511" w:name="bookmark1511"/>
      <w:r>
        <w:rPr>
          <w:b/>
          <w:bCs/>
          <w:color w:val="000000"/>
          <w:spacing w:val="0"/>
          <w:w w:val="100"/>
          <w:position w:val="0"/>
        </w:rPr>
        <w:t>八</w:t>
      </w:r>
      <w:bookmarkEnd w:id="1511"/>
      <w:r>
        <w:rPr>
          <w:b/>
          <w:bCs/>
          <w:color w:val="000000"/>
          <w:spacing w:val="0"/>
          <w:w w:val="100"/>
          <w:position w:val="0"/>
        </w:rPr>
        <w:t>、合并范围的变更</w:t>
      </w:r>
    </w:p>
    <w:p>
      <w:pPr>
        <w:pStyle w:val="Style11"/>
        <w:keepNext w:val="0"/>
        <w:keepLines w:val="0"/>
        <w:widowControl w:val="0"/>
        <w:shd w:val="clear" w:color="auto" w:fill="auto"/>
        <w:tabs>
          <w:tab w:pos="368" w:val="left"/>
        </w:tabs>
        <w:bidi w:val="0"/>
        <w:spacing w:before="0" w:after="80" w:line="240" w:lineRule="auto"/>
        <w:ind w:left="0" w:right="0" w:firstLine="0"/>
        <w:jc w:val="left"/>
      </w:pPr>
      <w:bookmarkStart w:id="1512" w:name="bookmark1512"/>
      <w:r>
        <w:rPr>
          <w:rFonts w:ascii="Times New Roman" w:eastAsia="Times New Roman" w:hAnsi="Times New Roman" w:cs="Times New Roman"/>
          <w:b/>
          <w:bCs/>
          <w:color w:val="000000"/>
          <w:spacing w:val="0"/>
          <w:w w:val="100"/>
          <w:position w:val="0"/>
        </w:rPr>
        <w:t>1</w:t>
      </w:r>
      <w:bookmarkEnd w:id="1512"/>
      <w:r>
        <w:rPr>
          <w:b/>
          <w:bCs/>
          <w:color w:val="000000"/>
          <w:spacing w:val="0"/>
          <w:w w:val="100"/>
          <w:position w:val="0"/>
        </w:rPr>
        <w:t>、</w:t>
        <w:tab/>
        <w:t>非同一控制下企业合并</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63"/>
        </w:numPr>
        <w:shd w:val="clear" w:color="auto" w:fill="auto"/>
        <w:tabs>
          <w:tab w:pos="430" w:val="left"/>
          <w:tab w:pos="565" w:val="left"/>
        </w:tabs>
        <w:bidi w:val="0"/>
        <w:spacing w:before="0" w:after="80" w:line="240" w:lineRule="auto"/>
        <w:ind w:left="0" w:right="0" w:firstLine="0"/>
        <w:jc w:val="left"/>
      </w:pPr>
      <w:bookmarkStart w:id="1513" w:name="bookmark1513"/>
      <w:bookmarkEnd w:id="1513"/>
      <w:r>
        <w:rPr>
          <w:rFonts w:ascii="Times New Roman" w:eastAsia="Times New Roman" w:hAnsi="Times New Roman" w:cs="Times New Roman"/>
          <w:b/>
          <w:bCs/>
          <w:color w:val="000000"/>
          <w:spacing w:val="0"/>
          <w:w w:val="100"/>
          <w:position w:val="0"/>
        </w:rPr>
        <w:t>.</w:t>
        <w:tab/>
      </w:r>
      <w:r>
        <w:rPr>
          <w:b/>
          <w:bCs/>
          <w:color w:val="000000"/>
          <w:spacing w:val="0"/>
          <w:w w:val="100"/>
          <w:position w:val="0"/>
        </w:rPr>
        <w:t>本期发生的非同一控制下企业合并</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63"/>
        </w:numPr>
        <w:shd w:val="clear" w:color="auto" w:fill="auto"/>
        <w:tabs>
          <w:tab w:pos="430" w:val="left"/>
          <w:tab w:pos="565" w:val="left"/>
        </w:tabs>
        <w:bidi w:val="0"/>
        <w:spacing w:before="0" w:after="80" w:line="240" w:lineRule="auto"/>
        <w:ind w:left="0" w:right="0" w:firstLine="0"/>
        <w:jc w:val="left"/>
      </w:pPr>
      <w:bookmarkStart w:id="1514" w:name="bookmark1514"/>
      <w:bookmarkEnd w:id="1514"/>
      <w:r>
        <w:rPr>
          <w:rFonts w:ascii="Times New Roman" w:eastAsia="Times New Roman" w:hAnsi="Times New Roman" w:cs="Times New Roman"/>
          <w:b/>
          <w:bCs/>
          <w:color w:val="000000"/>
          <w:spacing w:val="0"/>
          <w:w w:val="100"/>
          <w:position w:val="0"/>
        </w:rPr>
        <w:t>.</w:t>
        <w:tab/>
      </w:r>
      <w:r>
        <w:rPr>
          <w:b/>
          <w:bCs/>
          <w:color w:val="000000"/>
          <w:spacing w:val="0"/>
          <w:w w:val="100"/>
          <w:position w:val="0"/>
        </w:rPr>
        <w:t>合并成本及商誉</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63"/>
        </w:numPr>
        <w:shd w:val="clear" w:color="auto" w:fill="auto"/>
        <w:tabs>
          <w:tab w:pos="430" w:val="left"/>
          <w:tab w:pos="565" w:val="left"/>
        </w:tabs>
        <w:bidi w:val="0"/>
        <w:spacing w:before="0" w:after="80" w:line="240" w:lineRule="auto"/>
        <w:ind w:left="0" w:right="0" w:firstLine="0"/>
        <w:jc w:val="left"/>
      </w:pPr>
      <w:bookmarkStart w:id="1515" w:name="bookmark1515"/>
      <w:bookmarkEnd w:id="1515"/>
      <w:r>
        <w:rPr>
          <w:rFonts w:ascii="Times New Roman" w:eastAsia="Times New Roman" w:hAnsi="Times New Roman" w:cs="Times New Roman"/>
          <w:b/>
          <w:bCs/>
          <w:color w:val="000000"/>
          <w:spacing w:val="0"/>
          <w:w w:val="100"/>
          <w:position w:val="0"/>
        </w:rPr>
        <w:t>.</w:t>
        <w:tab/>
      </w:r>
      <w:r>
        <w:rPr>
          <w:b/>
          <w:bCs/>
          <w:color w:val="000000"/>
          <w:spacing w:val="0"/>
          <w:w w:val="100"/>
          <w:position w:val="0"/>
        </w:rPr>
        <w:t>被购买方于购买日可辨认资产、负债</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63"/>
        </w:numPr>
        <w:shd w:val="clear" w:color="auto" w:fill="auto"/>
        <w:tabs>
          <w:tab w:pos="430" w:val="left"/>
          <w:tab w:pos="565" w:val="left"/>
        </w:tabs>
        <w:bidi w:val="0"/>
        <w:spacing w:before="0" w:after="80" w:line="240" w:lineRule="auto"/>
        <w:ind w:left="0" w:right="0" w:firstLine="0"/>
        <w:jc w:val="left"/>
      </w:pPr>
      <w:bookmarkStart w:id="1516" w:name="bookmark1516"/>
      <w:bookmarkEnd w:id="1516"/>
      <w:r>
        <w:rPr>
          <w:rFonts w:ascii="Times New Roman" w:eastAsia="Times New Roman" w:hAnsi="Times New Roman" w:cs="Times New Roman"/>
          <w:b/>
          <w:bCs/>
          <w:color w:val="000000"/>
          <w:spacing w:val="0"/>
          <w:w w:val="100"/>
          <w:position w:val="0"/>
        </w:rPr>
        <w:t>.</w:t>
        <w:tab/>
      </w:r>
      <w:r>
        <w:rPr>
          <w:b/>
          <w:bCs/>
          <w:color w:val="000000"/>
          <w:spacing w:val="0"/>
          <w:w w:val="100"/>
          <w:position w:val="0"/>
        </w:rPr>
        <w:t>购买日之前持有的股权按照公允价值重新计量产生的利得或损失</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63"/>
        </w:numPr>
        <w:shd w:val="clear" w:color="auto" w:fill="auto"/>
        <w:tabs>
          <w:tab w:pos="430" w:val="left"/>
          <w:tab w:pos="565" w:val="left"/>
        </w:tabs>
        <w:bidi w:val="0"/>
        <w:spacing w:before="0" w:after="80" w:line="240" w:lineRule="auto"/>
        <w:ind w:left="0" w:right="0" w:firstLine="0"/>
        <w:jc w:val="left"/>
      </w:pPr>
      <w:bookmarkStart w:id="1517" w:name="bookmark1517"/>
      <w:bookmarkEnd w:id="1517"/>
      <w:r>
        <w:rPr>
          <w:rFonts w:ascii="Times New Roman" w:eastAsia="Times New Roman" w:hAnsi="Times New Roman" w:cs="Times New Roman"/>
          <w:b/>
          <w:bCs/>
          <w:color w:val="000000"/>
          <w:spacing w:val="0"/>
          <w:w w:val="100"/>
          <w:position w:val="0"/>
        </w:rPr>
        <w:t>.</w:t>
        <w:tab/>
      </w:r>
      <w:r>
        <w:rPr>
          <w:b/>
          <w:bCs/>
          <w:color w:val="000000"/>
          <w:spacing w:val="0"/>
          <w:w w:val="100"/>
          <w:position w:val="0"/>
        </w:rPr>
        <w:t>购买日或合并当期期末无法合理确定合并对价或被购买方可辨认资产、负债公允价值的相</w:t>
      </w:r>
    </w:p>
    <w:p>
      <w:pPr>
        <w:pStyle w:val="Style1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关说明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63"/>
        </w:numPr>
        <w:shd w:val="clear" w:color="auto" w:fill="auto"/>
        <w:tabs>
          <w:tab w:pos="430" w:val="left"/>
          <w:tab w:pos="565" w:val="left"/>
        </w:tabs>
        <w:bidi w:val="0"/>
        <w:spacing w:before="0" w:after="80" w:line="240" w:lineRule="auto"/>
        <w:ind w:left="0" w:right="0" w:firstLine="0"/>
        <w:jc w:val="left"/>
      </w:pPr>
      <w:bookmarkStart w:id="1518" w:name="bookmark1518"/>
      <w:bookmarkEnd w:id="1518"/>
      <w:r>
        <w:rPr>
          <w:rFonts w:ascii="Times New Roman" w:eastAsia="Times New Roman" w:hAnsi="Times New Roman" w:cs="Times New Roman"/>
          <w:b/>
          <w:bCs/>
          <w:color w:val="000000"/>
          <w:spacing w:val="0"/>
          <w:w w:val="100"/>
          <w:position w:val="0"/>
        </w:rPr>
        <w:t>.</w:t>
        <w:tab/>
      </w:r>
      <w:r>
        <w:rPr>
          <w:b/>
          <w:bCs/>
          <w:color w:val="000000"/>
          <w:spacing w:val="0"/>
          <w:w w:val="100"/>
          <w:position w:val="0"/>
        </w:rPr>
        <w:t>其他说明：</w:t>
      </w:r>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565" w:val="left"/>
        </w:tabs>
        <w:bidi w:val="0"/>
        <w:spacing w:before="0" w:after="80" w:line="240" w:lineRule="auto"/>
        <w:ind w:left="0" w:right="0" w:firstLine="0"/>
        <w:jc w:val="left"/>
      </w:pPr>
      <w:bookmarkStart w:id="1519" w:name="bookmark1519"/>
      <w:r>
        <w:rPr>
          <w:rFonts w:ascii="Times New Roman" w:eastAsia="Times New Roman" w:hAnsi="Times New Roman" w:cs="Times New Roman"/>
          <w:b/>
          <w:bCs/>
          <w:color w:val="000000"/>
          <w:spacing w:val="0"/>
          <w:w w:val="100"/>
          <w:position w:val="0"/>
        </w:rPr>
        <w:t>2</w:t>
      </w:r>
      <w:bookmarkEnd w:id="1519"/>
      <w:r>
        <w:rPr>
          <w:b/>
          <w:bCs/>
          <w:color w:val="000000"/>
          <w:spacing w:val="0"/>
          <w:w w:val="100"/>
          <w:position w:val="0"/>
        </w:rPr>
        <w:t>、</w:t>
        <w:tab/>
        <w:t>同一控制下企业合并</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numPr>
          <w:ilvl w:val="0"/>
          <w:numId w:val="165"/>
        </w:numPr>
        <w:shd w:val="clear" w:color="auto" w:fill="auto"/>
        <w:tabs>
          <w:tab w:pos="430" w:val="left"/>
          <w:tab w:pos="565" w:val="left"/>
        </w:tabs>
        <w:bidi w:val="0"/>
        <w:spacing w:before="0" w:after="80" w:line="240" w:lineRule="auto"/>
        <w:ind w:left="0" w:right="0" w:firstLine="0"/>
        <w:jc w:val="left"/>
      </w:pPr>
      <w:bookmarkStart w:id="1520" w:name="bookmark1520"/>
      <w:bookmarkEnd w:id="1520"/>
      <w:r>
        <w:rPr>
          <w:rFonts w:ascii="Times New Roman" w:eastAsia="Times New Roman" w:hAnsi="Times New Roman" w:cs="Times New Roman"/>
          <w:b/>
          <w:bCs/>
          <w:color w:val="000000"/>
          <w:spacing w:val="0"/>
          <w:w w:val="100"/>
          <w:position w:val="0"/>
        </w:rPr>
        <w:t>.</w:t>
        <w:tab/>
      </w:r>
      <w:r>
        <w:rPr>
          <w:b/>
          <w:bCs/>
          <w:color w:val="000000"/>
          <w:spacing w:val="0"/>
          <w:w w:val="100"/>
          <w:position w:val="0"/>
        </w:rPr>
        <w:t>本期发生的同一控制下企业合并</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8"/>
        <w:keepNext w:val="0"/>
        <w:keepLines w:val="0"/>
        <w:widowControl w:val="0"/>
        <w:numPr>
          <w:ilvl w:val="0"/>
          <w:numId w:val="165"/>
        </w:numPr>
        <w:shd w:val="clear" w:color="auto" w:fill="auto"/>
        <w:tabs>
          <w:tab w:pos="430" w:val="left"/>
          <w:tab w:pos="565" w:val="left"/>
        </w:tabs>
        <w:bidi w:val="0"/>
        <w:spacing w:before="0" w:after="80" w:line="240" w:lineRule="auto"/>
        <w:ind w:left="0" w:right="0" w:firstLine="0"/>
        <w:jc w:val="left"/>
      </w:pPr>
      <w:bookmarkStart w:id="1521" w:name="bookmark1521"/>
      <w:bookmarkEnd w:id="1521"/>
      <w:r>
        <w:rPr>
          <w:b/>
          <w:bCs/>
          <w:color w:val="000000"/>
          <w:spacing w:val="0"/>
          <w:w w:val="100"/>
          <w:position w:val="0"/>
        </w:rPr>
        <w:t>.</w:t>
        <w:tab/>
      </w:r>
      <w:r>
        <w:rPr>
          <w:rFonts w:ascii="SimSun" w:eastAsia="SimSun" w:hAnsi="SimSun" w:cs="SimSun"/>
          <w:b/>
          <w:bCs/>
          <w:color w:val="000000"/>
          <w:spacing w:val="0"/>
          <w:w w:val="100"/>
          <w:position w:val="0"/>
        </w:rPr>
        <w:t>合并成本</w:t>
      </w:r>
    </w:p>
    <w:p>
      <w:pPr>
        <w:pStyle w:val="Style11"/>
        <w:keepNext w:val="0"/>
        <w:keepLines w:val="0"/>
        <w:widowControl w:val="0"/>
        <w:shd w:val="clear" w:color="auto" w:fill="auto"/>
        <w:bidi w:val="0"/>
        <w:spacing w:before="0" w:after="80" w:line="240" w:lineRule="auto"/>
        <w:ind w:left="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61" w:lineRule="exact"/>
        <w:ind w:left="0" w:right="0" w:firstLine="0"/>
        <w:jc w:val="left"/>
      </w:pPr>
      <w:bookmarkStart w:id="1522" w:name="bookmark1522"/>
      <w:bookmarkStart w:id="1523" w:name="bookmark1523"/>
      <w:bookmarkStart w:id="1524" w:name="bookmark152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522"/>
      <w:bookmarkEnd w:id="1523"/>
      <w:bookmarkEnd w:id="1524"/>
    </w:p>
    <w:p>
      <w:pPr>
        <w:pStyle w:val="Style11"/>
        <w:keepNext w:val="0"/>
        <w:keepLines w:val="0"/>
        <w:widowControl w:val="0"/>
        <w:shd w:val="clear" w:color="auto" w:fill="auto"/>
        <w:bidi w:val="0"/>
        <w:spacing w:before="0" w:after="300" w:line="36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29"/>
        <w:keepNext/>
        <w:keepLines/>
        <w:widowControl w:val="0"/>
        <w:shd w:val="clear" w:color="auto" w:fill="auto"/>
        <w:tabs>
          <w:tab w:pos="397" w:val="left"/>
        </w:tabs>
        <w:bidi w:val="0"/>
        <w:spacing w:before="0" w:after="0" w:line="361" w:lineRule="exact"/>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3</w:t>
      </w:r>
      <w:bookmarkEnd w:id="1527"/>
      <w:r>
        <w:rPr>
          <w:color w:val="000000"/>
          <w:spacing w:val="0"/>
          <w:w w:val="100"/>
          <w:position w:val="0"/>
        </w:rPr>
        <w:t>、</w:t>
        <w:tab/>
        <w:t>反向购买</w:t>
      </w:r>
      <w:bookmarkEnd w:id="1525"/>
      <w:bookmarkEnd w:id="1526"/>
      <w:bookmarkEnd w:id="1528"/>
    </w:p>
    <w:p>
      <w:pPr>
        <w:pStyle w:val="Style11"/>
        <w:keepNext w:val="0"/>
        <w:keepLines w:val="0"/>
        <w:widowControl w:val="0"/>
        <w:shd w:val="clear" w:color="auto" w:fill="auto"/>
        <w:bidi w:val="0"/>
        <w:spacing w:before="0" w:after="240" w:line="36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97" w:val="left"/>
        </w:tabs>
        <w:bidi w:val="0"/>
        <w:spacing w:before="0" w:after="80" w:line="361" w:lineRule="exact"/>
        <w:ind w:left="0" w:right="0" w:firstLine="0"/>
        <w:jc w:val="left"/>
      </w:pPr>
      <w:bookmarkStart w:id="1529" w:name="bookmark1529"/>
      <w:bookmarkStart w:id="1530" w:name="bookmark1530"/>
      <w:bookmarkStart w:id="1531" w:name="bookmark1531"/>
      <w:bookmarkStart w:id="1532" w:name="bookmark1532"/>
      <w:r>
        <w:rPr>
          <w:rFonts w:ascii="Times New Roman" w:eastAsia="Times New Roman" w:hAnsi="Times New Roman" w:cs="Times New Roman"/>
          <w:color w:val="000000"/>
          <w:spacing w:val="0"/>
          <w:w w:val="100"/>
          <w:position w:val="0"/>
        </w:rPr>
        <w:t>4</w:t>
      </w:r>
      <w:bookmarkEnd w:id="1531"/>
      <w:r>
        <w:rPr>
          <w:color w:val="000000"/>
          <w:spacing w:val="0"/>
          <w:w w:val="100"/>
          <w:position w:val="0"/>
        </w:rPr>
        <w:t>、</w:t>
        <w:tab/>
        <w:t>处置子公司</w:t>
      </w:r>
      <w:bookmarkEnd w:id="1529"/>
      <w:bookmarkEnd w:id="1530"/>
      <w:bookmarkEnd w:id="1532"/>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11"/>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97" w:val="left"/>
        </w:tabs>
        <w:bidi w:val="0"/>
        <w:spacing w:before="0" w:after="40" w:line="361" w:lineRule="exact"/>
        <w:ind w:left="0" w:right="0" w:firstLine="0"/>
        <w:jc w:val="left"/>
      </w:pPr>
      <w:bookmarkStart w:id="1533" w:name="bookmark1533"/>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5</w:t>
      </w:r>
      <w:bookmarkEnd w:id="1535"/>
      <w:r>
        <w:rPr>
          <w:color w:val="000000"/>
          <w:spacing w:val="0"/>
          <w:w w:val="100"/>
          <w:position w:val="0"/>
        </w:rPr>
        <w:t>、</w:t>
        <w:tab/>
        <w:t>其他原因的合并范围变动</w:t>
      </w:r>
      <w:bookmarkEnd w:id="1533"/>
      <w:bookmarkEnd w:id="1534"/>
      <w:bookmarkEnd w:id="1536"/>
    </w:p>
    <w:p>
      <w:pPr>
        <w:pStyle w:val="Style11"/>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说明其他原因导致的合并范围变动（如，新设子公司、清算子公司等）及其相关情况：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40" w:line="361" w:lineRule="exact"/>
        <w:ind w:left="0" w:right="0" w:firstLine="440"/>
        <w:jc w:val="both"/>
      </w:pPr>
      <w:r>
        <w:rPr>
          <w:color w:val="000000"/>
          <w:spacing w:val="0"/>
          <w:w w:val="100"/>
          <w:position w:val="0"/>
        </w:rPr>
        <w:t>本年公司投资设立子公司而增加并表单位如下：安溪县南威信息科技有限公司、北京南威水 科技术有限公司、北京南威思明德大数据科技有限公司、福建南威资产管理有限公司、甘肃南威 信息技术有限公司、北京万创聚力资产管理有限公司、南威软件（海南）有限公司、上海宜喆智 能科技有限公司、安徽睿谷微云智慧科技有限公司、福建宜喆智能科技有限公司、南京迅奇信信 息技术有限公司。具体持股情况详见“七、在其他主体中的权益”。</w:t>
      </w:r>
    </w:p>
    <w:p>
      <w:pPr>
        <w:pStyle w:val="Style29"/>
        <w:keepNext/>
        <w:keepLines/>
        <w:widowControl w:val="0"/>
        <w:shd w:val="clear" w:color="auto" w:fill="auto"/>
        <w:tabs>
          <w:tab w:pos="397" w:val="left"/>
        </w:tabs>
        <w:bidi w:val="0"/>
        <w:spacing w:before="0" w:after="0" w:line="361" w:lineRule="exact"/>
        <w:ind w:left="0" w:right="0" w:firstLine="0"/>
        <w:jc w:val="left"/>
      </w:pPr>
      <w:bookmarkStart w:id="1537" w:name="bookmark1537"/>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6</w:t>
      </w:r>
      <w:bookmarkEnd w:id="1539"/>
      <w:r>
        <w:rPr>
          <w:color w:val="000000"/>
          <w:spacing w:val="0"/>
          <w:w w:val="100"/>
          <w:position w:val="0"/>
        </w:rPr>
        <w:t>、</w:t>
        <w:tab/>
        <w:t>其他</w:t>
      </w:r>
      <w:bookmarkEnd w:id="1537"/>
      <w:bookmarkEnd w:id="1538"/>
      <w:bookmarkEnd w:id="1540"/>
    </w:p>
    <w:p>
      <w:pPr>
        <w:pStyle w:val="Style11"/>
        <w:keepNext w:val="0"/>
        <w:keepLines w:val="0"/>
        <w:widowControl w:val="0"/>
        <w:shd w:val="clear" w:color="auto" w:fill="auto"/>
        <w:bidi w:val="0"/>
        <w:spacing w:before="0" w:after="160" w:line="361"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r>
        <w:br w:type="page"/>
      </w:r>
    </w:p>
    <w:p>
      <w:pPr>
        <w:pStyle w:val="Style37"/>
        <w:keepNext w:val="0"/>
        <w:keepLines w:val="0"/>
        <w:widowControl w:val="0"/>
        <w:shd w:val="clear" w:color="auto" w:fill="auto"/>
        <w:bidi w:val="0"/>
        <w:spacing w:before="0" w:after="0" w:line="331" w:lineRule="exact"/>
        <w:ind w:left="10" w:right="0" w:firstLine="0"/>
        <w:jc w:val="left"/>
      </w:pPr>
      <w:r>
        <w:rPr>
          <w:b/>
          <w:bCs/>
          <w:color w:val="000000"/>
          <w:spacing w:val="0"/>
          <w:w w:val="100"/>
          <w:position w:val="0"/>
        </w:rPr>
        <w:t>九、在其他主体中的权益</w:t>
      </w:r>
    </w:p>
    <w:p>
      <w:pPr>
        <w:pStyle w:val="Style37"/>
        <w:keepNext w:val="0"/>
        <w:keepLines w:val="0"/>
        <w:widowControl w:val="0"/>
        <w:shd w:val="clear" w:color="auto" w:fill="auto"/>
        <w:bidi w:val="0"/>
        <w:spacing w:before="0" w:after="100" w:line="331" w:lineRule="exact"/>
        <w:ind w:left="10" w:right="0" w:firstLine="0"/>
        <w:jc w:val="left"/>
      </w:pPr>
      <w:r>
        <w:rPr>
          <w:b/>
          <w:bCs/>
          <w:color w:val="000000"/>
          <w:spacing w:val="0"/>
          <w:w w:val="100"/>
          <w:position w:val="0"/>
        </w:rPr>
        <w:t>1、在子公司中的权益 ⑴.企业集团的构成</w:t>
      </w:r>
    </w:p>
    <w:p>
      <w:pPr>
        <w:pStyle w:val="Style37"/>
        <w:keepNext w:val="0"/>
        <w:keepLines w:val="0"/>
        <w:widowControl w:val="0"/>
        <w:shd w:val="clear" w:color="auto" w:fill="auto"/>
        <w:bidi w:val="0"/>
        <w:spacing w:before="0" w:after="0" w:line="360" w:lineRule="auto"/>
        <w:ind w:left="1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350"/>
        <w:gridCol w:w="1018"/>
        <w:gridCol w:w="725"/>
        <w:gridCol w:w="1459"/>
        <w:gridCol w:w="869"/>
        <w:gridCol w:w="662"/>
        <w:gridCol w:w="802"/>
      </w:tblGrid>
      <w:tr>
        <w:trPr>
          <w:trHeight w:val="293"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主要经 营地</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注册 地</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180" w:right="0" w:firstLine="0"/>
              <w:jc w:val="left"/>
            </w:pPr>
            <w:r>
              <w:rPr>
                <w:color w:val="000000"/>
                <w:spacing w:val="0"/>
                <w:w w:val="100"/>
                <w:position w:val="0"/>
              </w:rPr>
              <w:t>取得 方式</w:t>
            </w:r>
          </w:p>
        </w:tc>
      </w:tr>
      <w:tr>
        <w:trPr>
          <w:trHeight w:val="29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宁德</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宁德</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厦门市南威软件科技有限公司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厦门</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福州</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西安南威信息科技有限责任公司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西安</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成都</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成都</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福建神威系统集成有限责任公司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福州</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昌吉州南威软件有限公司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昌吉</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昌吉</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江西</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江西</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南平南威软件有限公司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南平</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南平</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海南科特尔科技有限公司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海南</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海南</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重庆南威信息技术有限公司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重庆</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重庆</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上海南信信息科技有限公司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福建网链科技有限公司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北京万创聚力科技有限公司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浙江易政信息技术有限公司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杭州</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杭州</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安徽国正信息科技有限公司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合肥</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平潭力信软件有限公司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平潭</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平潭</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南京迅奇信信息技术有限公司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南京</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南京</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北京南威水科技术有限公司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上海宜喆智能科技有限公司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智能科技</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安溪县南威信息科技有限公司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安溪</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安溪</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福建南威资产管理有限公司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泉州</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泉州</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资产管理</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南威软件(海南)有限公司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海口</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海口</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甘肃南威信息技术有限公司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兰州</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兰州</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宿州国正信息科技有限公司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宿州</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宿州</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56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北京南威思明德大数据科技有限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大数据应用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北京万创聚力资产管理有限公司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北京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资产管理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宁波宁威信息科技有限公司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宁波</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宁波</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技术开发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安徽睿谷微云智慧科技有限公司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合肥</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智能科技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70</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福建宜喆智能科技有限公司</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福州</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福州</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智能科技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19"/>
                <w:szCs w:val="19"/>
              </w:rPr>
              <w:t>51</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设立</w:t>
            </w:r>
          </w:p>
        </w:tc>
      </w:tr>
    </w:tbl>
    <w:p>
      <w:pPr>
        <w:widowControl w:val="0"/>
        <w:spacing w:after="239" w:line="1" w:lineRule="exact"/>
      </w:pPr>
    </w:p>
    <w:p>
      <w:pPr>
        <w:pStyle w:val="Style11"/>
        <w:keepNext w:val="0"/>
        <w:keepLines w:val="0"/>
        <w:widowControl w:val="0"/>
        <w:shd w:val="clear" w:color="auto" w:fill="auto"/>
        <w:bidi w:val="0"/>
        <w:spacing w:before="0" w:after="380" w:line="355" w:lineRule="exact"/>
        <w:ind w:left="0" w:right="0" w:firstLine="440"/>
        <w:jc w:val="left"/>
      </w:pPr>
      <w:r>
        <w:rPr>
          <w:color w:val="000000"/>
          <w:spacing w:val="0"/>
          <w:w w:val="100"/>
          <w:position w:val="0"/>
        </w:rPr>
        <w:t>宁波宁威信息科技有限公司和宿州国正信息科技有限公司系</w:t>
      </w:r>
      <w:r>
        <w:rPr>
          <w:rFonts w:ascii="Times New Roman" w:eastAsia="Times New Roman" w:hAnsi="Times New Roman" w:cs="Times New Roman"/>
          <w:color w:val="000000"/>
          <w:spacing w:val="0"/>
          <w:w w:val="100"/>
          <w:position w:val="0"/>
        </w:rPr>
        <w:t>2016</w:t>
      </w:r>
      <w:r>
        <w:rPr>
          <w:color w:val="000000"/>
          <w:spacing w:val="0"/>
          <w:w w:val="100"/>
          <w:position w:val="0"/>
        </w:rPr>
        <w:t>年成立并办理工商登记，公 司对上述两个子公司未实际投资，也未生产经营，故未纳入合并报表范围。</w:t>
      </w:r>
    </w:p>
    <w:p>
      <w:pPr>
        <w:pStyle w:val="Style11"/>
        <w:keepNext w:val="0"/>
        <w:keepLines w:val="0"/>
        <w:widowControl w:val="0"/>
        <w:shd w:val="clear" w:color="auto" w:fill="auto"/>
        <w:tabs>
          <w:tab w:pos="614" w:val="left"/>
        </w:tabs>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(2).</w:t>
        <w:tab/>
      </w:r>
      <w:r>
        <w:rPr>
          <w:b/>
          <w:bCs/>
          <w:color w:val="000000"/>
          <w:spacing w:val="0"/>
          <w:w w:val="100"/>
          <w:position w:val="0"/>
        </w:rPr>
        <w:t>重要的非全资子公司</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单位:元币种:人民币</w:t>
      </w:r>
      <w:r>
        <w:br w:type="page"/>
      </w:r>
    </w:p>
    <w:tbl>
      <w:tblPr>
        <w:tblOverlap w:val="never"/>
        <w:jc w:val="center"/>
        <w:tblLayout w:type="fixed"/>
      </w:tblPr>
      <w:tblGrid>
        <w:gridCol w:w="1618"/>
        <w:gridCol w:w="1814"/>
        <w:gridCol w:w="1939"/>
        <w:gridCol w:w="1939"/>
        <w:gridCol w:w="1752"/>
      </w:tblGrid>
      <w:tr>
        <w:trPr>
          <w:trHeight w:val="128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期末少数股东权 益余额</w:t>
            </w:r>
          </w:p>
        </w:tc>
      </w:tr>
      <w:tr>
        <w:trPr>
          <w:trHeight w:val="835"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1" w:lineRule="exact"/>
              <w:ind w:left="0" w:right="0" w:firstLine="0"/>
              <w:jc w:val="both"/>
            </w:pPr>
            <w:r>
              <w:rPr>
                <w:color w:val="000000"/>
                <w:spacing w:val="0"/>
                <w:w w:val="100"/>
                <w:position w:val="0"/>
              </w:rPr>
              <w:t>福建神威系统 集成有限责任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-2,633,009.15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15,327,598.64</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上海宜喆智能 科技有限公司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-736,717.74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1,543,282.26</w:t>
            </w:r>
          </w:p>
        </w:tc>
      </w:tr>
      <w:tr>
        <w:trPr>
          <w:trHeight w:val="840"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北京南威思明 德大数据科技 有限公司</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-167,335.20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322,664.80</w:t>
            </w:r>
          </w:p>
        </w:tc>
      </w:tr>
    </w:tbl>
    <w:p>
      <w:pPr>
        <w:widowControl w:val="0"/>
        <w:spacing w:after="239" w:line="1" w:lineRule="exact"/>
      </w:pPr>
    </w:p>
    <w:p>
      <w:pPr>
        <w:pStyle w:val="Style11"/>
        <w:keepNext w:val="0"/>
        <w:keepLines w:val="0"/>
        <w:widowControl w:val="0"/>
        <w:shd w:val="clear" w:color="auto" w:fill="auto"/>
        <w:bidi w:val="0"/>
        <w:spacing w:before="0" w:after="0" w:line="278" w:lineRule="exact"/>
        <w:ind w:left="0" w:right="0" w:firstLine="0"/>
        <w:jc w:val="left"/>
      </w:pPr>
      <w:r>
        <w:rPr>
          <w:color w:val="000000"/>
          <w:spacing w:val="0"/>
          <w:w w:val="100"/>
          <w:position w:val="0"/>
        </w:rPr>
        <w:t>子公司少数股东的持股比例不同于表决权比例的说明: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其他说明：</w:t>
      </w:r>
    </w:p>
    <w:p>
      <w:pPr>
        <w:pStyle w:val="Style11"/>
        <w:keepNext w:val="0"/>
        <w:keepLines w:val="0"/>
        <w:widowControl w:val="0"/>
        <w:shd w:val="clear" w:color="auto" w:fill="auto"/>
        <w:bidi w:val="0"/>
        <w:spacing w:before="0" w:after="240" w:line="240" w:lineRule="auto"/>
        <w:ind w:left="0" w:right="0" w:firstLine="0"/>
        <w:jc w:val="left"/>
        <w:sectPr>
          <w:headerReference w:type="default" r:id="rId49"/>
          <w:footerReference w:type="default" r:id="rId50"/>
          <w:footnotePr>
            <w:pos w:val="pageBottom"/>
            <w:numFmt w:val="decimal"/>
            <w:numRestart w:val="continuous"/>
          </w:footnotePr>
          <w:pgSz w:w="11900" w:h="16840"/>
          <w:pgMar w:top="1345" w:right="1629" w:bottom="1532" w:left="1198"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1740" w:val="left"/>
        </w:tabs>
        <w:bidi w:val="0"/>
        <w:spacing w:before="340" w:after="80" w:line="240" w:lineRule="auto"/>
        <w:ind w:left="1140" w:right="0" w:firstLine="0"/>
        <w:jc w:val="left"/>
      </w:pPr>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(3).</w:t>
        <w:tab/>
      </w:r>
      <w:r>
        <w:rPr>
          <w:color w:val="000000"/>
          <w:spacing w:val="0"/>
          <w:w w:val="100"/>
          <w:position w:val="0"/>
        </w:rPr>
        <w:t>重要非全资子公司的主要财务信息</w:t>
      </w:r>
      <w:bookmarkEnd w:id="1541"/>
      <w:bookmarkEnd w:id="1542"/>
      <w:bookmarkEnd w:id="1543"/>
    </w:p>
    <w:p>
      <w:pPr>
        <w:pStyle w:val="Style11"/>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450"/>
        <w:gridCol w:w="1339"/>
        <w:gridCol w:w="1445"/>
        <w:gridCol w:w="1445"/>
        <w:gridCol w:w="398"/>
        <w:gridCol w:w="1450"/>
        <w:gridCol w:w="1445"/>
        <w:gridCol w:w="1339"/>
        <w:gridCol w:w="1450"/>
        <w:gridCol w:w="1450"/>
        <w:gridCol w:w="394"/>
        <w:gridCol w:w="1450"/>
      </w:tblGrid>
      <w:tr>
        <w:trPr>
          <w:trHeight w:val="293"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子公司名 称</w:t>
            </w:r>
          </w:p>
        </w:tc>
        <w:tc>
          <w:tcPr>
            <w:gridSpan w:val="6"/>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3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非流动资产</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FFFFFF"/>
            <w:textDirection w:val="tbRlV"/>
            <w:vAlign w:val="top"/>
          </w:tcPr>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110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福建神威 系统集成 有限责任 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79,294,038.69</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5,632,671.14</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84,926,709.83</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48,732,713.22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48,732,713.22</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63,381,367.60</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2,807,530.38</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66,188,897.98</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23,765,741.04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23,765,741.04</w:t>
            </w:r>
          </w:p>
        </w:tc>
      </w:tr>
      <w:tr>
        <w:trPr>
          <w:trHeight w:val="83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上海宜喆 智能科技 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4,215,296.57</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4,450,907.97</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8,666,204.54</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1,661,217.54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1,661,217.54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北京南威 思明德大 数据科技 有限公司</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7,924,866.16</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2,773,483.05</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10,698,349.21</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5,649,849.61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5,649,849.61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39" w:line="1" w:lineRule="exact"/>
      </w:pPr>
    </w:p>
    <w:tbl>
      <w:tblPr>
        <w:tblOverlap w:val="never"/>
        <w:jc w:val="center"/>
        <w:tblLayout w:type="fixed"/>
      </w:tblPr>
      <w:tblGrid>
        <w:gridCol w:w="2342"/>
        <w:gridCol w:w="1387"/>
        <w:gridCol w:w="1392"/>
        <w:gridCol w:w="1469"/>
        <w:gridCol w:w="1627"/>
        <w:gridCol w:w="1392"/>
        <w:gridCol w:w="1387"/>
        <w:gridCol w:w="1474"/>
        <w:gridCol w:w="1632"/>
      </w:tblGrid>
      <w:tr>
        <w:trPr>
          <w:trHeight w:val="331"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4"/>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4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经营活动现金 流量</w:t>
            </w:r>
          </w:p>
        </w:tc>
      </w:tr>
      <w:tr>
        <w:trPr>
          <w:trHeight w:val="63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福建神威系统集成有限 责任公司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-6,229,160.33</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-6,229,160.33</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-21,242,118.25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-2,362,058.29</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-2,362,058.29</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-12,591,718.54</w:t>
            </w:r>
          </w:p>
        </w:tc>
      </w:tr>
      <w:tr>
        <w:trPr>
          <w:trHeight w:val="64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上海宜喆智能科技有限 公司</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-2,275,013.00</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-2,275,013.00</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-3,278,440.21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42"/>
        <w:gridCol w:w="1387"/>
        <w:gridCol w:w="1392"/>
        <w:gridCol w:w="1469"/>
        <w:gridCol w:w="1627"/>
        <w:gridCol w:w="1392"/>
        <w:gridCol w:w="1387"/>
        <w:gridCol w:w="1474"/>
        <w:gridCol w:w="1632"/>
      </w:tblGrid>
      <w:tr>
        <w:trPr>
          <w:trHeight w:val="65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北京南威思明德大数据 科技有限公司</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-341,500.40</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-341,500.40</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4,778,547.64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1"/>
        <w:keepNext w:val="0"/>
        <w:keepLines w:val="0"/>
        <w:widowControl w:val="0"/>
        <w:shd w:val="clear" w:color="auto" w:fill="auto"/>
        <w:bidi w:val="0"/>
        <w:spacing w:before="0" w:after="0" w:line="274" w:lineRule="exact"/>
        <w:ind w:left="1140" w:right="0" w:firstLine="0"/>
        <w:jc w:val="left"/>
        <w:sectPr>
          <w:headerReference w:type="default" r:id="rId51"/>
          <w:footerReference w:type="default" r:id="rId52"/>
          <w:footnotePr>
            <w:pos w:val="pageBottom"/>
            <w:numFmt w:val="decimal"/>
            <w:numRestart w:val="continuous"/>
          </w:footnotePr>
          <w:pgSz w:w="16840" w:h="11900" w:orient="landscape"/>
          <w:pgMar w:top="1791" w:right="384" w:bottom="1383" w:left="298" w:header="0" w:footer="3" w:gutter="0"/>
          <w:cols w:space="720"/>
          <w:noEndnote/>
          <w:rtlGutter w:val="0"/>
          <w:docGrid w:linePitch="360"/>
        </w:sectPr>
      </w:pPr>
      <w:r>
        <w:rPr>
          <w:color w:val="000000"/>
          <w:spacing w:val="0"/>
          <w:w w:val="100"/>
          <w:position w:val="0"/>
        </w:rPr>
        <w:t>其他说明: 无</w:t>
      </w:r>
    </w:p>
    <w:p>
      <w:pPr>
        <w:pStyle w:val="Style29"/>
        <w:keepNext/>
        <w:keepLines/>
        <w:widowControl w:val="0"/>
        <w:shd w:val="clear" w:color="auto" w:fill="auto"/>
        <w:bidi w:val="0"/>
        <w:spacing w:before="440" w:line="240" w:lineRule="auto"/>
        <w:ind w:left="0" w:right="0" w:firstLine="0"/>
        <w:jc w:val="left"/>
      </w:pPr>
      <w:bookmarkStart w:id="1544" w:name="bookmark1544"/>
      <w:bookmarkStart w:id="1545" w:name="bookmark1545"/>
      <w:bookmarkStart w:id="1546" w:name="bookmark1546"/>
      <w:r>
        <w:rPr>
          <w:color w:val="000000"/>
          <w:spacing w:val="0"/>
          <w:w w:val="100"/>
          <w:position w:val="0"/>
        </w:rPr>
        <w:t>⑷</w:t>
      </w:r>
      <w:r>
        <w:rPr>
          <w:color w:val="000000"/>
          <w:spacing w:val="0"/>
          <w:w w:val="100"/>
          <w:position w:val="0"/>
        </w:rPr>
        <w:t>.</w:t>
      </w:r>
      <w:r>
        <w:rPr>
          <w:color w:val="000000"/>
          <w:spacing w:val="0"/>
          <w:w w:val="100"/>
          <w:position w:val="0"/>
        </w:rPr>
        <w:t>使用企业集团资产和清偿企业集团债务的重大限制：</w:t>
      </w:r>
      <w:bookmarkEnd w:id="1544"/>
      <w:bookmarkEnd w:id="1545"/>
      <w:bookmarkEnd w:id="1546"/>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67"/>
        </w:numPr>
        <w:shd w:val="clear" w:color="auto" w:fill="auto"/>
        <w:bidi w:val="0"/>
        <w:spacing w:before="0" w:line="240" w:lineRule="auto"/>
        <w:ind w:left="0" w:right="0" w:firstLine="0"/>
        <w:jc w:val="left"/>
      </w:pPr>
      <w:bookmarkStart w:id="1547" w:name="bookmark1547"/>
      <w:bookmarkStart w:id="1548" w:name="bookmark1548"/>
      <w:bookmarkStart w:id="1549" w:name="bookmark1549"/>
      <w:bookmarkStart w:id="1550" w:name="bookmark1550"/>
      <w:bookmarkEnd w:id="1549"/>
      <w:r>
        <w:rPr>
          <w:rFonts w:ascii="Times New Roman" w:eastAsia="Times New Roman" w:hAnsi="Times New Roman" w:cs="Times New Roman"/>
          <w:color w:val="000000"/>
          <w:spacing w:val="0"/>
          <w:w w:val="100"/>
          <w:position w:val="0"/>
        </w:rPr>
        <w:t>.</w:t>
      </w:r>
      <w:r>
        <w:rPr>
          <w:color w:val="000000"/>
          <w:spacing w:val="0"/>
          <w:w w:val="100"/>
          <w:position w:val="0"/>
        </w:rPr>
        <w:t>向纳入合并财务报表范围的结构化主体提供的财务支持或其他支持:</w:t>
      </w:r>
      <w:bookmarkEnd w:id="1547"/>
      <w:bookmarkEnd w:id="1548"/>
      <w:bookmarkEnd w:id="1550"/>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2</w:t>
      </w:r>
      <w:bookmarkEnd w:id="1553"/>
      <w:r>
        <w:rPr>
          <w:color w:val="000000"/>
          <w:spacing w:val="0"/>
          <w:w w:val="100"/>
          <w:position w:val="0"/>
        </w:rPr>
        <w:t>、</w:t>
        <w:tab/>
        <w:t>在子公司的所有者权益份额发生变化且仍控制子公司的交易</w:t>
      </w:r>
      <w:bookmarkEnd w:id="1551"/>
      <w:bookmarkEnd w:id="1552"/>
      <w:bookmarkEnd w:id="1554"/>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69"/>
        </w:numPr>
        <w:shd w:val="clear" w:color="auto" w:fill="auto"/>
        <w:tabs>
          <w:tab w:pos="435" w:val="left"/>
        </w:tabs>
        <w:bidi w:val="0"/>
        <w:spacing w:before="0" w:after="100" w:line="240" w:lineRule="auto"/>
        <w:ind w:left="0" w:right="0" w:firstLine="0"/>
        <w:jc w:val="left"/>
      </w:pPr>
      <w:bookmarkStart w:id="1555" w:name="bookmark1555"/>
      <w:bookmarkEnd w:id="1555"/>
      <w:r>
        <w:rPr>
          <w:b/>
          <w:bCs/>
          <w:color w:val="000000"/>
          <w:spacing w:val="0"/>
          <w:w w:val="100"/>
          <w:position w:val="0"/>
        </w:rPr>
        <w:t>.</w:t>
      </w:r>
      <w:r>
        <w:rPr>
          <w:b/>
          <w:bCs/>
          <w:color w:val="000000"/>
          <w:spacing w:val="0"/>
          <w:w w:val="100"/>
          <w:position w:val="0"/>
        </w:rPr>
        <w:t>在子公司所有者权益份额的变化情况的说明：</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69"/>
        </w:numPr>
        <w:shd w:val="clear" w:color="auto" w:fill="auto"/>
        <w:tabs>
          <w:tab w:pos="435" w:val="left"/>
        </w:tabs>
        <w:bidi w:val="0"/>
        <w:spacing w:before="0" w:line="240" w:lineRule="auto"/>
        <w:ind w:left="0" w:right="0" w:firstLine="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w:t>
      </w:r>
      <w:r>
        <w:rPr>
          <w:color w:val="000000"/>
          <w:spacing w:val="0"/>
          <w:w w:val="100"/>
          <w:position w:val="0"/>
        </w:rPr>
        <w:t>交易对于少数股东权益及归属于母公司所有者权益的影响</w:t>
      </w:r>
      <w:r>
        <w:rPr>
          <w:b w:val="0"/>
          <w:bCs w:val="0"/>
          <w:color w:val="000000"/>
          <w:spacing w:val="0"/>
          <w:w w:val="100"/>
          <w:position w:val="0"/>
        </w:rPr>
        <w:t>：</w:t>
      </w:r>
      <w:bookmarkEnd w:id="1556"/>
      <w:bookmarkEnd w:id="1557"/>
      <w:bookmarkEnd w:id="1559"/>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3</w:t>
      </w:r>
      <w:bookmarkEnd w:id="1562"/>
      <w:r>
        <w:rPr>
          <w:color w:val="000000"/>
          <w:spacing w:val="0"/>
          <w:w w:val="100"/>
          <w:position w:val="0"/>
        </w:rPr>
        <w:t>、</w:t>
        <w:tab/>
        <w:t>在合营企业或联营企业中的权益</w:t>
      </w:r>
      <w:bookmarkEnd w:id="1560"/>
      <w:bookmarkEnd w:id="1561"/>
      <w:bookmarkEnd w:id="1563"/>
    </w:p>
    <w:p>
      <w:pPr>
        <w:pStyle w:val="Style1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numPr>
          <w:ilvl w:val="0"/>
          <w:numId w:val="171"/>
        </w:numPr>
        <w:shd w:val="clear" w:color="auto" w:fill="auto"/>
        <w:tabs>
          <w:tab w:pos="426" w:val="left"/>
          <w:tab w:pos="610" w:val="left"/>
        </w:tabs>
        <w:bidi w:val="0"/>
        <w:spacing w:before="0" w:after="100" w:line="240" w:lineRule="auto"/>
        <w:ind w:left="0" w:right="0" w:firstLine="0"/>
        <w:jc w:val="left"/>
      </w:pPr>
      <w:bookmarkStart w:id="1564" w:name="bookmark1564"/>
      <w:bookmarkEnd w:id="1564"/>
      <w:r>
        <w:rPr>
          <w:rFonts w:ascii="Times New Roman" w:eastAsia="Times New Roman" w:hAnsi="Times New Roman" w:cs="Times New Roman"/>
          <w:b/>
          <w:bCs/>
          <w:color w:val="000000"/>
          <w:spacing w:val="0"/>
          <w:w w:val="100"/>
          <w:position w:val="0"/>
        </w:rPr>
        <w:t>.</w:t>
        <w:tab/>
      </w:r>
      <w:r>
        <w:rPr>
          <w:b/>
          <w:bCs/>
          <w:color w:val="000000"/>
          <w:spacing w:val="0"/>
          <w:w w:val="100"/>
          <w:position w:val="0"/>
        </w:rPr>
        <w:t>重要的合营企业或联营企业</w:t>
      </w:r>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1"/>
        </w:numPr>
        <w:shd w:val="clear" w:color="auto" w:fill="auto"/>
        <w:tabs>
          <w:tab w:pos="426" w:val="left"/>
          <w:tab w:pos="610" w:val="left"/>
        </w:tabs>
        <w:bidi w:val="0"/>
        <w:spacing w:before="0" w:line="240" w:lineRule="auto"/>
        <w:ind w:left="0" w:right="0" w:firstLine="0"/>
        <w:jc w:val="left"/>
      </w:pPr>
      <w:bookmarkStart w:id="1565" w:name="bookmark1565"/>
      <w:bookmarkStart w:id="1566" w:name="bookmark1566"/>
      <w:bookmarkStart w:id="1567" w:name="bookmark1567"/>
      <w:bookmarkStart w:id="1568" w:name="bookmark1568"/>
      <w:bookmarkEnd w:id="1567"/>
      <w:r>
        <w:rPr>
          <w:rFonts w:ascii="Times New Roman" w:eastAsia="Times New Roman" w:hAnsi="Times New Roman" w:cs="Times New Roman"/>
          <w:color w:val="000000"/>
          <w:spacing w:val="0"/>
          <w:w w:val="100"/>
          <w:position w:val="0"/>
        </w:rPr>
        <w:t>.</w:t>
        <w:tab/>
      </w:r>
      <w:r>
        <w:rPr>
          <w:color w:val="000000"/>
          <w:spacing w:val="0"/>
          <w:w w:val="100"/>
          <w:position w:val="0"/>
        </w:rPr>
        <w:t>重要合营企业的主要财务信息</w:t>
      </w:r>
      <w:bookmarkEnd w:id="1565"/>
      <w:bookmarkEnd w:id="1566"/>
      <w:bookmarkEnd w:id="1568"/>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1"/>
        </w:numPr>
        <w:shd w:val="clear" w:color="auto" w:fill="auto"/>
        <w:tabs>
          <w:tab w:pos="426" w:val="left"/>
          <w:tab w:pos="610" w:val="left"/>
        </w:tabs>
        <w:bidi w:val="0"/>
        <w:spacing w:before="0" w:line="240" w:lineRule="auto"/>
        <w:ind w:left="0" w:right="0" w:firstLine="0"/>
        <w:jc w:val="left"/>
      </w:pPr>
      <w:bookmarkStart w:id="1569" w:name="bookmark1569"/>
      <w:bookmarkStart w:id="1570" w:name="bookmark1570"/>
      <w:bookmarkStart w:id="1571" w:name="bookmark1571"/>
      <w:bookmarkStart w:id="1572" w:name="bookmark1572"/>
      <w:bookmarkEnd w:id="1571"/>
      <w:r>
        <w:rPr>
          <w:rFonts w:ascii="Times New Roman" w:eastAsia="Times New Roman" w:hAnsi="Times New Roman" w:cs="Times New Roman"/>
          <w:color w:val="000000"/>
          <w:spacing w:val="0"/>
          <w:w w:val="100"/>
          <w:position w:val="0"/>
        </w:rPr>
        <w:t>.</w:t>
        <w:tab/>
      </w:r>
      <w:r>
        <w:rPr>
          <w:color w:val="000000"/>
          <w:spacing w:val="0"/>
          <w:w w:val="100"/>
          <w:position w:val="0"/>
        </w:rPr>
        <w:t>重要联营企业的主要财务信息</w:t>
      </w:r>
      <w:bookmarkEnd w:id="1569"/>
      <w:bookmarkEnd w:id="1570"/>
      <w:bookmarkEnd w:id="1572"/>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1"/>
        </w:numPr>
        <w:shd w:val="clear" w:color="auto" w:fill="auto"/>
        <w:tabs>
          <w:tab w:pos="426" w:val="left"/>
          <w:tab w:pos="610" w:val="left"/>
        </w:tabs>
        <w:bidi w:val="0"/>
        <w:spacing w:before="0" w:line="240" w:lineRule="auto"/>
        <w:ind w:left="0" w:right="0" w:firstLine="0"/>
        <w:jc w:val="left"/>
      </w:pPr>
      <w:bookmarkStart w:id="1573" w:name="bookmark1573"/>
      <w:bookmarkStart w:id="1574" w:name="bookmark1574"/>
      <w:bookmarkStart w:id="1575" w:name="bookmark1575"/>
      <w:bookmarkStart w:id="1576" w:name="bookmark1576"/>
      <w:bookmarkEnd w:id="1575"/>
      <w:r>
        <w:rPr>
          <w:rFonts w:ascii="Times New Roman" w:eastAsia="Times New Roman" w:hAnsi="Times New Roman" w:cs="Times New Roman"/>
          <w:color w:val="000000"/>
          <w:spacing w:val="0"/>
          <w:w w:val="100"/>
          <w:position w:val="0"/>
        </w:rPr>
        <w:t>.</w:t>
        <w:tab/>
      </w:r>
      <w:r>
        <w:rPr>
          <w:color w:val="000000"/>
          <w:spacing w:val="0"/>
          <w:w w:val="100"/>
          <w:position w:val="0"/>
        </w:rPr>
        <w:t>不重要的合营企业和联营企业的汇总财务信息</w:t>
      </w:r>
      <w:bookmarkEnd w:id="1573"/>
      <w:bookmarkEnd w:id="1574"/>
      <w:bookmarkEnd w:id="1576"/>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9"/>
        <w:gridCol w:w="3072"/>
        <w:gridCol w:w="3082"/>
      </w:tblGrid>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154,576.56</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181,377.82</w:t>
            </w: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下列各项按持股比例计算的 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-26,801.26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-26,801.26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1"/>
        <w:keepNext w:val="0"/>
        <w:keepLines w:val="0"/>
        <w:widowControl w:val="0"/>
        <w:numPr>
          <w:ilvl w:val="0"/>
          <w:numId w:val="171"/>
        </w:numPr>
        <w:shd w:val="clear" w:color="auto" w:fill="auto"/>
        <w:tabs>
          <w:tab w:pos="426" w:val="left"/>
        </w:tabs>
        <w:bidi w:val="0"/>
        <w:spacing w:before="0" w:after="360" w:line="341" w:lineRule="exact"/>
        <w:ind w:left="0" w:right="0" w:firstLine="0"/>
        <w:jc w:val="left"/>
      </w:pPr>
      <w:bookmarkStart w:id="1577" w:name="bookmark1577"/>
      <w:bookmarkEnd w:id="1577"/>
      <w:r>
        <w:rPr>
          <w:rFonts w:ascii="Times New Roman" w:eastAsia="Times New Roman" w:hAnsi="Times New Roman" w:cs="Times New Roman"/>
          <w:b/>
          <w:bCs/>
          <w:color w:val="000000"/>
          <w:spacing w:val="0"/>
          <w:w w:val="100"/>
          <w:position w:val="0"/>
        </w:rPr>
        <w:t>.</w:t>
      </w:r>
      <w:r>
        <w:rPr>
          <w:b/>
          <w:bCs/>
          <w:color w:val="000000"/>
          <w:spacing w:val="0"/>
          <w:w w:val="100"/>
          <w:position w:val="0"/>
        </w:rPr>
        <w:t xml:space="preserve">合营企业或联营企业向本公司转移资金的能力存在重大限制的说明: </w:t>
      </w: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1"/>
        </w:numPr>
        <w:shd w:val="clear" w:color="auto" w:fill="auto"/>
        <w:tabs>
          <w:tab w:pos="426" w:val="left"/>
          <w:tab w:pos="590" w:val="left"/>
        </w:tabs>
        <w:bidi w:val="0"/>
        <w:spacing w:before="0" w:after="0" w:line="319" w:lineRule="auto"/>
        <w:ind w:left="0" w:right="0" w:firstLine="0"/>
        <w:jc w:val="left"/>
      </w:pPr>
      <w:bookmarkStart w:id="1578" w:name="bookmark1578"/>
      <w:bookmarkStart w:id="1579" w:name="bookmark1579"/>
      <w:bookmarkStart w:id="1580" w:name="bookmark1580"/>
      <w:bookmarkStart w:id="1581" w:name="bookmark1581"/>
      <w:bookmarkEnd w:id="1580"/>
      <w:r>
        <w:rPr>
          <w:rFonts w:ascii="Times New Roman" w:eastAsia="Times New Roman" w:hAnsi="Times New Roman" w:cs="Times New Roman"/>
          <w:color w:val="000000"/>
          <w:spacing w:val="0"/>
          <w:w w:val="100"/>
          <w:position w:val="0"/>
        </w:rPr>
        <w:t>.</w:t>
        <w:tab/>
      </w:r>
      <w:r>
        <w:rPr>
          <w:color w:val="000000"/>
          <w:spacing w:val="0"/>
          <w:w w:val="100"/>
          <w:position w:val="0"/>
        </w:rPr>
        <w:t>合营企业或联营企业发生的超额亏损</w:t>
      </w:r>
      <w:bookmarkEnd w:id="1578"/>
      <w:bookmarkEnd w:id="1579"/>
      <w:bookmarkEnd w:id="1581"/>
    </w:p>
    <w:p>
      <w:pPr>
        <w:pStyle w:val="Style11"/>
        <w:keepNext w:val="0"/>
        <w:keepLines w:val="0"/>
        <w:widowControl w:val="0"/>
        <w:shd w:val="clear" w:color="auto" w:fill="auto"/>
        <w:bidi w:val="0"/>
        <w:spacing w:before="0" w:after="280" w:line="30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1"/>
        </w:numPr>
        <w:shd w:val="clear" w:color="auto" w:fill="auto"/>
        <w:tabs>
          <w:tab w:pos="426" w:val="left"/>
        </w:tabs>
        <w:bidi w:val="0"/>
        <w:spacing w:before="0" w:after="0" w:line="305" w:lineRule="exact"/>
        <w:ind w:left="0" w:right="0" w:firstLine="0"/>
        <w:jc w:val="left"/>
      </w:pPr>
      <w:bookmarkStart w:id="1582" w:name="bookmark1582"/>
      <w:bookmarkStart w:id="1583" w:name="bookmark1583"/>
      <w:bookmarkStart w:id="1584" w:name="bookmark1584"/>
      <w:bookmarkStart w:id="1585" w:name="bookmark1585"/>
      <w:bookmarkEnd w:id="1584"/>
      <w:r>
        <w:rPr>
          <w:rFonts w:ascii="Times New Roman" w:eastAsia="Times New Roman" w:hAnsi="Times New Roman" w:cs="Times New Roman"/>
          <w:color w:val="000000"/>
          <w:spacing w:val="0"/>
          <w:w w:val="100"/>
          <w:position w:val="0"/>
        </w:rPr>
        <w:t>.</w:t>
      </w:r>
      <w:r>
        <w:rPr>
          <w:color w:val="000000"/>
          <w:spacing w:val="0"/>
          <w:w w:val="100"/>
          <w:position w:val="0"/>
        </w:rPr>
        <w:t>与合营企业投资相关的未确认承诺</w:t>
      </w:r>
      <w:bookmarkEnd w:id="1582"/>
      <w:bookmarkEnd w:id="1583"/>
      <w:bookmarkEnd w:id="1585"/>
    </w:p>
    <w:p>
      <w:pPr>
        <w:pStyle w:val="Style11"/>
        <w:keepNext w:val="0"/>
        <w:keepLines w:val="0"/>
        <w:widowControl w:val="0"/>
        <w:shd w:val="clear" w:color="auto" w:fill="auto"/>
        <w:bidi w:val="0"/>
        <w:spacing w:before="0" w:after="280" w:line="30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1"/>
        </w:numPr>
        <w:shd w:val="clear" w:color="auto" w:fill="auto"/>
        <w:tabs>
          <w:tab w:pos="426" w:val="left"/>
        </w:tabs>
        <w:bidi w:val="0"/>
        <w:spacing w:before="0" w:after="0" w:line="305" w:lineRule="exact"/>
        <w:ind w:left="0" w:right="0" w:firstLine="0"/>
        <w:jc w:val="left"/>
      </w:pPr>
      <w:bookmarkStart w:id="1586" w:name="bookmark1586"/>
      <w:bookmarkStart w:id="1587" w:name="bookmark1587"/>
      <w:bookmarkStart w:id="1588" w:name="bookmark1588"/>
      <w:bookmarkStart w:id="1589" w:name="bookmark1589"/>
      <w:bookmarkEnd w:id="1588"/>
      <w:r>
        <w:rPr>
          <w:rFonts w:ascii="Times New Roman" w:eastAsia="Times New Roman" w:hAnsi="Times New Roman" w:cs="Times New Roman"/>
          <w:color w:val="000000"/>
          <w:spacing w:val="0"/>
          <w:w w:val="100"/>
          <w:position w:val="0"/>
        </w:rPr>
        <w:t>.</w:t>
      </w:r>
      <w:r>
        <w:rPr>
          <w:color w:val="000000"/>
          <w:spacing w:val="0"/>
          <w:w w:val="100"/>
          <w:position w:val="0"/>
        </w:rPr>
        <w:t>与合营企业或联营企业投资相关的或有负债</w:t>
      </w:r>
      <w:bookmarkEnd w:id="1586"/>
      <w:bookmarkEnd w:id="1587"/>
      <w:bookmarkEnd w:id="1589"/>
    </w:p>
    <w:p>
      <w:pPr>
        <w:pStyle w:val="Style11"/>
        <w:keepNext w:val="0"/>
        <w:keepLines w:val="0"/>
        <w:widowControl w:val="0"/>
        <w:shd w:val="clear" w:color="auto" w:fill="auto"/>
        <w:bidi w:val="0"/>
        <w:spacing w:before="0" w:after="280" w:line="30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05" w:lineRule="exact"/>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4</w:t>
      </w:r>
      <w:bookmarkEnd w:id="1592"/>
      <w:r>
        <w:rPr>
          <w:color w:val="000000"/>
          <w:spacing w:val="0"/>
          <w:w w:val="100"/>
          <w:position w:val="0"/>
        </w:rPr>
        <w:t>、</w:t>
        <w:tab/>
        <w:t>重要的共同经营</w:t>
      </w:r>
      <w:bookmarkEnd w:id="1590"/>
      <w:bookmarkEnd w:id="1591"/>
      <w:bookmarkEnd w:id="1593"/>
    </w:p>
    <w:p>
      <w:pPr>
        <w:pStyle w:val="Style11"/>
        <w:keepNext w:val="0"/>
        <w:keepLines w:val="0"/>
        <w:widowControl w:val="0"/>
        <w:shd w:val="clear" w:color="auto" w:fill="auto"/>
        <w:bidi w:val="0"/>
        <w:spacing w:before="0" w:after="280" w:line="30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60" w:line="305" w:lineRule="exact"/>
        <w:ind w:left="0" w:right="0" w:firstLine="0"/>
        <w:jc w:val="left"/>
      </w:pPr>
      <w:bookmarkStart w:id="1594" w:name="bookmark1594"/>
      <w:bookmarkStart w:id="1595" w:name="bookmark1595"/>
      <w:bookmarkStart w:id="1596" w:name="bookmark1596"/>
      <w:bookmarkStart w:id="1597" w:name="bookmark1597"/>
      <w:r>
        <w:rPr>
          <w:color w:val="000000"/>
          <w:spacing w:val="0"/>
          <w:w w:val="100"/>
          <w:position w:val="0"/>
        </w:rPr>
        <w:t>5</w:t>
      </w:r>
      <w:bookmarkEnd w:id="1596"/>
      <w:r>
        <w:rPr>
          <w:color w:val="000000"/>
          <w:spacing w:val="0"/>
          <w:w w:val="100"/>
          <w:position w:val="0"/>
        </w:rPr>
        <w:t>、</w:t>
        <w:tab/>
        <w:t>在未纳入合并财务报表范围的结构化主体中的权益</w:t>
      </w:r>
      <w:bookmarkEnd w:id="1594"/>
      <w:bookmarkEnd w:id="1595"/>
      <w:bookmarkEnd w:id="1597"/>
    </w:p>
    <w:p>
      <w:pPr>
        <w:pStyle w:val="Style11"/>
        <w:keepNext w:val="0"/>
        <w:keepLines w:val="0"/>
        <w:widowControl w:val="0"/>
        <w:shd w:val="clear" w:color="auto" w:fill="auto"/>
        <w:bidi w:val="0"/>
        <w:spacing w:before="0" w:after="280" w:line="269" w:lineRule="exact"/>
        <w:ind w:left="0" w:right="0" w:firstLine="0"/>
        <w:jc w:val="left"/>
      </w:pPr>
      <w:r>
        <w:rPr>
          <w:color w:val="000000"/>
          <w:spacing w:val="0"/>
          <w:w w:val="100"/>
          <w:position w:val="0"/>
        </w:rPr>
        <w:t>未纳入合并财务报表范围的结构化主体的相关说明：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05" w:lineRule="exact"/>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6</w:t>
      </w:r>
      <w:bookmarkEnd w:id="1600"/>
      <w:r>
        <w:rPr>
          <w:color w:val="000000"/>
          <w:spacing w:val="0"/>
          <w:w w:val="100"/>
          <w:position w:val="0"/>
        </w:rPr>
        <w:t>、</w:t>
        <w:tab/>
        <w:t>其他</w:t>
      </w:r>
      <w:bookmarkEnd w:id="1598"/>
      <w:bookmarkEnd w:id="1599"/>
      <w:bookmarkEnd w:id="1601"/>
    </w:p>
    <w:p>
      <w:pPr>
        <w:pStyle w:val="Style11"/>
        <w:keepNext w:val="0"/>
        <w:keepLines w:val="0"/>
        <w:widowControl w:val="0"/>
        <w:shd w:val="clear" w:color="auto" w:fill="auto"/>
        <w:bidi w:val="0"/>
        <w:spacing w:before="0" w:after="280" w:line="30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05" w:lineRule="exact"/>
        <w:ind w:left="0" w:right="0" w:firstLine="0"/>
        <w:jc w:val="left"/>
      </w:pPr>
      <w:bookmarkStart w:id="1602" w:name="bookmark1602"/>
      <w:bookmarkStart w:id="1603" w:name="bookmark1603"/>
      <w:bookmarkStart w:id="1604" w:name="bookmark1604"/>
      <w:r>
        <w:rPr>
          <w:color w:val="000000"/>
          <w:spacing w:val="0"/>
          <w:w w:val="100"/>
          <w:position w:val="0"/>
        </w:rPr>
        <w:t>十、与金融工具相关的风险</w:t>
      </w:r>
      <w:bookmarkEnd w:id="1602"/>
      <w:bookmarkEnd w:id="1603"/>
      <w:bookmarkEnd w:id="1604"/>
    </w:p>
    <w:p>
      <w:pPr>
        <w:pStyle w:val="Style11"/>
        <w:keepNext w:val="0"/>
        <w:keepLines w:val="0"/>
        <w:widowControl w:val="0"/>
        <w:shd w:val="clear" w:color="auto" w:fill="auto"/>
        <w:bidi w:val="0"/>
        <w:spacing w:before="0" w:after="280" w:line="305"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05" w:lineRule="exact"/>
        <w:ind w:left="0" w:right="0" w:firstLine="0"/>
        <w:jc w:val="left"/>
      </w:pPr>
      <w:bookmarkStart w:id="1605" w:name="bookmark1605"/>
      <w:bookmarkStart w:id="1606" w:name="bookmark1606"/>
      <w:bookmarkStart w:id="1607" w:name="bookmark1607"/>
      <w:r>
        <w:rPr>
          <w:color w:val="000000"/>
          <w:spacing w:val="0"/>
          <w:w w:val="100"/>
          <w:position w:val="0"/>
        </w:rPr>
        <w:t>十一、公允价值的披露</w:t>
      </w:r>
      <w:bookmarkEnd w:id="1605"/>
      <w:bookmarkEnd w:id="1606"/>
      <w:bookmarkEnd w:id="1607"/>
    </w:p>
    <w:p>
      <w:pPr>
        <w:pStyle w:val="Style29"/>
        <w:keepNext/>
        <w:keepLines/>
        <w:widowControl w:val="0"/>
        <w:shd w:val="clear" w:color="auto" w:fill="auto"/>
        <w:bidi w:val="0"/>
        <w:spacing w:before="0" w:after="0" w:line="305" w:lineRule="exact"/>
        <w:ind w:left="0" w:right="0" w:firstLine="0"/>
        <w:jc w:val="left"/>
      </w:pPr>
      <w:bookmarkStart w:id="1605" w:name="bookmark1605"/>
      <w:bookmarkStart w:id="1606" w:name="bookmark1606"/>
      <w:bookmarkStart w:id="1608" w:name="bookmark1608"/>
      <w:bookmarkStart w:id="1609" w:name="bookmark1609"/>
      <w:r>
        <w:rPr>
          <w:rFonts w:ascii="Times New Roman" w:eastAsia="Times New Roman" w:hAnsi="Times New Roman" w:cs="Times New Roman"/>
          <w:color w:val="000000"/>
          <w:spacing w:val="0"/>
          <w:w w:val="100"/>
          <w:position w:val="0"/>
        </w:rPr>
        <w:t>1</w:t>
      </w:r>
      <w:bookmarkEnd w:id="1608"/>
      <w:r>
        <w:rPr>
          <w:color w:val="000000"/>
          <w:spacing w:val="0"/>
          <w:w w:val="100"/>
          <w:position w:val="0"/>
        </w:rPr>
        <w:t>、以公允价值计量的资产和负债的期末公允价值</w:t>
      </w:r>
      <w:bookmarkEnd w:id="1605"/>
      <w:bookmarkEnd w:id="1606"/>
      <w:bookmarkEnd w:id="1609"/>
    </w:p>
    <w:p>
      <w:pPr>
        <w:pStyle w:val="Style11"/>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6"/>
        <w:gridCol w:w="1680"/>
        <w:gridCol w:w="1642"/>
        <w:gridCol w:w="1704"/>
        <w:gridCol w:w="1493"/>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第二层次公允价 值计量</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第三层次公允价 值计量</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(一)以公允价值计量且 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1,321,283.18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1,321,283.18</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1"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指定以公允价值计量 且其变动计入当期损益的 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(二)可供出售金融资产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86"/>
        <w:gridCol w:w="1680"/>
        <w:gridCol w:w="1642"/>
        <w:gridCol w:w="1704"/>
        <w:gridCol w:w="1493"/>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持有并准备增值后转让 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6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1" w:lineRule="exact"/>
              <w:ind w:left="0" w:right="0" w:firstLine="0"/>
              <w:jc w:val="both"/>
            </w:pPr>
            <w:r>
              <w:rPr>
                <w:color w:val="000000"/>
                <w:spacing w:val="0"/>
                <w:w w:val="100"/>
                <w:position w:val="0"/>
              </w:rPr>
              <w:t>（六）指定为以公允价值 计量且变动计入当期损益 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持续以公允价值计量的负 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both"/>
            </w:pPr>
            <w:r>
              <w:rPr>
                <w:b/>
                <w:bCs/>
                <w:color w:val="000000"/>
                <w:spacing w:val="0"/>
                <w:w w:val="100"/>
                <w:position w:val="0"/>
              </w:rPr>
              <w:t>二、非持续的公允价值计 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非持续以公允价值计量的 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both"/>
            </w:pPr>
            <w:r>
              <w:rPr>
                <w:b/>
                <w:bCs/>
                <w:color w:val="000000"/>
                <w:spacing w:val="0"/>
                <w:w w:val="100"/>
                <w:position w:val="0"/>
              </w:rPr>
              <w:t>非持续以公允价值计量的 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2</w:t>
      </w:r>
      <w:bookmarkEnd w:id="1612"/>
      <w:r>
        <w:rPr>
          <w:color w:val="000000"/>
          <w:spacing w:val="0"/>
          <w:w w:val="100"/>
          <w:position w:val="0"/>
        </w:rPr>
        <w:t>、持续和非持续第一层次公允价值计量项目市价的确定依据</w:t>
      </w:r>
      <w:bookmarkEnd w:id="1610"/>
      <w:bookmarkEnd w:id="1611"/>
      <w:bookmarkEnd w:id="1613"/>
    </w:p>
    <w:p>
      <w:pPr>
        <w:pStyle w:val="Style11"/>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重要可观察输入值</w:t>
            </w: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以公允价值计量且变 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0"/>
              <w:jc w:val="left"/>
            </w:pPr>
            <w:r>
              <w:rPr>
                <w:color w:val="000000"/>
                <w:spacing w:val="0"/>
                <w:w w:val="100"/>
                <w:position w:val="0"/>
              </w:rPr>
              <w:t>上市公司流通股票投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88" w:lineRule="exact"/>
              <w:ind w:left="0" w:right="0" w:firstLine="0"/>
              <w:jc w:val="left"/>
            </w:pPr>
            <w:r>
              <w:rPr>
                <w:color w:val="000000"/>
                <w:spacing w:val="0"/>
                <w:w w:val="100"/>
                <w:position w:val="0"/>
              </w:rPr>
              <w:t>证券公司理财产品投 资</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1,321,283.18</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公开市场交易</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注：证券公司理财产品投资均存在活跃市场，以公开的市场交易价格基础来确定公允价值。</w:t>
      </w:r>
    </w:p>
    <w:p>
      <w:pPr>
        <w:widowControl w:val="0"/>
        <w:spacing w:after="339" w:line="1" w:lineRule="exact"/>
      </w:pPr>
    </w:p>
    <w:p>
      <w:pPr>
        <w:pStyle w:val="Style29"/>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3</w:t>
      </w:r>
      <w:r>
        <w:rPr>
          <w:color w:val="000000"/>
          <w:spacing w:val="0"/>
          <w:w w:val="100"/>
          <w:position w:val="0"/>
        </w:rPr>
        <w:t>、持续和非持续第二层次公允价值计量项目，采用的估值技术和重要参数的定性及定量信息</w:t>
      </w:r>
      <w:bookmarkEnd w:id="1614"/>
      <w:bookmarkEnd w:id="1615"/>
      <w:bookmarkEnd w:id="1616"/>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4" w:val="left"/>
        </w:tabs>
        <w:bidi w:val="0"/>
        <w:spacing w:before="0" w:after="0" w:line="286" w:lineRule="exact"/>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4</w:t>
      </w:r>
      <w:bookmarkEnd w:id="1619"/>
      <w:r>
        <w:rPr>
          <w:color w:val="000000"/>
          <w:spacing w:val="0"/>
          <w:w w:val="100"/>
          <w:position w:val="0"/>
        </w:rPr>
        <w:t>、</w:t>
        <w:tab/>
        <w:t>持续和非持续第三层次公允价值计量项目，采用的估值技术和重要参数的定性及定量信息</w:t>
      </w:r>
      <w:bookmarkEnd w:id="1617"/>
      <w:bookmarkEnd w:id="1618"/>
      <w:bookmarkEnd w:id="1620"/>
    </w:p>
    <w:p>
      <w:pPr>
        <w:pStyle w:val="Style11"/>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4" w:val="left"/>
        </w:tabs>
        <w:bidi w:val="0"/>
        <w:spacing w:before="0" w:after="0" w:line="288" w:lineRule="exact"/>
        <w:ind w:left="520" w:right="0" w:hanging="52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5</w:t>
      </w:r>
      <w:bookmarkEnd w:id="1623"/>
      <w:r>
        <w:rPr>
          <w:color w:val="000000"/>
          <w:spacing w:val="0"/>
          <w:w w:val="100"/>
          <w:position w:val="0"/>
        </w:rPr>
        <w:t>、</w:t>
        <w:tab/>
        <w:t>持续的第三层次公允价值计量项目，期初与期末账面价值间的调节信息及不可观察参数敏感 性分析</w:t>
      </w:r>
      <w:bookmarkEnd w:id="1621"/>
      <w:bookmarkEnd w:id="1622"/>
      <w:bookmarkEnd w:id="1624"/>
    </w:p>
    <w:p>
      <w:pPr>
        <w:pStyle w:val="Style11"/>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4" w:val="left"/>
        </w:tabs>
        <w:bidi w:val="0"/>
        <w:spacing w:before="0" w:after="0" w:line="288" w:lineRule="exact"/>
        <w:ind w:left="520" w:right="0" w:hanging="52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6</w:t>
      </w:r>
      <w:bookmarkEnd w:id="1627"/>
      <w:r>
        <w:rPr>
          <w:color w:val="000000"/>
          <w:spacing w:val="0"/>
          <w:w w:val="100"/>
          <w:position w:val="0"/>
        </w:rPr>
        <w:t>、</w:t>
        <w:tab/>
        <w:t>持续的公允价值计量项目，本期内发生各层级之间转换的，转换的原因及确定转换时点的政 策</w:t>
      </w:r>
      <w:bookmarkEnd w:id="1625"/>
      <w:bookmarkEnd w:id="1626"/>
      <w:bookmarkEnd w:id="1628"/>
    </w:p>
    <w:p>
      <w:pPr>
        <w:pStyle w:val="Style11"/>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4" w:val="left"/>
        </w:tabs>
        <w:bidi w:val="0"/>
        <w:spacing w:before="0" w:after="0" w:line="286" w:lineRule="exact"/>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7</w:t>
      </w:r>
      <w:bookmarkEnd w:id="1631"/>
      <w:r>
        <w:rPr>
          <w:color w:val="000000"/>
          <w:spacing w:val="0"/>
          <w:w w:val="100"/>
          <w:position w:val="0"/>
        </w:rPr>
        <w:t>、</w:t>
        <w:tab/>
        <w:t>本期内发生的估值技术变更及变更原因</w:t>
      </w:r>
      <w:bookmarkEnd w:id="1629"/>
      <w:bookmarkEnd w:id="1630"/>
      <w:bookmarkEnd w:id="1632"/>
    </w:p>
    <w:p>
      <w:pPr>
        <w:pStyle w:val="Style11"/>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4" w:val="left"/>
        </w:tabs>
        <w:bidi w:val="0"/>
        <w:spacing w:before="0" w:after="0" w:line="286" w:lineRule="exact"/>
        <w:ind w:left="0" w:right="0" w:firstLine="0"/>
        <w:jc w:val="left"/>
      </w:pPr>
      <w:bookmarkStart w:id="1633" w:name="bookmark1633"/>
      <w:bookmarkStart w:id="1634" w:name="bookmark1634"/>
      <w:bookmarkStart w:id="1635" w:name="bookmark1635"/>
      <w:bookmarkStart w:id="1636" w:name="bookmark1636"/>
      <w:r>
        <w:rPr>
          <w:rFonts w:ascii="Times New Roman" w:eastAsia="Times New Roman" w:hAnsi="Times New Roman" w:cs="Times New Roman"/>
          <w:color w:val="000000"/>
          <w:spacing w:val="0"/>
          <w:w w:val="100"/>
          <w:position w:val="0"/>
        </w:rPr>
        <w:t>8</w:t>
      </w:r>
      <w:bookmarkEnd w:id="1635"/>
      <w:r>
        <w:rPr>
          <w:color w:val="000000"/>
          <w:spacing w:val="0"/>
          <w:w w:val="100"/>
          <w:position w:val="0"/>
        </w:rPr>
        <w:t>、</w:t>
        <w:tab/>
        <w:t>不以公允价值计量的金融资产和金融负债的公允价值情况</w:t>
      </w:r>
      <w:bookmarkEnd w:id="1633"/>
      <w:bookmarkEnd w:id="1634"/>
      <w:bookmarkEnd w:id="1636"/>
    </w:p>
    <w:p>
      <w:pPr>
        <w:pStyle w:val="Style11"/>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4" w:val="left"/>
        </w:tabs>
        <w:bidi w:val="0"/>
        <w:spacing w:before="0" w:after="0" w:line="286" w:lineRule="exact"/>
        <w:ind w:left="0" w:right="0" w:firstLine="0"/>
        <w:jc w:val="left"/>
      </w:pPr>
      <w:bookmarkStart w:id="1637" w:name="bookmark1637"/>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9</w:t>
      </w:r>
      <w:bookmarkEnd w:id="1639"/>
      <w:r>
        <w:rPr>
          <w:color w:val="000000"/>
          <w:spacing w:val="0"/>
          <w:w w:val="100"/>
          <w:position w:val="0"/>
        </w:rPr>
        <w:t>、</w:t>
        <w:tab/>
        <w:t>其他</w:t>
      </w:r>
      <w:bookmarkEnd w:id="1637"/>
      <w:bookmarkEnd w:id="1638"/>
      <w:bookmarkEnd w:id="1640"/>
    </w:p>
    <w:p>
      <w:pPr>
        <w:pStyle w:val="Style11"/>
        <w:keepNext w:val="0"/>
        <w:keepLines w:val="0"/>
        <w:widowControl w:val="0"/>
        <w:shd w:val="clear" w:color="auto" w:fill="auto"/>
        <w:bidi w:val="0"/>
        <w:spacing w:before="0" w:after="0" w:line="28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60" w:line="286" w:lineRule="exact"/>
        <w:ind w:left="0" w:right="0" w:firstLine="0"/>
        <w:jc w:val="left"/>
      </w:pPr>
      <w:r>
        <w:rPr>
          <w:b/>
          <w:bCs/>
          <w:color w:val="000000"/>
          <w:spacing w:val="0"/>
          <w:w w:val="100"/>
          <w:position w:val="0"/>
        </w:rPr>
        <w:t>十二、关联方及关联交易</w:t>
      </w:r>
    </w:p>
    <w:p>
      <w:pPr>
        <w:pStyle w:val="Style11"/>
        <w:keepNext w:val="0"/>
        <w:keepLines w:val="0"/>
        <w:widowControl w:val="0"/>
        <w:shd w:val="clear" w:color="auto" w:fill="auto"/>
        <w:tabs>
          <w:tab w:pos="404" w:val="left"/>
        </w:tabs>
        <w:bidi w:val="0"/>
        <w:spacing w:before="0" w:after="0" w:line="286" w:lineRule="exact"/>
        <w:ind w:left="0" w:right="0" w:firstLine="0"/>
        <w:jc w:val="left"/>
      </w:pPr>
      <w:bookmarkStart w:id="1641" w:name="bookmark1641"/>
      <w:r>
        <w:rPr>
          <w:rFonts w:ascii="Times New Roman" w:eastAsia="Times New Roman" w:hAnsi="Times New Roman" w:cs="Times New Roman"/>
          <w:b/>
          <w:bCs/>
          <w:color w:val="000000"/>
          <w:spacing w:val="0"/>
          <w:w w:val="100"/>
          <w:position w:val="0"/>
        </w:rPr>
        <w:t>1</w:t>
      </w:r>
      <w:bookmarkEnd w:id="1641"/>
      <w:r>
        <w:rPr>
          <w:b/>
          <w:bCs/>
          <w:color w:val="000000"/>
          <w:spacing w:val="0"/>
          <w:w w:val="100"/>
          <w:position w:val="0"/>
        </w:rPr>
        <w:t>、</w:t>
        <w:tab/>
        <w:t>本企业的母公司情况</w:t>
      </w:r>
    </w:p>
    <w:p>
      <w:pPr>
        <w:pStyle w:val="Style11"/>
        <w:keepNext w:val="0"/>
        <w:keepLines w:val="0"/>
        <w:widowControl w:val="0"/>
        <w:shd w:val="clear" w:color="auto" w:fill="auto"/>
        <w:bidi w:val="0"/>
        <w:spacing w:before="0" w:after="320" w:line="286"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4" w:val="left"/>
        </w:tabs>
        <w:bidi w:val="0"/>
        <w:spacing w:before="0" w:after="0" w:line="286" w:lineRule="exact"/>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bookmarkEnd w:id="1644"/>
      <w:r>
        <w:rPr>
          <w:color w:val="000000"/>
          <w:spacing w:val="0"/>
          <w:w w:val="100"/>
          <w:position w:val="0"/>
        </w:rPr>
        <w:t>、</w:t>
        <w:tab/>
        <w:t>本企业的子公司情况</w:t>
      </w:r>
      <w:bookmarkEnd w:id="1642"/>
      <w:bookmarkEnd w:id="1643"/>
      <w:bookmarkEnd w:id="1645"/>
    </w:p>
    <w:p>
      <w:pPr>
        <w:pStyle w:val="Style11"/>
        <w:keepNext w:val="0"/>
        <w:keepLines w:val="0"/>
        <w:widowControl w:val="0"/>
        <w:shd w:val="clear" w:color="auto" w:fill="auto"/>
        <w:bidi w:val="0"/>
        <w:spacing w:before="0" w:after="0" w:line="286" w:lineRule="exact"/>
        <w:ind w:left="0" w:right="0" w:firstLine="0"/>
        <w:jc w:val="left"/>
      </w:pPr>
      <w:r>
        <w:rPr>
          <w:color w:val="000000"/>
          <w:spacing w:val="0"/>
          <w:w w:val="100"/>
          <w:position w:val="0"/>
        </w:rPr>
        <w:t>本企业子公司的情况详见附注</w:t>
      </w:r>
    </w:p>
    <w:p>
      <w:pPr>
        <w:pStyle w:val="Style11"/>
        <w:keepNext w:val="0"/>
        <w:keepLines w:val="0"/>
        <w:widowControl w:val="0"/>
        <w:shd w:val="clear" w:color="auto" w:fill="auto"/>
        <w:bidi w:val="0"/>
        <w:spacing w:before="0" w:after="0" w:line="286"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320" w:line="286" w:lineRule="exact"/>
        <w:ind w:left="0" w:right="0" w:firstLine="0"/>
        <w:jc w:val="left"/>
      </w:pPr>
      <w:r>
        <w:rPr>
          <w:color w:val="000000"/>
          <w:spacing w:val="0"/>
          <w:w w:val="100"/>
          <w:position w:val="0"/>
        </w:rPr>
        <w:t>本企业子公司的情况详见“九、其他主体中的权益附注</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w:t>
      </w:r>
    </w:p>
    <w:p>
      <w:pPr>
        <w:pStyle w:val="Style29"/>
        <w:keepNext/>
        <w:keepLines/>
        <w:widowControl w:val="0"/>
        <w:shd w:val="clear" w:color="auto" w:fill="auto"/>
        <w:tabs>
          <w:tab w:pos="404" w:val="left"/>
        </w:tabs>
        <w:bidi w:val="0"/>
        <w:spacing w:before="0" w:after="0" w:line="286" w:lineRule="exact"/>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3</w:t>
      </w:r>
      <w:bookmarkEnd w:id="1648"/>
      <w:r>
        <w:rPr>
          <w:color w:val="000000"/>
          <w:spacing w:val="0"/>
          <w:w w:val="100"/>
          <w:position w:val="0"/>
        </w:rPr>
        <w:t>、</w:t>
        <w:tab/>
        <w:t>本企业合营和联营企业情况</w:t>
      </w:r>
      <w:bookmarkEnd w:id="1646"/>
      <w:bookmarkEnd w:id="1647"/>
      <w:bookmarkEnd w:id="1649"/>
    </w:p>
    <w:p>
      <w:pPr>
        <w:pStyle w:val="Style11"/>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本企业重要的合营或联营企业详见附注</w:t>
      </w:r>
    </w:p>
    <w:p>
      <w:pPr>
        <w:pStyle w:val="Style11"/>
        <w:keepNext w:val="0"/>
        <w:keepLines w:val="0"/>
        <w:widowControl w:val="0"/>
        <w:shd w:val="clear" w:color="auto" w:fill="auto"/>
        <w:bidi w:val="0"/>
        <w:spacing w:before="0" w:after="0" w:line="28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83"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11"/>
        <w:keepNext w:val="0"/>
        <w:keepLines w:val="0"/>
        <w:widowControl w:val="0"/>
        <w:shd w:val="clear" w:color="auto" w:fill="auto"/>
        <w:bidi w:val="0"/>
        <w:spacing w:before="0" w:after="0" w:line="283"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9"/>
        <w:gridCol w:w="5074"/>
      </w:tblGrid>
      <w:tr>
        <w:trPr>
          <w:trHeight w:val="298"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南京伍安信息科技有限公司</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91"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、其他关联方情况</w:t>
      </w:r>
    </w:p>
    <w:p>
      <w:pPr>
        <w:pStyle w:val="Style37"/>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福建冠恒华威资产管理有限公司</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福建海丝博亚国际酒店有限公司</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泉州玛珂迩妇产医院有限公司</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泉州微软技术中心</w:t>
            </w:r>
          </w:p>
        </w:tc>
        <w:tc>
          <w:tcPr>
            <w:tcBorders>
              <w:top w:val="single" w:sz="4"/>
              <w:left w:val="single" w:sz="4"/>
              <w:bottom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r>
    </w:tbl>
    <w:p>
      <w:pPr>
        <w:widowControl w:val="0"/>
        <w:spacing w:after="159" w:line="1" w:lineRule="exact"/>
      </w:pPr>
    </w:p>
    <w:p>
      <w:pPr>
        <w:pStyle w:val="Style11"/>
        <w:keepNext w:val="0"/>
        <w:keepLines w:val="0"/>
        <w:widowControl w:val="0"/>
        <w:shd w:val="clear" w:color="auto" w:fill="auto"/>
        <w:bidi w:val="0"/>
        <w:spacing w:before="0" w:after="0" w:line="361" w:lineRule="exact"/>
        <w:ind w:left="0" w:right="0" w:firstLine="0"/>
        <w:jc w:val="both"/>
      </w:pPr>
      <w:r>
        <w:rPr>
          <w:color w:val="000000"/>
          <w:spacing w:val="0"/>
          <w:w w:val="100"/>
          <w:position w:val="0"/>
        </w:rPr>
        <w:t>其他说明</w:t>
      </w:r>
    </w:p>
    <w:p>
      <w:pPr>
        <w:pStyle w:val="Style11"/>
        <w:keepNext w:val="0"/>
        <w:keepLines w:val="0"/>
        <w:widowControl w:val="0"/>
        <w:shd w:val="clear" w:color="auto" w:fill="auto"/>
        <w:tabs>
          <w:tab w:pos="956" w:val="left"/>
        </w:tabs>
        <w:bidi w:val="0"/>
        <w:spacing w:before="0" w:after="0" w:line="361" w:lineRule="exact"/>
        <w:ind w:left="0" w:right="0" w:firstLine="520"/>
        <w:jc w:val="both"/>
      </w:pPr>
      <w:bookmarkStart w:id="1650" w:name="bookmark1650"/>
      <w:r>
        <w:rPr>
          <w:color w:val="000000"/>
          <w:spacing w:val="0"/>
          <w:w w:val="100"/>
          <w:position w:val="0"/>
        </w:rPr>
        <w:t>（</w:t>
      </w:r>
      <w:bookmarkEnd w:id="1650"/>
      <w:r>
        <w:rPr>
          <w:rFonts w:ascii="Times New Roman" w:eastAsia="Times New Roman" w:hAnsi="Times New Roman" w:cs="Times New Roman"/>
          <w:color w:val="000000"/>
          <w:spacing w:val="0"/>
          <w:w w:val="100"/>
          <w:position w:val="0"/>
        </w:rPr>
        <w:t>1</w:t>
      </w:r>
      <w:r>
        <w:rPr>
          <w:color w:val="000000"/>
          <w:spacing w:val="0"/>
          <w:w w:val="100"/>
          <w:position w:val="0"/>
        </w:rPr>
        <w:t>）</w:t>
        <w:tab/>
        <w:t>公司的其他关联方</w:t>
      </w:r>
    </w:p>
    <w:p>
      <w:pPr>
        <w:pStyle w:val="Style11"/>
        <w:keepNext w:val="0"/>
        <w:keepLines w:val="0"/>
        <w:widowControl w:val="0"/>
        <w:shd w:val="clear" w:color="auto" w:fill="auto"/>
        <w:bidi w:val="0"/>
        <w:spacing w:before="0" w:after="0" w:line="361" w:lineRule="exact"/>
        <w:ind w:left="0" w:right="0" w:firstLine="520"/>
        <w:jc w:val="both"/>
      </w:pPr>
      <w:r>
        <w:rPr>
          <w:color w:val="000000"/>
          <w:spacing w:val="0"/>
          <w:w w:val="100"/>
          <w:position w:val="0"/>
        </w:rPr>
        <w:t>福建新微科技有限公司，法定代表人为吴志雄，注册资本为</w:t>
      </w:r>
      <w:r>
        <w:rPr>
          <w:rFonts w:ascii="Times New Roman" w:eastAsia="Times New Roman" w:hAnsi="Times New Roman" w:cs="Times New Roman"/>
          <w:color w:val="000000"/>
          <w:spacing w:val="0"/>
          <w:w w:val="100"/>
          <w:position w:val="0"/>
        </w:rPr>
        <w:t>15,000</w:t>
      </w:r>
      <w:r>
        <w:rPr>
          <w:color w:val="000000"/>
          <w:spacing w:val="0"/>
          <w:w w:val="100"/>
          <w:position w:val="0"/>
        </w:rPr>
        <w:t>万人民币，系万石控股集 团有限公司全资子公司（吴志雄先生持有万石控股集团有限公司</w:t>
      </w:r>
      <w:r>
        <w:rPr>
          <w:rFonts w:ascii="Times New Roman" w:eastAsia="Times New Roman" w:hAnsi="Times New Roman" w:cs="Times New Roman"/>
          <w:color w:val="000000"/>
          <w:spacing w:val="0"/>
          <w:w w:val="100"/>
          <w:position w:val="0"/>
        </w:rPr>
        <w:t>95%</w:t>
      </w:r>
      <w:r>
        <w:rPr>
          <w:color w:val="000000"/>
          <w:spacing w:val="0"/>
          <w:w w:val="100"/>
          <w:position w:val="0"/>
        </w:rPr>
        <w:t>的股份），注册地址为福建 省泉州市丰泽区丰海路南威大厦</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30</w:t>
      </w:r>
      <w:r>
        <w:rPr>
          <w:color w:val="000000"/>
          <w:spacing w:val="0"/>
          <w:w w:val="100"/>
          <w:position w:val="0"/>
        </w:rPr>
        <w:t>层，经营范围为</w:t>
      </w:r>
      <w:r>
        <w:rPr>
          <w:rFonts w:ascii="Times New Roman" w:eastAsia="Times New Roman" w:hAnsi="Times New Roman" w:cs="Times New Roman"/>
          <w:color w:val="000000"/>
          <w:spacing w:val="0"/>
          <w:w w:val="100"/>
          <w:position w:val="0"/>
        </w:rPr>
        <w:t>“</w:t>
      </w:r>
      <w:r>
        <w:rPr>
          <w:color w:val="000000"/>
          <w:spacing w:val="0"/>
          <w:w w:val="100"/>
          <w:position w:val="0"/>
        </w:rPr>
        <w:t>光电产品的研究、开发、销售；新型 环保建材的研究、开发、销售：物业管理；房屋租赁等福建新微科技有限公司与本公司属同一 股东吴志雄先生控制，为本公司的关联法人。</w:t>
      </w:r>
    </w:p>
    <w:p>
      <w:pPr>
        <w:pStyle w:val="Style11"/>
        <w:keepNext w:val="0"/>
        <w:keepLines w:val="0"/>
        <w:widowControl w:val="0"/>
        <w:shd w:val="clear" w:color="auto" w:fill="auto"/>
        <w:bidi w:val="0"/>
        <w:spacing w:before="0" w:after="0" w:line="361" w:lineRule="exact"/>
        <w:ind w:left="0" w:right="0" w:firstLine="520"/>
        <w:jc w:val="both"/>
      </w:pPr>
      <w:r>
        <w:rPr>
          <w:color w:val="000000"/>
          <w:spacing w:val="0"/>
          <w:w w:val="100"/>
          <w:position w:val="0"/>
        </w:rPr>
        <w:t>福建新丝路酒店有限公司，法定代表人为吴来法，注册资本为</w:t>
      </w:r>
      <w:r>
        <w:rPr>
          <w:rFonts w:ascii="Times New Roman" w:eastAsia="Times New Roman" w:hAnsi="Times New Roman" w:cs="Times New Roman"/>
          <w:color w:val="000000"/>
          <w:spacing w:val="0"/>
          <w:w w:val="100"/>
          <w:position w:val="0"/>
        </w:rPr>
        <w:t>1,000</w:t>
      </w:r>
      <w:r>
        <w:rPr>
          <w:color w:val="000000"/>
          <w:spacing w:val="0"/>
          <w:w w:val="100"/>
          <w:position w:val="0"/>
        </w:rPr>
        <w:t>万元，系万石控股集团 有限公司全资子公司。公司注册地址为福建省泉州市丰泽区丰海路南威大厦</w:t>
      </w:r>
      <w:r>
        <w:rPr>
          <w:rFonts w:ascii="Times New Roman" w:eastAsia="Times New Roman" w:hAnsi="Times New Roman" w:cs="Times New Roman"/>
          <w:color w:val="000000"/>
          <w:spacing w:val="0"/>
          <w:w w:val="100"/>
          <w:position w:val="0"/>
        </w:rPr>
        <w:t>3</w:t>
      </w:r>
      <w:r>
        <w:rPr>
          <w:color w:val="000000"/>
          <w:spacing w:val="0"/>
          <w:w w:val="100"/>
          <w:position w:val="0"/>
        </w:rPr>
        <w:t>号楼</w:t>
      </w:r>
      <w:r>
        <w:rPr>
          <w:rFonts w:ascii="Times New Roman" w:eastAsia="Times New Roman" w:hAnsi="Times New Roman" w:cs="Times New Roman"/>
          <w:color w:val="000000"/>
          <w:spacing w:val="0"/>
          <w:w w:val="100"/>
          <w:position w:val="0"/>
        </w:rPr>
        <w:t>1</w:t>
      </w:r>
      <w:r>
        <w:rPr>
          <w:color w:val="000000"/>
          <w:spacing w:val="0"/>
          <w:w w:val="100"/>
          <w:position w:val="0"/>
        </w:rPr>
        <w:t>楼，经营范 围为</w:t>
      </w:r>
      <w:r>
        <w:rPr>
          <w:rFonts w:ascii="Times New Roman" w:eastAsia="Times New Roman" w:hAnsi="Times New Roman" w:cs="Times New Roman"/>
          <w:color w:val="000000"/>
          <w:spacing w:val="0"/>
          <w:w w:val="100"/>
          <w:position w:val="0"/>
        </w:rPr>
        <w:t>“</w:t>
      </w:r>
      <w:r>
        <w:rPr>
          <w:color w:val="000000"/>
          <w:spacing w:val="0"/>
          <w:w w:val="100"/>
          <w:position w:val="0"/>
        </w:rPr>
        <w:t>住宿、餐饮；会务会展服务；商务信息咨询；物业管理福建新丝路酒店有限公司与本公 司属同一股东吴志雄先生控制，为本公司的关联法人。</w:t>
      </w:r>
    </w:p>
    <w:p>
      <w:pPr>
        <w:pStyle w:val="Style11"/>
        <w:keepNext w:val="0"/>
        <w:keepLines w:val="0"/>
        <w:widowControl w:val="0"/>
        <w:shd w:val="clear" w:color="auto" w:fill="auto"/>
        <w:tabs>
          <w:tab w:pos="956" w:val="left"/>
        </w:tabs>
        <w:bidi w:val="0"/>
        <w:spacing w:before="0" w:after="0" w:line="361" w:lineRule="exact"/>
        <w:ind w:left="0" w:right="0" w:firstLine="520"/>
        <w:jc w:val="both"/>
      </w:pPr>
      <w:bookmarkStart w:id="1651" w:name="bookmark1651"/>
      <w:r>
        <w:rPr>
          <w:color w:val="000000"/>
          <w:spacing w:val="0"/>
          <w:w w:val="100"/>
          <w:position w:val="0"/>
        </w:rPr>
        <w:t>（</w:t>
      </w:r>
      <w:bookmarkEnd w:id="1651"/>
      <w:r>
        <w:rPr>
          <w:rFonts w:ascii="Times New Roman" w:eastAsia="Times New Roman" w:hAnsi="Times New Roman" w:cs="Times New Roman"/>
          <w:color w:val="000000"/>
          <w:spacing w:val="0"/>
          <w:w w:val="100"/>
          <w:position w:val="0"/>
        </w:rPr>
        <w:t>2</w:t>
      </w:r>
      <w:r>
        <w:rPr>
          <w:color w:val="000000"/>
          <w:spacing w:val="0"/>
          <w:w w:val="100"/>
          <w:position w:val="0"/>
        </w:rPr>
        <w:t>）</w:t>
        <w:tab/>
        <w:t>公司不具有收益权但实际承担其运营的特殊目的的主体情况</w:t>
      </w:r>
    </w:p>
    <w:p>
      <w:pPr>
        <w:pStyle w:val="Style11"/>
        <w:keepNext w:val="0"/>
        <w:keepLines w:val="0"/>
        <w:widowControl w:val="0"/>
        <w:shd w:val="clear" w:color="auto" w:fill="auto"/>
        <w:bidi w:val="0"/>
        <w:spacing w:before="0" w:after="0" w:line="361" w:lineRule="exact"/>
        <w:ind w:left="0" w:right="0" w:firstLine="520"/>
        <w:jc w:val="both"/>
      </w:pPr>
      <w:r>
        <w:rPr>
          <w:color w:val="000000"/>
          <w:spacing w:val="0"/>
          <w:w w:val="100"/>
          <w:position w:val="0"/>
        </w:rPr>
        <w:t>泉州微软技术中心，法定代表人为张鹏程，注册资本为</w:t>
      </w:r>
      <w:r>
        <w:rPr>
          <w:rFonts w:ascii="Times New Roman" w:eastAsia="Times New Roman" w:hAnsi="Times New Roman" w:cs="Times New Roman"/>
          <w:color w:val="000000"/>
          <w:spacing w:val="0"/>
          <w:w w:val="100"/>
          <w:position w:val="0"/>
        </w:rPr>
        <w:t>100</w:t>
      </w:r>
      <w:r>
        <w:rPr>
          <w:color w:val="000000"/>
          <w:spacing w:val="0"/>
          <w:w w:val="100"/>
          <w:position w:val="0"/>
        </w:rPr>
        <w:t>万人民币，注册地址为福建省泉 州市丰泽区丰海路南威大厦</w:t>
      </w:r>
      <w:r>
        <w:rPr>
          <w:rFonts w:ascii="Times New Roman" w:eastAsia="Times New Roman" w:hAnsi="Times New Roman" w:cs="Times New Roman"/>
          <w:color w:val="000000"/>
          <w:spacing w:val="0"/>
          <w:w w:val="100"/>
          <w:position w:val="0"/>
        </w:rPr>
        <w:t>2</w:t>
      </w:r>
      <w:r>
        <w:rPr>
          <w:color w:val="000000"/>
          <w:spacing w:val="0"/>
          <w:w w:val="100"/>
          <w:position w:val="0"/>
        </w:rPr>
        <w:t>号楼</w:t>
      </w:r>
      <w:r>
        <w:rPr>
          <w:rFonts w:ascii="Times New Roman" w:eastAsia="Times New Roman" w:hAnsi="Times New Roman" w:cs="Times New Roman"/>
          <w:color w:val="000000"/>
          <w:spacing w:val="0"/>
          <w:w w:val="100"/>
          <w:position w:val="0"/>
        </w:rPr>
        <w:t>15</w:t>
      </w:r>
      <w:r>
        <w:rPr>
          <w:color w:val="000000"/>
          <w:spacing w:val="0"/>
          <w:w w:val="100"/>
          <w:position w:val="0"/>
        </w:rPr>
        <w:t>层，经营范围为</w:t>
      </w:r>
      <w:r>
        <w:rPr>
          <w:rFonts w:ascii="Times New Roman" w:eastAsia="Times New Roman" w:hAnsi="Times New Roman" w:cs="Times New Roman"/>
          <w:color w:val="000000"/>
          <w:spacing w:val="0"/>
          <w:w w:val="100"/>
          <w:position w:val="0"/>
        </w:rPr>
        <w:t>“</w:t>
      </w:r>
      <w:r>
        <w:rPr>
          <w:color w:val="000000"/>
          <w:spacing w:val="0"/>
          <w:w w:val="100"/>
          <w:position w:val="0"/>
        </w:rPr>
        <w:t>教育与培训、咨询服务、行业解决方案与 应用平台的开发推广；软件的测试与体验；开拓软件外包市场。</w:t>
      </w:r>
      <w:r>
        <w:rPr>
          <w:color w:val="000000"/>
          <w:spacing w:val="0"/>
          <w:w w:val="100"/>
          <w:position w:val="0"/>
        </w:rPr>
        <w:t>’’</w:t>
      </w:r>
    </w:p>
    <w:p>
      <w:pPr>
        <w:pStyle w:val="Style11"/>
        <w:keepNext w:val="0"/>
        <w:keepLines w:val="0"/>
        <w:widowControl w:val="0"/>
        <w:shd w:val="clear" w:color="auto" w:fill="auto"/>
        <w:bidi w:val="0"/>
        <w:spacing w:before="0" w:after="260" w:line="361" w:lineRule="exact"/>
        <w:ind w:left="0" w:right="0" w:firstLine="520"/>
        <w:jc w:val="both"/>
      </w:pPr>
      <w:r>
        <w:rPr>
          <w:color w:val="000000"/>
          <w:spacing w:val="0"/>
          <w:w w:val="100"/>
          <w:position w:val="0"/>
        </w:rPr>
        <w:t>泉州微软技术中心于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日依据《微软（中国）有限公司、福建南威软件工程发展 有限公司关于组建</w:t>
      </w:r>
      <w:r>
        <w:rPr>
          <w:rFonts w:ascii="Times New Roman" w:eastAsia="Times New Roman" w:hAnsi="Times New Roman" w:cs="Times New Roman"/>
          <w:color w:val="000000"/>
          <w:spacing w:val="0"/>
          <w:w w:val="100"/>
          <w:position w:val="0"/>
        </w:rPr>
        <w:t>“</w:t>
      </w:r>
      <w:r>
        <w:rPr>
          <w:color w:val="000000"/>
          <w:spacing w:val="0"/>
          <w:w w:val="100"/>
          <w:position w:val="0"/>
        </w:rPr>
        <w:t>泉州微软技术中心</w:t>
      </w:r>
      <w:r>
        <w:rPr>
          <w:color w:val="000000"/>
          <w:spacing w:val="0"/>
          <w:w w:val="100"/>
          <w:position w:val="0"/>
        </w:rPr>
        <w:t>''</w:t>
      </w:r>
      <w:r>
        <w:rPr>
          <w:color w:val="000000"/>
          <w:spacing w:val="0"/>
          <w:w w:val="100"/>
          <w:position w:val="0"/>
        </w:rPr>
        <w:t>的合作协议》成立，于泉州民政局注册，登记证号为</w:t>
      </w:r>
      <w:r>
        <w:rPr>
          <w:rFonts w:ascii="Times New Roman" w:eastAsia="Times New Roman" w:hAnsi="Times New Roman" w:cs="Times New Roman"/>
          <w:color w:val="000000"/>
          <w:spacing w:val="0"/>
          <w:w w:val="100"/>
          <w:position w:val="0"/>
        </w:rPr>
        <w:t>“</w:t>
      </w:r>
      <w:r>
        <w:rPr>
          <w:color w:val="000000"/>
          <w:spacing w:val="0"/>
          <w:w w:val="100"/>
          <w:position w:val="0"/>
        </w:rPr>
        <w:t>民证 字第</w:t>
      </w:r>
      <w:r>
        <w:rPr>
          <w:rFonts w:ascii="Times New Roman" w:eastAsia="Times New Roman" w:hAnsi="Times New Roman" w:cs="Times New Roman"/>
          <w:color w:val="000000"/>
          <w:spacing w:val="0"/>
          <w:w w:val="100"/>
          <w:position w:val="0"/>
        </w:rPr>
        <w:t>350500040006</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，注册时资本为</w:t>
      </w:r>
      <w:r>
        <w:rPr>
          <w:rFonts w:ascii="Times New Roman" w:eastAsia="Times New Roman" w:hAnsi="Times New Roman" w:cs="Times New Roman"/>
          <w:color w:val="000000"/>
          <w:spacing w:val="0"/>
          <w:w w:val="100"/>
          <w:position w:val="0"/>
        </w:rPr>
        <w:t>100</w:t>
      </w:r>
      <w:r>
        <w:rPr>
          <w:color w:val="000000"/>
          <w:spacing w:val="0"/>
          <w:w w:val="100"/>
          <w:position w:val="0"/>
        </w:rPr>
        <w:t>万元，举办者为福建新微。</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月福建新微出 售后，举办者变更为公司。根据《微软（中国）有限公司、福建南威软件工程发展有限公司关于 组建</w:t>
      </w:r>
      <w:r>
        <w:rPr>
          <w:rFonts w:ascii="Times New Roman" w:eastAsia="Times New Roman" w:hAnsi="Times New Roman" w:cs="Times New Roman"/>
          <w:color w:val="000000"/>
          <w:spacing w:val="0"/>
          <w:w w:val="100"/>
          <w:position w:val="0"/>
        </w:rPr>
        <w:t>“</w:t>
      </w:r>
      <w:r>
        <w:rPr>
          <w:color w:val="000000"/>
          <w:spacing w:val="0"/>
          <w:w w:val="100"/>
          <w:position w:val="0"/>
        </w:rPr>
        <w:t>泉州微软技术中心</w:t>
      </w:r>
      <w:r>
        <w:rPr>
          <w:color w:val="000000"/>
          <w:spacing w:val="0"/>
          <w:w w:val="100"/>
          <w:position w:val="0"/>
        </w:rPr>
        <w:t>''</w:t>
      </w:r>
      <w:r>
        <w:rPr>
          <w:color w:val="000000"/>
          <w:spacing w:val="0"/>
          <w:w w:val="100"/>
          <w:position w:val="0"/>
        </w:rPr>
        <w:t>的合作协议》，微软（中国）有限公司对泉州微软技术中心可在一定条 件下提前</w:t>
      </w:r>
      <w:r>
        <w:rPr>
          <w:rFonts w:ascii="Times New Roman" w:eastAsia="Times New Roman" w:hAnsi="Times New Roman" w:cs="Times New Roman"/>
          <w:color w:val="000000"/>
          <w:spacing w:val="0"/>
          <w:w w:val="100"/>
          <w:position w:val="0"/>
        </w:rPr>
        <w:t>30</w:t>
      </w:r>
      <w:r>
        <w:rPr>
          <w:color w:val="000000"/>
          <w:spacing w:val="0"/>
          <w:w w:val="100"/>
          <w:position w:val="0"/>
        </w:rPr>
        <w:t>天通知合作双方终止使用或变更</w:t>
      </w:r>
      <w:r>
        <w:rPr>
          <w:rFonts w:ascii="Times New Roman" w:eastAsia="Times New Roman" w:hAnsi="Times New Roman" w:cs="Times New Roman"/>
          <w:color w:val="000000"/>
          <w:spacing w:val="0"/>
          <w:w w:val="100"/>
          <w:position w:val="0"/>
        </w:rPr>
        <w:t>“</w:t>
      </w:r>
      <w:r>
        <w:rPr>
          <w:color w:val="000000"/>
          <w:spacing w:val="0"/>
          <w:w w:val="100"/>
          <w:position w:val="0"/>
        </w:rPr>
        <w:t>泉州微软技术中心</w:t>
      </w:r>
      <w:r>
        <w:rPr>
          <w:color w:val="000000"/>
          <w:spacing w:val="0"/>
          <w:w w:val="100"/>
          <w:position w:val="0"/>
        </w:rPr>
        <w:t>''</w:t>
      </w:r>
      <w:r>
        <w:rPr>
          <w:color w:val="000000"/>
          <w:spacing w:val="0"/>
          <w:w w:val="100"/>
          <w:position w:val="0"/>
        </w:rPr>
        <w:t>这一名称。泉州微软技术中心的 设立的宗旨是通过整合国内外先进资源，搭建技术传递、技术交流、技术人才培养的平台，促进 福建省、泉州市信息化的健康发展；同时，借助微软全球的运作经验，为福建省和泉州市信息化 建设在战略层面上提供技术支持。截止</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日，公司同泉州微软技术中心间不存在担 保或抵押的情况。</w:t>
      </w:r>
    </w:p>
    <w:p>
      <w:pPr>
        <w:pStyle w:val="Style29"/>
        <w:keepNext/>
        <w:keepLines/>
        <w:widowControl w:val="0"/>
        <w:shd w:val="clear" w:color="auto" w:fill="auto"/>
        <w:bidi w:val="0"/>
        <w:spacing w:before="0" w:after="0" w:line="361" w:lineRule="exact"/>
        <w:ind w:left="0" w:right="0" w:firstLine="0"/>
        <w:jc w:val="left"/>
      </w:pPr>
      <w:bookmarkStart w:id="1652" w:name="bookmark1652"/>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5</w:t>
      </w:r>
      <w:bookmarkEnd w:id="1654"/>
      <w:r>
        <w:rPr>
          <w:color w:val="000000"/>
          <w:spacing w:val="0"/>
          <w:w w:val="100"/>
          <w:position w:val="0"/>
        </w:rPr>
        <w:t>、关联交易情况</w:t>
      </w:r>
      <w:bookmarkEnd w:id="1652"/>
      <w:bookmarkEnd w:id="1653"/>
      <w:bookmarkEnd w:id="1655"/>
    </w:p>
    <w:p>
      <w:pPr>
        <w:pStyle w:val="Style29"/>
        <w:keepNext/>
        <w:keepLines/>
        <w:widowControl w:val="0"/>
        <w:shd w:val="clear" w:color="auto" w:fill="auto"/>
        <w:bidi w:val="0"/>
        <w:spacing w:before="0" w:after="80" w:line="361" w:lineRule="exact"/>
        <w:ind w:left="0" w:right="0" w:firstLine="0"/>
        <w:jc w:val="left"/>
      </w:pPr>
      <w:bookmarkStart w:id="1652" w:name="bookmark1652"/>
      <w:bookmarkStart w:id="1653" w:name="bookmark1653"/>
      <w:bookmarkStart w:id="1656" w:name="bookmark1656"/>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52"/>
      <w:bookmarkEnd w:id="1653"/>
      <w:bookmarkEnd w:id="1656"/>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2141"/>
        <w:gridCol w:w="2170"/>
        <w:gridCol w:w="2170"/>
      </w:tblGrid>
      <w:tr>
        <w:trPr>
          <w:trHeight w:val="312"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物业管理服务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746,094.00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1,356,430.72</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福建海丝博亚国际酒店有 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酒店服务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1,555,688.26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2,301,782.26</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1,356,430.72</w:t>
            </w:r>
          </w:p>
        </w:tc>
      </w:tr>
    </w:tbl>
    <w:p>
      <w:pPr>
        <w:pStyle w:val="Style37"/>
        <w:keepNext w:val="0"/>
        <w:keepLines w:val="0"/>
        <w:widowControl w:val="0"/>
        <w:shd w:val="clear" w:color="auto" w:fill="auto"/>
        <w:bidi w:val="0"/>
        <w:spacing w:before="0" w:after="0" w:line="240" w:lineRule="auto"/>
        <w:ind w:left="38" w:right="0" w:firstLine="0"/>
        <w:jc w:val="left"/>
      </w:pPr>
      <w:r>
        <w:rPr>
          <w:color w:val="000000"/>
          <w:spacing w:val="0"/>
          <w:w w:val="100"/>
          <w:position w:val="0"/>
        </w:rPr>
        <w:t>出售商品/提供劳务情况表</w:t>
      </w:r>
    </w:p>
    <w:p>
      <w:pPr>
        <w:pStyle w:val="Style37"/>
        <w:keepNext w:val="0"/>
        <w:keepLines w:val="0"/>
        <w:widowControl w:val="0"/>
        <w:shd w:val="clear" w:color="auto" w:fill="auto"/>
        <w:bidi w:val="0"/>
        <w:spacing w:before="0" w:after="0" w:line="240" w:lineRule="auto"/>
        <w:ind w:left="72"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19"/>
        <w:gridCol w:w="2122"/>
        <w:gridCol w:w="2179"/>
        <w:gridCol w:w="2189"/>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8" w:lineRule="exact"/>
              <w:ind w:left="0" w:right="0" w:firstLine="0"/>
              <w:jc w:val="left"/>
            </w:pPr>
            <w:r>
              <w:rPr>
                <w:color w:val="000000"/>
                <w:spacing w:val="0"/>
                <w:w w:val="100"/>
                <w:position w:val="0"/>
              </w:rPr>
              <w:t>泉州玛珂迩妇产医院有限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智能化工程服务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1,025,641.03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福建冠恒华威资产管理有 限公司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其他业务服务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55,719.48</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1,081,360.51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59" w:line="1" w:lineRule="exact"/>
      </w:pPr>
    </w:p>
    <w:p>
      <w:pPr>
        <w:pStyle w:val="Style11"/>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购销商品、提供和接受劳务的关联交易说明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73"/>
        </w:numPr>
        <w:shd w:val="clear" w:color="auto" w:fill="auto"/>
        <w:tabs>
          <w:tab w:pos="426" w:val="left"/>
        </w:tabs>
        <w:bidi w:val="0"/>
        <w:spacing w:before="0" w:after="0" w:line="341" w:lineRule="exact"/>
        <w:ind w:left="0" w:right="0" w:firstLine="0"/>
        <w:jc w:val="left"/>
      </w:pPr>
      <w:bookmarkStart w:id="1657" w:name="bookmark1657"/>
      <w:bookmarkEnd w:id="1657"/>
      <w:r>
        <w:rPr>
          <w:rFonts w:ascii="Times New Roman" w:eastAsia="Times New Roman" w:hAnsi="Times New Roman" w:cs="Times New Roman"/>
          <w:b/>
          <w:bCs/>
          <w:color w:val="000000"/>
          <w:spacing w:val="0"/>
          <w:w w:val="100"/>
          <w:position w:val="0"/>
        </w:rPr>
        <w:t>.</w:t>
      </w:r>
      <w:r>
        <w:rPr>
          <w:b/>
          <w:bCs/>
          <w:color w:val="000000"/>
          <w:spacing w:val="0"/>
          <w:w w:val="100"/>
          <w:position w:val="0"/>
        </w:rPr>
        <w:t>关联受托管理</w:t>
      </w:r>
      <w:r>
        <w:rPr>
          <w:rFonts w:ascii="Calibri" w:eastAsia="Calibri" w:hAnsi="Calibri" w:cs="Calibri"/>
          <w:color w:val="000000"/>
          <w:spacing w:val="0"/>
          <w:w w:val="100"/>
          <w:position w:val="0"/>
          <w:sz w:val="20"/>
          <w:szCs w:val="20"/>
        </w:rPr>
        <w:t>/</w:t>
      </w:r>
      <w:r>
        <w:rPr>
          <w:b/>
          <w:bCs/>
          <w:color w:val="000000"/>
          <w:spacing w:val="0"/>
          <w:w w:val="100"/>
          <w:position w:val="0"/>
        </w:rPr>
        <w:t>承包及委托管理</w:t>
      </w:r>
      <w:r>
        <w:rPr>
          <w:rFonts w:ascii="Calibri" w:eastAsia="Calibri" w:hAnsi="Calibri" w:cs="Calibri"/>
          <w:color w:val="000000"/>
          <w:spacing w:val="0"/>
          <w:w w:val="100"/>
          <w:position w:val="0"/>
          <w:sz w:val="20"/>
          <w:szCs w:val="20"/>
        </w:rPr>
        <w:t>/</w:t>
      </w:r>
      <w:r>
        <w:rPr>
          <w:b/>
          <w:bCs/>
          <w:color w:val="000000"/>
          <w:spacing w:val="0"/>
          <w:w w:val="100"/>
          <w:position w:val="0"/>
        </w:rPr>
        <w:t xml:space="preserve">出包情况 </w:t>
      </w:r>
      <w:r>
        <w:rPr>
          <w:color w:val="000000"/>
          <w:spacing w:val="0"/>
          <w:w w:val="100"/>
          <w:position w:val="0"/>
        </w:rPr>
        <w:t>本公司受托管理/承包情况表：</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本公司委托管理/出包情况表：</w:t>
      </w:r>
    </w:p>
    <w:p>
      <w:pPr>
        <w:pStyle w:val="Style1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关联管理/出包情况说明</w:t>
      </w:r>
    </w:p>
    <w:p>
      <w:pPr>
        <w:pStyle w:val="Style1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numPr>
          <w:ilvl w:val="0"/>
          <w:numId w:val="173"/>
        </w:numPr>
        <w:shd w:val="clear" w:color="auto" w:fill="auto"/>
        <w:tabs>
          <w:tab w:pos="426" w:val="left"/>
        </w:tabs>
        <w:bidi w:val="0"/>
        <w:spacing w:before="0" w:after="80" w:line="341" w:lineRule="exact"/>
        <w:ind w:left="0" w:right="0" w:firstLine="0"/>
        <w:jc w:val="left"/>
      </w:pPr>
      <w:bookmarkStart w:id="1658" w:name="bookmark1658"/>
      <w:bookmarkEnd w:id="1658"/>
      <w:r>
        <w:rPr>
          <w:rFonts w:ascii="Times New Roman" w:eastAsia="Times New Roman" w:hAnsi="Times New Roman" w:cs="Times New Roman"/>
          <w:b/>
          <w:bCs/>
          <w:color w:val="000000"/>
          <w:spacing w:val="0"/>
          <w:w w:val="100"/>
          <w:position w:val="0"/>
        </w:rPr>
        <w:t>.</w:t>
      </w:r>
      <w:r>
        <w:rPr>
          <w:b/>
          <w:bCs/>
          <w:color w:val="000000"/>
          <w:spacing w:val="0"/>
          <w:w w:val="100"/>
          <w:position w:val="0"/>
        </w:rPr>
        <w:t>关联租赁情况</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本公司作为出租方：</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85"/>
        <w:gridCol w:w="1574"/>
        <w:gridCol w:w="2458"/>
        <w:gridCol w:w="2683"/>
      </w:tblGrid>
      <w:tr>
        <w:trPr>
          <w:trHeight w:val="355"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8,163.33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53,878.00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泉州微软技术中心</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1,329,306.51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739,105.25</w:t>
            </w:r>
          </w:p>
        </w:tc>
      </w:tr>
      <w:tr>
        <w:trPr>
          <w:trHeight w:val="28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1,337,469.84</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792,983.25</w:t>
            </w:r>
          </w:p>
        </w:tc>
      </w:tr>
    </w:tbl>
    <w:p>
      <w:pPr>
        <w:widowControl w:val="0"/>
        <w:spacing w:after="259" w:line="1" w:lineRule="exact"/>
      </w:pP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 xml:space="preserve">关联租赁情况说明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560" w:line="270" w:lineRule="exact"/>
        <w:ind w:left="0" w:right="0" w:firstLine="440"/>
        <w:jc w:val="both"/>
      </w:pPr>
      <w:r>
        <w:rPr>
          <w:color w:val="000000"/>
          <w:spacing w:val="0"/>
          <w:w w:val="100"/>
          <w:position w:val="0"/>
        </w:rPr>
        <w:t>本笔租赁系指福建新微科技有限公司承租公司南威大厦</w:t>
      </w:r>
      <w:r>
        <w:rPr>
          <w:rFonts w:ascii="Times New Roman" w:eastAsia="Times New Roman" w:hAnsi="Times New Roman" w:cs="Times New Roman"/>
          <w:color w:val="000000"/>
          <w:spacing w:val="0"/>
          <w:w w:val="100"/>
          <w:position w:val="0"/>
        </w:rPr>
        <w:t>2</w:t>
      </w:r>
      <w:r>
        <w:rPr>
          <w:color w:val="000000"/>
          <w:spacing w:val="0"/>
          <w:w w:val="100"/>
          <w:position w:val="0"/>
        </w:rPr>
        <w:t>号楼第</w:t>
      </w:r>
      <w:r>
        <w:rPr>
          <w:rFonts w:ascii="Times New Roman" w:eastAsia="Times New Roman" w:hAnsi="Times New Roman" w:cs="Times New Roman"/>
          <w:color w:val="000000"/>
          <w:spacing w:val="0"/>
          <w:w w:val="100"/>
          <w:position w:val="0"/>
        </w:rPr>
        <w:t>18</w:t>
      </w:r>
      <w:r>
        <w:rPr>
          <w:color w:val="000000"/>
          <w:spacing w:val="0"/>
          <w:w w:val="100"/>
          <w:position w:val="0"/>
        </w:rPr>
        <w:t>层东侧房屋用于营运办公, 本期确认的为自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日</w:t>
      </w:r>
      <w:r>
        <w:rPr>
          <w:rFonts w:ascii="Times New Roman" w:eastAsia="Times New Roman" w:hAnsi="Times New Roman" w:cs="Times New Roman"/>
          <w:color w:val="000000"/>
          <w:spacing w:val="0"/>
          <w:w w:val="100"/>
          <w:position w:val="0"/>
        </w:rPr>
        <w:t>29</w:t>
      </w:r>
      <w:r>
        <w:rPr>
          <w:color w:val="000000"/>
          <w:spacing w:val="0"/>
          <w:w w:val="100"/>
          <w:position w:val="0"/>
        </w:rPr>
        <w:t>日期间所产生的租赁收入；泉州微软技术 中心向公司承租南威大厦</w:t>
      </w:r>
      <w:r>
        <w:rPr>
          <w:rFonts w:ascii="Times New Roman" w:eastAsia="Times New Roman" w:hAnsi="Times New Roman" w:cs="Times New Roman"/>
          <w:color w:val="000000"/>
          <w:spacing w:val="0"/>
          <w:w w:val="100"/>
          <w:position w:val="0"/>
        </w:rPr>
        <w:t>2</w:t>
      </w:r>
      <w:r>
        <w:rPr>
          <w:color w:val="000000"/>
          <w:spacing w:val="0"/>
          <w:w w:val="100"/>
          <w:position w:val="0"/>
        </w:rPr>
        <w:t>号楼第</w:t>
      </w:r>
      <w:r>
        <w:rPr>
          <w:rFonts w:ascii="Times New Roman" w:eastAsia="Times New Roman" w:hAnsi="Times New Roman" w:cs="Times New Roman"/>
          <w:color w:val="000000"/>
          <w:spacing w:val="0"/>
          <w:w w:val="100"/>
          <w:position w:val="0"/>
        </w:rPr>
        <w:t>13-15</w:t>
      </w:r>
      <w:r>
        <w:rPr>
          <w:color w:val="000000"/>
          <w:spacing w:val="0"/>
          <w:w w:val="100"/>
          <w:position w:val="0"/>
        </w:rPr>
        <w:t>层用于营运办公，本期确认的为自</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31</w:t>
      </w:r>
      <w:r>
        <w:rPr>
          <w:color w:val="000000"/>
          <w:spacing w:val="0"/>
          <w:w w:val="100"/>
          <w:position w:val="0"/>
        </w:rPr>
        <w:t>日产生的租赁收入。</w:t>
      </w:r>
    </w:p>
    <w:p>
      <w:pPr>
        <w:pStyle w:val="Style11"/>
        <w:keepNext w:val="0"/>
        <w:keepLines w:val="0"/>
        <w:widowControl w:val="0"/>
        <w:shd w:val="clear" w:color="auto" w:fill="auto"/>
        <w:bidi w:val="0"/>
        <w:spacing w:before="0" w:after="240" w:line="307" w:lineRule="exact"/>
        <w:ind w:left="0" w:right="0" w:firstLine="0"/>
        <w:jc w:val="left"/>
      </w:pPr>
      <w:r>
        <w:rPr>
          <w:rFonts w:ascii="Times New Roman" w:eastAsia="Times New Roman" w:hAnsi="Times New Roman" w:cs="Times New Roman"/>
          <w:b/>
          <w:bCs/>
          <w:color w:val="000000"/>
          <w:spacing w:val="0"/>
          <w:w w:val="100"/>
          <w:position w:val="0"/>
        </w:rPr>
        <w:t>(4).</w:t>
      </w:r>
      <w:r>
        <w:rPr>
          <w:b/>
          <w:bCs/>
          <w:color w:val="000000"/>
          <w:spacing w:val="0"/>
          <w:w w:val="100"/>
          <w:position w:val="0"/>
        </w:rPr>
        <w:t xml:space="preserve">关联担保情况 </w:t>
      </w:r>
      <w:r>
        <w:rPr>
          <w:color w:val="000000"/>
          <w:spacing w:val="0"/>
          <w:w w:val="100"/>
          <w:position w:val="0"/>
        </w:rPr>
        <w:t>本公司作为担保方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 xml:space="preserve">不适用 </w:t>
      </w:r>
      <w:r>
        <w:rPr>
          <w:color w:val="000000"/>
          <w:spacing w:val="0"/>
          <w:w w:val="100"/>
          <w:position w:val="0"/>
        </w:rPr>
        <w:t>本公司作为被担保方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关联担保情况说明</w:t>
      </w:r>
    </w:p>
    <w:p>
      <w:pPr>
        <w:pStyle w:val="Style11"/>
        <w:keepNext w:val="0"/>
        <w:keepLines w:val="0"/>
        <w:widowControl w:val="0"/>
        <w:shd w:val="clear" w:color="auto" w:fill="auto"/>
        <w:bidi w:val="0"/>
        <w:spacing w:before="0" w:after="56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5"/>
        </w:numPr>
        <w:shd w:val="clear" w:color="auto" w:fill="auto"/>
        <w:tabs>
          <w:tab w:pos="426" w:val="left"/>
        </w:tabs>
        <w:bidi w:val="0"/>
        <w:spacing w:before="0" w:after="0" w:line="290" w:lineRule="auto"/>
        <w:ind w:left="0" w:right="0" w:firstLine="0"/>
        <w:jc w:val="left"/>
      </w:pPr>
      <w:bookmarkStart w:id="1659" w:name="bookmark1659"/>
      <w:bookmarkStart w:id="1660" w:name="bookmark1660"/>
      <w:bookmarkStart w:id="1661" w:name="bookmark1661"/>
      <w:bookmarkStart w:id="1662" w:name="bookmark1662"/>
      <w:bookmarkEnd w:id="1661"/>
      <w:r>
        <w:rPr>
          <w:rFonts w:ascii="Times New Roman" w:eastAsia="Times New Roman" w:hAnsi="Times New Roman" w:cs="Times New Roman"/>
          <w:color w:val="000000"/>
          <w:spacing w:val="0"/>
          <w:w w:val="100"/>
          <w:position w:val="0"/>
        </w:rPr>
        <w:t>.</w:t>
      </w:r>
      <w:r>
        <w:rPr>
          <w:color w:val="000000"/>
          <w:spacing w:val="0"/>
          <w:w w:val="100"/>
          <w:position w:val="0"/>
        </w:rPr>
        <w:t>关联方资金拆借</w:t>
      </w:r>
      <w:bookmarkEnd w:id="1659"/>
      <w:bookmarkEnd w:id="1660"/>
      <w:bookmarkEnd w:id="1662"/>
    </w:p>
    <w:p>
      <w:pPr>
        <w:pStyle w:val="Style11"/>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5"/>
        </w:numPr>
        <w:shd w:val="clear" w:color="auto" w:fill="auto"/>
        <w:tabs>
          <w:tab w:pos="426" w:val="left"/>
        </w:tabs>
        <w:bidi w:val="0"/>
        <w:spacing w:before="0" w:after="0" w:line="278" w:lineRule="exact"/>
        <w:ind w:left="0" w:right="0" w:firstLine="0"/>
        <w:jc w:val="left"/>
      </w:pPr>
      <w:bookmarkStart w:id="1663" w:name="bookmark1663"/>
      <w:bookmarkStart w:id="1664" w:name="bookmark1664"/>
      <w:bookmarkStart w:id="1665" w:name="bookmark1665"/>
      <w:bookmarkStart w:id="1666" w:name="bookmark1666"/>
      <w:bookmarkEnd w:id="1665"/>
      <w:r>
        <w:rPr>
          <w:rFonts w:ascii="Times New Roman" w:eastAsia="Times New Roman" w:hAnsi="Times New Roman" w:cs="Times New Roman"/>
          <w:color w:val="000000"/>
          <w:spacing w:val="0"/>
          <w:w w:val="100"/>
          <w:position w:val="0"/>
        </w:rPr>
        <w:t>.</w:t>
      </w:r>
      <w:r>
        <w:rPr>
          <w:color w:val="000000"/>
          <w:spacing w:val="0"/>
          <w:w w:val="100"/>
          <w:position w:val="0"/>
        </w:rPr>
        <w:t>关联方资产转让、债务重组情况</w:t>
      </w:r>
      <w:bookmarkEnd w:id="1663"/>
      <w:bookmarkEnd w:id="1664"/>
      <w:bookmarkEnd w:id="1666"/>
    </w:p>
    <w:p>
      <w:pPr>
        <w:pStyle w:val="Style11"/>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75"/>
        </w:numPr>
        <w:shd w:val="clear" w:color="auto" w:fill="auto"/>
        <w:tabs>
          <w:tab w:pos="426" w:val="left"/>
        </w:tabs>
        <w:bidi w:val="0"/>
        <w:spacing w:before="0" w:after="80" w:line="278" w:lineRule="exact"/>
        <w:ind w:left="0" w:right="0" w:firstLine="0"/>
        <w:jc w:val="left"/>
      </w:pPr>
      <w:bookmarkStart w:id="1667" w:name="bookmark1667"/>
      <w:bookmarkStart w:id="1668" w:name="bookmark1668"/>
      <w:bookmarkStart w:id="1669" w:name="bookmark1669"/>
      <w:bookmarkStart w:id="1670" w:name="bookmark1670"/>
      <w:bookmarkEnd w:id="1669"/>
      <w:r>
        <w:rPr>
          <w:rFonts w:ascii="Times New Roman" w:eastAsia="Times New Roman" w:hAnsi="Times New Roman" w:cs="Times New Roman"/>
          <w:color w:val="000000"/>
          <w:spacing w:val="0"/>
          <w:w w:val="100"/>
          <w:position w:val="0"/>
        </w:rPr>
        <w:t>.</w:t>
      </w:r>
      <w:r>
        <w:rPr>
          <w:color w:val="000000"/>
          <w:spacing w:val="0"/>
          <w:w w:val="100"/>
          <w:position w:val="0"/>
        </w:rPr>
        <w:t>关键管理人员报酬</w:t>
      </w:r>
      <w:bookmarkEnd w:id="1667"/>
      <w:bookmarkEnd w:id="1668"/>
      <w:bookmarkEnd w:id="1670"/>
    </w:p>
    <w:p>
      <w:pPr>
        <w:pStyle w:val="Style11"/>
        <w:keepNext w:val="0"/>
        <w:keepLines w:val="0"/>
        <w:widowControl w:val="0"/>
        <w:shd w:val="clear" w:color="auto" w:fill="auto"/>
        <w:bidi w:val="0"/>
        <w:spacing w:before="0" w:after="0" w:line="307"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59"/>
        <w:gridCol w:w="2525"/>
      </w:tblGrid>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363.69</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257.76</w:t>
            </w:r>
          </w:p>
        </w:tc>
      </w:tr>
    </w:tbl>
    <w:p>
      <w:pPr>
        <w:widowControl w:val="0"/>
        <w:spacing w:after="359" w:line="1" w:lineRule="exact"/>
      </w:pPr>
    </w:p>
    <w:p>
      <w:pPr>
        <w:pStyle w:val="Style29"/>
        <w:keepNext/>
        <w:keepLines/>
        <w:widowControl w:val="0"/>
        <w:shd w:val="clear" w:color="auto" w:fill="auto"/>
        <w:bidi w:val="0"/>
        <w:spacing w:before="0" w:after="8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671"/>
      <w:bookmarkEnd w:id="1672"/>
      <w:bookmarkEnd w:id="1673"/>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color w:val="000000"/>
          <w:spacing w:val="0"/>
          <w:w w:val="100"/>
          <w:position w:val="0"/>
        </w:rPr>
        <w:t>、关联方应收应付款项</w:t>
      </w:r>
      <w:bookmarkEnd w:id="1674"/>
      <w:bookmarkEnd w:id="1675"/>
      <w:bookmarkEnd w:id="1677"/>
    </w:p>
    <w:p>
      <w:pPr>
        <w:pStyle w:val="Style29"/>
        <w:keepNext/>
        <w:keepLines/>
        <w:widowControl w:val="0"/>
        <w:shd w:val="clear" w:color="auto" w:fill="auto"/>
        <w:bidi w:val="0"/>
        <w:spacing w:before="0" w:after="80" w:line="240" w:lineRule="auto"/>
        <w:ind w:left="0" w:right="0" w:firstLine="0"/>
        <w:jc w:val="left"/>
      </w:pPr>
      <w:bookmarkStart w:id="1674" w:name="bookmark1674"/>
      <w:bookmarkStart w:id="1675" w:name="bookmark1675"/>
      <w:bookmarkStart w:id="1678" w:name="bookmark1678"/>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74"/>
      <w:bookmarkEnd w:id="1675"/>
      <w:bookmarkEnd w:id="1678"/>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0"/>
        <w:gridCol w:w="1363"/>
        <w:gridCol w:w="1368"/>
        <w:gridCol w:w="1363"/>
        <w:gridCol w:w="1488"/>
        <w:gridCol w:w="1877"/>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坏账准备</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福建新微科技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24,490.00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734.70</w:t>
            </w:r>
          </w:p>
        </w:tc>
      </w:tr>
      <w:tr>
        <w:trPr>
          <w:trHeight w:val="8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81" w:lineRule="exact"/>
              <w:ind w:left="0" w:right="0" w:firstLine="0"/>
              <w:jc w:val="both"/>
            </w:pPr>
            <w:r>
              <w:rPr>
                <w:color w:val="000000"/>
                <w:spacing w:val="0"/>
                <w:w w:val="100"/>
                <w:position w:val="0"/>
              </w:rPr>
              <w:t>泉州玛珂迩妇 产医院有限公 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720,000.00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福建海丝博亚 国际酒店有限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其他应收账款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6" w:lineRule="exact"/>
              <w:ind w:left="0" w:right="0" w:firstLine="0"/>
              <w:jc w:val="both"/>
            </w:pPr>
            <w:r>
              <w:rPr>
                <w:color w:val="000000"/>
                <w:spacing w:val="0"/>
                <w:w w:val="100"/>
                <w:position w:val="0"/>
              </w:rPr>
              <w:t>福建海丝博亚 国际酒店有限 公司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4,551.20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726,551.20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21,796.54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24,490.00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734.70</w:t>
            </w:r>
          </w:p>
        </w:tc>
      </w:tr>
    </w:tbl>
    <w:p>
      <w:pPr>
        <w:widowControl w:val="0"/>
        <w:spacing w:after="599" w:line="1" w:lineRule="exact"/>
      </w:pPr>
    </w:p>
    <w:p>
      <w:pPr>
        <w:pStyle w:val="Style29"/>
        <w:keepNext/>
        <w:keepLines/>
        <w:widowControl w:val="0"/>
        <w:shd w:val="clear" w:color="auto" w:fill="auto"/>
        <w:bidi w:val="0"/>
        <w:spacing w:before="0" w:after="80" w:line="240" w:lineRule="auto"/>
        <w:ind w:left="0" w:right="0" w:firstLine="0"/>
        <w:jc w:val="left"/>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679"/>
      <w:bookmarkEnd w:id="1680"/>
      <w:bookmarkEnd w:id="1681"/>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11"/>
        <w:gridCol w:w="2813"/>
        <w:gridCol w:w="2045"/>
        <w:gridCol w:w="264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color w:val="000000"/>
                <w:spacing w:val="0"/>
                <w:w w:val="100"/>
                <w:position w:val="0"/>
              </w:rPr>
              <w:t>项目名称</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南京伍安信息科技有限公司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68,376.06</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10,200.00</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14,694.00</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泉州微软技术中心</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595,615.95</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625,396.75</w:t>
            </w:r>
          </w:p>
        </w:tc>
      </w:tr>
    </w:tbl>
    <w:p>
      <w:pPr>
        <w:spacing w:lineRule="exact" w:line="1"/>
        <w:rPr>
          <w:sz w:val="2"/>
          <w:szCs w:val="2"/>
        </w:rPr>
      </w:pPr>
      <w:r>
        <w:br w:type="page"/>
      </w:r>
    </w:p>
    <w:tbl>
      <w:tblPr>
        <w:tblOverlap w:val="never"/>
        <w:jc w:val="center"/>
        <w:tblLayout w:type="fixed"/>
      </w:tblPr>
      <w:tblGrid>
        <w:gridCol w:w="1411"/>
        <w:gridCol w:w="2813"/>
        <w:gridCol w:w="2045"/>
        <w:gridCol w:w="264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福建新微科技有限公司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456,389.80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1,062,205.75</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708,466.81</w:t>
            </w:r>
          </w:p>
        </w:tc>
      </w:tr>
    </w:tbl>
    <w:p>
      <w:pPr>
        <w:widowControl w:val="0"/>
        <w:spacing w:after="319" w:line="1" w:lineRule="exact"/>
      </w:pPr>
    </w:p>
    <w:p>
      <w:pPr>
        <w:pStyle w:val="Style29"/>
        <w:keepNext/>
        <w:keepLines/>
        <w:widowControl w:val="0"/>
        <w:shd w:val="clear" w:color="auto" w:fill="auto"/>
        <w:tabs>
          <w:tab w:pos="401" w:val="left"/>
        </w:tabs>
        <w:bidi w:val="0"/>
        <w:spacing w:before="0" w:after="80" w:line="240" w:lineRule="auto"/>
        <w:ind w:left="0" w:right="0" w:firstLine="0"/>
        <w:jc w:val="left"/>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7</w:t>
      </w:r>
      <w:bookmarkEnd w:id="1684"/>
      <w:r>
        <w:rPr>
          <w:color w:val="000000"/>
          <w:spacing w:val="0"/>
          <w:w w:val="100"/>
          <w:position w:val="0"/>
        </w:rPr>
        <w:t>、</w:t>
        <w:tab/>
        <w:t>关联方承诺</w:t>
      </w:r>
      <w:bookmarkEnd w:id="1682"/>
      <w:bookmarkEnd w:id="1683"/>
      <w:bookmarkEnd w:id="1685"/>
    </w:p>
    <w:p>
      <w:pPr>
        <w:pStyle w:val="Style1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01" w:val="left"/>
        </w:tabs>
        <w:bidi w:val="0"/>
        <w:spacing w:before="0" w:after="8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8</w:t>
      </w:r>
      <w:bookmarkEnd w:id="1688"/>
      <w:r>
        <w:rPr>
          <w:color w:val="000000"/>
          <w:spacing w:val="0"/>
          <w:w w:val="100"/>
          <w:position w:val="0"/>
        </w:rPr>
        <w:t>、</w:t>
        <w:tab/>
      </w:r>
      <w:r>
        <w:rPr>
          <w:color w:val="000000"/>
          <w:spacing w:val="0"/>
          <w:w w:val="100"/>
          <w:position w:val="0"/>
        </w:rPr>
        <w:t>其他</w:t>
      </w:r>
      <w:bookmarkEnd w:id="1686"/>
      <w:bookmarkEnd w:id="1687"/>
      <w:bookmarkEnd w:id="1689"/>
    </w:p>
    <w:p>
      <w:pPr>
        <w:pStyle w:val="Style1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0" w:right="0" w:firstLine="0"/>
        <w:jc w:val="left"/>
      </w:pPr>
      <w:bookmarkStart w:id="1690" w:name="bookmark1690"/>
      <w:bookmarkStart w:id="1691" w:name="bookmark1691"/>
      <w:bookmarkStart w:id="1692" w:name="bookmark1692"/>
      <w:r>
        <w:rPr>
          <w:color w:val="000000"/>
          <w:spacing w:val="0"/>
          <w:w w:val="100"/>
          <w:position w:val="0"/>
        </w:rPr>
        <w:t>十三、股份支付</w:t>
      </w:r>
      <w:bookmarkEnd w:id="1690"/>
      <w:bookmarkEnd w:id="1691"/>
      <w:bookmarkEnd w:id="1692"/>
    </w:p>
    <w:p>
      <w:pPr>
        <w:pStyle w:val="Style29"/>
        <w:keepNext/>
        <w:keepLines/>
        <w:widowControl w:val="0"/>
        <w:shd w:val="clear" w:color="auto" w:fill="auto"/>
        <w:bidi w:val="0"/>
        <w:spacing w:before="0" w:after="80" w:line="240" w:lineRule="auto"/>
        <w:ind w:left="0" w:right="0" w:firstLine="0"/>
        <w:jc w:val="left"/>
      </w:pPr>
      <w:bookmarkStart w:id="1690" w:name="bookmark1690"/>
      <w:bookmarkStart w:id="1691" w:name="bookmark1691"/>
      <w:bookmarkStart w:id="1693" w:name="bookmark1693"/>
      <w:bookmarkStart w:id="1694" w:name="bookmark1694"/>
      <w:r>
        <w:rPr>
          <w:rFonts w:ascii="Times New Roman" w:eastAsia="Times New Roman" w:hAnsi="Times New Roman" w:cs="Times New Roman"/>
          <w:color w:val="000000"/>
          <w:spacing w:val="0"/>
          <w:w w:val="100"/>
          <w:position w:val="0"/>
        </w:rPr>
        <w:t>1</w:t>
      </w:r>
      <w:bookmarkEnd w:id="1693"/>
      <w:r>
        <w:rPr>
          <w:color w:val="000000"/>
          <w:spacing w:val="0"/>
          <w:w w:val="100"/>
          <w:position w:val="0"/>
        </w:rPr>
        <w:t>、股份支付总体情况</w:t>
      </w:r>
      <w:bookmarkEnd w:id="1690"/>
      <w:bookmarkEnd w:id="1691"/>
      <w:bookmarkEnd w:id="1694"/>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6542"/>
        <w:gridCol w:w="2482"/>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1,707,880</w:t>
            </w: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80" w:line="360"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年第二次临时股东大会通过了《关于公司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 激励计划（草案）及其摘要的议案》、《关于提请股东大会授权董事会办理公司限制性股票激励 计划相关事宜的议案》，</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日公司第二届董事会第二十九次会议审议通过《关于调 整公司</w:t>
      </w:r>
      <w:r>
        <w:rPr>
          <w:rFonts w:ascii="Times New Roman" w:eastAsia="Times New Roman" w:hAnsi="Times New Roman" w:cs="Times New Roman"/>
          <w:color w:val="000000"/>
          <w:spacing w:val="0"/>
          <w:w w:val="100"/>
          <w:position w:val="0"/>
        </w:rPr>
        <w:t>2016</w:t>
      </w:r>
      <w:r>
        <w:rPr>
          <w:color w:val="000000"/>
          <w:spacing w:val="0"/>
          <w:w w:val="100"/>
          <w:position w:val="0"/>
        </w:rPr>
        <w:t>年限制性股票激励计划激励对象和授予数量的议案》。本激励计划向激励对象授予权 益总计</w:t>
      </w:r>
      <w:r>
        <w:rPr>
          <w:rFonts w:ascii="Times New Roman" w:eastAsia="Times New Roman" w:hAnsi="Times New Roman" w:cs="Times New Roman"/>
          <w:color w:val="000000"/>
          <w:spacing w:val="0"/>
          <w:w w:val="100"/>
          <w:position w:val="0"/>
        </w:rPr>
        <w:t>216.49</w:t>
      </w:r>
      <w:r>
        <w:rPr>
          <w:color w:val="000000"/>
          <w:spacing w:val="0"/>
          <w:w w:val="100"/>
          <w:position w:val="0"/>
        </w:rPr>
        <w:t>万份限制性股票，其中首次授予</w:t>
      </w:r>
      <w:r>
        <w:rPr>
          <w:rFonts w:ascii="Times New Roman" w:eastAsia="Times New Roman" w:hAnsi="Times New Roman" w:cs="Times New Roman"/>
          <w:color w:val="000000"/>
          <w:spacing w:val="0"/>
          <w:w w:val="100"/>
          <w:position w:val="0"/>
        </w:rPr>
        <w:t>173.29</w:t>
      </w:r>
      <w:r>
        <w:rPr>
          <w:color w:val="000000"/>
          <w:spacing w:val="0"/>
          <w:w w:val="100"/>
          <w:position w:val="0"/>
        </w:rPr>
        <w:t>万股</w:t>
      </w:r>
      <w:r>
        <w:rPr>
          <w:color w:val="000000"/>
          <w:spacing w:val="0"/>
          <w:w w:val="100"/>
          <w:position w:val="0"/>
        </w:rPr>
        <w:t>，</w:t>
      </w:r>
      <w:r>
        <w:rPr>
          <w:color w:val="000000"/>
          <w:spacing w:val="0"/>
          <w:w w:val="100"/>
          <w:position w:val="0"/>
        </w:rPr>
        <w:t>预留</w:t>
      </w:r>
      <w:r>
        <w:rPr>
          <w:rFonts w:ascii="Times New Roman" w:eastAsia="Times New Roman" w:hAnsi="Times New Roman" w:cs="Times New Roman"/>
          <w:color w:val="000000"/>
          <w:spacing w:val="0"/>
          <w:w w:val="100"/>
          <w:position w:val="0"/>
        </w:rPr>
        <w:t>43.20</w:t>
      </w:r>
      <w:r>
        <w:rPr>
          <w:color w:val="000000"/>
          <w:spacing w:val="0"/>
          <w:w w:val="100"/>
          <w:position w:val="0"/>
        </w:rPr>
        <w:t>万股。在董事会确定授予日 后的资金缴纳过程中，有</w:t>
      </w:r>
      <w:r>
        <w:rPr>
          <w:rFonts w:ascii="Times New Roman" w:eastAsia="Times New Roman" w:hAnsi="Times New Roman" w:cs="Times New Roman"/>
          <w:color w:val="000000"/>
          <w:spacing w:val="0"/>
          <w:w w:val="100"/>
          <w:position w:val="0"/>
        </w:rPr>
        <w:t>6</w:t>
      </w:r>
      <w:r>
        <w:rPr>
          <w:color w:val="000000"/>
          <w:spacing w:val="0"/>
          <w:w w:val="100"/>
          <w:position w:val="0"/>
        </w:rPr>
        <w:t>位激励对象因资金筹集不足等原因放弃认购董事会授予的部分限制性 股票，该部分股份合计为</w:t>
      </w:r>
      <w:r>
        <w:rPr>
          <w:rFonts w:ascii="Times New Roman" w:eastAsia="Times New Roman" w:hAnsi="Times New Roman" w:cs="Times New Roman"/>
          <w:color w:val="000000"/>
          <w:spacing w:val="0"/>
          <w:w w:val="100"/>
          <w:position w:val="0"/>
        </w:rPr>
        <w:t>25,050</w:t>
      </w:r>
      <w:r>
        <w:rPr>
          <w:color w:val="000000"/>
          <w:spacing w:val="0"/>
          <w:w w:val="100"/>
          <w:position w:val="0"/>
        </w:rPr>
        <w:t>股,本次限制性股票授予数量由</w:t>
      </w:r>
      <w:r>
        <w:rPr>
          <w:rFonts w:ascii="Times New Roman" w:eastAsia="Times New Roman" w:hAnsi="Times New Roman" w:cs="Times New Roman"/>
          <w:color w:val="000000"/>
          <w:spacing w:val="0"/>
          <w:w w:val="100"/>
          <w:position w:val="0"/>
        </w:rPr>
        <w:t>1,732,930</w:t>
      </w:r>
      <w:r>
        <w:rPr>
          <w:color w:val="000000"/>
          <w:spacing w:val="0"/>
          <w:w w:val="100"/>
          <w:position w:val="0"/>
        </w:rPr>
        <w:t>股变更为</w:t>
      </w:r>
      <w:r>
        <w:rPr>
          <w:rFonts w:ascii="Times New Roman" w:eastAsia="Times New Roman" w:hAnsi="Times New Roman" w:cs="Times New Roman"/>
          <w:color w:val="000000"/>
          <w:spacing w:val="0"/>
          <w:w w:val="100"/>
          <w:position w:val="0"/>
        </w:rPr>
        <w:t>1,707,880</w:t>
      </w:r>
      <w:r>
        <w:rPr>
          <w:color w:val="000000"/>
          <w:spacing w:val="0"/>
          <w:w w:val="100"/>
          <w:position w:val="0"/>
        </w:rPr>
        <w:t>股， 预留部分由</w:t>
      </w:r>
      <w:r>
        <w:rPr>
          <w:rFonts w:ascii="Times New Roman" w:eastAsia="Times New Roman" w:hAnsi="Times New Roman" w:cs="Times New Roman"/>
          <w:color w:val="000000"/>
          <w:spacing w:val="0"/>
          <w:w w:val="100"/>
          <w:position w:val="0"/>
        </w:rPr>
        <w:t>43.20</w:t>
      </w:r>
      <w:r>
        <w:rPr>
          <w:color w:val="000000"/>
          <w:spacing w:val="0"/>
          <w:w w:val="100"/>
          <w:position w:val="0"/>
        </w:rPr>
        <w:t>万股调整为</w:t>
      </w:r>
      <w:r>
        <w:rPr>
          <w:rFonts w:ascii="Times New Roman" w:eastAsia="Times New Roman" w:hAnsi="Times New Roman" w:cs="Times New Roman"/>
          <w:color w:val="000000"/>
          <w:spacing w:val="0"/>
          <w:w w:val="100"/>
          <w:position w:val="0"/>
        </w:rPr>
        <w:t>42.60</w:t>
      </w:r>
      <w:r>
        <w:rPr>
          <w:color w:val="000000"/>
          <w:spacing w:val="0"/>
          <w:w w:val="100"/>
          <w:position w:val="0"/>
        </w:rPr>
        <w:t>万股。</w:t>
      </w:r>
    </w:p>
    <w:p>
      <w:pPr>
        <w:pStyle w:val="Style37"/>
        <w:keepNext w:val="0"/>
        <w:keepLines w:val="0"/>
        <w:widowControl w:val="0"/>
        <w:shd w:val="clear" w:color="auto" w:fill="auto"/>
        <w:bidi w:val="0"/>
        <w:spacing w:before="0" w:after="0" w:line="360" w:lineRule="exact"/>
        <w:ind w:left="0" w:right="0" w:firstLine="0"/>
        <w:jc w:val="distribute"/>
      </w:pPr>
      <w:r>
        <w:rPr>
          <w:color w:val="000000"/>
          <w:spacing w:val="0"/>
          <w:w w:val="100"/>
          <w:position w:val="0"/>
        </w:rPr>
        <w:t>本次限制性股票激励对象自获授限制性股票之日起</w:t>
      </w:r>
      <w:r>
        <w:rPr>
          <w:rFonts w:ascii="Times New Roman" w:eastAsia="Times New Roman" w:hAnsi="Times New Roman" w:cs="Times New Roman"/>
          <w:color w:val="000000"/>
          <w:spacing w:val="0"/>
          <w:w w:val="100"/>
          <w:position w:val="0"/>
        </w:rPr>
        <w:t>12</w:t>
      </w:r>
      <w:r>
        <w:rPr>
          <w:color w:val="000000"/>
          <w:spacing w:val="0"/>
          <w:w w:val="100"/>
          <w:position w:val="0"/>
        </w:rPr>
        <w:t>个月内为锁定期。在锁定期内，激励 对象根据本计划获授的限制性股票予以锁定，不得转让、不得用于偿还债务。限制性股票解锁安 排及公司业绩考核条件如下：</w:t>
      </w:r>
    </w:p>
    <w:tbl>
      <w:tblPr>
        <w:tblOverlap w:val="never"/>
        <w:jc w:val="center"/>
        <w:tblLayout w:type="fixed"/>
      </w:tblPr>
      <w:tblGrid>
        <w:gridCol w:w="2256"/>
        <w:gridCol w:w="2270"/>
        <w:gridCol w:w="2266"/>
        <w:gridCol w:w="2270"/>
      </w:tblGrid>
      <w:tr>
        <w:trPr>
          <w:trHeight w:val="269" w:hRule="exact"/>
        </w:trPr>
        <w:tc>
          <w:tcPr>
            <w:gridSpan w:val="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、首次授予的限制性股票各年度业绩考核条件具体如下：</w:t>
            </w:r>
          </w:p>
        </w:tc>
      </w:tr>
      <w:tr>
        <w:trPr>
          <w:trHeight w:val="3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解锁安排</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解锁安排</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公司业绩考核条件</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解锁比例</w:t>
            </w:r>
          </w:p>
        </w:tc>
      </w:tr>
      <w:tr>
        <w:trPr>
          <w:trHeight w:val="109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第一次解锁期</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7"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rPr>
              <w:t>12</w:t>
            </w:r>
            <w:r>
              <w:rPr>
                <w:color w:val="000000"/>
                <w:spacing w:val="0"/>
                <w:w w:val="100"/>
                <w:position w:val="0"/>
              </w:rPr>
              <w:t>个月后 的首个交易日起至授 予日起</w:t>
            </w:r>
            <w:r>
              <w:rPr>
                <w:rFonts w:ascii="Times New Roman" w:eastAsia="Times New Roman" w:hAnsi="Times New Roman" w:cs="Times New Roman"/>
                <w:color w:val="000000"/>
                <w:spacing w:val="0"/>
                <w:w w:val="100"/>
                <w:position w:val="0"/>
              </w:rPr>
              <w:t>24</w:t>
            </w:r>
            <w:r>
              <w:rPr>
                <w:color w:val="000000"/>
                <w:spacing w:val="0"/>
                <w:w w:val="100"/>
                <w:position w:val="0"/>
              </w:rPr>
              <w:t>个月内的最 后一个交易日当日止</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2015</w:t>
            </w:r>
            <w:r>
              <w:rPr>
                <w:color w:val="000000"/>
                <w:spacing w:val="0"/>
                <w:w w:val="100"/>
                <w:position w:val="0"/>
              </w:rPr>
              <w:t>年的净利润为 基准，</w:t>
            </w:r>
            <w:r>
              <w:rPr>
                <w:rFonts w:ascii="Times New Roman" w:eastAsia="Times New Roman" w:hAnsi="Times New Roman" w:cs="Times New Roman"/>
                <w:color w:val="000000"/>
                <w:spacing w:val="0"/>
                <w:w w:val="100"/>
                <w:position w:val="0"/>
              </w:rPr>
              <w:t>2016</w:t>
            </w:r>
            <w:r>
              <w:rPr>
                <w:color w:val="000000"/>
                <w:spacing w:val="0"/>
                <w:w w:val="100"/>
                <w:position w:val="0"/>
              </w:rPr>
              <w:t>年净利润 增长率不低于</w:t>
            </w:r>
            <w:r>
              <w:rPr>
                <w:rFonts w:ascii="Times New Roman" w:eastAsia="Times New Roman" w:hAnsi="Times New Roman" w:cs="Times New Roman"/>
                <w:color w:val="000000"/>
                <w:spacing w:val="0"/>
                <w:w w:val="100"/>
                <w:position w:val="0"/>
              </w:rPr>
              <w:t>15%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w:t>
            </w:r>
          </w:p>
        </w:tc>
      </w:tr>
      <w:tr>
        <w:trPr>
          <w:trHeight w:val="1099"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第二次解锁期</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7"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rPr>
              <w:t>24</w:t>
            </w:r>
            <w:r>
              <w:rPr>
                <w:color w:val="000000"/>
                <w:spacing w:val="0"/>
                <w:w w:val="100"/>
                <w:position w:val="0"/>
              </w:rPr>
              <w:t>个月后 的首个交易日起至授 予日起</w:t>
            </w:r>
            <w:r>
              <w:rPr>
                <w:rFonts w:ascii="Times New Roman" w:eastAsia="Times New Roman" w:hAnsi="Times New Roman" w:cs="Times New Roman"/>
                <w:color w:val="000000"/>
                <w:spacing w:val="0"/>
                <w:w w:val="100"/>
                <w:position w:val="0"/>
              </w:rPr>
              <w:t>36</w:t>
            </w:r>
            <w:r>
              <w:rPr>
                <w:color w:val="000000"/>
                <w:spacing w:val="0"/>
                <w:w w:val="100"/>
                <w:position w:val="0"/>
              </w:rPr>
              <w:t>个月内的最 后一个交易日当日止</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2015</w:t>
            </w:r>
            <w:r>
              <w:rPr>
                <w:color w:val="000000"/>
                <w:spacing w:val="0"/>
                <w:w w:val="100"/>
                <w:position w:val="0"/>
              </w:rPr>
              <w:t>年的净利润为 基准，</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年净利润 增长率不低于</w:t>
            </w:r>
            <w:r>
              <w:rPr>
                <w:rFonts w:ascii="Times New Roman" w:eastAsia="Times New Roman" w:hAnsi="Times New Roman" w:cs="Times New Roman"/>
                <w:color w:val="000000"/>
                <w:spacing w:val="0"/>
                <w:w w:val="100"/>
                <w:position w:val="0"/>
              </w:rPr>
              <w:t>30%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r>
        <w:trPr>
          <w:trHeight w:val="1114"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第三次解锁期</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自授予日起</w:t>
            </w:r>
            <w:r>
              <w:rPr>
                <w:rFonts w:ascii="Times New Roman" w:eastAsia="Times New Roman" w:hAnsi="Times New Roman" w:cs="Times New Roman"/>
                <w:color w:val="000000"/>
                <w:spacing w:val="0"/>
                <w:w w:val="100"/>
                <w:position w:val="0"/>
              </w:rPr>
              <w:t>36</w:t>
            </w:r>
            <w:r>
              <w:rPr>
                <w:color w:val="000000"/>
                <w:spacing w:val="0"/>
                <w:w w:val="100"/>
                <w:position w:val="0"/>
              </w:rPr>
              <w:t>个月后 的首个交易日起至授 予日起</w:t>
            </w:r>
            <w:r>
              <w:rPr>
                <w:rFonts w:ascii="Times New Roman" w:eastAsia="Times New Roman" w:hAnsi="Times New Roman" w:cs="Times New Roman"/>
                <w:color w:val="000000"/>
                <w:spacing w:val="0"/>
                <w:w w:val="100"/>
                <w:position w:val="0"/>
              </w:rPr>
              <w:t>48</w:t>
            </w:r>
            <w:r>
              <w:rPr>
                <w:color w:val="000000"/>
                <w:spacing w:val="0"/>
                <w:w w:val="100"/>
                <w:position w:val="0"/>
              </w:rPr>
              <w:t>个月内的最 后一个交易日当日止</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6" w:lineRule="exact"/>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rPr>
              <w:t>2015</w:t>
            </w:r>
            <w:r>
              <w:rPr>
                <w:color w:val="000000"/>
                <w:spacing w:val="0"/>
                <w:w w:val="100"/>
                <w:position w:val="0"/>
              </w:rPr>
              <w:t>年的净利润 为基准，</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年净利 润增长率不低于</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r>
    </w:tbl>
    <w:p>
      <w:pPr>
        <w:pStyle w:val="Style37"/>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、预留部份限制性股票各年度业绩考核条件具体如下:</w:t>
      </w:r>
      <w:r>
        <w:br w:type="page"/>
      </w:r>
    </w:p>
    <w:tbl>
      <w:tblPr>
        <w:tblOverlap w:val="never"/>
        <w:jc w:val="center"/>
        <w:tblLayout w:type="fixed"/>
      </w:tblPr>
      <w:tblGrid>
        <w:gridCol w:w="2160"/>
        <w:gridCol w:w="2155"/>
        <w:gridCol w:w="2160"/>
        <w:gridCol w:w="2165"/>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预留解锁期</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解锁安排</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公司业绩考核条件</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解锁比例</w:t>
            </w:r>
          </w:p>
        </w:tc>
      </w:tr>
      <w:tr>
        <w:trPr>
          <w:trHeight w:val="164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第一次预留解锁</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3" w:lineRule="exact"/>
              <w:ind w:left="0" w:right="0" w:firstLine="0"/>
              <w:jc w:val="both"/>
            </w:pPr>
            <w:r>
              <w:rPr>
                <w:color w:val="000000"/>
                <w:spacing w:val="0"/>
                <w:w w:val="100"/>
                <w:position w:val="0"/>
              </w:rPr>
              <w:t>自预留部分权益的授 予日起</w:t>
            </w:r>
            <w:r>
              <w:rPr>
                <w:rFonts w:ascii="Times New Roman" w:eastAsia="Times New Roman" w:hAnsi="Times New Roman" w:cs="Times New Roman"/>
                <w:color w:val="000000"/>
                <w:spacing w:val="0"/>
                <w:w w:val="100"/>
                <w:position w:val="0"/>
              </w:rPr>
              <w:t>12</w:t>
            </w:r>
            <w:r>
              <w:rPr>
                <w:color w:val="000000"/>
                <w:spacing w:val="0"/>
                <w:w w:val="100"/>
                <w:position w:val="0"/>
              </w:rPr>
              <w:t>个月后的 首个交易日起至相应 的授予日起</w:t>
            </w:r>
            <w:r>
              <w:rPr>
                <w:rFonts w:ascii="Times New Roman" w:eastAsia="Times New Roman" w:hAnsi="Times New Roman" w:cs="Times New Roman"/>
                <w:color w:val="000000"/>
                <w:spacing w:val="0"/>
                <w:w w:val="100"/>
                <w:position w:val="0"/>
              </w:rPr>
              <w:t>24</w:t>
            </w:r>
            <w:r>
              <w:rPr>
                <w:color w:val="000000"/>
                <w:spacing w:val="0"/>
                <w:w w:val="100"/>
                <w:position w:val="0"/>
              </w:rPr>
              <w:t>个月 内的最后一个交易日 当日止</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2015</w:t>
            </w:r>
            <w:r>
              <w:rPr>
                <w:color w:val="000000"/>
                <w:spacing w:val="0"/>
                <w:w w:val="100"/>
                <w:position w:val="0"/>
              </w:rPr>
              <w:t>年的净利润 为基准，</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年净利 润增长率不低于 </w:t>
            </w:r>
            <w:r>
              <w:rPr>
                <w:rFonts w:ascii="Times New Roman" w:eastAsia="Times New Roman" w:hAnsi="Times New Roman" w:cs="Times New Roman"/>
                <w:color w:val="000000"/>
                <w:spacing w:val="0"/>
                <w:w w:val="100"/>
                <w:position w:val="0"/>
              </w:rPr>
              <w:t>30%</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65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第二次预留解锁</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3" w:lineRule="exact"/>
              <w:ind w:left="0" w:right="0" w:firstLine="0"/>
              <w:jc w:val="both"/>
            </w:pPr>
            <w:r>
              <w:rPr>
                <w:color w:val="000000"/>
                <w:spacing w:val="0"/>
                <w:w w:val="100"/>
                <w:position w:val="0"/>
              </w:rPr>
              <w:t xml:space="preserve">自预留部分权益的授 予日起 </w:t>
            </w:r>
            <w:r>
              <w:rPr>
                <w:rFonts w:ascii="Times New Roman" w:eastAsia="Times New Roman" w:hAnsi="Times New Roman" w:cs="Times New Roman"/>
                <w:color w:val="000000"/>
                <w:spacing w:val="0"/>
                <w:w w:val="100"/>
                <w:position w:val="0"/>
              </w:rPr>
              <w:t xml:space="preserve">24 </w:t>
            </w:r>
            <w:r>
              <w:rPr>
                <w:color w:val="000000"/>
                <w:spacing w:val="0"/>
                <w:w w:val="100"/>
                <w:position w:val="0"/>
              </w:rPr>
              <w:t>个月后的 首个交易日起至相应 的授予日起</w:t>
            </w:r>
            <w:r>
              <w:rPr>
                <w:rFonts w:ascii="Times New Roman" w:eastAsia="Times New Roman" w:hAnsi="Times New Roman" w:cs="Times New Roman"/>
                <w:color w:val="000000"/>
                <w:spacing w:val="0"/>
                <w:w w:val="100"/>
                <w:position w:val="0"/>
              </w:rPr>
              <w:t>36</w:t>
            </w:r>
            <w:r>
              <w:rPr>
                <w:color w:val="000000"/>
                <w:spacing w:val="0"/>
                <w:w w:val="100"/>
                <w:position w:val="0"/>
              </w:rPr>
              <w:t>个月 内的最后一个交易日 当日止</w:t>
            </w:r>
          </w:p>
        </w:tc>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rPr>
              <w:t>2015</w:t>
            </w:r>
            <w:r>
              <w:rPr>
                <w:color w:val="000000"/>
                <w:spacing w:val="0"/>
                <w:w w:val="100"/>
                <w:position w:val="0"/>
              </w:rPr>
              <w:t>年的净利润 为基准，</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年净利 润增长率不低于 </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bl>
    <w:p>
      <w:pPr>
        <w:widowControl w:val="0"/>
        <w:spacing w:after="599" w:line="1" w:lineRule="exact"/>
      </w:pPr>
    </w:p>
    <w:p>
      <w:pPr>
        <w:pStyle w:val="Style29"/>
        <w:keepNext/>
        <w:keepLines/>
        <w:widowControl w:val="0"/>
        <w:shd w:val="clear" w:color="auto" w:fill="auto"/>
        <w:bidi w:val="0"/>
        <w:spacing w:before="0" w:after="80" w:line="240" w:lineRule="auto"/>
        <w:ind w:left="0" w:right="0" w:firstLine="0"/>
        <w:jc w:val="left"/>
      </w:pPr>
      <w:bookmarkStart w:id="1695" w:name="bookmark1695"/>
      <w:bookmarkStart w:id="1696" w:name="bookmark1696"/>
      <w:bookmarkStart w:id="1697" w:name="bookmark1697"/>
      <w:bookmarkStart w:id="1698" w:name="bookmark1698"/>
      <w:r>
        <w:rPr>
          <w:rFonts w:ascii="Times New Roman" w:eastAsia="Times New Roman" w:hAnsi="Times New Roman" w:cs="Times New Roman"/>
          <w:color w:val="000000"/>
          <w:spacing w:val="0"/>
          <w:w w:val="100"/>
          <w:position w:val="0"/>
        </w:rPr>
        <w:t>3</w:t>
      </w:r>
      <w:bookmarkEnd w:id="1697"/>
      <w:r>
        <w:rPr>
          <w:color w:val="000000"/>
          <w:spacing w:val="0"/>
          <w:w w:val="100"/>
          <w:position w:val="0"/>
        </w:rPr>
        <w:t>、以权益结算的股份支付情况</w:t>
      </w:r>
      <w:bookmarkEnd w:id="1695"/>
      <w:bookmarkEnd w:id="1696"/>
      <w:bookmarkEnd w:id="1698"/>
    </w:p>
    <w:p>
      <w:pPr>
        <w:pStyle w:val="Style37"/>
        <w:keepNext w:val="0"/>
        <w:keepLines w:val="0"/>
        <w:widowControl w:val="0"/>
        <w:shd w:val="clear" w:color="auto" w:fill="auto"/>
        <w:bidi w:val="0"/>
        <w:spacing w:before="0" w:after="0" w:line="240" w:lineRule="auto"/>
        <w:ind w:left="149"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795"/>
        <w:gridCol w:w="4661"/>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布莱克-斯科尔斯期权定价模型</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预计可以达到行权条件，被授予对象均可行权</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2,114,930.94</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1,604,954.05</w:t>
            </w:r>
          </w:p>
        </w:tc>
      </w:tr>
    </w:tbl>
    <w:p>
      <w:pPr>
        <w:pStyle w:val="Style37"/>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39" w:line="1" w:lineRule="exact"/>
      </w:pPr>
    </w:p>
    <w:p>
      <w:pPr>
        <w:pStyle w:val="Style29"/>
        <w:keepNext/>
        <w:keepLines/>
        <w:widowControl w:val="0"/>
        <w:shd w:val="clear" w:color="auto" w:fill="auto"/>
        <w:bidi w:val="0"/>
        <w:spacing w:before="0" w:after="80" w:line="240" w:lineRule="auto"/>
        <w:ind w:left="0" w:right="0" w:firstLine="0"/>
        <w:jc w:val="left"/>
      </w:pPr>
      <w:bookmarkStart w:id="1699" w:name="bookmark1699"/>
      <w:bookmarkStart w:id="1700" w:name="bookmark1700"/>
      <w:bookmarkStart w:id="1701" w:name="bookmark1701"/>
      <w:bookmarkStart w:id="1702" w:name="bookmark1702"/>
      <w:r>
        <w:rPr>
          <w:rFonts w:ascii="Times New Roman" w:eastAsia="Times New Roman" w:hAnsi="Times New Roman" w:cs="Times New Roman"/>
          <w:color w:val="000000"/>
          <w:spacing w:val="0"/>
          <w:w w:val="100"/>
          <w:position w:val="0"/>
        </w:rPr>
        <w:t>4</w:t>
      </w:r>
      <w:bookmarkEnd w:id="1701"/>
      <w:r>
        <w:rPr>
          <w:color w:val="000000"/>
          <w:spacing w:val="0"/>
          <w:w w:val="100"/>
          <w:position w:val="0"/>
        </w:rPr>
        <w:t>、以现金结算的股份支付情况</w:t>
      </w:r>
      <w:bookmarkEnd w:id="1699"/>
      <w:bookmarkEnd w:id="1700"/>
      <w:bookmarkEnd w:id="1702"/>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98" w:val="left"/>
        </w:tabs>
        <w:bidi w:val="0"/>
        <w:spacing w:before="0" w:after="0" w:line="363" w:lineRule="exact"/>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5</w:t>
      </w:r>
      <w:bookmarkEnd w:id="1705"/>
      <w:r>
        <w:rPr>
          <w:color w:val="000000"/>
          <w:spacing w:val="0"/>
          <w:w w:val="100"/>
          <w:position w:val="0"/>
        </w:rPr>
        <w:t>、</w:t>
        <w:tab/>
        <w:t>股份支付的修改、终止情况</w:t>
      </w:r>
      <w:bookmarkEnd w:id="1703"/>
      <w:bookmarkEnd w:id="1704"/>
      <w:bookmarkEnd w:id="1706"/>
    </w:p>
    <w:p>
      <w:pPr>
        <w:pStyle w:val="Style11"/>
        <w:keepNext w:val="0"/>
        <w:keepLines w:val="0"/>
        <w:widowControl w:val="0"/>
        <w:shd w:val="clear" w:color="auto" w:fill="auto"/>
        <w:bidi w:val="0"/>
        <w:spacing w:before="0" w:after="240" w:line="36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98" w:val="left"/>
        </w:tabs>
        <w:bidi w:val="0"/>
        <w:spacing w:before="0" w:after="0" w:line="363" w:lineRule="exact"/>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6</w:t>
      </w:r>
      <w:bookmarkEnd w:id="1709"/>
      <w:r>
        <w:rPr>
          <w:color w:val="000000"/>
          <w:spacing w:val="0"/>
          <w:w w:val="100"/>
          <w:position w:val="0"/>
        </w:rPr>
        <w:t>、</w:t>
        <w:tab/>
        <w:t>其他</w:t>
      </w:r>
      <w:bookmarkEnd w:id="1707"/>
      <w:bookmarkEnd w:id="1708"/>
      <w:bookmarkEnd w:id="1710"/>
    </w:p>
    <w:p>
      <w:pPr>
        <w:pStyle w:val="Style11"/>
        <w:keepNext w:val="0"/>
        <w:keepLines w:val="0"/>
        <w:widowControl w:val="0"/>
        <w:shd w:val="clear" w:color="auto" w:fill="auto"/>
        <w:bidi w:val="0"/>
        <w:spacing w:before="0" w:after="240" w:line="36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363" w:lineRule="exact"/>
        <w:ind w:left="0" w:right="0" w:firstLine="0"/>
        <w:jc w:val="left"/>
      </w:pPr>
      <w:bookmarkStart w:id="1711" w:name="bookmark1711"/>
      <w:bookmarkStart w:id="1712" w:name="bookmark1712"/>
      <w:bookmarkStart w:id="1713" w:name="bookmark1713"/>
      <w:r>
        <w:rPr>
          <w:color w:val="000000"/>
          <w:spacing w:val="0"/>
          <w:w w:val="100"/>
          <w:position w:val="0"/>
        </w:rPr>
        <w:t>十四、承诺及或有事项</w:t>
      </w:r>
      <w:bookmarkEnd w:id="1711"/>
      <w:bookmarkEnd w:id="1712"/>
      <w:bookmarkEnd w:id="1713"/>
    </w:p>
    <w:p>
      <w:pPr>
        <w:pStyle w:val="Style29"/>
        <w:keepNext/>
        <w:keepLines/>
        <w:widowControl w:val="0"/>
        <w:shd w:val="clear" w:color="auto" w:fill="auto"/>
        <w:bidi w:val="0"/>
        <w:spacing w:before="0" w:after="80" w:line="240" w:lineRule="auto"/>
        <w:ind w:left="0" w:right="0" w:firstLine="0"/>
        <w:jc w:val="left"/>
      </w:pPr>
      <w:bookmarkStart w:id="1711" w:name="bookmark1711"/>
      <w:bookmarkStart w:id="1712" w:name="bookmark1712"/>
      <w:bookmarkStart w:id="1714" w:name="bookmark1714"/>
      <w:bookmarkStart w:id="1715" w:name="bookmark1715"/>
      <w:r>
        <w:rPr>
          <w:rFonts w:ascii="Times New Roman" w:eastAsia="Times New Roman" w:hAnsi="Times New Roman" w:cs="Times New Roman"/>
          <w:color w:val="000000"/>
          <w:spacing w:val="0"/>
          <w:w w:val="100"/>
          <w:position w:val="0"/>
        </w:rPr>
        <w:t>1</w:t>
      </w:r>
      <w:bookmarkEnd w:id="1714"/>
      <w:r>
        <w:rPr>
          <w:color w:val="000000"/>
          <w:spacing w:val="0"/>
          <w:w w:val="100"/>
          <w:position w:val="0"/>
        </w:rPr>
        <w:t>、重要承诺事项</w:t>
      </w:r>
      <w:bookmarkEnd w:id="1711"/>
      <w:bookmarkEnd w:id="1712"/>
      <w:bookmarkEnd w:id="1715"/>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40" w:line="363" w:lineRule="exact"/>
        <w:ind w:left="0" w:right="0" w:firstLine="52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日召开的第二届董事会第三十次会议审议通过《关于设立南威助学基金会的 议案》，公司拟作为独立发起组织，以自筹资金设立南威助学基金会。该基金投资规模为</w:t>
      </w:r>
      <w:r>
        <w:rPr>
          <w:rFonts w:ascii="Times New Roman" w:eastAsia="Times New Roman" w:hAnsi="Times New Roman" w:cs="Times New Roman"/>
          <w:color w:val="000000"/>
          <w:spacing w:val="0"/>
          <w:w w:val="100"/>
          <w:position w:val="0"/>
        </w:rPr>
        <w:t xml:space="preserve">1,000 </w:t>
      </w:r>
      <w:r>
        <w:rPr>
          <w:color w:val="000000"/>
          <w:spacing w:val="0"/>
          <w:w w:val="100"/>
          <w:position w:val="0"/>
        </w:rPr>
        <w:t>万元公司，公司预计</w:t>
      </w:r>
      <w:r>
        <w:rPr>
          <w:rFonts w:ascii="Times New Roman" w:eastAsia="Times New Roman" w:hAnsi="Times New Roman" w:cs="Times New Roman"/>
          <w:color w:val="000000"/>
          <w:spacing w:val="0"/>
          <w:w w:val="100"/>
          <w:position w:val="0"/>
        </w:rPr>
        <w:t>10</w:t>
      </w:r>
      <w:r>
        <w:rPr>
          <w:color w:val="000000"/>
          <w:spacing w:val="0"/>
          <w:w w:val="100"/>
          <w:position w:val="0"/>
        </w:rPr>
        <w:t>年内以出资不低于</w:t>
      </w:r>
      <w:r>
        <w:rPr>
          <w:rFonts w:ascii="Times New Roman" w:eastAsia="Times New Roman" w:hAnsi="Times New Roman" w:cs="Times New Roman"/>
          <w:color w:val="000000"/>
          <w:spacing w:val="0"/>
          <w:w w:val="100"/>
          <w:position w:val="0"/>
        </w:rPr>
        <w:t>1,000</w:t>
      </w:r>
      <w:r>
        <w:rPr>
          <w:color w:val="000000"/>
          <w:spacing w:val="0"/>
          <w:w w:val="100"/>
          <w:position w:val="0"/>
        </w:rPr>
        <w:t>万元，首期出资额为</w:t>
      </w:r>
      <w:r>
        <w:rPr>
          <w:rFonts w:ascii="Times New Roman" w:eastAsia="Times New Roman" w:hAnsi="Times New Roman" w:cs="Times New Roman"/>
          <w:color w:val="000000"/>
          <w:spacing w:val="0"/>
          <w:w w:val="100"/>
          <w:position w:val="0"/>
        </w:rPr>
        <w:t>200</w:t>
      </w:r>
      <w:r>
        <w:rPr>
          <w:color w:val="000000"/>
          <w:spacing w:val="0"/>
          <w:w w:val="100"/>
          <w:position w:val="0"/>
        </w:rPr>
        <w:t>万元。基金会主要从事 助学社会公益活动，以及经过合法程序开展的其他教育公益事业。</w:t>
      </w:r>
    </w:p>
    <w:p>
      <w:pPr>
        <w:pStyle w:val="Style29"/>
        <w:keepNext/>
        <w:keepLines/>
        <w:widowControl w:val="0"/>
        <w:shd w:val="clear" w:color="auto" w:fill="auto"/>
        <w:tabs>
          <w:tab w:pos="425" w:val="left"/>
        </w:tabs>
        <w:bidi w:val="0"/>
        <w:spacing w:before="0" w:after="0" w:line="358" w:lineRule="exact"/>
        <w:ind w:left="0" w:right="0" w:firstLine="0"/>
        <w:jc w:val="left"/>
      </w:pPr>
      <w:bookmarkStart w:id="1716" w:name="bookmark1716"/>
      <w:bookmarkStart w:id="1717" w:name="bookmark1717"/>
      <w:bookmarkStart w:id="1718" w:name="bookmark1718"/>
      <w:bookmarkStart w:id="1719" w:name="bookmark1719"/>
      <w:r>
        <w:rPr>
          <w:rFonts w:ascii="Times New Roman" w:eastAsia="Times New Roman" w:hAnsi="Times New Roman" w:cs="Times New Roman"/>
          <w:color w:val="000000"/>
          <w:spacing w:val="0"/>
          <w:w w:val="100"/>
          <w:position w:val="0"/>
        </w:rPr>
        <w:t>2</w:t>
      </w:r>
      <w:bookmarkEnd w:id="1718"/>
      <w:r>
        <w:rPr>
          <w:color w:val="000000"/>
          <w:spacing w:val="0"/>
          <w:w w:val="100"/>
          <w:position w:val="0"/>
        </w:rPr>
        <w:t>、</w:t>
        <w:tab/>
        <w:t>或有事项</w:t>
      </w:r>
      <w:bookmarkEnd w:id="1716"/>
      <w:bookmarkEnd w:id="1717"/>
      <w:bookmarkEnd w:id="1719"/>
    </w:p>
    <w:p>
      <w:pPr>
        <w:pStyle w:val="Style29"/>
        <w:keepNext/>
        <w:keepLines/>
        <w:widowControl w:val="0"/>
        <w:shd w:val="clear" w:color="auto" w:fill="auto"/>
        <w:bidi w:val="0"/>
        <w:spacing w:before="0" w:after="0" w:line="358" w:lineRule="exact"/>
        <w:ind w:left="0" w:right="0" w:firstLine="520"/>
        <w:jc w:val="left"/>
      </w:pPr>
      <w:bookmarkStart w:id="1716" w:name="bookmark1716"/>
      <w:bookmarkStart w:id="1717" w:name="bookmark1717"/>
      <w:bookmarkStart w:id="1720" w:name="bookmark1720"/>
      <w:r>
        <w:rPr>
          <w:rFonts w:ascii="Calibri" w:eastAsia="Calibri" w:hAnsi="Calibri" w:cs="Calibri"/>
          <w:b w:val="0"/>
          <w:bCs w:val="0"/>
          <w:color w:val="000000"/>
          <w:spacing w:val="0"/>
          <w:w w:val="100"/>
          <w:position w:val="0"/>
          <w:sz w:val="20"/>
          <w:szCs w:val="20"/>
        </w:rPr>
        <w:t>（1）</w:t>
      </w:r>
      <w:r>
        <w:rPr>
          <w:color w:val="000000"/>
          <w:spacing w:val="0"/>
          <w:w w:val="100"/>
          <w:position w:val="0"/>
        </w:rPr>
        <w:t>未决诉讼、仲裁</w:t>
      </w:r>
      <w:r>
        <w:rPr>
          <w:rFonts w:ascii="Calibri" w:eastAsia="Calibri" w:hAnsi="Calibri" w:cs="Calibri"/>
          <w:b w:val="0"/>
          <w:bCs w:val="0"/>
          <w:color w:val="000000"/>
          <w:spacing w:val="0"/>
          <w:w w:val="100"/>
          <w:position w:val="0"/>
          <w:sz w:val="20"/>
          <w:szCs w:val="20"/>
        </w:rPr>
        <w:t>J</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716"/>
      <w:bookmarkEnd w:id="1717"/>
      <w:bookmarkEnd w:id="1720"/>
    </w:p>
    <w:p>
      <w:pPr>
        <w:pStyle w:val="Style11"/>
        <w:keepNext w:val="0"/>
        <w:keepLines w:val="0"/>
        <w:widowControl w:val="0"/>
        <w:shd w:val="clear" w:color="auto" w:fill="auto"/>
        <w:bidi w:val="0"/>
        <w:spacing w:before="0" w:after="0" w:line="358" w:lineRule="exact"/>
        <w:ind w:left="0" w:right="0" w:firstLine="520"/>
        <w:jc w:val="both"/>
      </w:pPr>
      <w:r>
        <w:rPr>
          <w:color w:val="000000"/>
          <w:spacing w:val="0"/>
          <w:w w:val="100"/>
          <w:position w:val="0"/>
        </w:rPr>
        <w:t>公司向福建省惠安县人民法院起诉正大（中国）服饰有限公司（以下简称“正大服饰”）， 要求正大服饰偿还正版化软件款</w:t>
      </w:r>
      <w:r>
        <w:rPr>
          <w:rFonts w:ascii="Times New Roman" w:eastAsia="Times New Roman" w:hAnsi="Times New Roman" w:cs="Times New Roman"/>
          <w:color w:val="000000"/>
          <w:spacing w:val="0"/>
          <w:w w:val="100"/>
          <w:position w:val="0"/>
        </w:rPr>
        <w:t>474,800.00</w:t>
      </w:r>
      <w:r>
        <w:rPr>
          <w:color w:val="000000"/>
          <w:spacing w:val="0"/>
          <w:w w:val="100"/>
          <w:position w:val="0"/>
        </w:rPr>
        <w:t>元并支付违约金</w:t>
      </w:r>
      <w:r>
        <w:rPr>
          <w:rFonts w:ascii="Times New Roman" w:eastAsia="Times New Roman" w:hAnsi="Times New Roman" w:cs="Times New Roman"/>
          <w:color w:val="000000"/>
          <w:spacing w:val="0"/>
          <w:w w:val="100"/>
          <w:position w:val="0"/>
        </w:rPr>
        <w:t>451,110.00</w:t>
      </w:r>
      <w:r>
        <w:rPr>
          <w:color w:val="000000"/>
          <w:spacing w:val="0"/>
          <w:w w:val="100"/>
          <w:position w:val="0"/>
        </w:rPr>
        <w:t>元。根据福建省惠安县人 民法院出具的（</w:t>
      </w:r>
      <w:r>
        <w:rPr>
          <w:rFonts w:ascii="Times New Roman" w:eastAsia="Times New Roman" w:hAnsi="Times New Roman" w:cs="Times New Roman"/>
          <w:color w:val="000000"/>
          <w:spacing w:val="0"/>
          <w:w w:val="100"/>
          <w:position w:val="0"/>
        </w:rPr>
        <w:t>2013</w:t>
      </w:r>
      <w:r>
        <w:rPr>
          <w:color w:val="000000"/>
          <w:spacing w:val="0"/>
          <w:w w:val="100"/>
          <w:position w:val="0"/>
        </w:rPr>
        <w:t>）惠民初</w:t>
      </w:r>
      <w:r>
        <w:rPr>
          <w:rFonts w:ascii="Times New Roman" w:eastAsia="Times New Roman" w:hAnsi="Times New Roman" w:cs="Times New Roman"/>
          <w:color w:val="000000"/>
          <w:spacing w:val="0"/>
          <w:w w:val="100"/>
          <w:position w:val="0"/>
        </w:rPr>
        <w:t>4561</w:t>
      </w:r>
      <w:r>
        <w:rPr>
          <w:color w:val="000000"/>
          <w:spacing w:val="0"/>
          <w:w w:val="100"/>
          <w:position w:val="0"/>
        </w:rPr>
        <w:t>号民事调解书，双方达成和解。由于正大服饰未按民事调解书 执行还款计划，公司于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日向福建省惠安县人民法院申请强制执行。由于正大服饰无 可执行财产，福建省惠安县人民法院于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日下发（</w:t>
      </w:r>
      <w:r>
        <w:rPr>
          <w:rFonts w:ascii="Times New Roman" w:eastAsia="Times New Roman" w:hAnsi="Times New Roman" w:cs="Times New Roman"/>
          <w:color w:val="000000"/>
          <w:spacing w:val="0"/>
          <w:w w:val="100"/>
          <w:position w:val="0"/>
        </w:rPr>
        <w:t>2014</w:t>
      </w:r>
      <w:r>
        <w:rPr>
          <w:color w:val="000000"/>
          <w:spacing w:val="0"/>
          <w:w w:val="100"/>
          <w:position w:val="0"/>
        </w:rPr>
        <w:t>）惠执行字</w:t>
      </w:r>
      <w:r>
        <w:rPr>
          <w:rFonts w:ascii="Times New Roman" w:eastAsia="Times New Roman" w:hAnsi="Times New Roman" w:cs="Times New Roman"/>
          <w:color w:val="000000"/>
          <w:spacing w:val="0"/>
          <w:w w:val="100"/>
          <w:position w:val="0"/>
        </w:rPr>
        <w:t>808-1</w:t>
      </w:r>
      <w:r>
        <w:rPr>
          <w:color w:val="000000"/>
          <w:spacing w:val="0"/>
          <w:w w:val="100"/>
          <w:position w:val="0"/>
        </w:rPr>
        <w:t>号执行裁 定书，终结（</w:t>
      </w:r>
      <w:r>
        <w:rPr>
          <w:rFonts w:ascii="Times New Roman" w:eastAsia="Times New Roman" w:hAnsi="Times New Roman" w:cs="Times New Roman"/>
          <w:color w:val="000000"/>
          <w:spacing w:val="0"/>
          <w:w w:val="100"/>
          <w:position w:val="0"/>
        </w:rPr>
        <w:t>2013</w:t>
      </w:r>
      <w:r>
        <w:rPr>
          <w:color w:val="000000"/>
          <w:spacing w:val="0"/>
          <w:w w:val="100"/>
          <w:position w:val="0"/>
        </w:rPr>
        <w:t>）惠民初</w:t>
      </w:r>
      <w:r>
        <w:rPr>
          <w:rFonts w:ascii="Times New Roman" w:eastAsia="Times New Roman" w:hAnsi="Times New Roman" w:cs="Times New Roman"/>
          <w:color w:val="000000"/>
          <w:spacing w:val="0"/>
          <w:w w:val="100"/>
          <w:position w:val="0"/>
        </w:rPr>
        <w:t>4561</w:t>
      </w:r>
      <w:r>
        <w:rPr>
          <w:color w:val="000000"/>
          <w:spacing w:val="0"/>
          <w:w w:val="100"/>
          <w:position w:val="0"/>
        </w:rPr>
        <w:t>号民事调解书，同时公司如发现被执行人有可执行财产可再次提 出执行申请。根据上述情况，公司于</w:t>
      </w:r>
      <w:r>
        <w:rPr>
          <w:rFonts w:ascii="Times New Roman" w:eastAsia="Times New Roman" w:hAnsi="Times New Roman" w:cs="Times New Roman"/>
          <w:color w:val="000000"/>
          <w:spacing w:val="0"/>
          <w:w w:val="100"/>
          <w:position w:val="0"/>
        </w:rPr>
        <w:t>2014</w:t>
      </w:r>
      <w:r>
        <w:rPr>
          <w:color w:val="000000"/>
          <w:spacing w:val="0"/>
          <w:w w:val="100"/>
          <w:position w:val="0"/>
        </w:rPr>
        <w:t>年对该笔应收账款</w:t>
      </w:r>
      <w:r>
        <w:rPr>
          <w:rFonts w:ascii="Times New Roman" w:eastAsia="Times New Roman" w:hAnsi="Times New Roman" w:cs="Times New Roman"/>
          <w:color w:val="000000"/>
          <w:spacing w:val="0"/>
          <w:w w:val="100"/>
          <w:position w:val="0"/>
        </w:rPr>
        <w:t>474,800.00</w:t>
      </w:r>
      <w:r>
        <w:rPr>
          <w:color w:val="000000"/>
          <w:spacing w:val="0"/>
          <w:w w:val="100"/>
          <w:position w:val="0"/>
        </w:rPr>
        <w:t>元全额计提坏账准备。截 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日公司仍未收到正大服饰所欠款项。</w:t>
      </w:r>
    </w:p>
    <w:p>
      <w:pPr>
        <w:pStyle w:val="Style11"/>
        <w:keepNext w:val="0"/>
        <w:keepLines w:val="0"/>
        <w:widowControl w:val="0"/>
        <w:shd w:val="clear" w:color="auto" w:fill="auto"/>
        <w:bidi w:val="0"/>
        <w:spacing w:before="0" w:after="240" w:line="358" w:lineRule="exact"/>
        <w:ind w:left="0" w:right="0" w:firstLine="520"/>
        <w:jc w:val="left"/>
      </w:pPr>
      <w:r>
        <w:rPr>
          <w:color w:val="000000"/>
          <w:spacing w:val="0"/>
          <w:w w:val="100"/>
          <w:position w:val="0"/>
        </w:rPr>
        <w:t>公司认为该诉讼事项不会对公司的经营造成重大影响。</w:t>
      </w:r>
    </w:p>
    <w:p>
      <w:pPr>
        <w:pStyle w:val="Style29"/>
        <w:keepNext/>
        <w:keepLines/>
        <w:widowControl w:val="0"/>
        <w:shd w:val="clear" w:color="auto" w:fill="auto"/>
        <w:bidi w:val="0"/>
        <w:spacing w:before="0" w:after="80" w:line="358" w:lineRule="exact"/>
        <w:ind w:left="0" w:right="0" w:firstLine="0"/>
        <w:jc w:val="left"/>
      </w:pPr>
      <w:bookmarkStart w:id="1721" w:name="bookmark1721"/>
      <w:bookmarkStart w:id="1722" w:name="bookmark1722"/>
      <w:bookmarkStart w:id="1723" w:name="bookmark1723"/>
      <w:r>
        <w:rPr>
          <w:color w:val="000000"/>
          <w:spacing w:val="0"/>
          <w:w w:val="100"/>
          <w:position w:val="0"/>
        </w:rPr>
        <w:t>（1）.</w:t>
      </w:r>
      <w:r>
        <w:rPr>
          <w:color w:val="000000"/>
          <w:spacing w:val="0"/>
          <w:w w:val="100"/>
          <w:position w:val="0"/>
        </w:rPr>
        <w:t>公司没有需要披露的重要或有事项，也应予以说明：</w:t>
      </w:r>
      <w:bookmarkEnd w:id="1721"/>
      <w:bookmarkEnd w:id="1722"/>
      <w:bookmarkEnd w:id="1723"/>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截至本财务报告日，本公司不存在应披露的其他或有事项。</w:t>
      </w:r>
    </w:p>
    <w:p>
      <w:pPr>
        <w:pStyle w:val="Style29"/>
        <w:keepNext/>
        <w:keepLines/>
        <w:widowControl w:val="0"/>
        <w:shd w:val="clear" w:color="auto" w:fill="auto"/>
        <w:tabs>
          <w:tab w:pos="425" w:val="left"/>
        </w:tabs>
        <w:bidi w:val="0"/>
        <w:spacing w:before="0" w:after="0" w:line="358" w:lineRule="exact"/>
        <w:ind w:left="0" w:right="0" w:firstLine="0"/>
        <w:jc w:val="left"/>
      </w:pPr>
      <w:bookmarkStart w:id="1724" w:name="bookmark1724"/>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3</w:t>
      </w:r>
      <w:bookmarkEnd w:id="1726"/>
      <w:r>
        <w:rPr>
          <w:color w:val="000000"/>
          <w:spacing w:val="0"/>
          <w:w w:val="100"/>
          <w:position w:val="0"/>
        </w:rPr>
        <w:t>、</w:t>
        <w:tab/>
        <w:t>其他</w:t>
      </w:r>
      <w:bookmarkEnd w:id="1724"/>
      <w:bookmarkEnd w:id="1725"/>
      <w:bookmarkEnd w:id="1727"/>
    </w:p>
    <w:p>
      <w:pPr>
        <w:pStyle w:val="Style11"/>
        <w:keepNext w:val="0"/>
        <w:keepLines w:val="0"/>
        <w:widowControl w:val="0"/>
        <w:shd w:val="clear" w:color="auto" w:fill="auto"/>
        <w:bidi w:val="0"/>
        <w:spacing w:before="0" w:after="240" w:line="35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58" w:lineRule="exact"/>
        <w:ind w:left="0" w:right="0" w:firstLine="0"/>
        <w:jc w:val="left"/>
      </w:pPr>
      <w:bookmarkStart w:id="1728" w:name="bookmark1728"/>
      <w:bookmarkStart w:id="1729" w:name="bookmark1729"/>
      <w:bookmarkStart w:id="1730" w:name="bookmark1730"/>
      <w:r>
        <w:rPr>
          <w:color w:val="000000"/>
          <w:spacing w:val="0"/>
          <w:w w:val="100"/>
          <w:position w:val="0"/>
        </w:rPr>
        <w:t>十五、资产负债表日后事项</w:t>
      </w:r>
      <w:bookmarkEnd w:id="1728"/>
      <w:bookmarkEnd w:id="1729"/>
      <w:bookmarkEnd w:id="1730"/>
    </w:p>
    <w:p>
      <w:pPr>
        <w:pStyle w:val="Style29"/>
        <w:keepNext/>
        <w:keepLines/>
        <w:widowControl w:val="0"/>
        <w:shd w:val="clear" w:color="auto" w:fill="auto"/>
        <w:bidi w:val="0"/>
        <w:spacing w:before="0" w:after="0" w:line="358" w:lineRule="exact"/>
        <w:ind w:left="0" w:right="0" w:firstLine="0"/>
        <w:jc w:val="left"/>
      </w:pPr>
      <w:bookmarkStart w:id="1728" w:name="bookmark1728"/>
      <w:bookmarkStart w:id="1729" w:name="bookmark1729"/>
      <w:bookmarkStart w:id="1731" w:name="bookmark1731"/>
      <w:bookmarkStart w:id="1732" w:name="bookmark1732"/>
      <w:r>
        <w:rPr>
          <w:rFonts w:ascii="Calibri" w:eastAsia="Calibri" w:hAnsi="Calibri" w:cs="Calibri"/>
          <w:color w:val="000000"/>
          <w:spacing w:val="0"/>
          <w:w w:val="100"/>
          <w:position w:val="0"/>
          <w:sz w:val="20"/>
          <w:szCs w:val="20"/>
        </w:rPr>
        <w:t>1</w:t>
      </w:r>
      <w:bookmarkEnd w:id="1731"/>
      <w:r>
        <w:rPr>
          <w:color w:val="000000"/>
          <w:spacing w:val="0"/>
          <w:w w:val="100"/>
          <w:position w:val="0"/>
        </w:rPr>
        <w:t>、重要的非调整事项</w:t>
      </w:r>
      <w:bookmarkEnd w:id="1728"/>
      <w:bookmarkEnd w:id="1729"/>
      <w:bookmarkEnd w:id="1732"/>
    </w:p>
    <w:p>
      <w:pPr>
        <w:pStyle w:val="Style11"/>
        <w:keepNext w:val="0"/>
        <w:keepLines w:val="0"/>
        <w:widowControl w:val="0"/>
        <w:shd w:val="clear" w:color="auto" w:fill="auto"/>
        <w:bidi w:val="0"/>
        <w:spacing w:before="0" w:after="180" w:line="358"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358" w:lineRule="exact"/>
        <w:ind w:left="0" w:right="0" w:firstLine="0"/>
        <w:jc w:val="left"/>
      </w:pPr>
      <w:r>
        <w:rPr>
          <w:color w:val="000000"/>
          <w:spacing w:val="0"/>
          <w:w w:val="100"/>
          <w:position w:val="0"/>
        </w:rPr>
        <w:t>其他事项说明：</w:t>
      </w:r>
    </w:p>
    <w:p>
      <w:pPr>
        <w:pStyle w:val="Style11"/>
        <w:keepNext w:val="0"/>
        <w:keepLines w:val="0"/>
        <w:widowControl w:val="0"/>
        <w:shd w:val="clear" w:color="auto" w:fill="auto"/>
        <w:bidi w:val="0"/>
        <w:spacing w:before="0" w:after="0" w:line="358" w:lineRule="exact"/>
        <w:ind w:left="0" w:right="0" w:firstLine="5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）重大项目中标及预中标事项</w:t>
      </w:r>
    </w:p>
    <w:p>
      <w:pPr>
        <w:pStyle w:val="Style11"/>
        <w:keepNext w:val="0"/>
        <w:keepLines w:val="0"/>
        <w:widowControl w:val="0"/>
        <w:numPr>
          <w:ilvl w:val="0"/>
          <w:numId w:val="177"/>
        </w:numPr>
        <w:shd w:val="clear" w:color="auto" w:fill="auto"/>
        <w:tabs>
          <w:tab w:pos="912" w:val="left"/>
        </w:tabs>
        <w:bidi w:val="0"/>
        <w:spacing w:before="0" w:after="0" w:line="358" w:lineRule="exact"/>
        <w:ind w:left="0" w:right="0" w:firstLine="520"/>
        <w:jc w:val="left"/>
      </w:pPr>
      <w:bookmarkStart w:id="1733" w:name="bookmark1733"/>
      <w:bookmarkEnd w:id="1733"/>
      <w:r>
        <w:rPr>
          <w:color w:val="000000"/>
          <w:spacing w:val="0"/>
          <w:w w:val="100"/>
          <w:position w:val="0"/>
        </w:rPr>
        <w:t>中标泉州市城市安全信息系统（五期）设备及建设安装采购项目</w:t>
      </w:r>
    </w:p>
    <w:p>
      <w:pPr>
        <w:pStyle w:val="Style11"/>
        <w:keepNext w:val="0"/>
        <w:keepLines w:val="0"/>
        <w:widowControl w:val="0"/>
        <w:shd w:val="clear" w:color="auto" w:fill="auto"/>
        <w:bidi w:val="0"/>
        <w:spacing w:before="0" w:after="0" w:line="358" w:lineRule="exact"/>
        <w:ind w:left="0" w:right="0" w:firstLine="5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 xml:space="preserve">日，公司收到“泉州市城市安全信息系统（五期）设备及建设安装采购项目” 招标代理机构发出的《中标通知书》，确定本公司为中标供应商。该项目中标金额为人民币 </w:t>
      </w:r>
      <w:r>
        <w:rPr>
          <w:rFonts w:ascii="Times New Roman" w:eastAsia="Times New Roman" w:hAnsi="Times New Roman" w:cs="Times New Roman"/>
          <w:color w:val="000000"/>
          <w:spacing w:val="0"/>
          <w:w w:val="100"/>
          <w:position w:val="0"/>
        </w:rPr>
        <w:t xml:space="preserve">123,288,320.00 </w:t>
      </w:r>
      <w:r>
        <w:rPr>
          <w:color w:val="000000"/>
          <w:spacing w:val="0"/>
          <w:w w:val="100"/>
          <w:position w:val="0"/>
        </w:rPr>
        <w:t>元。</w:t>
      </w:r>
    </w:p>
    <w:p>
      <w:pPr>
        <w:pStyle w:val="Style11"/>
        <w:keepNext w:val="0"/>
        <w:keepLines w:val="0"/>
        <w:widowControl w:val="0"/>
        <w:numPr>
          <w:ilvl w:val="0"/>
          <w:numId w:val="177"/>
        </w:numPr>
        <w:shd w:val="clear" w:color="auto" w:fill="auto"/>
        <w:tabs>
          <w:tab w:pos="917" w:val="left"/>
        </w:tabs>
        <w:bidi w:val="0"/>
        <w:spacing w:before="0" w:after="0" w:line="361" w:lineRule="exact"/>
        <w:ind w:left="0" w:right="0" w:firstLine="520"/>
        <w:jc w:val="left"/>
      </w:pPr>
      <w:bookmarkStart w:id="1734" w:name="bookmark1734"/>
      <w:bookmarkEnd w:id="1734"/>
      <w:r>
        <w:rPr>
          <w:color w:val="000000"/>
          <w:spacing w:val="0"/>
          <w:w w:val="100"/>
          <w:position w:val="0"/>
        </w:rPr>
        <w:t>中标福建省应急通信工程宽带集群通信系统建设项目</w:t>
      </w:r>
    </w:p>
    <w:p>
      <w:pPr>
        <w:pStyle w:val="Style11"/>
        <w:keepNext w:val="0"/>
        <w:keepLines w:val="0"/>
        <w:widowControl w:val="0"/>
        <w:shd w:val="clear" w:color="auto" w:fill="auto"/>
        <w:bidi w:val="0"/>
        <w:spacing w:before="0" w:after="0" w:line="361" w:lineRule="exact"/>
        <w:ind w:left="0" w:right="0" w:firstLine="52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日，公司收到“福建省应急通信工程宽带集群通信系统建设项目”招标代理 机构发出的《中标通知书》，确定本公司为中标供应商。该项目中标金额为人民币</w:t>
      </w:r>
      <w:r>
        <w:rPr>
          <w:rFonts w:ascii="Times New Roman" w:eastAsia="Times New Roman" w:hAnsi="Times New Roman" w:cs="Times New Roman"/>
          <w:color w:val="000000"/>
          <w:spacing w:val="0"/>
          <w:w w:val="100"/>
          <w:position w:val="0"/>
        </w:rPr>
        <w:t xml:space="preserve">159,000,000.00 </w:t>
      </w:r>
      <w:r>
        <w:rPr>
          <w:color w:val="000000"/>
          <w:spacing w:val="0"/>
          <w:w w:val="100"/>
          <w:position w:val="0"/>
        </w:rPr>
        <w:t>/元。</w:t>
      </w:r>
    </w:p>
    <w:p>
      <w:pPr>
        <w:pStyle w:val="Style11"/>
        <w:keepNext w:val="0"/>
        <w:keepLines w:val="0"/>
        <w:widowControl w:val="0"/>
        <w:numPr>
          <w:ilvl w:val="0"/>
          <w:numId w:val="177"/>
        </w:numPr>
        <w:shd w:val="clear" w:color="auto" w:fill="auto"/>
        <w:tabs>
          <w:tab w:pos="917" w:val="left"/>
        </w:tabs>
        <w:bidi w:val="0"/>
        <w:spacing w:before="0" w:after="0" w:line="361" w:lineRule="exact"/>
        <w:ind w:left="0" w:right="0" w:firstLine="520"/>
        <w:jc w:val="left"/>
      </w:pPr>
      <w:bookmarkStart w:id="1735" w:name="bookmark1735"/>
      <w:bookmarkEnd w:id="1735"/>
      <w:r>
        <w:rPr>
          <w:color w:val="000000"/>
          <w:spacing w:val="0"/>
          <w:w w:val="100"/>
          <w:position w:val="0"/>
        </w:rPr>
        <w:t>中标福建省应急通信工程</w:t>
      </w:r>
      <w:r>
        <w:rPr>
          <w:rFonts w:ascii="Times New Roman" w:eastAsia="Times New Roman" w:hAnsi="Times New Roman" w:cs="Times New Roman"/>
          <w:color w:val="000000"/>
          <w:spacing w:val="0"/>
          <w:w w:val="100"/>
          <w:position w:val="0"/>
        </w:rPr>
        <w:t>PPP</w:t>
      </w:r>
      <w:r>
        <w:rPr>
          <w:color w:val="000000"/>
          <w:spacing w:val="0"/>
          <w:w w:val="100"/>
          <w:position w:val="0"/>
        </w:rPr>
        <w:t>项目采购（二次）项目</w:t>
      </w:r>
    </w:p>
    <w:p>
      <w:pPr>
        <w:pStyle w:val="Style11"/>
        <w:keepNext w:val="0"/>
        <w:keepLines w:val="0"/>
        <w:widowControl w:val="0"/>
        <w:shd w:val="clear" w:color="auto" w:fill="auto"/>
        <w:bidi w:val="0"/>
        <w:spacing w:before="0" w:after="0" w:line="361" w:lineRule="exact"/>
        <w:ind w:left="0" w:right="0" w:firstLine="5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日，公司收到“福建省应急通信工程</w:t>
      </w:r>
      <w:r>
        <w:rPr>
          <w:rFonts w:ascii="Times New Roman" w:eastAsia="Times New Roman" w:hAnsi="Times New Roman" w:cs="Times New Roman"/>
          <w:color w:val="000000"/>
          <w:spacing w:val="0"/>
          <w:w w:val="100"/>
          <w:position w:val="0"/>
          <w:sz w:val="19"/>
          <w:szCs w:val="19"/>
        </w:rPr>
        <w:t>PPP</w:t>
      </w:r>
      <w:r>
        <w:rPr>
          <w:color w:val="000000"/>
          <w:spacing w:val="0"/>
          <w:w w:val="100"/>
          <w:position w:val="0"/>
        </w:rPr>
        <w:t>项目采购（二次）”项目招标代理 机构发出的《中标通知书》，确定本公司为项目的中标社会资本。</w:t>
      </w:r>
    </w:p>
    <w:p>
      <w:pPr>
        <w:pStyle w:val="Style11"/>
        <w:keepNext w:val="0"/>
        <w:keepLines w:val="0"/>
        <w:widowControl w:val="0"/>
        <w:shd w:val="clear" w:color="auto" w:fill="auto"/>
        <w:bidi w:val="0"/>
        <w:spacing w:before="0" w:after="0" w:line="361" w:lineRule="exact"/>
        <w:ind w:left="0" w:right="0" w:firstLine="520"/>
        <w:jc w:val="both"/>
      </w:pPr>
      <w:r>
        <w:rPr>
          <w:color w:val="000000"/>
          <w:spacing w:val="0"/>
          <w:w w:val="100"/>
          <w:position w:val="0"/>
        </w:rPr>
        <w:t>本项目采取特许经营方式，由中标的社会资本与福建省省电子信息（集团）有限公司对本项 目的项目公司（</w:t>
      </w:r>
      <w:r>
        <w:rPr>
          <w:rFonts w:ascii="Times New Roman" w:eastAsia="Times New Roman" w:hAnsi="Times New Roman" w:cs="Times New Roman"/>
          <w:color w:val="000000"/>
          <w:spacing w:val="0"/>
          <w:w w:val="100"/>
          <w:position w:val="0"/>
        </w:rPr>
        <w:t>SPV</w:t>
      </w:r>
      <w:r>
        <w:rPr>
          <w:color w:val="000000"/>
          <w:spacing w:val="0"/>
          <w:w w:val="100"/>
          <w:position w:val="0"/>
        </w:rPr>
        <w:t xml:space="preserve">） “福建省应急通信运营有限公司”进行注资。本项目投资估算人民币 </w:t>
      </w:r>
      <w:r>
        <w:rPr>
          <w:rFonts w:ascii="Times New Roman" w:eastAsia="Times New Roman" w:hAnsi="Times New Roman" w:cs="Times New Roman"/>
          <w:color w:val="000000"/>
          <w:spacing w:val="0"/>
          <w:w w:val="100"/>
          <w:position w:val="0"/>
        </w:rPr>
        <w:t>16,264.60</w:t>
      </w:r>
      <w:r>
        <w:rPr>
          <w:color w:val="000000"/>
          <w:spacing w:val="0"/>
          <w:w w:val="100"/>
          <w:position w:val="0"/>
        </w:rPr>
        <w:t>万元，其中公司作为社会资本方出资</w:t>
      </w:r>
      <w:r>
        <w:rPr>
          <w:rFonts w:ascii="Times New Roman" w:eastAsia="Times New Roman" w:hAnsi="Times New Roman" w:cs="Times New Roman"/>
          <w:color w:val="000000"/>
          <w:spacing w:val="0"/>
          <w:w w:val="100"/>
          <w:position w:val="0"/>
        </w:rPr>
        <w:t xml:space="preserve">49% </w:t>
      </w:r>
      <w:r>
        <w:rPr>
          <w:color w:val="000000"/>
          <w:spacing w:val="0"/>
          <w:w w:val="100"/>
          <w:position w:val="0"/>
        </w:rPr>
        <w:t>（即人民币</w:t>
      </w:r>
      <w:r>
        <w:rPr>
          <w:rFonts w:ascii="Times New Roman" w:eastAsia="Times New Roman" w:hAnsi="Times New Roman" w:cs="Times New Roman"/>
          <w:color w:val="000000"/>
          <w:spacing w:val="0"/>
          <w:w w:val="100"/>
          <w:position w:val="0"/>
        </w:rPr>
        <w:t>7,969.654</w:t>
      </w:r>
      <w:r>
        <w:rPr>
          <w:color w:val="000000"/>
          <w:spacing w:val="0"/>
          <w:w w:val="100"/>
          <w:position w:val="0"/>
        </w:rPr>
        <w:t xml:space="preserve">万元），福建省电子信 </w:t>
      </w:r>
      <w:r>
        <w:rPr>
          <w:color w:val="000000"/>
          <w:spacing w:val="0"/>
          <w:w w:val="100"/>
          <w:position w:val="0"/>
        </w:rPr>
        <w:t>息集团出资</w:t>
      </w:r>
      <w:r>
        <w:rPr>
          <w:rFonts w:ascii="Times New Roman" w:eastAsia="Times New Roman" w:hAnsi="Times New Roman" w:cs="Times New Roman"/>
          <w:color w:val="000000"/>
          <w:spacing w:val="0"/>
          <w:w w:val="100"/>
          <w:position w:val="0"/>
        </w:rPr>
        <w:t xml:space="preserve">51% </w:t>
      </w:r>
      <w:r>
        <w:rPr>
          <w:color w:val="000000"/>
          <w:spacing w:val="0"/>
          <w:w w:val="100"/>
          <w:position w:val="0"/>
        </w:rPr>
        <w:t>（即人民币</w:t>
      </w:r>
      <w:r>
        <w:rPr>
          <w:rFonts w:ascii="Times New Roman" w:eastAsia="Times New Roman" w:hAnsi="Times New Roman" w:cs="Times New Roman"/>
          <w:color w:val="000000"/>
          <w:spacing w:val="0"/>
          <w:w w:val="100"/>
          <w:position w:val="0"/>
        </w:rPr>
        <w:t>8,294.946</w:t>
      </w:r>
      <w:r>
        <w:rPr>
          <w:color w:val="000000"/>
          <w:spacing w:val="0"/>
          <w:w w:val="100"/>
          <w:position w:val="0"/>
        </w:rPr>
        <w:t>万元）</w:t>
      </w:r>
      <w:r>
        <w:rPr>
          <w:rFonts w:ascii="Times New Roman" w:eastAsia="Times New Roman" w:hAnsi="Times New Roman" w:cs="Times New Roman"/>
          <w:color w:val="000000"/>
          <w:spacing w:val="0"/>
          <w:w w:val="100"/>
          <w:position w:val="0"/>
        </w:rPr>
        <w:t>51%</w:t>
      </w:r>
      <w:r>
        <w:rPr>
          <w:color w:val="000000"/>
          <w:spacing w:val="0"/>
          <w:w w:val="100"/>
          <w:position w:val="0"/>
        </w:rPr>
        <w:t>的股权，具体金额以最终签署的</w:t>
      </w:r>
      <w:r>
        <w:rPr>
          <w:rFonts w:ascii="Times New Roman" w:eastAsia="Times New Roman" w:hAnsi="Times New Roman" w:cs="Times New Roman"/>
          <w:color w:val="000000"/>
          <w:spacing w:val="0"/>
          <w:w w:val="100"/>
          <w:position w:val="0"/>
        </w:rPr>
        <w:t>PPP</w:t>
      </w:r>
      <w:r>
        <w:rPr>
          <w:color w:val="000000"/>
          <w:spacing w:val="0"/>
          <w:w w:val="100"/>
          <w:position w:val="0"/>
        </w:rPr>
        <w:t>合同为准。 经营期限为</w:t>
      </w:r>
      <w:r>
        <w:rPr>
          <w:rFonts w:ascii="Times New Roman" w:eastAsia="Times New Roman" w:hAnsi="Times New Roman" w:cs="Times New Roman"/>
          <w:color w:val="000000"/>
          <w:spacing w:val="0"/>
          <w:w w:val="100"/>
          <w:position w:val="0"/>
        </w:rPr>
        <w:t>30</w:t>
      </w:r>
      <w:r>
        <w:rPr>
          <w:color w:val="000000"/>
          <w:spacing w:val="0"/>
          <w:w w:val="100"/>
          <w:position w:val="0"/>
        </w:rPr>
        <w:t>年（含建设期</w:t>
      </w:r>
      <w:r>
        <w:rPr>
          <w:rFonts w:ascii="Times New Roman" w:eastAsia="Times New Roman" w:hAnsi="Times New Roman" w:cs="Times New Roman"/>
          <w:color w:val="000000"/>
          <w:spacing w:val="0"/>
          <w:w w:val="100"/>
          <w:position w:val="0"/>
        </w:rPr>
        <w:t>1</w:t>
      </w:r>
      <w:r>
        <w:rPr>
          <w:color w:val="000000"/>
          <w:spacing w:val="0"/>
          <w:w w:val="100"/>
          <w:position w:val="0"/>
        </w:rPr>
        <w:t>年）。</w:t>
      </w:r>
    </w:p>
    <w:p>
      <w:pPr>
        <w:pStyle w:val="Style29"/>
        <w:keepNext/>
        <w:keepLines/>
        <w:widowControl w:val="0"/>
        <w:shd w:val="clear" w:color="auto" w:fill="auto"/>
        <w:bidi w:val="0"/>
        <w:spacing w:before="0" w:after="0"/>
        <w:ind w:left="0" w:right="0" w:firstLine="0"/>
        <w:jc w:val="left"/>
      </w:pPr>
      <w:bookmarkStart w:id="1736" w:name="bookmark1736"/>
      <w:bookmarkStart w:id="1737" w:name="bookmark1737"/>
      <w:bookmarkStart w:id="1738" w:name="bookmark1738"/>
      <w:bookmarkStart w:id="1739" w:name="bookmark1739"/>
      <w:r>
        <w:rPr>
          <w:rFonts w:ascii="Calibri" w:eastAsia="Calibri" w:hAnsi="Calibri" w:cs="Calibri"/>
          <w:color w:val="000000"/>
          <w:spacing w:val="0"/>
          <w:w w:val="100"/>
          <w:position w:val="0"/>
          <w:sz w:val="20"/>
          <w:szCs w:val="20"/>
        </w:rPr>
        <w:t>2</w:t>
      </w:r>
      <w:bookmarkEnd w:id="1738"/>
      <w:r>
        <w:rPr>
          <w:color w:val="000000"/>
          <w:spacing w:val="0"/>
          <w:w w:val="100"/>
          <w:position w:val="0"/>
        </w:rPr>
        <w:t>、利润分配情况</w:t>
      </w:r>
      <w:bookmarkEnd w:id="1736"/>
      <w:bookmarkEnd w:id="1737"/>
      <w:bookmarkEnd w:id="1739"/>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5338"/>
      </w:tblGrid>
      <w:tr>
        <w:trPr>
          <w:trHeight w:val="40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16,273,260.80</w:t>
            </w:r>
          </w:p>
        </w:tc>
      </w:tr>
      <w:tr>
        <w:trPr>
          <w:trHeight w:val="41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spacing w:before="0" w:after="0" w:line="362" w:lineRule="exact"/>
        <w:ind w:left="0" w:right="0" w:firstLine="520"/>
        <w:jc w:val="left"/>
      </w:pPr>
      <w:r>
        <w:rPr>
          <w:color w:val="000000"/>
          <w:spacing w:val="0"/>
          <w:w w:val="100"/>
          <w:position w:val="0"/>
        </w:rPr>
        <w:t>根据</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日公司第二届董事会第三十二次会议决议，本年度拟以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日总股本</w:t>
      </w:r>
      <w:r>
        <w:rPr>
          <w:rFonts w:ascii="Times New Roman" w:eastAsia="Times New Roman" w:hAnsi="Times New Roman" w:cs="Times New Roman"/>
          <w:color w:val="000000"/>
          <w:spacing w:val="0"/>
          <w:w w:val="100"/>
          <w:position w:val="0"/>
        </w:rPr>
        <w:t>101,707,880.00</w:t>
      </w:r>
      <w:r>
        <w:rPr>
          <w:color w:val="000000"/>
          <w:spacing w:val="0"/>
          <w:w w:val="100"/>
          <w:position w:val="0"/>
        </w:rPr>
        <w:t>股为基数，每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1.60</w:t>
      </w:r>
      <w:r>
        <w:rPr>
          <w:color w:val="000000"/>
          <w:spacing w:val="0"/>
          <w:w w:val="100"/>
          <w:position w:val="0"/>
        </w:rPr>
        <w:t xml:space="preserve">元（含税），共派发现金红利 </w:t>
      </w:r>
      <w:r>
        <w:rPr>
          <w:rFonts w:ascii="Times New Roman" w:eastAsia="Times New Roman" w:hAnsi="Times New Roman" w:cs="Times New Roman"/>
          <w:color w:val="000000"/>
          <w:spacing w:val="0"/>
          <w:w w:val="100"/>
          <w:position w:val="0"/>
        </w:rPr>
        <w:t>16,273,260.80</w:t>
      </w:r>
      <w:r>
        <w:rPr>
          <w:color w:val="000000"/>
          <w:spacing w:val="0"/>
          <w:w w:val="100"/>
          <w:position w:val="0"/>
        </w:rPr>
        <w:t>元；同时以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101,707,880.00</w:t>
      </w:r>
      <w:r>
        <w:rPr>
          <w:color w:val="000000"/>
          <w:spacing w:val="0"/>
          <w:w w:val="100"/>
          <w:position w:val="0"/>
        </w:rPr>
        <w:t>股为基数，以资本公积金向全 体股东转增股本，每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30</w:t>
      </w:r>
      <w:r>
        <w:rPr>
          <w:color w:val="000000"/>
          <w:spacing w:val="0"/>
          <w:w w:val="100"/>
          <w:position w:val="0"/>
        </w:rPr>
        <w:t>股。本预案须经股东大会审议通过后实施。</w:t>
      </w:r>
    </w:p>
    <w:p>
      <w:pPr>
        <w:pStyle w:val="Style29"/>
        <w:keepNext/>
        <w:keepLines/>
        <w:widowControl w:val="0"/>
        <w:shd w:val="clear" w:color="auto" w:fill="auto"/>
        <w:tabs>
          <w:tab w:pos="373" w:val="left"/>
        </w:tabs>
        <w:bidi w:val="0"/>
        <w:spacing w:before="0" w:after="0" w:line="362" w:lineRule="exact"/>
        <w:ind w:left="0" w:right="0" w:firstLine="0"/>
        <w:jc w:val="left"/>
      </w:pPr>
      <w:bookmarkStart w:id="1740" w:name="bookmark1740"/>
      <w:bookmarkStart w:id="1741" w:name="bookmark1741"/>
      <w:bookmarkStart w:id="1742" w:name="bookmark1742"/>
      <w:bookmarkStart w:id="1743" w:name="bookmark1743"/>
      <w:r>
        <w:rPr>
          <w:rFonts w:ascii="Calibri" w:eastAsia="Calibri" w:hAnsi="Calibri" w:cs="Calibri"/>
          <w:color w:val="000000"/>
          <w:spacing w:val="0"/>
          <w:w w:val="100"/>
          <w:position w:val="0"/>
          <w:sz w:val="20"/>
          <w:szCs w:val="20"/>
        </w:rPr>
        <w:t>3</w:t>
      </w:r>
      <w:bookmarkEnd w:id="1742"/>
      <w:r>
        <w:rPr>
          <w:color w:val="000000"/>
          <w:spacing w:val="0"/>
          <w:w w:val="100"/>
          <w:position w:val="0"/>
        </w:rPr>
        <w:t>、</w:t>
        <w:tab/>
        <w:t>销售退回</w:t>
      </w:r>
      <w:bookmarkEnd w:id="1740"/>
      <w:bookmarkEnd w:id="1741"/>
      <w:bookmarkEnd w:id="1743"/>
    </w:p>
    <w:p>
      <w:pPr>
        <w:pStyle w:val="Style11"/>
        <w:keepNext w:val="0"/>
        <w:keepLines w:val="0"/>
        <w:widowControl w:val="0"/>
        <w:shd w:val="clear" w:color="auto" w:fill="auto"/>
        <w:bidi w:val="0"/>
        <w:spacing w:before="0" w:after="240" w:line="36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62" w:lineRule="exact"/>
        <w:ind w:left="0" w:right="0" w:firstLine="0"/>
        <w:jc w:val="left"/>
      </w:pPr>
      <w:bookmarkStart w:id="1744" w:name="bookmark1744"/>
      <w:bookmarkStart w:id="1745" w:name="bookmark1745"/>
      <w:bookmarkStart w:id="1746" w:name="bookmark1746"/>
      <w:bookmarkStart w:id="1747" w:name="bookmark1747"/>
      <w:r>
        <w:rPr>
          <w:rFonts w:ascii="Calibri" w:eastAsia="Calibri" w:hAnsi="Calibri" w:cs="Calibri"/>
          <w:color w:val="000000"/>
          <w:spacing w:val="0"/>
          <w:w w:val="100"/>
          <w:position w:val="0"/>
          <w:sz w:val="20"/>
          <w:szCs w:val="20"/>
        </w:rPr>
        <w:t>4</w:t>
      </w:r>
      <w:bookmarkEnd w:id="1746"/>
      <w:r>
        <w:rPr>
          <w:color w:val="000000"/>
          <w:spacing w:val="0"/>
          <w:w w:val="100"/>
          <w:position w:val="0"/>
        </w:rPr>
        <w:t>、</w:t>
        <w:tab/>
        <w:t>其他资产负债表日后事项说明</w:t>
      </w:r>
      <w:bookmarkEnd w:id="1744"/>
      <w:bookmarkEnd w:id="1745"/>
      <w:bookmarkEnd w:id="1747"/>
    </w:p>
    <w:p>
      <w:pPr>
        <w:pStyle w:val="Style11"/>
        <w:keepNext w:val="0"/>
        <w:keepLines w:val="0"/>
        <w:widowControl w:val="0"/>
        <w:shd w:val="clear" w:color="auto" w:fill="auto"/>
        <w:bidi w:val="0"/>
        <w:spacing w:before="0" w:after="0" w:line="362"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tabs>
          <w:tab w:pos="1008" w:val="left"/>
        </w:tabs>
        <w:bidi w:val="0"/>
        <w:spacing w:before="0" w:after="0" w:line="362" w:lineRule="exact"/>
        <w:ind w:left="0" w:right="0" w:firstLine="520"/>
        <w:jc w:val="left"/>
      </w:pPr>
      <w:bookmarkStart w:id="1748" w:name="bookmark1748"/>
      <w:r>
        <w:rPr>
          <w:color w:val="000000"/>
          <w:spacing w:val="0"/>
          <w:w w:val="100"/>
          <w:position w:val="0"/>
        </w:rPr>
        <w:t>（</w:t>
      </w:r>
      <w:bookmarkEnd w:id="1748"/>
      <w:r>
        <w:rPr>
          <w:rFonts w:ascii="Times New Roman" w:eastAsia="Times New Roman" w:hAnsi="Times New Roman" w:cs="Times New Roman"/>
          <w:color w:val="000000"/>
          <w:spacing w:val="0"/>
          <w:w w:val="100"/>
          <w:position w:val="0"/>
        </w:rPr>
        <w:t>1</w:t>
      </w:r>
      <w:r>
        <w:rPr>
          <w:color w:val="000000"/>
          <w:spacing w:val="0"/>
          <w:w w:val="100"/>
          <w:position w:val="0"/>
        </w:rPr>
        <w:t>）</w:t>
        <w:tab/>
        <w:t>使用闲置自有资金进行现金管理</w:t>
      </w:r>
    </w:p>
    <w:p>
      <w:pPr>
        <w:pStyle w:val="Style11"/>
        <w:keepNext w:val="0"/>
        <w:keepLines w:val="0"/>
        <w:widowControl w:val="0"/>
        <w:shd w:val="clear" w:color="auto" w:fill="auto"/>
        <w:bidi w:val="0"/>
        <w:spacing w:before="0" w:after="0" w:line="362" w:lineRule="exact"/>
        <w:ind w:left="0" w:right="0" w:firstLine="5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日，公司第二届董事会第三十二次会议审议通过《关于使用闲置自有资金进 行现金管理的议案》。同意公司使用最高额度不超过人民币</w:t>
      </w:r>
      <w:r>
        <w:rPr>
          <w:rFonts w:ascii="Times New Roman" w:eastAsia="Times New Roman" w:hAnsi="Times New Roman" w:cs="Times New Roman"/>
          <w:color w:val="000000"/>
          <w:spacing w:val="0"/>
          <w:w w:val="100"/>
          <w:position w:val="0"/>
        </w:rPr>
        <w:t>4</w:t>
      </w:r>
      <w:r>
        <w:rPr>
          <w:color w:val="000000"/>
          <w:spacing w:val="0"/>
          <w:w w:val="100"/>
          <w:position w:val="0"/>
        </w:rPr>
        <w:t>亿元的暂时闲置自有资金进行现金 管理，期限为自公司董事会审议通过之日起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个月，在授权额度内，资金可以滚动使用。</w:t>
      </w:r>
    </w:p>
    <w:p>
      <w:pPr>
        <w:pStyle w:val="Style11"/>
        <w:keepNext w:val="0"/>
        <w:keepLines w:val="0"/>
        <w:widowControl w:val="0"/>
        <w:shd w:val="clear" w:color="auto" w:fill="auto"/>
        <w:tabs>
          <w:tab w:pos="1008" w:val="left"/>
        </w:tabs>
        <w:bidi w:val="0"/>
        <w:spacing w:before="0" w:after="0" w:line="362" w:lineRule="exact"/>
        <w:ind w:left="0" w:right="0" w:firstLine="520"/>
        <w:jc w:val="left"/>
      </w:pPr>
      <w:bookmarkStart w:id="1749" w:name="bookmark1749"/>
      <w:r>
        <w:rPr>
          <w:color w:val="000000"/>
          <w:spacing w:val="0"/>
          <w:w w:val="100"/>
          <w:position w:val="0"/>
        </w:rPr>
        <w:t>（</w:t>
      </w:r>
      <w:bookmarkEnd w:id="1749"/>
      <w:r>
        <w:rPr>
          <w:rFonts w:ascii="Times New Roman" w:eastAsia="Times New Roman" w:hAnsi="Times New Roman" w:cs="Times New Roman"/>
          <w:color w:val="000000"/>
          <w:spacing w:val="0"/>
          <w:w w:val="100"/>
          <w:position w:val="0"/>
        </w:rPr>
        <w:t>2</w:t>
      </w:r>
      <w:r>
        <w:rPr>
          <w:color w:val="000000"/>
          <w:spacing w:val="0"/>
          <w:w w:val="100"/>
          <w:position w:val="0"/>
        </w:rPr>
        <w:t>）</w:t>
        <w:tab/>
        <w:t>首发募投项目全部结项并将节余募集资金永久补充流动资金</w:t>
      </w:r>
    </w:p>
    <w:p>
      <w:pPr>
        <w:pStyle w:val="Style11"/>
        <w:keepNext w:val="0"/>
        <w:keepLines w:val="0"/>
        <w:widowControl w:val="0"/>
        <w:shd w:val="clear" w:color="auto" w:fill="auto"/>
        <w:bidi w:val="0"/>
        <w:spacing w:before="0" w:after="240" w:line="362" w:lineRule="exact"/>
        <w:ind w:left="0" w:right="0" w:firstLine="5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日，公司第二届董事会第三十二次会议审议通过《关于首发募投项目结项并 将节余募集资金永久补充流动资金的议案》。鉴于公司首次公开发行股票的募集资金投资项目均 已实施完毕，为了进一步提高募集资金使用效率，公司拟将首发募投项目节余募集资金 </w:t>
      </w:r>
      <w:r>
        <w:rPr>
          <w:rFonts w:ascii="Times New Roman" w:eastAsia="Times New Roman" w:hAnsi="Times New Roman" w:cs="Times New Roman"/>
          <w:color w:val="000000"/>
          <w:spacing w:val="0"/>
          <w:w w:val="100"/>
          <w:position w:val="0"/>
        </w:rPr>
        <w:t>20,188,950.02</w:t>
      </w:r>
      <w:r>
        <w:rPr>
          <w:color w:val="000000"/>
          <w:spacing w:val="0"/>
          <w:w w:val="100"/>
          <w:position w:val="0"/>
        </w:rPr>
        <w:t>元（实际金额以资金转出当日专户余额为准）永久补充流动资金，用于公司日常生 产经营所需。本议案需经公司股东大会审议通过。</w:t>
      </w:r>
    </w:p>
    <w:p>
      <w:pPr>
        <w:pStyle w:val="Style29"/>
        <w:keepNext/>
        <w:keepLines/>
        <w:widowControl w:val="0"/>
        <w:shd w:val="clear" w:color="auto" w:fill="auto"/>
        <w:bidi w:val="0"/>
        <w:spacing w:before="0" w:after="0" w:line="362" w:lineRule="exact"/>
        <w:ind w:left="0" w:right="0" w:firstLine="0"/>
        <w:jc w:val="left"/>
      </w:pPr>
      <w:bookmarkStart w:id="1750" w:name="bookmark1750"/>
      <w:bookmarkStart w:id="1751" w:name="bookmark1751"/>
      <w:bookmarkStart w:id="1752" w:name="bookmark1752"/>
      <w:r>
        <w:rPr>
          <w:color w:val="000000"/>
          <w:spacing w:val="0"/>
          <w:w w:val="100"/>
          <w:position w:val="0"/>
        </w:rPr>
        <w:t>十六、其他重要事项</w:t>
      </w:r>
      <w:bookmarkEnd w:id="1750"/>
      <w:bookmarkEnd w:id="1751"/>
      <w:bookmarkEnd w:id="1752"/>
    </w:p>
    <w:p>
      <w:pPr>
        <w:pStyle w:val="Style29"/>
        <w:keepNext/>
        <w:keepLines/>
        <w:widowControl w:val="0"/>
        <w:shd w:val="clear" w:color="auto" w:fill="auto"/>
        <w:tabs>
          <w:tab w:pos="368" w:val="left"/>
        </w:tabs>
        <w:bidi w:val="0"/>
        <w:spacing w:before="0" w:after="80" w:line="362" w:lineRule="exact"/>
        <w:ind w:left="0" w:right="0" w:firstLine="0"/>
        <w:jc w:val="left"/>
      </w:pPr>
      <w:bookmarkStart w:id="1750" w:name="bookmark1750"/>
      <w:bookmarkStart w:id="1751" w:name="bookmark1751"/>
      <w:bookmarkStart w:id="1753" w:name="bookmark1753"/>
      <w:bookmarkStart w:id="1754" w:name="bookmark1754"/>
      <w:r>
        <w:rPr>
          <w:rFonts w:ascii="Times New Roman" w:eastAsia="Times New Roman" w:hAnsi="Times New Roman" w:cs="Times New Roman"/>
          <w:color w:val="000000"/>
          <w:spacing w:val="0"/>
          <w:w w:val="100"/>
          <w:position w:val="0"/>
        </w:rPr>
        <w:t>1</w:t>
      </w:r>
      <w:bookmarkEnd w:id="1753"/>
      <w:r>
        <w:rPr>
          <w:color w:val="000000"/>
          <w:spacing w:val="0"/>
          <w:w w:val="100"/>
          <w:position w:val="0"/>
        </w:rPr>
        <w:t>、</w:t>
        <w:tab/>
        <w:t>前期会计差错更正</w:t>
      </w:r>
      <w:bookmarkEnd w:id="1750"/>
      <w:bookmarkEnd w:id="1751"/>
      <w:bookmarkEnd w:id="1754"/>
    </w:p>
    <w:p>
      <w:pPr>
        <w:pStyle w:val="Style29"/>
        <w:keepNext/>
        <w:keepLines/>
        <w:widowControl w:val="0"/>
        <w:shd w:val="clear" w:color="auto" w:fill="auto"/>
        <w:tabs>
          <w:tab w:pos="426" w:val="left"/>
        </w:tabs>
        <w:bidi w:val="0"/>
        <w:spacing w:before="0" w:after="80" w:line="240" w:lineRule="auto"/>
        <w:ind w:left="0" w:right="0" w:firstLine="0"/>
        <w:jc w:val="left"/>
      </w:pPr>
      <w:bookmarkStart w:id="1750" w:name="bookmark1750"/>
      <w:bookmarkStart w:id="1751" w:name="bookmark1751"/>
      <w:bookmarkStart w:id="1755" w:name="bookmark1755"/>
      <w:bookmarkStart w:id="1756" w:name="bookmark1756"/>
      <w:r>
        <w:rPr>
          <w:rFonts w:ascii="Times New Roman" w:eastAsia="Times New Roman" w:hAnsi="Times New Roman" w:cs="Times New Roman"/>
          <w:color w:val="000000"/>
          <w:spacing w:val="0"/>
          <w:w w:val="100"/>
          <w:position w:val="0"/>
        </w:rPr>
        <w:t>（</w:t>
      </w:r>
      <w:bookmarkEnd w:id="1755"/>
      <w:r>
        <w:rPr>
          <w:rFonts w:ascii="Times New Roman" w:eastAsia="Times New Roman" w:hAnsi="Times New Roman" w:cs="Times New Roman"/>
          <w:color w:val="000000"/>
          <w:spacing w:val="0"/>
          <w:w w:val="100"/>
          <w:position w:val="0"/>
        </w:rPr>
        <w:t>1）</w:t>
        <w:tab/>
        <w:t>.</w:t>
      </w:r>
      <w:r>
        <w:rPr>
          <w:color w:val="000000"/>
          <w:spacing w:val="0"/>
          <w:w w:val="100"/>
          <w:position w:val="0"/>
        </w:rPr>
        <w:t>追溯重述法</w:t>
      </w:r>
      <w:bookmarkEnd w:id="1750"/>
      <w:bookmarkEnd w:id="1751"/>
      <w:bookmarkEnd w:id="1756"/>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426" w:val="left"/>
        </w:tabs>
        <w:bidi w:val="0"/>
        <w:spacing w:before="0" w:after="80" w:line="240" w:lineRule="auto"/>
        <w:ind w:left="0" w:right="0" w:firstLine="0"/>
        <w:jc w:val="left"/>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w:t>
      </w:r>
      <w:bookmarkEnd w:id="1759"/>
      <w:r>
        <w:rPr>
          <w:rFonts w:ascii="Times New Roman" w:eastAsia="Times New Roman" w:hAnsi="Times New Roman" w:cs="Times New Roman"/>
          <w:color w:val="000000"/>
          <w:spacing w:val="0"/>
          <w:w w:val="100"/>
          <w:position w:val="0"/>
        </w:rPr>
        <w:t>2）</w:t>
        <w:tab/>
        <w:t>.</w:t>
      </w:r>
      <w:r>
        <w:rPr>
          <w:color w:val="000000"/>
          <w:spacing w:val="0"/>
          <w:w w:val="100"/>
          <w:position w:val="0"/>
        </w:rPr>
        <w:t>未来适用法</w:t>
      </w:r>
      <w:bookmarkEnd w:id="1757"/>
      <w:bookmarkEnd w:id="1758"/>
      <w:bookmarkEnd w:id="1760"/>
    </w:p>
    <w:p>
      <w:pPr>
        <w:pStyle w:val="Style11"/>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240" w:lineRule="auto"/>
        <w:ind w:left="0" w:right="0" w:firstLine="0"/>
        <w:jc w:val="left"/>
      </w:pPr>
      <w:bookmarkStart w:id="1761" w:name="bookmark1761"/>
      <w:bookmarkStart w:id="1762" w:name="bookmark1762"/>
      <w:bookmarkStart w:id="1763" w:name="bookmark1763"/>
      <w:bookmarkStart w:id="1764" w:name="bookmark1764"/>
      <w:r>
        <w:rPr>
          <w:rFonts w:ascii="Times New Roman" w:eastAsia="Times New Roman" w:hAnsi="Times New Roman" w:cs="Times New Roman"/>
          <w:color w:val="000000"/>
          <w:spacing w:val="0"/>
          <w:w w:val="100"/>
          <w:position w:val="0"/>
        </w:rPr>
        <w:t>2</w:t>
      </w:r>
      <w:bookmarkEnd w:id="1763"/>
      <w:r>
        <w:rPr>
          <w:color w:val="000000"/>
          <w:spacing w:val="0"/>
          <w:w w:val="100"/>
          <w:position w:val="0"/>
        </w:rPr>
        <w:t>、</w:t>
        <w:tab/>
        <w:t>债务重组</w:t>
      </w:r>
      <w:bookmarkEnd w:id="1761"/>
      <w:bookmarkEnd w:id="1762"/>
      <w:bookmarkEnd w:id="1764"/>
    </w:p>
    <w:p>
      <w:pPr>
        <w:pStyle w:val="Style11"/>
        <w:keepNext w:val="0"/>
        <w:keepLines w:val="0"/>
        <w:widowControl w:val="0"/>
        <w:shd w:val="clear" w:color="auto" w:fill="auto"/>
        <w:bidi w:val="0"/>
        <w:spacing w:before="0" w:after="240" w:line="36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62" w:lineRule="exact"/>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3</w:t>
      </w:r>
      <w:bookmarkEnd w:id="1767"/>
      <w:r>
        <w:rPr>
          <w:color w:val="000000"/>
          <w:spacing w:val="0"/>
          <w:w w:val="100"/>
          <w:position w:val="0"/>
        </w:rPr>
        <w:t>、</w:t>
        <w:tab/>
        <w:t>资产置换</w:t>
      </w:r>
      <w:bookmarkEnd w:id="1765"/>
      <w:bookmarkEnd w:id="1766"/>
      <w:bookmarkEnd w:id="1768"/>
    </w:p>
    <w:p>
      <w:pPr>
        <w:pStyle w:val="Style29"/>
        <w:keepNext/>
        <w:keepLines/>
        <w:widowControl w:val="0"/>
        <w:shd w:val="clear" w:color="auto" w:fill="auto"/>
        <w:bidi w:val="0"/>
        <w:spacing w:before="0" w:after="0" w:line="362" w:lineRule="exact"/>
        <w:ind w:left="0" w:right="0" w:firstLine="0"/>
        <w:jc w:val="left"/>
      </w:pPr>
      <w:bookmarkStart w:id="1765" w:name="bookmark1765"/>
      <w:bookmarkStart w:id="1766" w:name="bookmark1766"/>
      <w:bookmarkStart w:id="1769" w:name="bookmark1769"/>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1765"/>
      <w:bookmarkEnd w:id="1766"/>
      <w:bookmarkEnd w:id="1769"/>
    </w:p>
    <w:p>
      <w:pPr>
        <w:pStyle w:val="Style11"/>
        <w:keepNext w:val="0"/>
        <w:keepLines w:val="0"/>
        <w:widowControl w:val="0"/>
        <w:shd w:val="clear" w:color="auto" w:fill="auto"/>
        <w:bidi w:val="0"/>
        <w:spacing w:before="0" w:after="80" w:line="362"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其他资产置换</w:t>
      </w:r>
    </w:p>
    <w:p>
      <w:pPr>
        <w:pStyle w:val="Style11"/>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ind w:left="0" w:right="0" w:firstLine="0"/>
        <w:jc w:val="left"/>
      </w:pPr>
      <w:bookmarkStart w:id="1770" w:name="bookmark1770"/>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4</w:t>
      </w:r>
      <w:bookmarkEnd w:id="1772"/>
      <w:r>
        <w:rPr>
          <w:color w:val="000000"/>
          <w:spacing w:val="0"/>
          <w:w w:val="100"/>
          <w:position w:val="0"/>
        </w:rPr>
        <w:t>、</w:t>
        <w:tab/>
        <w:t>年金计划</w:t>
      </w:r>
      <w:bookmarkEnd w:id="1770"/>
      <w:bookmarkEnd w:id="1771"/>
      <w:bookmarkEnd w:id="1773"/>
    </w:p>
    <w:p>
      <w:pPr>
        <w:pStyle w:val="Style11"/>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5</w:t>
      </w:r>
      <w:bookmarkEnd w:id="1776"/>
      <w:r>
        <w:rPr>
          <w:color w:val="000000"/>
          <w:spacing w:val="0"/>
          <w:w w:val="100"/>
          <w:position w:val="0"/>
        </w:rPr>
        <w:t>、</w:t>
        <w:tab/>
        <w:t>终止经营</w:t>
      </w:r>
      <w:bookmarkEnd w:id="1774"/>
      <w:bookmarkEnd w:id="1775"/>
      <w:bookmarkEnd w:id="1777"/>
    </w:p>
    <w:p>
      <w:pPr>
        <w:pStyle w:val="Style11"/>
        <w:keepNext w:val="0"/>
        <w:keepLines w:val="0"/>
        <w:widowControl w:val="0"/>
        <w:shd w:val="clear" w:color="auto" w:fill="auto"/>
        <w:bidi w:val="0"/>
        <w:spacing w:before="0" w:after="240" w:line="360"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80"/>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6</w:t>
      </w:r>
      <w:bookmarkEnd w:id="1780"/>
      <w:r>
        <w:rPr>
          <w:color w:val="000000"/>
          <w:spacing w:val="0"/>
          <w:w w:val="100"/>
          <w:position w:val="0"/>
        </w:rPr>
        <w:t>、</w:t>
        <w:tab/>
        <w:t>分部信息</w:t>
      </w:r>
      <w:bookmarkEnd w:id="1778"/>
      <w:bookmarkEnd w:id="1779"/>
      <w:bookmarkEnd w:id="1781"/>
    </w:p>
    <w:p>
      <w:pPr>
        <w:pStyle w:val="Style29"/>
        <w:keepNext/>
        <w:keepLines/>
        <w:widowControl w:val="0"/>
        <w:shd w:val="clear" w:color="auto" w:fill="auto"/>
        <w:tabs>
          <w:tab w:pos="426" w:val="left"/>
        </w:tabs>
        <w:bidi w:val="0"/>
        <w:spacing w:before="0" w:after="0" w:line="240" w:lineRule="auto"/>
        <w:ind w:left="0" w:right="0" w:firstLine="0"/>
        <w:jc w:val="left"/>
      </w:pPr>
      <w:bookmarkStart w:id="1778" w:name="bookmark1778"/>
      <w:bookmarkStart w:id="1779" w:name="bookmark1779"/>
      <w:bookmarkStart w:id="1782" w:name="bookmark1782"/>
      <w:bookmarkStart w:id="1783" w:name="bookmark1783"/>
      <w:r>
        <w:rPr>
          <w:rFonts w:ascii="Times New Roman" w:eastAsia="Times New Roman" w:hAnsi="Times New Roman" w:cs="Times New Roman"/>
          <w:color w:val="000000"/>
          <w:spacing w:val="0"/>
          <w:w w:val="100"/>
          <w:position w:val="0"/>
        </w:rPr>
        <w:t>（</w:t>
      </w:r>
      <w:bookmarkEnd w:id="1782"/>
      <w:r>
        <w:rPr>
          <w:rFonts w:ascii="Times New Roman" w:eastAsia="Times New Roman" w:hAnsi="Times New Roman" w:cs="Times New Roman"/>
          <w:color w:val="000000"/>
          <w:spacing w:val="0"/>
          <w:w w:val="100"/>
          <w:position w:val="0"/>
        </w:rPr>
        <w:t>1）</w:t>
        <w:tab/>
        <w:t>.</w:t>
      </w:r>
      <w:r>
        <w:rPr>
          <w:color w:val="000000"/>
          <w:spacing w:val="0"/>
          <w:w w:val="100"/>
          <w:position w:val="0"/>
        </w:rPr>
        <w:t>报告分部的确定依据与会计政策：</w:t>
      </w:r>
      <w:bookmarkEnd w:id="1778"/>
      <w:bookmarkEnd w:id="1779"/>
      <w:bookmarkEnd w:id="1783"/>
    </w:p>
    <w:p>
      <w:pPr>
        <w:pStyle w:val="Style11"/>
        <w:keepNext w:val="0"/>
        <w:keepLines w:val="0"/>
        <w:widowControl w:val="0"/>
        <w:shd w:val="clear" w:color="auto" w:fill="auto"/>
        <w:bidi w:val="0"/>
        <w:spacing w:before="0" w:after="0" w:line="360"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bidi w:val="0"/>
        <w:spacing w:before="0" w:after="0" w:line="360" w:lineRule="exact"/>
        <w:ind w:left="0" w:right="0" w:firstLine="520"/>
        <w:jc w:val="left"/>
      </w:pPr>
      <w:r>
        <w:rPr>
          <w:color w:val="000000"/>
          <w:spacing w:val="0"/>
          <w:w w:val="100"/>
          <w:position w:val="0"/>
        </w:rPr>
        <w:t>本公司以内部组织结构、管理要求、内部报告制度为依据确定业务分部。本公司的业务分部 是指同时满足下列条件的组成部分：</w:t>
      </w:r>
    </w:p>
    <w:p>
      <w:pPr>
        <w:pStyle w:val="Style11"/>
        <w:keepNext w:val="0"/>
        <w:keepLines w:val="0"/>
        <w:widowControl w:val="0"/>
        <w:shd w:val="clear" w:color="auto" w:fill="auto"/>
        <w:tabs>
          <w:tab w:pos="1221" w:val="left"/>
        </w:tabs>
        <w:bidi w:val="0"/>
        <w:spacing w:before="0" w:after="0" w:line="360" w:lineRule="exact"/>
        <w:ind w:left="0" w:right="0" w:firstLine="520"/>
        <w:jc w:val="left"/>
      </w:pPr>
      <w:bookmarkStart w:id="1784" w:name="bookmark1784"/>
      <w:r>
        <w:rPr>
          <w:color w:val="000000"/>
          <w:spacing w:val="0"/>
          <w:w w:val="100"/>
          <w:position w:val="0"/>
        </w:rPr>
        <w:t>（</w:t>
      </w:r>
      <w:bookmarkEnd w:id="1784"/>
      <w:r>
        <w:rPr>
          <w:rFonts w:ascii="Times New Roman" w:eastAsia="Times New Roman" w:hAnsi="Times New Roman" w:cs="Times New Roman"/>
          <w:color w:val="000000"/>
          <w:spacing w:val="0"/>
          <w:w w:val="100"/>
          <w:position w:val="0"/>
        </w:rPr>
        <w:t>1</w:t>
      </w:r>
      <w:r>
        <w:rPr>
          <w:color w:val="000000"/>
          <w:spacing w:val="0"/>
          <w:w w:val="100"/>
          <w:position w:val="0"/>
        </w:rPr>
        <w:t>）</w:t>
        <w:tab/>
        <w:t>该组成部分能够在日常活动中产生收入、发生费用；</w:t>
      </w:r>
    </w:p>
    <w:p>
      <w:pPr>
        <w:pStyle w:val="Style11"/>
        <w:keepNext w:val="0"/>
        <w:keepLines w:val="0"/>
        <w:widowControl w:val="0"/>
        <w:shd w:val="clear" w:color="auto" w:fill="auto"/>
        <w:tabs>
          <w:tab w:pos="1221" w:val="left"/>
        </w:tabs>
        <w:bidi w:val="0"/>
        <w:spacing w:before="0" w:after="0" w:line="360" w:lineRule="exact"/>
        <w:ind w:left="0" w:right="0" w:firstLine="520"/>
        <w:jc w:val="left"/>
      </w:pPr>
      <w:bookmarkStart w:id="1785" w:name="bookmark1785"/>
      <w:r>
        <w:rPr>
          <w:color w:val="000000"/>
          <w:spacing w:val="0"/>
          <w:w w:val="100"/>
          <w:position w:val="0"/>
        </w:rPr>
        <w:t>（</w:t>
      </w:r>
      <w:bookmarkEnd w:id="1785"/>
      <w:r>
        <w:rPr>
          <w:rFonts w:ascii="Times New Roman" w:eastAsia="Times New Roman" w:hAnsi="Times New Roman" w:cs="Times New Roman"/>
          <w:color w:val="000000"/>
          <w:spacing w:val="0"/>
          <w:w w:val="100"/>
          <w:position w:val="0"/>
        </w:rPr>
        <w:t>2</w:t>
      </w:r>
      <w:r>
        <w:rPr>
          <w:color w:val="000000"/>
          <w:spacing w:val="0"/>
          <w:w w:val="100"/>
          <w:position w:val="0"/>
        </w:rPr>
        <w:t>）</w:t>
        <w:tab/>
        <w:t>管理层能够定期评价该组成部分的经营成果，以决定向其配置资源、评价其业绩；</w:t>
      </w:r>
    </w:p>
    <w:p>
      <w:pPr>
        <w:pStyle w:val="Style11"/>
        <w:keepNext w:val="0"/>
        <w:keepLines w:val="0"/>
        <w:widowControl w:val="0"/>
        <w:shd w:val="clear" w:color="auto" w:fill="auto"/>
        <w:tabs>
          <w:tab w:pos="1221" w:val="left"/>
        </w:tabs>
        <w:bidi w:val="0"/>
        <w:spacing w:before="0" w:after="0" w:line="360" w:lineRule="exact"/>
        <w:ind w:left="0" w:right="0" w:firstLine="520"/>
        <w:jc w:val="left"/>
      </w:pPr>
      <w:bookmarkStart w:id="1786" w:name="bookmark1786"/>
      <w:r>
        <w:rPr>
          <w:color w:val="000000"/>
          <w:spacing w:val="0"/>
          <w:w w:val="100"/>
          <w:position w:val="0"/>
        </w:rPr>
        <w:t>（</w:t>
      </w:r>
      <w:bookmarkEnd w:id="1786"/>
      <w:r>
        <w:rPr>
          <w:rFonts w:ascii="Times New Roman" w:eastAsia="Times New Roman" w:hAnsi="Times New Roman" w:cs="Times New Roman"/>
          <w:color w:val="000000"/>
          <w:spacing w:val="0"/>
          <w:w w:val="100"/>
          <w:position w:val="0"/>
        </w:rPr>
        <w:t>3</w:t>
      </w:r>
      <w:r>
        <w:rPr>
          <w:color w:val="000000"/>
          <w:spacing w:val="0"/>
          <w:w w:val="100"/>
          <w:position w:val="0"/>
        </w:rPr>
        <w:t>）</w:t>
        <w:tab/>
        <w:t>能够取得该组成部分的财务状况、经营成果和现金流量等有关会计信息。</w:t>
      </w:r>
    </w:p>
    <w:p>
      <w:pPr>
        <w:pStyle w:val="Style11"/>
        <w:keepNext w:val="0"/>
        <w:keepLines w:val="0"/>
        <w:widowControl w:val="0"/>
        <w:shd w:val="clear" w:color="auto" w:fill="auto"/>
        <w:bidi w:val="0"/>
        <w:spacing w:before="0" w:after="0" w:line="360" w:lineRule="exact"/>
        <w:ind w:left="0" w:right="0" w:firstLine="520"/>
        <w:jc w:val="left"/>
      </w:pPr>
      <w:r>
        <w:rPr>
          <w:color w:val="000000"/>
          <w:spacing w:val="0"/>
          <w:w w:val="100"/>
          <w:position w:val="0"/>
        </w:rPr>
        <w:t>本公司以业务分部为基础确定报告分部，满足下列条件之一的业务分部确定为报告分部：</w:t>
      </w:r>
    </w:p>
    <w:p>
      <w:pPr>
        <w:pStyle w:val="Style11"/>
        <w:keepNext w:val="0"/>
        <w:keepLines w:val="0"/>
        <w:widowControl w:val="0"/>
        <w:numPr>
          <w:ilvl w:val="0"/>
          <w:numId w:val="179"/>
        </w:numPr>
        <w:shd w:val="clear" w:color="auto" w:fill="auto"/>
        <w:tabs>
          <w:tab w:pos="912" w:val="left"/>
        </w:tabs>
        <w:bidi w:val="0"/>
        <w:spacing w:before="0" w:after="0" w:line="360" w:lineRule="exact"/>
        <w:ind w:left="0" w:right="0" w:firstLine="520"/>
        <w:jc w:val="left"/>
      </w:pPr>
      <w:bookmarkStart w:id="1787" w:name="bookmark1787"/>
      <w:bookmarkEnd w:id="1787"/>
      <w:r>
        <w:rPr>
          <w:color w:val="000000"/>
          <w:spacing w:val="0"/>
          <w:w w:val="100"/>
          <w:position w:val="0"/>
        </w:rPr>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11"/>
        <w:keepNext w:val="0"/>
        <w:keepLines w:val="0"/>
        <w:widowControl w:val="0"/>
        <w:numPr>
          <w:ilvl w:val="0"/>
          <w:numId w:val="179"/>
        </w:numPr>
        <w:shd w:val="clear" w:color="auto" w:fill="auto"/>
        <w:tabs>
          <w:tab w:pos="810" w:val="left"/>
        </w:tabs>
        <w:bidi w:val="0"/>
        <w:spacing w:before="0" w:after="0" w:line="360" w:lineRule="exact"/>
        <w:ind w:left="0" w:right="0" w:firstLine="520"/>
        <w:jc w:val="left"/>
      </w:pPr>
      <w:bookmarkStart w:id="1788" w:name="bookmark1788"/>
      <w:bookmarkEnd w:id="1788"/>
      <w:r>
        <w:rPr>
          <w:color w:val="000000"/>
          <w:spacing w:val="0"/>
          <w:w w:val="100"/>
          <w:position w:val="0"/>
        </w:rPr>
        <w:t>该分部的分部利润（亏损）的绝对额，占所有盈利分部利润合计额或者所有亏损分部亏损 合计额的绝对额两者中较大者的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11"/>
        <w:keepNext w:val="0"/>
        <w:keepLines w:val="0"/>
        <w:widowControl w:val="0"/>
        <w:numPr>
          <w:ilvl w:val="0"/>
          <w:numId w:val="179"/>
        </w:numPr>
        <w:shd w:val="clear" w:color="auto" w:fill="auto"/>
        <w:tabs>
          <w:tab w:pos="917" w:val="left"/>
        </w:tabs>
        <w:bidi w:val="0"/>
        <w:spacing w:before="0" w:after="0" w:line="360" w:lineRule="exact"/>
        <w:ind w:left="0" w:right="0" w:firstLine="520"/>
        <w:jc w:val="left"/>
      </w:pPr>
      <w:bookmarkStart w:id="1789" w:name="bookmark1789"/>
      <w:bookmarkEnd w:id="1789"/>
      <w:r>
        <w:rPr>
          <w:color w:val="000000"/>
          <w:spacing w:val="0"/>
          <w:w w:val="100"/>
          <w:position w:val="0"/>
        </w:rPr>
        <w:t>该分部的分部资产占所有分部资产合计额的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11"/>
        <w:keepNext w:val="0"/>
        <w:keepLines w:val="0"/>
        <w:widowControl w:val="0"/>
        <w:shd w:val="clear" w:color="auto" w:fill="auto"/>
        <w:bidi w:val="0"/>
        <w:spacing w:before="0" w:after="0" w:line="360" w:lineRule="exact"/>
        <w:ind w:left="0" w:right="0" w:firstLine="520"/>
        <w:jc w:val="left"/>
      </w:pPr>
      <w:r>
        <w:rPr>
          <w:color w:val="000000"/>
          <w:spacing w:val="0"/>
          <w:w w:val="100"/>
          <w:position w:val="0"/>
        </w:rPr>
        <w:t>按上述会计政策确定的报告分部的经营分部的对外交易收入合计额占合并总收入的比重未达 到</w:t>
      </w:r>
      <w:r>
        <w:rPr>
          <w:rFonts w:ascii="Times New Roman" w:eastAsia="Times New Roman" w:hAnsi="Times New Roman" w:cs="Times New Roman"/>
          <w:color w:val="000000"/>
          <w:spacing w:val="0"/>
          <w:w w:val="100"/>
          <w:position w:val="0"/>
        </w:rPr>
        <w:t>75%</w:t>
      </w:r>
      <w:r>
        <w:rPr>
          <w:color w:val="000000"/>
          <w:spacing w:val="0"/>
          <w:w w:val="100"/>
          <w:position w:val="0"/>
        </w:rPr>
        <w:t>时，增加报告分部的数量，按下述规定将其他未作为报告分部的经营分部纳入报告分部的 范围，直到该比重达到</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11"/>
        <w:keepNext w:val="0"/>
        <w:keepLines w:val="0"/>
        <w:widowControl w:val="0"/>
        <w:numPr>
          <w:ilvl w:val="0"/>
          <w:numId w:val="181"/>
        </w:numPr>
        <w:shd w:val="clear" w:color="auto" w:fill="auto"/>
        <w:tabs>
          <w:tab w:pos="912" w:val="left"/>
        </w:tabs>
        <w:bidi w:val="0"/>
        <w:spacing w:before="0" w:after="0" w:line="360" w:lineRule="exact"/>
        <w:ind w:left="0" w:right="0" w:firstLine="520"/>
        <w:jc w:val="left"/>
      </w:pPr>
      <w:bookmarkStart w:id="1790" w:name="bookmark1790"/>
      <w:bookmarkEnd w:id="1790"/>
      <w:r>
        <w:rPr>
          <w:color w:val="000000"/>
          <w:spacing w:val="0"/>
          <w:w w:val="100"/>
          <w:position w:val="0"/>
        </w:rPr>
        <w:t>将管理层认为披露该经营分部信息对会计信息使用者有用的经营分部确定为报告分部；</w:t>
      </w:r>
    </w:p>
    <w:p>
      <w:pPr>
        <w:pStyle w:val="Style11"/>
        <w:keepNext w:val="0"/>
        <w:keepLines w:val="0"/>
        <w:widowControl w:val="0"/>
        <w:numPr>
          <w:ilvl w:val="0"/>
          <w:numId w:val="181"/>
        </w:numPr>
        <w:shd w:val="clear" w:color="auto" w:fill="auto"/>
        <w:tabs>
          <w:tab w:pos="805" w:val="left"/>
        </w:tabs>
        <w:bidi w:val="0"/>
        <w:spacing w:before="0" w:after="0" w:line="360" w:lineRule="exact"/>
        <w:ind w:left="0" w:right="0" w:firstLine="520"/>
        <w:jc w:val="left"/>
      </w:pPr>
      <w:bookmarkStart w:id="1791" w:name="bookmark1791"/>
      <w:bookmarkEnd w:id="1791"/>
      <w:r>
        <w:rPr>
          <w:color w:val="000000"/>
          <w:spacing w:val="0"/>
          <w:w w:val="100"/>
          <w:position w:val="0"/>
        </w:rPr>
        <w:t>将该经营分部与一个或一个以上的具有相似经济特征、满足经营分部合并条件的其他经营 分部合并，作为一个报告分部。</w:t>
      </w:r>
    </w:p>
    <w:p>
      <w:pPr>
        <w:pStyle w:val="Style11"/>
        <w:keepNext w:val="0"/>
        <w:keepLines w:val="0"/>
        <w:widowControl w:val="0"/>
        <w:shd w:val="clear" w:color="auto" w:fill="auto"/>
        <w:bidi w:val="0"/>
        <w:spacing w:before="0" w:after="240" w:line="360" w:lineRule="exact"/>
        <w:ind w:left="0" w:right="0" w:firstLine="520"/>
        <w:jc w:val="left"/>
      </w:pPr>
      <w:r>
        <w:rPr>
          <w:color w:val="000000"/>
          <w:spacing w:val="0"/>
          <w:w w:val="100"/>
          <w:position w:val="0"/>
        </w:rPr>
        <w:t>分部间转移价格参照市场价格确定，与各分部共同使用的资产、相关的费用按照收入比例在 不同的分部之间分配。</w:t>
      </w:r>
    </w:p>
    <w:p>
      <w:pPr>
        <w:pStyle w:val="Style11"/>
        <w:keepNext w:val="0"/>
        <w:keepLines w:val="0"/>
        <w:widowControl w:val="0"/>
        <w:shd w:val="clear" w:color="auto" w:fill="auto"/>
        <w:tabs>
          <w:tab w:pos="426" w:val="left"/>
        </w:tabs>
        <w:bidi w:val="0"/>
        <w:spacing w:before="0" w:after="120" w:line="360" w:lineRule="exact"/>
        <w:ind w:left="0" w:right="0" w:firstLine="0"/>
        <w:jc w:val="left"/>
      </w:pPr>
      <w:bookmarkStart w:id="1792" w:name="bookmark1792"/>
      <w:r>
        <w:rPr>
          <w:rFonts w:ascii="Times New Roman" w:eastAsia="Times New Roman" w:hAnsi="Times New Roman" w:cs="Times New Roman"/>
          <w:b/>
          <w:bCs/>
          <w:color w:val="000000"/>
          <w:spacing w:val="0"/>
          <w:w w:val="100"/>
          <w:position w:val="0"/>
        </w:rPr>
        <w:t>（</w:t>
      </w:r>
      <w:bookmarkEnd w:id="1792"/>
      <w:r>
        <w:rPr>
          <w:rFonts w:ascii="Times New Roman" w:eastAsia="Times New Roman" w:hAnsi="Times New Roman" w:cs="Times New Roman"/>
          <w:b/>
          <w:bCs/>
          <w:color w:val="000000"/>
          <w:spacing w:val="0"/>
          <w:w w:val="100"/>
          <w:position w:val="0"/>
        </w:rPr>
        <w:t>2）</w:t>
        <w:tab/>
        <w:t>.</w:t>
      </w:r>
      <w:r>
        <w:rPr>
          <w:b/>
          <w:bCs/>
          <w:color w:val="000000"/>
          <w:spacing w:val="0"/>
          <w:w w:val="100"/>
          <w:position w:val="0"/>
        </w:rPr>
        <w:t>报告分部的财务信息</w:t>
      </w:r>
    </w:p>
    <w:p>
      <w:pPr>
        <w:pStyle w:val="Style37"/>
        <w:keepNext w:val="0"/>
        <w:keepLines w:val="0"/>
        <w:widowControl w:val="0"/>
        <w:shd w:val="clear" w:color="auto" w:fill="auto"/>
        <w:bidi w:val="0"/>
        <w:spacing w:before="0" w:after="0" w:line="240" w:lineRule="auto"/>
        <w:ind w:left="43" w:right="0" w:firstLine="0"/>
        <w:jc w:val="left"/>
      </w:pPr>
      <w:r>
        <w:rPr>
          <w:rFonts w:ascii="Times New Roman" w:eastAsia="Times New Roman" w:hAnsi="Times New Roman" w:cs="Times New Roman"/>
          <w:color w:val="000000"/>
          <w:spacing w:val="0"/>
          <w:w w:val="100"/>
          <w:position w:val="0"/>
          <w:sz w:val="19"/>
          <w:szCs w:val="19"/>
        </w:rPr>
        <w:t>（1）</w:t>
      </w:r>
      <w:r>
        <w:rPr>
          <w:color w:val="000000"/>
          <w:spacing w:val="0"/>
          <w:w w:val="100"/>
          <w:position w:val="0"/>
        </w:rPr>
        <w:t>主营业收入（分地区）</w:t>
      </w:r>
    </w:p>
    <w:tbl>
      <w:tblPr>
        <w:tblOverlap w:val="never"/>
        <w:jc w:val="center"/>
        <w:tblLayout w:type="fixed"/>
      </w:tblPr>
      <w:tblGrid>
        <w:gridCol w:w="3346"/>
        <w:gridCol w:w="2813"/>
        <w:gridCol w:w="2573"/>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福建省内</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375,625,725.15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274,283,505.61</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福建省外</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90,208,322.71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40,579,124.46</w:t>
            </w:r>
          </w:p>
        </w:tc>
      </w:tr>
      <w:tr>
        <w:trPr>
          <w:trHeight w:val="341"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465,834,047.86</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314,862,630.07</w:t>
            </w:r>
          </w:p>
        </w:tc>
      </w:tr>
    </w:tbl>
    <w:p>
      <w:pPr>
        <w:widowControl w:val="0"/>
        <w:spacing w:after="239" w:line="1" w:lineRule="exact"/>
      </w:pPr>
    </w:p>
    <w:p>
      <w:pPr>
        <w:pStyle w:val="Style37"/>
        <w:keepNext w:val="0"/>
        <w:keepLines w:val="0"/>
        <w:widowControl w:val="0"/>
        <w:shd w:val="clear" w:color="auto" w:fill="auto"/>
        <w:bidi w:val="0"/>
        <w:spacing w:before="0" w:after="0" w:line="240" w:lineRule="auto"/>
        <w:ind w:left="461" w:right="0" w:firstLine="0"/>
        <w:jc w:val="left"/>
      </w:pPr>
      <w:r>
        <w:rPr>
          <w:rFonts w:ascii="Times New Roman" w:eastAsia="Times New Roman" w:hAnsi="Times New Roman" w:cs="Times New Roman"/>
          <w:color w:val="000000"/>
          <w:spacing w:val="0"/>
          <w:w w:val="100"/>
          <w:position w:val="0"/>
          <w:sz w:val="19"/>
          <w:szCs w:val="19"/>
        </w:rPr>
        <w:t>（2</w:t>
      </w:r>
      <w:r>
        <w:rPr>
          <w:color w:val="000000"/>
          <w:spacing w:val="0"/>
          <w:w w:val="100"/>
          <w:position w:val="0"/>
        </w:rPr>
        <w:t>）主营业务收入（分产品）</w:t>
      </w:r>
    </w:p>
    <w:tbl>
      <w:tblPr>
        <w:tblOverlap w:val="never"/>
        <w:jc w:val="center"/>
        <w:tblLayout w:type="fixed"/>
      </w:tblPr>
      <w:tblGrid>
        <w:gridCol w:w="3350"/>
        <w:gridCol w:w="2842"/>
        <w:gridCol w:w="2539"/>
      </w:tblGrid>
      <w:tr>
        <w:trPr>
          <w:trHeight w:val="29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主营业务成本</w:t>
            </w:r>
          </w:p>
        </w:tc>
      </w:tr>
      <w:tr>
        <w:trPr>
          <w:trHeight w:val="28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116,332,219.99</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36,199,997.93</w:t>
            </w:r>
          </w:p>
        </w:tc>
      </w:tr>
    </w:tbl>
    <w:tbl>
      <w:tblPr>
        <w:tblOverlap w:val="never"/>
        <w:jc w:val="center"/>
        <w:tblLayout w:type="fixed"/>
      </w:tblPr>
      <w:tblGrid>
        <w:gridCol w:w="3350"/>
        <w:gridCol w:w="2842"/>
        <w:gridCol w:w="2539"/>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340,778,374.71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278,134,049.69</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8,723,453.16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528,582.45</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465,834,047.86</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314,862,630.07</w:t>
            </w:r>
          </w:p>
        </w:tc>
      </w:tr>
    </w:tbl>
    <w:p>
      <w:pPr>
        <w:widowControl w:val="0"/>
        <w:spacing w:after="239" w:line="1" w:lineRule="exact"/>
      </w:pPr>
    </w:p>
    <w:p>
      <w:pPr>
        <w:pStyle w:val="Style29"/>
        <w:keepNext/>
        <w:keepLines/>
        <w:widowControl w:val="0"/>
        <w:shd w:val="clear" w:color="auto" w:fill="auto"/>
        <w:tabs>
          <w:tab w:pos="426" w:val="left"/>
        </w:tabs>
        <w:bidi w:val="0"/>
        <w:spacing w:before="0" w:after="0" w:line="363" w:lineRule="exact"/>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w:t>
      </w:r>
      <w:bookmarkEnd w:id="1795"/>
      <w:r>
        <w:rPr>
          <w:rFonts w:ascii="Times New Roman" w:eastAsia="Times New Roman" w:hAnsi="Times New Roman" w:cs="Times New Roman"/>
          <w:color w:val="000000"/>
          <w:spacing w:val="0"/>
          <w:w w:val="100"/>
          <w:position w:val="0"/>
        </w:rPr>
        <w:t>3）</w:t>
        <w:tab/>
        <w:t>.</w:t>
      </w:r>
      <w:r>
        <w:rPr>
          <w:color w:val="000000"/>
          <w:spacing w:val="0"/>
          <w:w w:val="100"/>
          <w:position w:val="0"/>
        </w:rPr>
        <w:t>公司无报告分部的，或者不能披露各报告分部的资产总额和负债总额的，应说明原因</w:t>
      </w:r>
      <w:bookmarkEnd w:id="1793"/>
      <w:bookmarkEnd w:id="1794"/>
      <w:bookmarkEnd w:id="1796"/>
    </w:p>
    <w:p>
      <w:pPr>
        <w:pStyle w:val="Style11"/>
        <w:keepNext w:val="0"/>
        <w:keepLines w:val="0"/>
        <w:widowControl w:val="0"/>
        <w:shd w:val="clear" w:color="auto" w:fill="auto"/>
        <w:bidi w:val="0"/>
        <w:spacing w:before="0" w:after="240" w:line="36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tabs>
          <w:tab w:pos="426" w:val="left"/>
        </w:tabs>
        <w:bidi w:val="0"/>
        <w:spacing w:before="0" w:after="0" w:line="363" w:lineRule="exact"/>
        <w:ind w:left="0" w:right="0" w:firstLine="0"/>
        <w:jc w:val="left"/>
      </w:pPr>
      <w:bookmarkStart w:id="1797" w:name="bookmark1797"/>
      <w:r>
        <w:rPr>
          <w:rFonts w:ascii="Times New Roman" w:eastAsia="Times New Roman" w:hAnsi="Times New Roman" w:cs="Times New Roman"/>
          <w:b/>
          <w:bCs/>
          <w:color w:val="000000"/>
          <w:spacing w:val="0"/>
          <w:w w:val="100"/>
          <w:position w:val="0"/>
        </w:rPr>
        <w:t>（</w:t>
      </w:r>
      <w:bookmarkEnd w:id="1797"/>
      <w:r>
        <w:rPr>
          <w:rFonts w:ascii="Times New Roman" w:eastAsia="Times New Roman" w:hAnsi="Times New Roman" w:cs="Times New Roman"/>
          <w:b/>
          <w:bCs/>
          <w:color w:val="000000"/>
          <w:spacing w:val="0"/>
          <w:w w:val="100"/>
          <w:position w:val="0"/>
        </w:rPr>
        <w:t>4）</w:t>
        <w:tab/>
        <w:t>.</w:t>
      </w:r>
      <w:r>
        <w:rPr>
          <w:b/>
          <w:bCs/>
          <w:color w:val="000000"/>
          <w:spacing w:val="0"/>
          <w:w w:val="100"/>
          <w:position w:val="0"/>
        </w:rPr>
        <w:t>其他说明：</w:t>
      </w:r>
    </w:p>
    <w:p>
      <w:pPr>
        <w:pStyle w:val="Style11"/>
        <w:keepNext w:val="0"/>
        <w:keepLines w:val="0"/>
        <w:widowControl w:val="0"/>
        <w:shd w:val="clear" w:color="auto" w:fill="auto"/>
        <w:bidi w:val="0"/>
        <w:spacing w:before="0" w:after="240" w:line="36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3" w:val="left"/>
        </w:tabs>
        <w:bidi w:val="0"/>
        <w:spacing w:before="0" w:after="0" w:line="363" w:lineRule="exact"/>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7</w:t>
      </w:r>
      <w:bookmarkEnd w:id="1800"/>
      <w:r>
        <w:rPr>
          <w:color w:val="000000"/>
          <w:spacing w:val="0"/>
          <w:w w:val="100"/>
          <w:position w:val="0"/>
        </w:rPr>
        <w:t>、</w:t>
        <w:tab/>
        <w:t>其他对投资者决策有影响的重要交易和事项</w:t>
      </w:r>
      <w:bookmarkEnd w:id="1798"/>
      <w:bookmarkEnd w:id="1799"/>
      <w:bookmarkEnd w:id="1801"/>
    </w:p>
    <w:p>
      <w:pPr>
        <w:pStyle w:val="Style11"/>
        <w:keepNext w:val="0"/>
        <w:keepLines w:val="0"/>
        <w:widowControl w:val="0"/>
        <w:shd w:val="clear" w:color="auto" w:fill="auto"/>
        <w:bidi w:val="0"/>
        <w:spacing w:before="0" w:after="240" w:line="363" w:lineRule="exact"/>
        <w:ind w:left="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tabs>
          <w:tab w:pos="378" w:val="left"/>
        </w:tabs>
        <w:bidi w:val="0"/>
        <w:spacing w:before="0" w:after="0" w:line="363" w:lineRule="exact"/>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8</w:t>
      </w:r>
      <w:bookmarkEnd w:id="1804"/>
      <w:r>
        <w:rPr>
          <w:color w:val="000000"/>
          <w:spacing w:val="0"/>
          <w:w w:val="100"/>
          <w:position w:val="0"/>
        </w:rPr>
        <w:t>、</w:t>
        <w:tab/>
        <w:t>其他</w:t>
      </w:r>
      <w:bookmarkEnd w:id="1802"/>
      <w:bookmarkEnd w:id="1803"/>
      <w:bookmarkEnd w:id="1805"/>
    </w:p>
    <w:p>
      <w:pPr>
        <w:pStyle w:val="Style11"/>
        <w:keepNext w:val="0"/>
        <w:keepLines w:val="0"/>
        <w:widowControl w:val="0"/>
        <w:shd w:val="clear" w:color="auto" w:fill="auto"/>
        <w:bidi w:val="0"/>
        <w:spacing w:before="0" w:after="0" w:line="363" w:lineRule="exact"/>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11"/>
        <w:keepNext w:val="0"/>
        <w:keepLines w:val="0"/>
        <w:widowControl w:val="0"/>
        <w:shd w:val="clear" w:color="auto" w:fill="auto"/>
        <w:tabs>
          <w:tab w:pos="1008" w:val="left"/>
        </w:tabs>
        <w:bidi w:val="0"/>
        <w:spacing w:before="0" w:after="0" w:line="363" w:lineRule="exact"/>
        <w:ind w:left="0" w:right="0" w:firstLine="520"/>
        <w:jc w:val="left"/>
      </w:pPr>
      <w:bookmarkStart w:id="1806" w:name="bookmark1806"/>
      <w:r>
        <w:rPr>
          <w:color w:val="000000"/>
          <w:spacing w:val="0"/>
          <w:w w:val="100"/>
          <w:position w:val="0"/>
        </w:rPr>
        <w:t>（</w:t>
      </w:r>
      <w:bookmarkEnd w:id="1806"/>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2016</w:t>
      </w:r>
      <w:r>
        <w:rPr>
          <w:color w:val="000000"/>
          <w:spacing w:val="0"/>
          <w:w w:val="100"/>
          <w:position w:val="0"/>
        </w:rPr>
        <w:t>年度配股公开发行证券事项</w:t>
      </w:r>
    </w:p>
    <w:p>
      <w:pPr>
        <w:pStyle w:val="Style11"/>
        <w:keepNext w:val="0"/>
        <w:keepLines w:val="0"/>
        <w:widowControl w:val="0"/>
        <w:shd w:val="clear" w:color="auto" w:fill="auto"/>
        <w:bidi w:val="0"/>
        <w:spacing w:before="0" w:after="0" w:line="363"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w:t>
      </w:r>
      <w:r>
        <w:rPr>
          <w:rFonts w:ascii="Times New Roman" w:eastAsia="Times New Roman" w:hAnsi="Times New Roman" w:cs="Times New Roman"/>
          <w:color w:val="000000"/>
          <w:spacing w:val="0"/>
          <w:w w:val="100"/>
          <w:position w:val="0"/>
        </w:rPr>
        <w:t>2016</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rPr>
        <w:t>2016</w:t>
      </w:r>
      <w:r>
        <w:rPr>
          <w:color w:val="000000"/>
          <w:spacing w:val="0"/>
          <w:w w:val="100"/>
          <w:position w:val="0"/>
        </w:rPr>
        <w:t>年度配股 公开发行证券预案的议案》，同意公司拟向原股东配售不超过</w:t>
      </w:r>
      <w:r>
        <w:rPr>
          <w:rFonts w:ascii="Times New Roman" w:eastAsia="Times New Roman" w:hAnsi="Times New Roman" w:cs="Times New Roman"/>
          <w:color w:val="000000"/>
          <w:spacing w:val="0"/>
          <w:w w:val="100"/>
          <w:position w:val="0"/>
        </w:rPr>
        <w:t>30,000,000</w:t>
      </w:r>
      <w:r>
        <w:rPr>
          <w:color w:val="000000"/>
          <w:spacing w:val="0"/>
          <w:w w:val="100"/>
          <w:position w:val="0"/>
        </w:rPr>
        <w:t>股人民币普通股</w:t>
      </w:r>
      <w:r>
        <w:rPr>
          <w:rFonts w:ascii="Times New Roman" w:eastAsia="Times New Roman" w:hAnsi="Times New Roman" w:cs="Times New Roman"/>
          <w:color w:val="000000"/>
          <w:spacing w:val="0"/>
          <w:w w:val="100"/>
          <w:position w:val="0"/>
        </w:rPr>
        <w:t>（A</w:t>
      </w:r>
      <w:r>
        <w:rPr>
          <w:color w:val="000000"/>
          <w:spacing w:val="0"/>
          <w:w w:val="100"/>
          <w:position w:val="0"/>
        </w:rPr>
        <w:t>股）。</w:t>
      </w:r>
    </w:p>
    <w:p>
      <w:pPr>
        <w:pStyle w:val="Style11"/>
        <w:keepNext w:val="0"/>
        <w:keepLines w:val="0"/>
        <w:widowControl w:val="0"/>
        <w:shd w:val="clear" w:color="auto" w:fill="auto"/>
        <w:bidi w:val="0"/>
        <w:spacing w:before="0" w:after="0" w:line="363"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日公司收到中国证券监督管理委员会（以下简称</w:t>
      </w:r>
      <w:r>
        <w:rPr>
          <w:color w:val="000000"/>
          <w:spacing w:val="0"/>
          <w:w w:val="100"/>
          <w:position w:val="0"/>
        </w:rPr>
        <w:t>"</w:t>
      </w:r>
      <w:r>
        <w:rPr>
          <w:color w:val="000000"/>
          <w:spacing w:val="0"/>
          <w:w w:val="100"/>
          <w:position w:val="0"/>
        </w:rPr>
        <w:t>中国证监会"）出具的《中国 证监会行政许可申请受理通知书》（</w:t>
      </w:r>
      <w:r>
        <w:rPr>
          <w:rFonts w:ascii="Times New Roman" w:eastAsia="Times New Roman" w:hAnsi="Times New Roman" w:cs="Times New Roman"/>
          <w:color w:val="000000"/>
          <w:spacing w:val="0"/>
          <w:w w:val="100"/>
          <w:position w:val="0"/>
        </w:rPr>
        <w:t>162448</w:t>
      </w:r>
      <w:r>
        <w:rPr>
          <w:color w:val="000000"/>
          <w:spacing w:val="0"/>
          <w:w w:val="100"/>
          <w:position w:val="0"/>
        </w:rPr>
        <w:t>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日，公司收到中国证监会下发 的《中国证监会行政许可项目审查反馈意见通知书》。由于作为公司本次配股募投的部分项目尚 需签订合同，公司预计无法按时提交反馈意见回复等相关文件，为切实稳妥做好反馈意见回复及 公开配股申请文件更新工作，公司向中国证监会提交了《南威软件股份有限公司关于中止公司公 开配股审核的申请》，并于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日取得中国证监会《中止审查通知书》。</w:t>
      </w:r>
    </w:p>
    <w:p>
      <w:pPr>
        <w:pStyle w:val="Style11"/>
        <w:keepNext w:val="0"/>
        <w:keepLines w:val="0"/>
        <w:widowControl w:val="0"/>
        <w:shd w:val="clear" w:color="auto" w:fill="auto"/>
        <w:bidi w:val="0"/>
        <w:spacing w:before="0" w:after="0" w:line="363" w:lineRule="exact"/>
        <w:ind w:left="0" w:right="0" w:firstLine="520"/>
        <w:jc w:val="both"/>
      </w:pPr>
      <w:r>
        <w:rPr>
          <w:color w:val="000000"/>
          <w:spacing w:val="0"/>
          <w:w w:val="100"/>
          <w:position w:val="0"/>
        </w:rPr>
        <w:t>截至目前，由于公司本次配股反馈意见已基本得到落实，</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日公司向中国证监 会提交了《南威软件股份有限公司关于恢复审查上市公司公开配股申请的请示》，本次恢复审核 申请尚待取得中国证监会的同意。</w:t>
      </w:r>
    </w:p>
    <w:p>
      <w:pPr>
        <w:pStyle w:val="Style11"/>
        <w:keepNext w:val="0"/>
        <w:keepLines w:val="0"/>
        <w:widowControl w:val="0"/>
        <w:shd w:val="clear" w:color="auto" w:fill="auto"/>
        <w:tabs>
          <w:tab w:pos="1008" w:val="left"/>
        </w:tabs>
        <w:bidi w:val="0"/>
        <w:spacing w:before="0" w:after="0" w:line="363" w:lineRule="exact"/>
        <w:ind w:left="0" w:right="0" w:firstLine="520"/>
        <w:jc w:val="both"/>
      </w:pPr>
      <w:bookmarkStart w:id="1807" w:name="bookmark1807"/>
      <w:r>
        <w:rPr>
          <w:color w:val="000000"/>
          <w:spacing w:val="0"/>
          <w:w w:val="100"/>
          <w:position w:val="0"/>
        </w:rPr>
        <w:t>（</w:t>
      </w:r>
      <w:bookmarkEnd w:id="1807"/>
      <w:r>
        <w:rPr>
          <w:rFonts w:ascii="Times New Roman" w:eastAsia="Times New Roman" w:hAnsi="Times New Roman" w:cs="Times New Roman"/>
          <w:color w:val="000000"/>
          <w:spacing w:val="0"/>
          <w:w w:val="100"/>
          <w:position w:val="0"/>
        </w:rPr>
        <w:t>2</w:t>
      </w:r>
      <w:r>
        <w:rPr>
          <w:color w:val="000000"/>
          <w:spacing w:val="0"/>
          <w:w w:val="100"/>
          <w:position w:val="0"/>
        </w:rPr>
        <w:t>）</w:t>
        <w:tab/>
        <w:t>重要的对外投资</w:t>
      </w:r>
    </w:p>
    <w:p>
      <w:pPr>
        <w:pStyle w:val="Style11"/>
        <w:keepNext w:val="0"/>
        <w:keepLines w:val="0"/>
        <w:widowControl w:val="0"/>
        <w:shd w:val="clear" w:color="auto" w:fill="auto"/>
        <w:bidi w:val="0"/>
        <w:spacing w:before="0" w:after="0" w:line="363" w:lineRule="exact"/>
        <w:ind w:left="0" w:right="0" w:firstLine="520"/>
        <w:jc w:val="both"/>
      </w:pPr>
      <w:r>
        <w:rPr>
          <w:rFonts w:ascii="Calibri" w:eastAsia="Calibri" w:hAnsi="Calibri" w:cs="Calibri"/>
          <w:color w:val="000000"/>
          <w:spacing w:val="0"/>
          <w:w w:val="100"/>
          <w:position w:val="0"/>
          <w:sz w:val="20"/>
          <w:szCs w:val="20"/>
        </w:rPr>
        <w:t>①</w:t>
      </w:r>
      <w:r>
        <w:rPr>
          <w:color w:val="000000"/>
          <w:spacing w:val="0"/>
          <w:w w:val="100"/>
          <w:position w:val="0"/>
        </w:rPr>
        <w:t>参与设立产业升级并购基金。</w:t>
      </w:r>
    </w:p>
    <w:p>
      <w:pPr>
        <w:pStyle w:val="Style11"/>
        <w:keepNext w:val="0"/>
        <w:keepLines w:val="0"/>
        <w:widowControl w:val="0"/>
        <w:shd w:val="clear" w:color="auto" w:fill="auto"/>
        <w:bidi w:val="0"/>
        <w:spacing w:before="0" w:after="0" w:line="363"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日，公司第二届董事会第二十七次会议审议通过《关于参与设立产业升级并 购基金的议案》，同意公司以自有资金不超过</w:t>
      </w:r>
      <w:r>
        <w:rPr>
          <w:rFonts w:ascii="Times New Roman" w:eastAsia="Times New Roman" w:hAnsi="Times New Roman" w:cs="Times New Roman"/>
          <w:color w:val="000000"/>
          <w:spacing w:val="0"/>
          <w:w w:val="100"/>
          <w:position w:val="0"/>
        </w:rPr>
        <w:t>10,000</w:t>
      </w:r>
      <w:r>
        <w:rPr>
          <w:color w:val="000000"/>
          <w:spacing w:val="0"/>
          <w:w w:val="100"/>
          <w:position w:val="0"/>
        </w:rPr>
        <w:t>万元人民币作为有限合伙人参与由平潭会同 宏誉股权投资管理合伙企业（有限合伙）（以下简称“会同宏誉”）作为基金管理人的产业升级 并购基金。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日，公司参与设立的产业升级并购基金</w:t>
      </w:r>
      <w:r>
        <w:rPr>
          <w:color w:val="000000"/>
          <w:spacing w:val="0"/>
          <w:w w:val="100"/>
          <w:position w:val="0"/>
        </w:rPr>
        <w:t>一</w:t>
      </w:r>
      <w:r>
        <w:rPr>
          <w:color w:val="000000"/>
          <w:spacing w:val="0"/>
          <w:w w:val="100"/>
          <w:position w:val="0"/>
        </w:rPr>
        <w:t>厦门会同鼎盛股权投资合伙 企业（有限合伙）完成工商注册登记手续。截止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日，公司对该产业升级并购基金 未实际投资。</w:t>
      </w:r>
    </w:p>
    <w:p>
      <w:pPr>
        <w:pStyle w:val="Style11"/>
        <w:keepNext w:val="0"/>
        <w:keepLines w:val="0"/>
        <w:widowControl w:val="0"/>
        <w:shd w:val="clear" w:color="auto" w:fill="auto"/>
        <w:bidi w:val="0"/>
        <w:spacing w:before="0" w:after="0" w:line="363" w:lineRule="exact"/>
        <w:ind w:left="0" w:right="0" w:firstLine="520"/>
        <w:jc w:val="both"/>
      </w:pPr>
      <w:r>
        <w:rPr>
          <w:rFonts w:ascii="Calibri" w:eastAsia="Calibri" w:hAnsi="Calibri" w:cs="Calibri"/>
          <w:color w:val="000000"/>
          <w:spacing w:val="0"/>
          <w:w w:val="100"/>
          <w:position w:val="0"/>
          <w:sz w:val="20"/>
          <w:szCs w:val="20"/>
        </w:rPr>
        <w:t>①</w:t>
      </w:r>
      <w:r>
        <w:rPr>
          <w:color w:val="000000"/>
          <w:spacing w:val="0"/>
          <w:w w:val="100"/>
          <w:position w:val="0"/>
        </w:rPr>
        <w:t>发起设立智慧产业投资基金</w:t>
      </w:r>
    </w:p>
    <w:p>
      <w:pPr>
        <w:pStyle w:val="Style11"/>
        <w:keepNext w:val="0"/>
        <w:keepLines w:val="0"/>
        <w:widowControl w:val="0"/>
        <w:shd w:val="clear" w:color="auto" w:fill="auto"/>
        <w:bidi w:val="0"/>
        <w:spacing w:before="0" w:after="0" w:line="363" w:lineRule="exact"/>
        <w:ind w:left="0" w:right="0" w:firstLine="52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 xml:space="preserve">日，公司第二届董事会第二十七次会议审议通过《关于发起设立智慧产业投 资基金的议案》，同意全资子公司福建南威资产管理有限公司参与发起设立专门为公司投资并购 服务的智慧产业投资基金。该基金由公司全资子公司福建南威资产管理有限公司（以下简称“南 威资管”）与道高（上海）股权投资基金有限公司共同发起设立的基金管理公司作为执行合伙人， </w:t>
      </w:r>
      <w:r>
        <w:rPr>
          <w:color w:val="000000"/>
          <w:spacing w:val="0"/>
          <w:w w:val="100"/>
          <w:position w:val="0"/>
        </w:rPr>
        <w:t>同时公司以自有资金认缴不超过人民币</w:t>
      </w:r>
      <w:r>
        <w:rPr>
          <w:rFonts w:ascii="Times New Roman" w:eastAsia="Times New Roman" w:hAnsi="Times New Roman" w:cs="Times New Roman"/>
          <w:color w:val="000000"/>
          <w:spacing w:val="0"/>
          <w:w w:val="100"/>
          <w:position w:val="0"/>
        </w:rPr>
        <w:t>2,500</w:t>
      </w:r>
      <w:r>
        <w:rPr>
          <w:color w:val="000000"/>
          <w:spacing w:val="0"/>
          <w:w w:val="100"/>
          <w:position w:val="0"/>
        </w:rPr>
        <w:t>万元的劣后级有限合伙人份额。</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 南威资管发起设立的智慧产业投资基金</w:t>
      </w:r>
      <w:r>
        <w:rPr>
          <w:color w:val="000000"/>
          <w:spacing w:val="0"/>
          <w:w w:val="100"/>
          <w:position w:val="0"/>
        </w:rPr>
        <w:t>一</w:t>
      </w:r>
      <w:r>
        <w:rPr>
          <w:color w:val="000000"/>
          <w:spacing w:val="0"/>
          <w:w w:val="100"/>
          <w:position w:val="0"/>
        </w:rPr>
        <w:t>宁波梅山保税港区南威道高投资管理合伙企业（有限合 伙）完成工商注册登记手续。截止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日，公司及南威资管对该智慧产业投资基金未 实际投资。</w:t>
      </w:r>
    </w:p>
    <w:p>
      <w:pPr>
        <w:pStyle w:val="Style11"/>
        <w:keepNext w:val="0"/>
        <w:keepLines w:val="0"/>
        <w:widowControl w:val="0"/>
        <w:shd w:val="clear" w:color="auto" w:fill="auto"/>
        <w:bidi w:val="0"/>
        <w:spacing w:before="0" w:after="0" w:line="360" w:lineRule="exact"/>
        <w:ind w:left="0" w:right="0" w:firstLine="520"/>
        <w:jc w:val="left"/>
      </w:pPr>
      <w:bookmarkStart w:id="1808" w:name="bookmark1808"/>
      <w:r>
        <w:rPr>
          <w:color w:val="000000"/>
          <w:spacing w:val="0"/>
          <w:w w:val="100"/>
          <w:position w:val="0"/>
        </w:rPr>
        <w:t>（</w:t>
      </w:r>
      <w:bookmarkEnd w:id="1808"/>
      <w:r>
        <w:rPr>
          <w:rFonts w:ascii="Times New Roman" w:eastAsia="Times New Roman" w:hAnsi="Times New Roman" w:cs="Times New Roman"/>
          <w:color w:val="000000"/>
          <w:spacing w:val="0"/>
          <w:w w:val="100"/>
          <w:position w:val="0"/>
        </w:rPr>
        <w:t>3</w:t>
      </w:r>
      <w:r>
        <w:rPr>
          <w:color w:val="000000"/>
          <w:spacing w:val="0"/>
          <w:w w:val="100"/>
          <w:position w:val="0"/>
        </w:rPr>
        <w:t>）前次募集资金募投项目结项并将节余资金用于其他募投项目</w:t>
      </w:r>
    </w:p>
    <w:p>
      <w:pPr>
        <w:pStyle w:val="Style11"/>
        <w:keepNext w:val="0"/>
        <w:keepLines w:val="0"/>
        <w:widowControl w:val="0"/>
        <w:shd w:val="clear" w:color="auto" w:fill="auto"/>
        <w:bidi w:val="0"/>
        <w:spacing w:before="0" w:after="0" w:line="360" w:lineRule="exact"/>
        <w:ind w:left="0" w:right="0" w:firstLine="520"/>
        <w:jc w:val="left"/>
        <w:sectPr>
          <w:headerReference w:type="default" r:id="rId53"/>
          <w:footerReference w:type="default" r:id="rId54"/>
          <w:footnotePr>
            <w:pos w:val="pageBottom"/>
            <w:numFmt w:val="decimal"/>
            <w:numRestart w:val="continuous"/>
          </w:footnotePr>
          <w:pgSz w:w="11900" w:h="16840"/>
          <w:pgMar w:top="1426" w:right="859" w:bottom="1474" w:left="1585" w:header="0" w:footer="3" w:gutter="0"/>
          <w:cols w:space="720"/>
          <w:noEndnote/>
          <w:rtlGutter w:val="0"/>
          <w:docGrid w:linePitch="360"/>
        </w:sectP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 xml:space="preserve">日公司召开第二届董事会第二十五次会议，审议通过《关于部分募投项目结项 并将节余资金用于其他募投项目的议案》，同意将“支持国产化的党委信息化解决方案项目”和 “营销网络与服务体系建设项目” </w:t>
      </w:r>
      <w:r>
        <w:rPr>
          <w:rFonts w:ascii="Times New Roman" w:eastAsia="Times New Roman" w:hAnsi="Times New Roman" w:cs="Times New Roman"/>
          <w:color w:val="000000"/>
          <w:spacing w:val="0"/>
          <w:w w:val="100"/>
          <w:position w:val="0"/>
        </w:rPr>
        <w:t>2</w:t>
      </w:r>
      <w:r>
        <w:rPr>
          <w:color w:val="000000"/>
          <w:spacing w:val="0"/>
          <w:w w:val="100"/>
          <w:position w:val="0"/>
        </w:rPr>
        <w:t>个募投项目结项并将“营销网络与服务体系建设项目”节余 募集资金</w:t>
      </w:r>
      <w:r>
        <w:rPr>
          <w:rFonts w:ascii="Times New Roman" w:eastAsia="Times New Roman" w:hAnsi="Times New Roman" w:cs="Times New Roman"/>
          <w:color w:val="000000"/>
          <w:spacing w:val="0"/>
          <w:w w:val="100"/>
          <w:position w:val="0"/>
        </w:rPr>
        <w:t>6,292,502.68</w:t>
      </w:r>
      <w:r>
        <w:rPr>
          <w:color w:val="000000"/>
          <w:spacing w:val="0"/>
          <w:w w:val="100"/>
          <w:position w:val="0"/>
        </w:rPr>
        <w:t>元用于“智慧型平安城市综合信息平台研发项目”。</w:t>
      </w:r>
    </w:p>
    <w:p>
      <w:pPr>
        <w:pStyle w:val="Style11"/>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十七、母公司财务报表主要项目注释</w:t>
      </w:r>
    </w:p>
    <w:p>
      <w:pPr>
        <w:pStyle w:val="Style1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11"/>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1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68"/>
        <w:gridCol w:w="1378"/>
        <w:gridCol w:w="955"/>
        <w:gridCol w:w="1272"/>
        <w:gridCol w:w="984"/>
        <w:gridCol w:w="1373"/>
        <w:gridCol w:w="1378"/>
        <w:gridCol w:w="984"/>
        <w:gridCol w:w="1277"/>
        <w:gridCol w:w="998"/>
        <w:gridCol w:w="1382"/>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5"/>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坏账并</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坏账并</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单项金额重大并单独 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按信用风险特征组合 计提坏账准备的应收 账款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222,676,936.13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99.79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20,249,684.41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9.09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202,427,251.72</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160,589,051.99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12,786,086.14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147,802,965.85</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9"/>
                <w:szCs w:val="19"/>
              </w:rPr>
              <w:t>1:</w:t>
            </w:r>
            <w:r>
              <w:rPr>
                <w:color w:val="000000"/>
                <w:spacing w:val="0"/>
                <w:w w:val="100"/>
                <w:position w:val="0"/>
              </w:rPr>
              <w:t>账龄组合</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221,872,007.55</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99.43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20,249,684.41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201,622,323.14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160,510,067.99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12,786,086.14</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147,723,981.85</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both"/>
            </w:pPr>
            <w:r>
              <w:rPr>
                <w:color w:val="000000"/>
                <w:spacing w:val="0"/>
                <w:w w:val="100"/>
                <w:position w:val="0"/>
              </w:rPr>
              <w:t>组合</w:t>
            </w:r>
            <w:r>
              <w:rPr>
                <w:rFonts w:ascii="Times New Roman" w:eastAsia="Times New Roman" w:hAnsi="Times New Roman" w:cs="Times New Roman"/>
                <w:color w:val="000000"/>
                <w:spacing w:val="0"/>
                <w:w w:val="100"/>
                <w:position w:val="0"/>
                <w:sz w:val="19"/>
                <w:szCs w:val="19"/>
              </w:rPr>
              <w:t>2</w:t>
            </w:r>
            <w:r>
              <w:rPr>
                <w:color w:val="000000"/>
                <w:spacing w:val="0"/>
                <w:w w:val="100"/>
                <w:position w:val="0"/>
                <w:sz w:val="19"/>
                <w:szCs w:val="19"/>
              </w:rPr>
              <w:t>：</w:t>
            </w:r>
            <w:r>
              <w:rPr>
                <w:color w:val="000000"/>
                <w:spacing w:val="0"/>
                <w:w w:val="100"/>
                <w:position w:val="0"/>
              </w:rPr>
              <w:t>合并报表范 围内组合</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804,928.58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804,928.58</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78,984.00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78,984.00</w:t>
            </w:r>
          </w:p>
        </w:tc>
      </w:tr>
      <w:tr>
        <w:trPr>
          <w:trHeight w:val="83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6" w:lineRule="exact"/>
              <w:ind w:left="0" w:right="0" w:firstLine="0"/>
              <w:jc w:val="both"/>
            </w:pPr>
            <w:r>
              <w:rPr>
                <w:color w:val="000000"/>
                <w:spacing w:val="0"/>
                <w:w w:val="100"/>
                <w:position w:val="0"/>
              </w:rPr>
              <w:t>单项金额不重大但单 独计提坏账准备的应 收账款</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0.21</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474,800.00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223,151,736.13</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20,724,484.41</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202,427,251.72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161,063,851.99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13,260,886.14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147,802,965.85</w:t>
            </w:r>
          </w:p>
        </w:tc>
      </w:tr>
    </w:tbl>
    <w:p>
      <w:pPr>
        <w:widowControl w:val="0"/>
        <w:spacing w:after="2619" w:line="1" w:lineRule="exact"/>
      </w:pPr>
    </w:p>
    <w:p>
      <w:pPr>
        <w:pStyle w:val="Style95"/>
        <w:keepNext w:val="0"/>
        <w:keepLines w:val="0"/>
        <w:widowControl w:val="0"/>
        <w:shd w:val="clear" w:color="auto" w:fill="auto"/>
        <w:bidi w:val="0"/>
        <w:spacing w:before="0" w:line="240" w:lineRule="auto"/>
        <w:ind w:left="0" w:right="0" w:firstLine="0"/>
        <w:jc w:val="center"/>
        <w:sectPr>
          <w:headerReference w:type="default" r:id="rId55"/>
          <w:footerReference w:type="default" r:id="rId56"/>
          <w:footnotePr>
            <w:pos w:val="pageBottom"/>
            <w:numFmt w:val="decimal"/>
            <w:numRestart w:val="continuous"/>
          </w:footnotePr>
          <w:pgSz w:w="16840" w:h="11900" w:orient="landscape"/>
          <w:pgMar w:top="1801" w:right="1488" w:bottom="970" w:left="1402" w:header="0" w:footer="542" w:gutter="0"/>
          <w:cols w:space="720"/>
          <w:noEndnote/>
          <w:rtlGutter w:val="0"/>
          <w:docGrid w:linePitch="360"/>
        </w:sectPr>
      </w:pPr>
      <w:r>
        <w:rPr>
          <w:color w:val="000000"/>
          <w:spacing w:val="0"/>
          <w:w w:val="100"/>
          <w:position w:val="0"/>
        </w:rPr>
        <w:t xml:space="preserve">172 </w:t>
      </w:r>
      <w:r>
        <w:rPr>
          <w:b w:val="0"/>
          <w:bCs w:val="0"/>
          <w:color w:val="000000"/>
          <w:spacing w:val="0"/>
          <w:w w:val="100"/>
          <w:position w:val="0"/>
          <w:sz w:val="18"/>
          <w:szCs w:val="18"/>
        </w:rPr>
        <w:t xml:space="preserve">/ </w:t>
      </w:r>
      <w:r>
        <w:rPr>
          <w:color w:val="000000"/>
          <w:spacing w:val="0"/>
          <w:w w:val="100"/>
          <w:position w:val="0"/>
        </w:rPr>
        <w:t>180</w:t>
      </w:r>
    </w:p>
    <w:p>
      <w:pPr>
        <w:pStyle w:val="Style11"/>
        <w:keepNext w:val="0"/>
        <w:keepLines w:val="0"/>
        <w:widowControl w:val="0"/>
        <w:shd w:val="clear" w:color="auto" w:fill="auto"/>
        <w:bidi w:val="0"/>
        <w:spacing w:before="0" w:after="0" w:line="331" w:lineRule="exact"/>
        <w:ind w:left="1460" w:right="0" w:firstLine="0"/>
        <w:jc w:val="both"/>
      </w:pPr>
      <w:r>
        <w:rPr>
          <w:color w:val="000000"/>
          <w:spacing w:val="0"/>
          <w:w w:val="100"/>
          <w:position w:val="0"/>
        </w:rPr>
        <w:t>期末单项金额重大并单项计提坏账准备的应收账款: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80" w:line="331" w:lineRule="exact"/>
        <w:ind w:left="1460" w:right="0" w:firstLine="0"/>
        <w:jc w:val="both"/>
      </w:pPr>
      <w:r>
        <w:rPr>
          <w:color w:val="000000"/>
          <w:spacing w:val="0"/>
          <w:w w:val="100"/>
          <w:position w:val="0"/>
        </w:rPr>
        <w:t>组合中，按账龄分析法计提坏账准备的应收账款：</w:t>
      </w:r>
    </w:p>
    <w:p>
      <w:pPr>
        <w:pStyle w:val="Style11"/>
        <w:keepNext w:val="0"/>
        <w:keepLines w:val="0"/>
        <w:widowControl w:val="0"/>
        <w:shd w:val="clear" w:color="auto" w:fill="auto"/>
        <w:bidi w:val="0"/>
        <w:spacing w:before="0" w:after="0" w:line="360" w:lineRule="auto"/>
        <w:ind w:left="146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2165"/>
        <w:gridCol w:w="2117"/>
        <w:gridCol w:w="2102"/>
      </w:tblGrid>
      <w:tr>
        <w:trPr>
          <w:trHeight w:val="312"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120" w:right="0" w:firstLine="0"/>
              <w:jc w:val="left"/>
            </w:pPr>
            <w:r>
              <w:rPr>
                <w:color w:val="000000"/>
                <w:spacing w:val="0"/>
                <w:w w:val="100"/>
                <w:position w:val="0"/>
              </w:rPr>
              <w:t>账龄</w:t>
            </w:r>
          </w:p>
        </w:tc>
        <w:tc>
          <w:tcPr>
            <w:gridSpan w:val="3"/>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143,569,942.53</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4,307,098.28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w:t>
            </w:r>
          </w:p>
        </w:tc>
      </w:tr>
      <w:tr>
        <w:trPr>
          <w:trHeight w:val="27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41,899,540.14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4,189,954.00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10.00</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25,501,341.34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5,100,268.27</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20.00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7,807,239.55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3,903,619.78</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50.00</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1,725,999.54</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1,380,799.63</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80.00</w:t>
            </w:r>
          </w:p>
        </w:tc>
      </w:tr>
      <w:tr>
        <w:trPr>
          <w:trHeight w:val="28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1,367,944.45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1,367,944.45</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28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221,872,007.55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20,249,684.41</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w:t>
            </w:r>
          </w:p>
        </w:tc>
      </w:tr>
    </w:tbl>
    <w:p>
      <w:pPr>
        <w:pStyle w:val="Style37"/>
        <w:keepNext w:val="0"/>
        <w:keepLines w:val="0"/>
        <w:widowControl w:val="0"/>
        <w:shd w:val="clear" w:color="auto" w:fill="auto"/>
        <w:bidi w:val="0"/>
        <w:spacing w:before="0" w:after="0" w:line="341" w:lineRule="exact"/>
        <w:ind w:left="96" w:right="0" w:firstLine="0"/>
        <w:jc w:val="left"/>
      </w:pPr>
      <w:r>
        <w:rPr>
          <w:color w:val="000000"/>
          <w:spacing w:val="0"/>
          <w:w w:val="100"/>
          <w:position w:val="0"/>
        </w:rPr>
        <w:t>确定该组合依据的说明: 无</w:t>
      </w:r>
    </w:p>
    <w:p>
      <w:pPr>
        <w:widowControl w:val="0"/>
        <w:spacing w:after="199" w:line="1" w:lineRule="exact"/>
      </w:pPr>
    </w:p>
    <w:p>
      <w:pPr>
        <w:pStyle w:val="Style11"/>
        <w:keepNext w:val="0"/>
        <w:keepLines w:val="0"/>
        <w:widowControl w:val="0"/>
        <w:shd w:val="clear" w:color="auto" w:fill="auto"/>
        <w:bidi w:val="0"/>
        <w:spacing w:before="0" w:after="260" w:line="331" w:lineRule="exact"/>
        <w:ind w:left="1460" w:right="0" w:firstLine="0"/>
        <w:jc w:val="both"/>
      </w:pPr>
      <w:r>
        <w:rPr>
          <w:color w:val="000000"/>
          <w:spacing w:val="0"/>
          <w:w w:val="100"/>
          <w:position w:val="0"/>
        </w:rPr>
        <w:t>组合中，采用余额百分比法计提坏账准备的应收账款：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440" w:line="331" w:lineRule="exact"/>
        <w:ind w:left="1460" w:right="0" w:firstLine="0"/>
        <w:jc w:val="both"/>
      </w:pPr>
      <w:r>
        <w:rPr>
          <w:color w:val="000000"/>
          <w:spacing w:val="0"/>
          <w:w w:val="100"/>
          <w:position w:val="0"/>
        </w:rPr>
        <w:t>组合中，采用其他方法计提坏账准备的应收账款：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3"/>
        </w:numPr>
        <w:shd w:val="clear" w:color="auto" w:fill="auto"/>
        <w:tabs>
          <w:tab w:pos="2030" w:val="left"/>
        </w:tabs>
        <w:bidi w:val="0"/>
        <w:spacing w:before="0" w:after="0" w:line="317" w:lineRule="auto"/>
        <w:ind w:left="1600" w:right="0" w:firstLine="0"/>
        <w:jc w:val="both"/>
      </w:pPr>
      <w:bookmarkStart w:id="1809" w:name="bookmark1809"/>
      <w:bookmarkStart w:id="1810" w:name="bookmark1810"/>
      <w:bookmarkStart w:id="1811" w:name="bookmark1811"/>
      <w:bookmarkStart w:id="1812" w:name="bookmark1812"/>
      <w:bookmarkEnd w:id="1811"/>
      <w:r>
        <w:rPr>
          <w:rFonts w:ascii="Times New Roman" w:eastAsia="Times New Roman" w:hAnsi="Times New Roman" w:cs="Times New Roman"/>
          <w:color w:val="000000"/>
          <w:spacing w:val="0"/>
          <w:w w:val="100"/>
          <w:position w:val="0"/>
        </w:rPr>
        <w:t>.</w:t>
      </w:r>
      <w:r>
        <w:rPr>
          <w:color w:val="000000"/>
          <w:spacing w:val="0"/>
          <w:w w:val="100"/>
          <w:position w:val="0"/>
        </w:rPr>
        <w:t>本期计提、收回或转回的坏账准备情况：</w:t>
      </w:r>
      <w:bookmarkEnd w:id="1809"/>
      <w:bookmarkEnd w:id="1810"/>
      <w:bookmarkEnd w:id="1812"/>
    </w:p>
    <w:p>
      <w:pPr>
        <w:pStyle w:val="Style11"/>
        <w:keepNext w:val="0"/>
        <w:keepLines w:val="0"/>
        <w:widowControl w:val="0"/>
        <w:shd w:val="clear" w:color="auto" w:fill="auto"/>
        <w:bidi w:val="0"/>
        <w:spacing w:before="0" w:after="260" w:line="302" w:lineRule="exact"/>
        <w:ind w:left="1460" w:right="0" w:firstLine="0"/>
        <w:jc w:val="both"/>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9"/>
          <w:szCs w:val="19"/>
        </w:rPr>
        <w:t xml:space="preserve">7, </w:t>
      </w:r>
      <w:r>
        <w:rPr>
          <w:rFonts w:ascii="Times New Roman" w:eastAsia="Times New Roman" w:hAnsi="Times New Roman" w:cs="Times New Roman"/>
          <w:color w:val="000000"/>
          <w:spacing w:val="0"/>
          <w:w w:val="100"/>
          <w:position w:val="0"/>
          <w:sz w:val="19"/>
          <w:szCs w:val="19"/>
        </w:rPr>
        <w:t>463,598.27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9"/>
          <w:szCs w:val="19"/>
        </w:rPr>
        <w:t>0</w:t>
      </w:r>
      <w:r>
        <w:rPr>
          <w:color w:val="000000"/>
          <w:spacing w:val="0"/>
          <w:w w:val="100"/>
          <w:position w:val="0"/>
        </w:rPr>
        <w:t>元。</w:t>
      </w:r>
    </w:p>
    <w:p>
      <w:pPr>
        <w:pStyle w:val="Style11"/>
        <w:keepNext w:val="0"/>
        <w:keepLines w:val="0"/>
        <w:widowControl w:val="0"/>
        <w:shd w:val="clear" w:color="auto" w:fill="auto"/>
        <w:bidi w:val="0"/>
        <w:spacing w:before="0" w:after="360" w:line="274" w:lineRule="exact"/>
        <w:ind w:left="1460" w:right="0" w:firstLine="0"/>
        <w:jc w:val="both"/>
      </w:pPr>
      <w:r>
        <w:rPr>
          <w:color w:val="000000"/>
          <w:spacing w:val="0"/>
          <w:w w:val="100"/>
          <w:position w:val="0"/>
        </w:rPr>
        <w:t>其中本期坏账准备收回或转回金额重要的：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3"/>
        </w:numPr>
        <w:shd w:val="clear" w:color="auto" w:fill="auto"/>
        <w:tabs>
          <w:tab w:pos="2030" w:val="left"/>
        </w:tabs>
        <w:bidi w:val="0"/>
        <w:spacing w:before="0" w:after="0" w:line="317" w:lineRule="auto"/>
        <w:ind w:left="1600" w:right="0" w:firstLine="0"/>
        <w:jc w:val="both"/>
      </w:pPr>
      <w:bookmarkStart w:id="1813" w:name="bookmark1813"/>
      <w:bookmarkStart w:id="1814" w:name="bookmark1814"/>
      <w:bookmarkStart w:id="1815" w:name="bookmark1815"/>
      <w:bookmarkStart w:id="1816" w:name="bookmark1816"/>
      <w:bookmarkEnd w:id="1815"/>
      <w:r>
        <w:rPr>
          <w:rFonts w:ascii="Times New Roman" w:eastAsia="Times New Roman" w:hAnsi="Times New Roman" w:cs="Times New Roman"/>
          <w:color w:val="000000"/>
          <w:spacing w:val="0"/>
          <w:w w:val="100"/>
          <w:position w:val="0"/>
        </w:rPr>
        <w:t>.</w:t>
      </w:r>
      <w:r>
        <w:rPr>
          <w:color w:val="000000"/>
          <w:spacing w:val="0"/>
          <w:w w:val="100"/>
          <w:position w:val="0"/>
        </w:rPr>
        <w:t>本期实际核销的应收账款情况</w:t>
      </w:r>
      <w:bookmarkEnd w:id="1813"/>
      <w:bookmarkEnd w:id="1814"/>
      <w:bookmarkEnd w:id="1816"/>
    </w:p>
    <w:p>
      <w:pPr>
        <w:pStyle w:val="Style11"/>
        <w:keepNext w:val="0"/>
        <w:keepLines w:val="0"/>
        <w:widowControl w:val="0"/>
        <w:shd w:val="clear" w:color="auto" w:fill="auto"/>
        <w:bidi w:val="0"/>
        <w:spacing w:before="0" w:after="0" w:line="274" w:lineRule="exact"/>
        <w:ind w:left="146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60" w:line="274" w:lineRule="exact"/>
        <w:ind w:left="1460" w:right="0" w:firstLine="0"/>
        <w:jc w:val="both"/>
      </w:pPr>
      <w:r>
        <w:rPr>
          <w:color w:val="000000"/>
          <w:spacing w:val="0"/>
          <w:w w:val="100"/>
          <w:position w:val="0"/>
        </w:rPr>
        <w:t>其中重要的应收账款核销情况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3"/>
        </w:numPr>
        <w:shd w:val="clear" w:color="auto" w:fill="auto"/>
        <w:bidi w:val="0"/>
        <w:spacing w:before="0" w:after="80" w:line="240" w:lineRule="auto"/>
        <w:ind w:left="1600" w:right="0" w:firstLine="0"/>
        <w:jc w:val="both"/>
      </w:pPr>
      <w:bookmarkStart w:id="1817" w:name="bookmark1817"/>
      <w:bookmarkStart w:id="1818" w:name="bookmark1818"/>
      <w:bookmarkStart w:id="1819" w:name="bookmark1819"/>
      <w:bookmarkStart w:id="1820" w:name="bookmark1820"/>
      <w:bookmarkEnd w:id="1819"/>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按欠款方归集的期末余额前五名的应收账款情况:</w:t>
      </w:r>
      <w:bookmarkEnd w:id="1817"/>
      <w:bookmarkEnd w:id="1818"/>
      <w:bookmarkEnd w:id="1820"/>
    </w:p>
    <w:p>
      <w:pPr>
        <w:pStyle w:val="Style11"/>
        <w:keepNext w:val="0"/>
        <w:keepLines w:val="0"/>
        <w:widowControl w:val="0"/>
        <w:shd w:val="clear" w:color="auto" w:fill="auto"/>
        <w:bidi w:val="0"/>
        <w:spacing w:before="0" w:after="260" w:line="240" w:lineRule="auto"/>
        <w:ind w:left="1460" w:right="0" w:firstLine="0"/>
        <w:jc w:val="both"/>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tbl>
      <w:tblPr>
        <w:tblOverlap w:val="never"/>
        <w:jc w:val="center"/>
        <w:tblLayout w:type="fixed"/>
      </w:tblPr>
      <w:tblGrid>
        <w:gridCol w:w="2208"/>
        <w:gridCol w:w="2208"/>
        <w:gridCol w:w="2203"/>
        <w:gridCol w:w="2218"/>
      </w:tblGrid>
      <w:tr>
        <w:trPr>
          <w:trHeight w:val="557"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占应收账款余额的比 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43,257,345.00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1,297,720.35</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12,931,320.30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387,939.61</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12,272,779.63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368,183.39</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7,840,434.00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784,043.40</w:t>
            </w:r>
          </w:p>
        </w:tc>
      </w:tr>
    </w:tbl>
    <w:p>
      <w:pPr>
        <w:spacing w:lineRule="exact" w:line="1"/>
        <w:rPr>
          <w:sz w:val="2"/>
          <w:szCs w:val="2"/>
        </w:rPr>
      </w:pPr>
      <w:r>
        <w:br w:type="page"/>
      </w:r>
    </w:p>
    <w:tbl>
      <w:tblPr>
        <w:tblOverlap w:val="never"/>
        <w:jc w:val="center"/>
        <w:tblLayout w:type="fixed"/>
      </w:tblPr>
      <w:tblGrid>
        <w:gridCol w:w="2208"/>
        <w:gridCol w:w="2208"/>
        <w:gridCol w:w="2203"/>
        <w:gridCol w:w="2218"/>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7,060,215.11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1,412,043.02</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83,362,094.04</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37.34</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4,249,929.77</w:t>
            </w:r>
          </w:p>
        </w:tc>
      </w:tr>
    </w:tbl>
    <w:p>
      <w:pPr>
        <w:widowControl w:val="0"/>
        <w:spacing w:after="339" w:line="1" w:lineRule="exact"/>
      </w:pPr>
    </w:p>
    <w:p>
      <w:pPr>
        <w:pStyle w:val="Style29"/>
        <w:keepNext/>
        <w:keepLines/>
        <w:widowControl w:val="0"/>
        <w:numPr>
          <w:ilvl w:val="0"/>
          <w:numId w:val="183"/>
        </w:numPr>
        <w:shd w:val="clear" w:color="auto" w:fill="auto"/>
        <w:bidi w:val="0"/>
        <w:spacing w:before="0" w:after="80" w:line="240" w:lineRule="auto"/>
        <w:ind w:left="1600" w:right="0" w:firstLine="0"/>
        <w:jc w:val="left"/>
      </w:pPr>
      <w:bookmarkStart w:id="1821" w:name="bookmark1821"/>
      <w:bookmarkStart w:id="1822" w:name="bookmark1822"/>
      <w:bookmarkStart w:id="1823" w:name="bookmark1823"/>
      <w:bookmarkStart w:id="1824" w:name="bookmark1824"/>
      <w:bookmarkEnd w:id="1823"/>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因金融资产转移而终止确认的应收账款:</w:t>
      </w:r>
      <w:bookmarkEnd w:id="1821"/>
      <w:bookmarkEnd w:id="1822"/>
      <w:bookmarkEnd w:id="1824"/>
    </w:p>
    <w:p>
      <w:pPr>
        <w:pStyle w:val="Style11"/>
        <w:keepNext w:val="0"/>
        <w:keepLines w:val="0"/>
        <w:widowControl w:val="0"/>
        <w:shd w:val="clear" w:color="auto" w:fill="auto"/>
        <w:bidi w:val="0"/>
        <w:spacing w:before="0" w:after="240" w:line="240" w:lineRule="auto"/>
        <w:ind w:left="146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3"/>
        </w:numPr>
        <w:shd w:val="clear" w:color="auto" w:fill="auto"/>
        <w:bidi w:val="0"/>
        <w:spacing w:before="0" w:after="240" w:line="341" w:lineRule="exact"/>
        <w:ind w:left="1460" w:right="0" w:firstLine="140"/>
        <w:jc w:val="left"/>
      </w:pPr>
      <w:bookmarkStart w:id="1825" w:name="bookmark1825"/>
      <w:bookmarkStart w:id="1826" w:name="bookmark1826"/>
      <w:bookmarkStart w:id="1827" w:name="bookmark1827"/>
      <w:bookmarkStart w:id="1828" w:name="bookmark1828"/>
      <w:bookmarkEnd w:id="1827"/>
      <w:r>
        <w:rPr>
          <w:rFonts w:ascii="Times New Roman" w:eastAsia="Times New Roman" w:hAnsi="Times New Roman" w:cs="Times New Roman"/>
          <w:color w:val="000000"/>
          <w:spacing w:val="0"/>
          <w:w w:val="100"/>
          <w:position w:val="0"/>
        </w:rPr>
        <w:t>.</w:t>
      </w:r>
      <w:r>
        <w:rPr>
          <w:color w:val="000000"/>
          <w:spacing w:val="0"/>
          <w:w w:val="100"/>
          <w:position w:val="0"/>
        </w:rPr>
        <w:t xml:space="preserve">转移应收账款且继续涉入形成的资产、负债金额: </w:t>
      </w:r>
      <w:r>
        <w:rPr>
          <w:b w:val="0"/>
          <w:bCs w:val="0"/>
          <w:color w:val="000000"/>
          <w:spacing w:val="0"/>
          <w:w w:val="100"/>
          <w:position w:val="0"/>
        </w:rPr>
        <w:t>口适用</w:t>
      </w:r>
      <w:r>
        <w:rPr>
          <w:rFonts w:ascii="Times New Roman" w:eastAsia="Times New Roman" w:hAnsi="Times New Roman" w:cs="Times New Roman"/>
          <w:b w:val="0"/>
          <w:bCs w:val="0"/>
          <w:color w:val="000000"/>
          <w:spacing w:val="0"/>
          <w:w w:val="100"/>
          <w:position w:val="0"/>
          <w:sz w:val="19"/>
          <w:szCs w:val="19"/>
        </w:rPr>
        <w:t>J</w:t>
      </w:r>
      <w:r>
        <w:rPr>
          <w:b w:val="0"/>
          <w:bCs w:val="0"/>
          <w:color w:val="000000"/>
          <w:spacing w:val="0"/>
          <w:w w:val="100"/>
          <w:position w:val="0"/>
        </w:rPr>
        <w:t>不适用</w:t>
      </w:r>
      <w:bookmarkEnd w:id="1825"/>
      <w:bookmarkEnd w:id="1826"/>
      <w:bookmarkEnd w:id="1828"/>
    </w:p>
    <w:p>
      <w:pPr>
        <w:pStyle w:val="Style11"/>
        <w:keepNext w:val="0"/>
        <w:keepLines w:val="0"/>
        <w:widowControl w:val="0"/>
        <w:shd w:val="clear" w:color="auto" w:fill="auto"/>
        <w:bidi w:val="0"/>
        <w:spacing w:before="0" w:after="0" w:line="269" w:lineRule="exact"/>
        <w:ind w:left="1460" w:right="0" w:firstLine="0"/>
        <w:jc w:val="left"/>
      </w:pPr>
      <w:r>
        <w:rPr>
          <w:color w:val="000000"/>
          <w:spacing w:val="0"/>
          <w:w w:val="100"/>
          <w:position w:val="0"/>
        </w:rPr>
        <w:t>其他说明：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0" w:line="305" w:lineRule="exact"/>
        <w:ind w:left="1460" w:right="0" w:firstLine="0"/>
        <w:jc w:val="left"/>
      </w:pPr>
      <w:bookmarkStart w:id="1829" w:name="bookmark1829"/>
      <w:bookmarkStart w:id="1830" w:name="bookmark1830"/>
      <w:bookmarkStart w:id="1831" w:name="bookmark1831"/>
      <w:bookmarkStart w:id="1832" w:name="bookmark1832"/>
      <w:r>
        <w:rPr>
          <w:rFonts w:ascii="Times New Roman" w:eastAsia="Times New Roman" w:hAnsi="Times New Roman" w:cs="Times New Roman"/>
          <w:color w:val="000000"/>
          <w:spacing w:val="0"/>
          <w:w w:val="100"/>
          <w:position w:val="0"/>
        </w:rPr>
        <w:t>2</w:t>
      </w:r>
      <w:bookmarkEnd w:id="1831"/>
      <w:r>
        <w:rPr>
          <w:color w:val="000000"/>
          <w:spacing w:val="0"/>
          <w:w w:val="100"/>
          <w:position w:val="0"/>
        </w:rPr>
        <w:t>、其他应收款</w:t>
      </w:r>
      <w:bookmarkEnd w:id="1829"/>
      <w:bookmarkEnd w:id="1830"/>
      <w:bookmarkEnd w:id="1832"/>
    </w:p>
    <w:p>
      <w:pPr>
        <w:pStyle w:val="Style29"/>
        <w:keepNext/>
        <w:keepLines/>
        <w:widowControl w:val="0"/>
        <w:shd w:val="clear" w:color="auto" w:fill="auto"/>
        <w:bidi w:val="0"/>
        <w:spacing w:before="0" w:after="0" w:line="305" w:lineRule="exact"/>
        <w:ind w:left="1460" w:right="0" w:firstLine="0"/>
        <w:jc w:val="left"/>
      </w:pPr>
      <w:bookmarkStart w:id="1829" w:name="bookmark1829"/>
      <w:bookmarkStart w:id="1830" w:name="bookmark1830"/>
      <w:bookmarkStart w:id="1833" w:name="bookmark1833"/>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829"/>
      <w:bookmarkEnd w:id="1830"/>
      <w:bookmarkEnd w:id="1833"/>
    </w:p>
    <w:p>
      <w:pPr>
        <w:pStyle w:val="Style11"/>
        <w:keepNext w:val="0"/>
        <w:keepLines w:val="0"/>
        <w:widowControl w:val="0"/>
        <w:shd w:val="clear" w:color="auto" w:fill="auto"/>
        <w:bidi w:val="0"/>
        <w:spacing w:before="0" w:after="0" w:line="305" w:lineRule="exact"/>
        <w:ind w:left="146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05"/>
        <w:gridCol w:w="1272"/>
        <w:gridCol w:w="374"/>
        <w:gridCol w:w="1166"/>
        <w:gridCol w:w="490"/>
        <w:gridCol w:w="1310"/>
        <w:gridCol w:w="1267"/>
        <w:gridCol w:w="643"/>
        <w:gridCol w:w="1162"/>
        <w:gridCol w:w="538"/>
        <w:gridCol w:w="1277"/>
      </w:tblGrid>
      <w:tr>
        <w:trPr>
          <w:trHeight w:val="29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69" w:lineRule="exact"/>
              <w:ind w:left="420" w:right="0" w:firstLine="0"/>
              <w:jc w:val="left"/>
            </w:pPr>
            <w:r>
              <w:rPr>
                <w:color w:val="000000"/>
                <w:spacing w:val="0"/>
                <w:w w:val="100"/>
                <w:position w:val="0"/>
              </w:rPr>
              <w:t>账面 价值</w:t>
            </w:r>
          </w:p>
        </w:tc>
      </w:tr>
      <w:tr>
        <w:trPr>
          <w:trHeight w:val="83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比 例 (%)</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6" w:lineRule="exact"/>
              <w:ind w:left="0" w:right="0" w:firstLine="0"/>
              <w:jc w:val="left"/>
            </w:pPr>
            <w:r>
              <w:rPr>
                <w:color w:val="000000"/>
                <w:spacing w:val="0"/>
                <w:w w:val="100"/>
                <w:position w:val="0"/>
              </w:rPr>
              <w:t>单项金额重大并单 独计提坏账准备的 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按信用风险特征组 合计提坏账准备的 其他应收款</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45,807,264.40</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4,254,633.14</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41,552,631.26</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34,473,479.33</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3,845,919.29</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30,627,560.04</w:t>
            </w:r>
          </w:p>
        </w:tc>
      </w:tr>
      <w:tr>
        <w:trPr>
          <w:trHeight w:val="826"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45,807,264.40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4,254,633.14</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41,552,631.26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34,473,479.33</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3,845,919.29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30,627,560.04</w:t>
            </w:r>
          </w:p>
        </w:tc>
      </w:tr>
    </w:tbl>
    <w:p>
      <w:pPr>
        <w:widowControl w:val="0"/>
        <w:spacing w:after="519" w:line="1" w:lineRule="exact"/>
      </w:pPr>
    </w:p>
    <w:p>
      <w:pPr>
        <w:pStyle w:val="Style11"/>
        <w:keepNext w:val="0"/>
        <w:keepLines w:val="0"/>
        <w:widowControl w:val="0"/>
        <w:shd w:val="clear" w:color="auto" w:fill="auto"/>
        <w:bidi w:val="0"/>
        <w:spacing w:before="0" w:after="0" w:line="329" w:lineRule="exact"/>
        <w:ind w:left="1460" w:right="0" w:firstLine="0"/>
        <w:jc w:val="left"/>
      </w:pPr>
      <w:r>
        <w:rPr>
          <w:color w:val="000000"/>
          <w:spacing w:val="0"/>
          <w:w w:val="100"/>
          <w:position w:val="0"/>
        </w:rPr>
        <w:t>期末单项金额重大并单项计提坏账准备的其他应收款: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329" w:lineRule="exact"/>
        <w:ind w:left="146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76"/>
        <w:gridCol w:w="1824"/>
        <w:gridCol w:w="1819"/>
        <w:gridCol w:w="1843"/>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年以内分项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年以内小计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18,976,155.37</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569,284.66</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7,870,156.40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787,015.64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10</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2,702,812.86</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540,562.57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20</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1,701,757.81</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850,878.91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50</w:t>
            </w:r>
          </w:p>
        </w:tc>
      </w:tr>
      <w:tr>
        <w:trPr>
          <w:trHeight w:val="28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1,031,529.60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825,223.68</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80</w:t>
            </w:r>
          </w:p>
        </w:tc>
      </w:tr>
    </w:tbl>
    <w:p>
      <w:pPr>
        <w:spacing w:lineRule="exact" w:line="1"/>
        <w:rPr>
          <w:sz w:val="2"/>
          <w:szCs w:val="2"/>
        </w:rPr>
      </w:pPr>
      <w:r>
        <w:br w:type="page"/>
      </w:r>
    </w:p>
    <w:tbl>
      <w:tblPr>
        <w:tblOverlap w:val="never"/>
        <w:jc w:val="center"/>
        <w:tblLayout w:type="fixed"/>
      </w:tblPr>
      <w:tblGrid>
        <w:gridCol w:w="3576"/>
        <w:gridCol w:w="1824"/>
        <w:gridCol w:w="1819"/>
        <w:gridCol w:w="1843"/>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681,667.68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681,667.68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32,964,079.72</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4,254,633.14</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12.91</w:t>
            </w:r>
          </w:p>
        </w:tc>
      </w:tr>
    </w:tbl>
    <w:p>
      <w:pPr>
        <w:pStyle w:val="Style37"/>
        <w:keepNext w:val="0"/>
        <w:keepLines w:val="0"/>
        <w:widowControl w:val="0"/>
        <w:shd w:val="clear" w:color="auto" w:fill="auto"/>
        <w:bidi w:val="0"/>
        <w:spacing w:before="0" w:after="0" w:line="274" w:lineRule="exact"/>
        <w:ind w:left="96" w:right="0" w:firstLine="0"/>
        <w:jc w:val="left"/>
      </w:pPr>
      <w:r>
        <w:rPr>
          <w:color w:val="000000"/>
          <w:spacing w:val="0"/>
          <w:w w:val="100"/>
          <w:position w:val="0"/>
        </w:rPr>
        <w:t>确定该组合依据的说明: 无</w:t>
      </w:r>
    </w:p>
    <w:p>
      <w:pPr>
        <w:widowControl w:val="0"/>
        <w:spacing w:after="259" w:line="1" w:lineRule="exact"/>
      </w:pPr>
    </w:p>
    <w:p>
      <w:pPr>
        <w:pStyle w:val="Style11"/>
        <w:keepNext w:val="0"/>
        <w:keepLines w:val="0"/>
        <w:widowControl w:val="0"/>
        <w:shd w:val="clear" w:color="auto" w:fill="auto"/>
        <w:bidi w:val="0"/>
        <w:spacing w:before="0" w:after="0" w:line="310" w:lineRule="exact"/>
        <w:ind w:left="1460" w:right="0" w:firstLine="0"/>
        <w:jc w:val="left"/>
      </w:pPr>
      <w:r>
        <w:rPr>
          <w:color w:val="000000"/>
          <w:spacing w:val="0"/>
          <w:w w:val="100"/>
          <w:position w:val="0"/>
        </w:rPr>
        <w:t>组合中，采用余额百分比法计提坏账准备的其他应收款：</w:t>
      </w:r>
    </w:p>
    <w:p>
      <w:pPr>
        <w:pStyle w:val="Style11"/>
        <w:keepNext w:val="0"/>
        <w:keepLines w:val="0"/>
        <w:widowControl w:val="0"/>
        <w:shd w:val="clear" w:color="auto" w:fill="auto"/>
        <w:bidi w:val="0"/>
        <w:spacing w:before="0" w:after="260" w:line="310" w:lineRule="exact"/>
        <w:ind w:left="14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360" w:line="326" w:lineRule="exact"/>
        <w:ind w:left="1460" w:right="0" w:firstLine="0"/>
        <w:jc w:val="left"/>
      </w:pPr>
      <w:r>
        <w:rPr>
          <w:color w:val="000000"/>
          <w:spacing w:val="0"/>
          <w:w w:val="100"/>
          <w:position w:val="0"/>
        </w:rPr>
        <w:t>组合中，采用其他方法计提坏账准备的其他应收款： 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5"/>
        </w:numPr>
        <w:shd w:val="clear" w:color="auto" w:fill="auto"/>
        <w:tabs>
          <w:tab w:pos="1886" w:val="left"/>
        </w:tabs>
        <w:bidi w:val="0"/>
        <w:spacing w:before="0" w:after="0" w:line="324" w:lineRule="auto"/>
        <w:ind w:left="1460" w:right="0" w:firstLine="0"/>
        <w:jc w:val="left"/>
      </w:pPr>
      <w:bookmarkStart w:id="1834" w:name="bookmark1834"/>
      <w:bookmarkStart w:id="1835" w:name="bookmark1835"/>
      <w:bookmarkStart w:id="1836" w:name="bookmark1836"/>
      <w:bookmarkStart w:id="1837" w:name="bookmark1837"/>
      <w:bookmarkEnd w:id="1836"/>
      <w:r>
        <w:rPr>
          <w:rFonts w:ascii="Times New Roman" w:eastAsia="Times New Roman" w:hAnsi="Times New Roman" w:cs="Times New Roman"/>
          <w:color w:val="000000"/>
          <w:spacing w:val="0"/>
          <w:w w:val="100"/>
          <w:position w:val="0"/>
        </w:rPr>
        <w:t>.</w:t>
      </w:r>
      <w:r>
        <w:rPr>
          <w:color w:val="000000"/>
          <w:spacing w:val="0"/>
          <w:w w:val="100"/>
          <w:position w:val="0"/>
        </w:rPr>
        <w:t>本期计提、收回或转回的坏账准备情况：</w:t>
      </w:r>
      <w:bookmarkEnd w:id="1834"/>
      <w:bookmarkEnd w:id="1835"/>
      <w:bookmarkEnd w:id="1837"/>
    </w:p>
    <w:p>
      <w:pPr>
        <w:pStyle w:val="Style11"/>
        <w:keepNext w:val="0"/>
        <w:keepLines w:val="0"/>
        <w:widowControl w:val="0"/>
        <w:shd w:val="clear" w:color="auto" w:fill="auto"/>
        <w:bidi w:val="0"/>
        <w:spacing w:before="0" w:after="0" w:line="293" w:lineRule="exact"/>
        <w:ind w:left="1460" w:right="0" w:firstLine="4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9"/>
          <w:szCs w:val="19"/>
        </w:rPr>
        <w:t xml:space="preserve">408,713. </w:t>
      </w:r>
      <w:r>
        <w:rPr>
          <w:rFonts w:ascii="Times New Roman" w:eastAsia="Times New Roman" w:hAnsi="Times New Roman" w:cs="Times New Roman"/>
          <w:color w:val="000000"/>
          <w:spacing w:val="0"/>
          <w:w w:val="100"/>
          <w:position w:val="0"/>
          <w:sz w:val="19"/>
          <w:szCs w:val="19"/>
        </w:rPr>
        <w:t>85</w:t>
      </w:r>
      <w:r>
        <w:rPr>
          <w:color w:val="000000"/>
          <w:spacing w:val="0"/>
          <w:w w:val="100"/>
          <w:position w:val="0"/>
        </w:rPr>
        <w:t>元；本期收回或转回坏账准备金额。元。 其中本期坏账准备转回或收回金额重要的：</w:t>
      </w:r>
    </w:p>
    <w:p>
      <w:pPr>
        <w:pStyle w:val="Style11"/>
        <w:keepNext w:val="0"/>
        <w:keepLines w:val="0"/>
        <w:widowControl w:val="0"/>
        <w:shd w:val="clear" w:color="auto" w:fill="auto"/>
        <w:bidi w:val="0"/>
        <w:spacing w:before="0" w:after="360" w:line="293" w:lineRule="exact"/>
        <w:ind w:left="14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5"/>
        </w:numPr>
        <w:shd w:val="clear" w:color="auto" w:fill="auto"/>
        <w:tabs>
          <w:tab w:pos="1886" w:val="left"/>
        </w:tabs>
        <w:bidi w:val="0"/>
        <w:spacing w:before="0" w:after="0" w:line="324" w:lineRule="auto"/>
        <w:ind w:left="1460" w:right="0" w:firstLine="0"/>
        <w:jc w:val="left"/>
      </w:pPr>
      <w:bookmarkStart w:id="1838" w:name="bookmark1838"/>
      <w:bookmarkStart w:id="1839" w:name="bookmark1839"/>
      <w:bookmarkStart w:id="1840" w:name="bookmark1840"/>
      <w:bookmarkStart w:id="1841" w:name="bookmark1841"/>
      <w:bookmarkEnd w:id="1840"/>
      <w:r>
        <w:rPr>
          <w:rFonts w:ascii="Times New Roman" w:eastAsia="Times New Roman" w:hAnsi="Times New Roman" w:cs="Times New Roman"/>
          <w:color w:val="000000"/>
          <w:spacing w:val="0"/>
          <w:w w:val="100"/>
          <w:position w:val="0"/>
        </w:rPr>
        <w:t>.</w:t>
      </w:r>
      <w:r>
        <w:rPr>
          <w:color w:val="000000"/>
          <w:spacing w:val="0"/>
          <w:w w:val="100"/>
          <w:position w:val="0"/>
        </w:rPr>
        <w:t>本期实际核销的其他应收款情况</w:t>
      </w:r>
      <w:bookmarkEnd w:id="1838"/>
      <w:bookmarkEnd w:id="1839"/>
      <w:bookmarkEnd w:id="1841"/>
    </w:p>
    <w:p>
      <w:pPr>
        <w:pStyle w:val="Style11"/>
        <w:keepNext w:val="0"/>
        <w:keepLines w:val="0"/>
        <w:widowControl w:val="0"/>
        <w:shd w:val="clear" w:color="auto" w:fill="auto"/>
        <w:bidi w:val="0"/>
        <w:spacing w:before="0" w:after="360" w:line="310" w:lineRule="exact"/>
        <w:ind w:left="146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5"/>
        </w:numPr>
        <w:shd w:val="clear" w:color="auto" w:fill="auto"/>
        <w:tabs>
          <w:tab w:pos="1886" w:val="left"/>
        </w:tabs>
        <w:bidi w:val="0"/>
        <w:spacing w:before="0" w:after="0" w:line="324" w:lineRule="auto"/>
        <w:ind w:left="1460" w:right="0" w:firstLine="0"/>
        <w:jc w:val="left"/>
      </w:pPr>
      <w:bookmarkStart w:id="1842" w:name="bookmark1842"/>
      <w:bookmarkStart w:id="1843" w:name="bookmark1843"/>
      <w:bookmarkStart w:id="1844" w:name="bookmark1844"/>
      <w:bookmarkStart w:id="1845" w:name="bookmark1845"/>
      <w:bookmarkEnd w:id="1844"/>
      <w:r>
        <w:rPr>
          <w:rFonts w:ascii="Times New Roman" w:eastAsia="Times New Roman" w:hAnsi="Times New Roman" w:cs="Times New Roman"/>
          <w:color w:val="000000"/>
          <w:spacing w:val="0"/>
          <w:w w:val="100"/>
          <w:position w:val="0"/>
        </w:rPr>
        <w:t>.</w:t>
      </w:r>
      <w:r>
        <w:rPr>
          <w:color w:val="000000"/>
          <w:spacing w:val="0"/>
          <w:w w:val="100"/>
          <w:position w:val="0"/>
        </w:rPr>
        <w:t>其他应收款按款项性质分类情况</w:t>
      </w:r>
      <w:bookmarkEnd w:id="1842"/>
      <w:bookmarkEnd w:id="1843"/>
      <w:bookmarkEnd w:id="1845"/>
    </w:p>
    <w:p>
      <w:pPr>
        <w:pStyle w:val="Style11"/>
        <w:keepNext w:val="0"/>
        <w:keepLines w:val="0"/>
        <w:widowControl w:val="0"/>
        <w:shd w:val="clear" w:color="auto" w:fill="auto"/>
        <w:bidi w:val="0"/>
        <w:spacing w:before="0" w:after="0" w:line="341" w:lineRule="auto"/>
        <w:ind w:left="146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21,266,971.15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18,189,693.45</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14,767,526.67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5,609,147.79</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招投标保证金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9,195,623.19</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7,898,315.27</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317,693.71</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2,464,323.14</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259,449.68</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311,999.68</w:t>
            </w: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660" w:right="0" w:firstLine="0"/>
              <w:jc w:val="left"/>
            </w:pPr>
            <w:r>
              <w:rPr>
                <w:rFonts w:ascii="Times New Roman" w:eastAsia="Times New Roman" w:hAnsi="Times New Roman" w:cs="Times New Roman"/>
                <w:color w:val="000000"/>
                <w:spacing w:val="0"/>
                <w:w w:val="100"/>
                <w:position w:val="0"/>
              </w:rPr>
              <w:t>45,807,264.40</w:t>
            </w:r>
          </w:p>
        </w:tc>
        <w:tc>
          <w:tcPr>
            <w:tcBorders>
              <w:top w:val="single" w:sz="4"/>
              <w:left w:val="single" w:sz="4"/>
              <w:bottom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34,473,479.33</w:t>
            </w:r>
          </w:p>
        </w:tc>
      </w:tr>
    </w:tbl>
    <w:p>
      <w:pPr>
        <w:widowControl w:val="0"/>
        <w:spacing w:after="599" w:line="1" w:lineRule="exact"/>
      </w:pPr>
    </w:p>
    <w:p>
      <w:pPr>
        <w:pStyle w:val="Style29"/>
        <w:keepNext/>
        <w:keepLines/>
        <w:widowControl w:val="0"/>
        <w:numPr>
          <w:ilvl w:val="0"/>
          <w:numId w:val="185"/>
        </w:numPr>
        <w:shd w:val="clear" w:color="auto" w:fill="auto"/>
        <w:bidi w:val="0"/>
        <w:spacing w:before="0" w:after="80" w:line="240" w:lineRule="auto"/>
        <w:ind w:left="1460" w:right="0" w:firstLine="0"/>
        <w:jc w:val="left"/>
      </w:pPr>
      <w:bookmarkStart w:id="1846" w:name="bookmark1846"/>
      <w:bookmarkStart w:id="1847" w:name="bookmark1847"/>
      <w:bookmarkStart w:id="1848" w:name="bookmark1848"/>
      <w:bookmarkStart w:id="1849" w:name="bookmark1849"/>
      <w:bookmarkEnd w:id="1848"/>
      <w:r>
        <w:rPr>
          <w:rFonts w:ascii="Times New Roman" w:eastAsia="Times New Roman" w:hAnsi="Times New Roman" w:cs="Times New Roman"/>
          <w:color w:val="000000"/>
          <w:spacing w:val="0"/>
          <w:w w:val="100"/>
          <w:position w:val="0"/>
        </w:rPr>
        <w:t>.</w:t>
      </w:r>
      <w:r>
        <w:rPr>
          <w:color w:val="000000"/>
          <w:spacing w:val="0"/>
          <w:w w:val="100"/>
          <w:position w:val="0"/>
        </w:rPr>
        <w:t>按欠款方归集的期末余额前五名的其他应收款情况:</w:t>
      </w:r>
      <w:bookmarkEnd w:id="1846"/>
      <w:bookmarkEnd w:id="1847"/>
      <w:bookmarkEnd w:id="1849"/>
    </w:p>
    <w:p>
      <w:pPr>
        <w:pStyle w:val="Style11"/>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330"/>
        <w:gridCol w:w="1358"/>
        <w:gridCol w:w="1306"/>
        <w:gridCol w:w="1738"/>
        <w:gridCol w:w="1661"/>
      </w:tblGrid>
      <w:tr>
        <w:trPr>
          <w:trHeight w:val="84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6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占其他应收款期 末余额合计数的 比例(%)</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坏账准备 期末余额</w:t>
            </w:r>
          </w:p>
        </w:tc>
      </w:tr>
      <w:tr>
        <w:trPr>
          <w:trHeight w:val="33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其他应收客户一</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5,386,466.80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其他应收客户二</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子公司往来</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3,168,272.30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w:t>
            </w:r>
          </w:p>
        </w:tc>
        <w:tc>
          <w:tcPr>
            <w:tcBorders>
              <w:top w:val="single" w:sz="4"/>
              <w:left w:val="single" w:sz="4"/>
              <w:right w:val="single" w:sz="4"/>
            </w:tcBorders>
            <w:shd w:val="clear" w:color="auto" w:fill="FFFFFF"/>
            <w:vAlign w:val="top"/>
          </w:tcPr>
          <w:p>
            <w:pPr>
              <w:widowControl w:val="0"/>
              <w:rPr>
                <w:sz w:val="10"/>
                <w:szCs w:val="10"/>
              </w:rPr>
            </w:pPr>
          </w:p>
        </w:tc>
      </w:tr>
      <w:tr>
        <w:trPr>
          <w:trHeight w:val="653"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其他应收客户三</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2,777,681.45</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98"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年以内及</w:t>
            </w:r>
            <w:r>
              <w:rPr>
                <w:rFonts w:ascii="Times New Roman" w:eastAsia="Times New Roman" w:hAnsi="Times New Roman" w:cs="Times New Roman"/>
                <w:color w:val="000000"/>
                <w:spacing w:val="0"/>
                <w:w w:val="100"/>
                <w:position w:val="0"/>
              </w:rPr>
              <w:t xml:space="preserve">1 </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92,507.37</w:t>
            </w:r>
          </w:p>
        </w:tc>
      </w:tr>
      <w:tr>
        <w:trPr>
          <w:trHeight w:val="33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其他应收客户四</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2,748,860.50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82,465.82</w:t>
            </w:r>
          </w:p>
        </w:tc>
      </w:tr>
      <w:tr>
        <w:trPr>
          <w:trHeight w:val="336"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其他应收客户五</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招标保证金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72,000.00</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16,481,281.05</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35.98</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246,973.19</w:t>
            </w:r>
          </w:p>
        </w:tc>
      </w:tr>
    </w:tbl>
    <w:p>
      <w:pPr>
        <w:pStyle w:val="Style29"/>
        <w:keepNext/>
        <w:keepLines/>
        <w:widowControl w:val="0"/>
        <w:numPr>
          <w:ilvl w:val="0"/>
          <w:numId w:val="185"/>
        </w:numPr>
        <w:shd w:val="clear" w:color="auto" w:fill="auto"/>
        <w:tabs>
          <w:tab w:pos="1846" w:val="left"/>
        </w:tabs>
        <w:bidi w:val="0"/>
        <w:spacing w:before="0" w:after="80" w:line="240" w:lineRule="auto"/>
        <w:ind w:left="1420" w:right="0" w:firstLine="0"/>
        <w:jc w:val="both"/>
      </w:pPr>
      <w:bookmarkStart w:id="1850" w:name="bookmark1850"/>
      <w:bookmarkStart w:id="1851" w:name="bookmark1851"/>
      <w:bookmarkStart w:id="1852" w:name="bookmark1852"/>
      <w:bookmarkStart w:id="1853" w:name="bookmark1853"/>
      <w:bookmarkEnd w:id="1852"/>
      <w:r>
        <w:rPr>
          <w:rFonts w:ascii="Times New Roman" w:eastAsia="Times New Roman" w:hAnsi="Times New Roman" w:cs="Times New Roman"/>
          <w:color w:val="000000"/>
          <w:spacing w:val="0"/>
          <w:w w:val="100"/>
          <w:position w:val="0"/>
        </w:rPr>
        <w:t>.</w:t>
      </w:r>
      <w:r>
        <w:rPr>
          <w:color w:val="000000"/>
          <w:spacing w:val="0"/>
          <w:w w:val="100"/>
          <w:position w:val="0"/>
        </w:rPr>
        <w:t>涉及政府补助的应收款项</w:t>
      </w:r>
      <w:bookmarkEnd w:id="1850"/>
      <w:bookmarkEnd w:id="1851"/>
      <w:bookmarkEnd w:id="1853"/>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5"/>
        </w:numPr>
        <w:shd w:val="clear" w:color="auto" w:fill="auto"/>
        <w:tabs>
          <w:tab w:pos="1846" w:val="left"/>
        </w:tabs>
        <w:bidi w:val="0"/>
        <w:spacing w:before="0" w:after="80" w:line="240" w:lineRule="auto"/>
        <w:ind w:left="1420" w:right="0" w:firstLine="0"/>
        <w:jc w:val="both"/>
      </w:pPr>
      <w:bookmarkStart w:id="1854" w:name="bookmark1854"/>
      <w:bookmarkStart w:id="1855" w:name="bookmark1855"/>
      <w:bookmarkStart w:id="1856" w:name="bookmark1856"/>
      <w:bookmarkStart w:id="1857" w:name="bookmark1857"/>
      <w:bookmarkEnd w:id="1856"/>
      <w:r>
        <w:rPr>
          <w:rFonts w:ascii="Times New Roman" w:eastAsia="Times New Roman" w:hAnsi="Times New Roman" w:cs="Times New Roman"/>
          <w:color w:val="000000"/>
          <w:spacing w:val="0"/>
          <w:w w:val="100"/>
          <w:position w:val="0"/>
        </w:rPr>
        <w:t>.</w:t>
      </w:r>
      <w:r>
        <w:rPr>
          <w:color w:val="000000"/>
          <w:spacing w:val="0"/>
          <w:w w:val="100"/>
          <w:position w:val="0"/>
        </w:rPr>
        <w:t>因金融资产转移而终止确认的其他应收款：</w:t>
      </w:r>
      <w:bookmarkEnd w:id="1854"/>
      <w:bookmarkEnd w:id="1855"/>
      <w:bookmarkEnd w:id="1857"/>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numPr>
          <w:ilvl w:val="0"/>
          <w:numId w:val="185"/>
        </w:numPr>
        <w:shd w:val="clear" w:color="auto" w:fill="auto"/>
        <w:tabs>
          <w:tab w:pos="1846" w:val="left"/>
        </w:tabs>
        <w:bidi w:val="0"/>
        <w:spacing w:before="0" w:after="80" w:line="240" w:lineRule="auto"/>
        <w:ind w:left="1420" w:right="0" w:firstLine="0"/>
        <w:jc w:val="both"/>
      </w:pPr>
      <w:bookmarkStart w:id="1858" w:name="bookmark1858"/>
      <w:bookmarkStart w:id="1859" w:name="bookmark1859"/>
      <w:bookmarkStart w:id="1860" w:name="bookmark1860"/>
      <w:bookmarkStart w:id="1861" w:name="bookmark1861"/>
      <w:bookmarkEnd w:id="1860"/>
      <w:r>
        <w:rPr>
          <w:rFonts w:ascii="Times New Roman" w:eastAsia="Times New Roman" w:hAnsi="Times New Roman" w:cs="Times New Roman"/>
          <w:color w:val="000000"/>
          <w:spacing w:val="0"/>
          <w:w w:val="100"/>
          <w:position w:val="0"/>
        </w:rPr>
        <w:t>.</w:t>
      </w:r>
      <w:r>
        <w:rPr>
          <w:color w:val="000000"/>
          <w:spacing w:val="0"/>
          <w:w w:val="100"/>
          <w:position w:val="0"/>
        </w:rPr>
        <w:t>转移其他应收款且继续涉入形成的资产、负债金额:</w:t>
      </w:r>
      <w:bookmarkEnd w:id="1858"/>
      <w:bookmarkEnd w:id="1859"/>
      <w:bookmarkEnd w:id="1861"/>
    </w:p>
    <w:p>
      <w:pPr>
        <w:pStyle w:val="Style11"/>
        <w:keepNext w:val="0"/>
        <w:keepLines w:val="0"/>
        <w:widowControl w:val="0"/>
        <w:shd w:val="clear" w:color="auto" w:fill="auto"/>
        <w:bidi w:val="0"/>
        <w:spacing w:before="0" w:after="300" w:line="240" w:lineRule="auto"/>
        <w:ind w:left="142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1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其他说明：</w:t>
      </w:r>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1420" w:right="0" w:firstLine="0"/>
        <w:jc w:val="both"/>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3</w:t>
      </w:r>
      <w:bookmarkEnd w:id="1864"/>
      <w:r>
        <w:rPr>
          <w:color w:val="000000"/>
          <w:spacing w:val="0"/>
          <w:w w:val="100"/>
          <w:position w:val="0"/>
        </w:rPr>
        <w:t>、长期股权投资</w:t>
      </w:r>
      <w:bookmarkEnd w:id="1862"/>
      <w:bookmarkEnd w:id="1863"/>
      <w:bookmarkEnd w:id="1865"/>
    </w:p>
    <w:p>
      <w:pPr>
        <w:pStyle w:val="Style1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25"/>
        <w:gridCol w:w="1378"/>
        <w:gridCol w:w="734"/>
        <w:gridCol w:w="1373"/>
        <w:gridCol w:w="1378"/>
        <w:gridCol w:w="744"/>
        <w:gridCol w:w="1382"/>
      </w:tblGrid>
      <w:tr>
        <w:trPr>
          <w:trHeight w:val="29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减值准 备</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减值准 备</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255,201,667.00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255,201,667.00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179,766,667.00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179,766,667.00</w:t>
            </w:r>
          </w:p>
        </w:tc>
      </w:tr>
      <w:tr>
        <w:trPr>
          <w:trHeight w:val="56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0"/>
              <w:jc w:val="left"/>
            </w:pPr>
            <w:r>
              <w:rPr>
                <w:color w:val="000000"/>
                <w:spacing w:val="0"/>
                <w:w w:val="100"/>
                <w:position w:val="0"/>
              </w:rPr>
              <w:t>对联营、合营企业投 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154,576.56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154,576.56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181,377.82</w:t>
            </w:r>
          </w:p>
        </w:tc>
      </w:tr>
      <w:tr>
        <w:trPr>
          <w:trHeight w:val="29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255,356,243.56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255,356,243.56</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179,948,044.82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179,948,044.82</w:t>
            </w:r>
          </w:p>
        </w:tc>
      </w:tr>
    </w:tbl>
    <w:p>
      <w:pPr>
        <w:widowControl w:val="0"/>
        <w:spacing w:after="359" w:line="1" w:lineRule="exact"/>
      </w:pPr>
    </w:p>
    <w:p>
      <w:pPr>
        <w:pStyle w:val="Style29"/>
        <w:keepNext/>
        <w:keepLines/>
        <w:widowControl w:val="0"/>
        <w:shd w:val="clear" w:color="auto" w:fill="auto"/>
        <w:bidi w:val="0"/>
        <w:spacing w:before="0" w:after="80" w:line="240" w:lineRule="auto"/>
        <w:ind w:left="1420" w:right="0" w:firstLine="0"/>
        <w:jc w:val="both"/>
      </w:pPr>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66"/>
      <w:bookmarkEnd w:id="1867"/>
      <w:bookmarkEnd w:id="1868"/>
    </w:p>
    <w:p>
      <w:pPr>
        <w:pStyle w:val="Style1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29"/>
        <w:gridCol w:w="1570"/>
        <w:gridCol w:w="1464"/>
        <w:gridCol w:w="960"/>
        <w:gridCol w:w="1570"/>
        <w:gridCol w:w="974"/>
        <w:gridCol w:w="960"/>
      </w:tblGrid>
      <w:tr>
        <w:trPr>
          <w:trHeight w:val="830"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本期减 少</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本期计 提减值 准备</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北京万创聚力科技有限公司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福建神威系统集成有限责任公 司</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27,500,000.00</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375,000.00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27,875,000.00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重庆南威信息技术有限公司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浙江易政信息技术有限公司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福建南威资产管理有限公司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上海宜喆智能科技有限公司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北京南威水科技术有限公司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厦门市南威软件科技有限公司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昌吉州南威软件有限公司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安徽国正信息科技有限公司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北京南威思明德大数据科技有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福建网链科技有限公司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4,666,667.00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4,666,667.00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西安南威信息科技有限责任公</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29"/>
        <w:gridCol w:w="1570"/>
        <w:gridCol w:w="1464"/>
        <w:gridCol w:w="960"/>
        <w:gridCol w:w="1570"/>
        <w:gridCol w:w="965"/>
        <w:gridCol w:w="97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上海南信信息科技有限公司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甘肃南威信息技术有限公司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南威软件(海南)有限公司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宁德南威软件有限公司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南平南威软件有限公司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海南科特尔科技有限公司</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平潭力信软件有限公司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南京迅奇信信息技术有限公司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安溪县南威信息科技有限公司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179,766,667.00</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75,435,000.00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255,201,667.00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80" w:line="240" w:lineRule="auto"/>
        <w:ind w:left="1420" w:right="0" w:firstLine="0"/>
        <w:jc w:val="left"/>
      </w:pPr>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69"/>
      <w:bookmarkEnd w:id="1870"/>
      <w:bookmarkEnd w:id="1871"/>
    </w:p>
    <w:p>
      <w:pPr>
        <w:pStyle w:val="Style1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08"/>
        <w:gridCol w:w="1310"/>
        <w:gridCol w:w="581"/>
        <w:gridCol w:w="581"/>
        <w:gridCol w:w="1306"/>
        <w:gridCol w:w="706"/>
        <w:gridCol w:w="691"/>
        <w:gridCol w:w="768"/>
        <w:gridCol w:w="754"/>
        <w:gridCol w:w="422"/>
        <w:gridCol w:w="1310"/>
        <w:gridCol w:w="883"/>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 备期末 余额</w:t>
            </w:r>
          </w:p>
        </w:tc>
      </w:tr>
      <w:tr>
        <w:trPr>
          <w:trHeight w:val="16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center"/>
          </w:tcPr>
          <w:p>
            <w:pPr>
              <w:pStyle w:val="Style6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权益法下确 认的投资损</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w:t>
            </w:r>
            <w:r>
              <w:rPr>
                <w:i/>
                <w:iCs/>
                <w:color w:val="000000"/>
                <w:spacing w:val="0"/>
                <w:w w:val="100"/>
                <w:position w:val="0"/>
                <w:u w:val="single"/>
              </w:rPr>
              <w:t>八</w:t>
            </w:r>
          </w:p>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7" w:lineRule="exact"/>
              <w:ind w:left="0" w:right="0" w:firstLine="0"/>
              <w:jc w:val="center"/>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w:t>
            </w:r>
          </w:p>
          <w:p>
            <w:pPr>
              <w:pStyle w:val="Style40"/>
              <w:keepNext w:val="0"/>
              <w:keepLines w:val="0"/>
              <w:widowControl w:val="0"/>
              <w:shd w:val="clear" w:color="auto" w:fill="auto"/>
              <w:bidi w:val="0"/>
              <w:spacing w:before="0" w:after="40" w:line="240" w:lineRule="auto"/>
              <w:ind w:left="0" w:right="0" w:firstLine="0"/>
              <w:jc w:val="left"/>
            </w:pPr>
            <w:r>
              <w:rPr>
                <w:color w:val="000000"/>
                <w:spacing w:val="0"/>
                <w:w w:val="100"/>
                <w:position w:val="0"/>
              </w:rPr>
              <w:t>权益</w:t>
            </w:r>
          </w:p>
          <w:p>
            <w:pPr>
              <w:pStyle w:val="Style40"/>
              <w:keepNext w:val="0"/>
              <w:keepLines w:val="0"/>
              <w:widowControl w:val="0"/>
              <w:shd w:val="clear" w:color="auto" w:fill="auto"/>
              <w:bidi w:val="0"/>
              <w:spacing w:before="0" w:after="4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3" w:lineRule="exact"/>
              <w:ind w:left="0" w:right="0" w:firstLine="0"/>
              <w:jc w:val="center"/>
            </w:pPr>
            <w:r>
              <w:rPr>
                <w:color w:val="000000"/>
                <w:spacing w:val="0"/>
                <w:w w:val="100"/>
                <w:position w:val="0"/>
              </w:rPr>
              <w:t>宣告 发放 现金 股利 或利 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71" w:lineRule="exact"/>
              <w:ind w:left="0" w:right="0" w:firstLine="0"/>
              <w:jc w:val="center"/>
            </w:pPr>
            <w:r>
              <w:rPr>
                <w:color w:val="000000"/>
                <w:spacing w:val="0"/>
                <w:w w:val="100"/>
                <w:position w:val="0"/>
              </w:rPr>
              <w:t>计提 减值 准备</w:t>
            </w:r>
          </w:p>
        </w:tc>
        <w:tc>
          <w:tcPr>
            <w:tcBorders>
              <w:top w:val="single" w:sz="4"/>
              <w:left w:val="single" w:sz="4"/>
            </w:tcBorders>
            <w:shd w:val="clear" w:color="auto" w:fill="FFFFFF"/>
            <w:textDirection w:val="tbRlV"/>
            <w:vAlign w:val="top"/>
          </w:tcPr>
          <w:p>
            <w:pPr>
              <w:pStyle w:val="Style6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4" w:lineRule="exact"/>
              <w:ind w:left="0" w:right="0" w:firstLine="0"/>
              <w:jc w:val="left"/>
            </w:pPr>
            <w:r>
              <w:rPr>
                <w:color w:val="000000"/>
                <w:spacing w:val="0"/>
                <w:w w:val="100"/>
                <w:position w:val="0"/>
              </w:rPr>
              <w:t>南京伍安信息 科技有限公司</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-26,801.26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154,576.56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小计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181,377.82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-26,801.26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154,576.56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181,377.82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-26,801.26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154,576.56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1"/>
        <w:keepNext w:val="0"/>
        <w:keepLines w:val="0"/>
        <w:widowControl w:val="0"/>
        <w:shd w:val="clear" w:color="auto" w:fill="auto"/>
        <w:bidi w:val="0"/>
        <w:spacing w:before="0" w:after="340" w:line="274" w:lineRule="exact"/>
        <w:ind w:left="1420" w:right="0" w:firstLine="0"/>
        <w:jc w:val="left"/>
      </w:pPr>
      <w:r>
        <w:rPr>
          <w:color w:val="000000"/>
          <w:spacing w:val="0"/>
          <w:w w:val="100"/>
          <w:position w:val="0"/>
        </w:rPr>
        <w:t>其他说明: 无</w:t>
      </w:r>
    </w:p>
    <w:p>
      <w:pPr>
        <w:pStyle w:val="Style29"/>
        <w:keepNext/>
        <w:keepLines/>
        <w:widowControl w:val="0"/>
        <w:shd w:val="clear" w:color="auto" w:fill="auto"/>
        <w:bidi w:val="0"/>
        <w:spacing w:before="0" w:after="80" w:line="240" w:lineRule="auto"/>
        <w:ind w:left="142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4</w:t>
      </w:r>
      <w:bookmarkEnd w:id="1874"/>
      <w:r>
        <w:rPr>
          <w:color w:val="000000"/>
          <w:spacing w:val="0"/>
          <w:w w:val="100"/>
          <w:position w:val="0"/>
        </w:rPr>
        <w:t>、营业收入和营业成本:</w:t>
      </w:r>
      <w:bookmarkEnd w:id="1872"/>
      <w:bookmarkEnd w:id="1873"/>
      <w:bookmarkEnd w:id="1875"/>
    </w:p>
    <w:p>
      <w:pPr>
        <w:pStyle w:val="Style1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1608"/>
        <w:gridCol w:w="1603"/>
        <w:gridCol w:w="1526"/>
        <w:gridCol w:w="1541"/>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461,535,266.73</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334,487,183.49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340,686,690.64</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238,971,249.02</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2,240,378.79</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1,250,613.98</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1,670,064.45</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1,406,054.08</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463,775,645.52</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335,737,797.47</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342,356,755.09</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240,377,303.10</w:t>
            </w:r>
          </w:p>
        </w:tc>
      </w:tr>
    </w:tbl>
    <w:p>
      <w:pPr>
        <w:widowControl w:val="0"/>
        <w:spacing w:after="79" w:line="1" w:lineRule="exact"/>
      </w:pPr>
    </w:p>
    <w:p>
      <w:pPr>
        <w:pStyle w:val="Style11"/>
        <w:keepNext w:val="0"/>
        <w:keepLines w:val="0"/>
        <w:widowControl w:val="0"/>
        <w:shd w:val="clear" w:color="auto" w:fill="auto"/>
        <w:bidi w:val="0"/>
        <w:spacing w:before="0" w:after="80" w:line="240" w:lineRule="auto"/>
        <w:ind w:left="1420" w:right="0" w:firstLine="0"/>
        <w:jc w:val="left"/>
      </w:pPr>
      <w:r>
        <w:rPr>
          <w:color w:val="000000"/>
          <w:spacing w:val="0"/>
          <w:w w:val="100"/>
          <w:position w:val="0"/>
        </w:rPr>
        <w:t>其他说明:</w:t>
      </w:r>
    </w:p>
    <w:p>
      <w:pPr>
        <w:pStyle w:val="Style11"/>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无</w:t>
      </w:r>
    </w:p>
    <w:p>
      <w:pPr>
        <w:pStyle w:val="Style29"/>
        <w:keepNext/>
        <w:keepLines/>
        <w:widowControl w:val="0"/>
        <w:shd w:val="clear" w:color="auto" w:fill="auto"/>
        <w:bidi w:val="0"/>
        <w:spacing w:before="0" w:after="80" w:line="240" w:lineRule="auto"/>
        <w:ind w:left="1420" w:right="0" w:firstLine="0"/>
        <w:jc w:val="left"/>
      </w:pPr>
      <w:bookmarkStart w:id="1876" w:name="bookmark1876"/>
      <w:bookmarkStart w:id="1877" w:name="bookmark1877"/>
      <w:bookmarkStart w:id="1878" w:name="bookmark1878"/>
      <w:bookmarkStart w:id="1879" w:name="bookmark1879"/>
      <w:r>
        <w:rPr>
          <w:rFonts w:ascii="Times New Roman" w:eastAsia="Times New Roman" w:hAnsi="Times New Roman" w:cs="Times New Roman"/>
          <w:color w:val="000000"/>
          <w:spacing w:val="0"/>
          <w:w w:val="100"/>
          <w:position w:val="0"/>
        </w:rPr>
        <w:t>5</w:t>
      </w:r>
      <w:bookmarkEnd w:id="1878"/>
      <w:r>
        <w:rPr>
          <w:color w:val="000000"/>
          <w:spacing w:val="0"/>
          <w:w w:val="100"/>
          <w:position w:val="0"/>
        </w:rPr>
        <w:t>、投资收益</w:t>
      </w:r>
      <w:bookmarkEnd w:id="1876"/>
      <w:bookmarkEnd w:id="1877"/>
      <w:bookmarkEnd w:id="1879"/>
    </w:p>
    <w:p>
      <w:pPr>
        <w:pStyle w:val="Style11"/>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56"/>
        <w:gridCol w:w="2496"/>
        <w:gridCol w:w="251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-26,801.26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处置以公允价值计量且其变动计入当期损 益的金融资产取得的投资收益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丧失控制权后，剩余股权按公允价值重新 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交易性金融资产产生的投资收益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-564,321.33</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3,908,469.04</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银行理财产品产生的投资收益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3,943,665.87</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9,059,969.80</w:t>
            </w:r>
          </w:p>
        </w:tc>
      </w:tr>
      <w:tr>
        <w:trPr>
          <w:trHeight w:val="293"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3,352,543.28</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12,968,438.84</w:t>
            </w:r>
          </w:p>
        </w:tc>
      </w:tr>
    </w:tbl>
    <w:p>
      <w:pPr>
        <w:widowControl w:val="0"/>
        <w:spacing w:after="359" w:line="1" w:lineRule="exact"/>
      </w:pPr>
    </w:p>
    <w:p>
      <w:pPr>
        <w:pStyle w:val="Style29"/>
        <w:keepNext/>
        <w:keepLines/>
        <w:widowControl w:val="0"/>
        <w:shd w:val="clear" w:color="auto" w:fill="auto"/>
        <w:bidi w:val="0"/>
        <w:spacing w:before="0" w:after="80" w:line="240" w:lineRule="auto"/>
        <w:ind w:left="1420" w:right="0" w:firstLine="0"/>
        <w:jc w:val="left"/>
      </w:pPr>
      <w:bookmarkStart w:id="1880" w:name="bookmark1880"/>
      <w:bookmarkStart w:id="1881" w:name="bookmark1881"/>
      <w:bookmarkStart w:id="1882" w:name="bookmark1882"/>
      <w:bookmarkStart w:id="1883" w:name="bookmark1883"/>
      <w:r>
        <w:rPr>
          <w:rFonts w:ascii="Times New Roman" w:eastAsia="Times New Roman" w:hAnsi="Times New Roman" w:cs="Times New Roman"/>
          <w:color w:val="000000"/>
          <w:spacing w:val="0"/>
          <w:w w:val="100"/>
          <w:position w:val="0"/>
        </w:rPr>
        <w:t>6</w:t>
      </w:r>
      <w:bookmarkEnd w:id="1882"/>
      <w:r>
        <w:rPr>
          <w:color w:val="000000"/>
          <w:spacing w:val="0"/>
          <w:w w:val="100"/>
          <w:position w:val="0"/>
        </w:rPr>
        <w:t>、其他</w:t>
      </w:r>
      <w:bookmarkEnd w:id="1880"/>
      <w:bookmarkEnd w:id="1881"/>
      <w:bookmarkEnd w:id="1883"/>
    </w:p>
    <w:p>
      <w:pPr>
        <w:pStyle w:val="Style11"/>
        <w:keepNext w:val="0"/>
        <w:keepLines w:val="0"/>
        <w:widowControl w:val="0"/>
        <w:shd w:val="clear" w:color="auto" w:fill="auto"/>
        <w:bidi w:val="0"/>
        <w:spacing w:before="0" w:after="360" w:line="240" w:lineRule="auto"/>
        <w:ind w:left="1420" w:right="0" w:firstLine="0"/>
        <w:jc w:val="both"/>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1420" w:right="0" w:firstLine="0"/>
        <w:jc w:val="both"/>
      </w:pPr>
      <w:bookmarkStart w:id="1884" w:name="bookmark1884"/>
      <w:bookmarkStart w:id="1885" w:name="bookmark1885"/>
      <w:bookmarkStart w:id="1886" w:name="bookmark1886"/>
      <w:r>
        <w:rPr>
          <w:color w:val="000000"/>
          <w:spacing w:val="0"/>
          <w:w w:val="100"/>
          <w:position w:val="0"/>
        </w:rPr>
        <w:t>十八、补充资料</w:t>
      </w:r>
      <w:bookmarkEnd w:id="1884"/>
      <w:bookmarkEnd w:id="1885"/>
      <w:bookmarkEnd w:id="1886"/>
    </w:p>
    <w:p>
      <w:pPr>
        <w:pStyle w:val="Style29"/>
        <w:keepNext/>
        <w:keepLines/>
        <w:widowControl w:val="0"/>
        <w:shd w:val="clear" w:color="auto" w:fill="auto"/>
        <w:bidi w:val="0"/>
        <w:spacing w:before="0" w:after="80" w:line="240" w:lineRule="auto"/>
        <w:ind w:left="1420" w:right="0" w:firstLine="0"/>
        <w:jc w:val="left"/>
      </w:pPr>
      <w:bookmarkStart w:id="1884" w:name="bookmark1884"/>
      <w:bookmarkStart w:id="1885" w:name="bookmark1885"/>
      <w:bookmarkStart w:id="1887" w:name="bookmark18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84"/>
      <w:bookmarkEnd w:id="1885"/>
      <w:bookmarkEnd w:id="1887"/>
    </w:p>
    <w:p>
      <w:pPr>
        <w:pStyle w:val="Style11"/>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61"/>
        <w:gridCol w:w="2491"/>
        <w:gridCol w:w="2510"/>
      </w:tblGrid>
      <w:tr>
        <w:trPr>
          <w:trHeight w:val="28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-55,242.36</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78"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3,919,849.33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both"/>
            </w:pPr>
            <w:r>
              <w:rPr>
                <w:color w:val="000000"/>
                <w:spacing w:val="0"/>
                <w:w w:val="100"/>
                <w:position w:val="0"/>
              </w:rPr>
              <w:t>除同公司正常经营业务相关的有效套期保</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2,863,035.93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061"/>
        <w:gridCol w:w="2491"/>
        <w:gridCol w:w="2510"/>
      </w:tblGrid>
      <w:tr>
        <w:trPr>
          <w:trHeight w:val="1104"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8" w:lineRule="exact"/>
              <w:ind w:left="0" w:right="0" w:firstLine="0"/>
              <w:jc w:val="left"/>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350,126.31</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-1,178,733.62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-7,929.43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5,891,106.16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1"/>
        <w:keepNext w:val="0"/>
        <w:keepLines w:val="0"/>
        <w:widowControl w:val="0"/>
        <w:shd w:val="clear" w:color="auto" w:fill="auto"/>
        <w:bidi w:val="0"/>
        <w:spacing w:before="0" w:after="40" w:line="360" w:lineRule="exact"/>
        <w:ind w:left="1420" w:right="0" w:firstLine="42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 的非经常性损益项目，以及把《公开发行证券的公司信息披露解释性公告第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 益》中列举的非经常性损益项目界定为经常性损益的项目，应说明原因。</w:t>
      </w:r>
    </w:p>
    <w:p>
      <w:pPr>
        <w:pStyle w:val="Style11"/>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91" w:right="0" w:firstLine="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、净资产收益率及每股收益</w:t>
      </w:r>
    </w:p>
    <w:p>
      <w:pPr>
        <w:pStyle w:val="Style37"/>
        <w:keepNext w:val="0"/>
        <w:keepLines w:val="0"/>
        <w:widowControl w:val="0"/>
        <w:shd w:val="clear" w:color="auto" w:fill="auto"/>
        <w:bidi w:val="0"/>
        <w:spacing w:before="0" w:after="0" w:line="240" w:lineRule="auto"/>
        <w:ind w:left="149" w:right="0" w:firstLine="0"/>
        <w:jc w:val="left"/>
      </w:pPr>
      <w:r>
        <w:rPr>
          <w:rFonts w:ascii="Times New Roman" w:eastAsia="Times New Roman" w:hAnsi="Times New Roman" w:cs="Times New Roman"/>
          <w:color w:val="000000"/>
          <w:spacing w:val="0"/>
          <w:w w:val="100"/>
          <w:position w:val="0"/>
          <w:sz w:val="19"/>
          <w:szCs w:val="19"/>
        </w:rPr>
        <w:t>J</w:t>
      </w:r>
      <w:r>
        <w:rPr>
          <w:color w:val="000000"/>
          <w:spacing w:val="0"/>
          <w:w w:val="100"/>
          <w:position w:val="0"/>
        </w:rPr>
        <w:t>适用口不适用</w:t>
      </w:r>
    </w:p>
    <w:tbl>
      <w:tblPr>
        <w:tblOverlap w:val="never"/>
        <w:jc w:val="center"/>
        <w:tblLayout w:type="fixed"/>
      </w:tblPr>
      <w:tblGrid>
        <w:gridCol w:w="2918"/>
        <w:gridCol w:w="1838"/>
        <w:gridCol w:w="2146"/>
        <w:gridCol w:w="2160"/>
      </w:tblGrid>
      <w:tr>
        <w:trPr>
          <w:trHeight w:val="288" w:hRule="exact"/>
        </w:trPr>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 收益率（%）</w:t>
            </w:r>
          </w:p>
        </w:tc>
        <w:tc>
          <w:tcPr>
            <w:gridSpan w:val="2"/>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440"/>
              <w:jc w:val="left"/>
            </w:pPr>
            <w:r>
              <w:rPr>
                <w:color w:val="000000"/>
                <w:spacing w:val="0"/>
                <w:w w:val="100"/>
                <w:position w:val="0"/>
              </w:rPr>
              <w:t>稀释每股收益</w:t>
            </w:r>
          </w:p>
        </w:tc>
      </w:tr>
      <w:tr>
        <w:trPr>
          <w:trHeight w:val="552"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83" w:lineRule="exact"/>
              <w:ind w:left="0" w:right="0" w:firstLine="0"/>
              <w:jc w:val="left"/>
            </w:pPr>
            <w:r>
              <w:rPr>
                <w:color w:val="000000"/>
                <w:spacing w:val="0"/>
                <w:w w:val="100"/>
                <w:position w:val="0"/>
              </w:rPr>
              <w:t>归属于公司普通股股东的净 利润</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5.86</w:t>
            </w:r>
          </w:p>
        </w:tc>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566" w:hRule="exact"/>
        </w:trPr>
        <w:tc>
          <w:tcPr>
            <w:tcBorders>
              <w:top w:val="single" w:sz="4"/>
              <w:left w:val="single" w:sz="4"/>
              <w:bottom w:val="single" w:sz="4"/>
            </w:tcBorders>
            <w:shd w:val="clear" w:color="auto" w:fill="FFFFFF"/>
            <w:vAlign w:val="top"/>
          </w:tcPr>
          <w:p>
            <w:pPr>
              <w:pStyle w:val="Style40"/>
              <w:keepNext w:val="0"/>
              <w:keepLines w:val="0"/>
              <w:widowControl w:val="0"/>
              <w:shd w:val="clear" w:color="auto" w:fill="auto"/>
              <w:bidi w:val="0"/>
              <w:spacing w:before="0" w:after="0" w:line="269" w:lineRule="exact"/>
              <w:ind w:left="0" w:right="0" w:firstLine="0"/>
              <w:jc w:val="left"/>
            </w:pPr>
            <w:r>
              <w:rPr>
                <w:color w:val="000000"/>
                <w:spacing w:val="0"/>
                <w:w w:val="100"/>
                <w:position w:val="0"/>
              </w:rPr>
              <w:t>扣除非经常性损益后归属于 公司普通股股东的净利润</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5.19</w:t>
            </w:r>
          </w:p>
        </w:tc>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r>
    </w:tbl>
    <w:p>
      <w:pPr>
        <w:widowControl w:val="0"/>
        <w:spacing w:after="339" w:line="1" w:lineRule="exact"/>
      </w:pPr>
    </w:p>
    <w:p>
      <w:pPr>
        <w:pStyle w:val="Style29"/>
        <w:keepNext/>
        <w:keepLines/>
        <w:widowControl w:val="0"/>
        <w:shd w:val="clear" w:color="auto" w:fill="auto"/>
        <w:bidi w:val="0"/>
        <w:spacing w:before="0" w:after="80" w:line="240" w:lineRule="auto"/>
        <w:ind w:left="1420" w:right="0" w:firstLine="0"/>
        <w:jc w:val="left"/>
      </w:pPr>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w:t>
      </w:r>
      <w:bookmarkEnd w:id="1888"/>
      <w:bookmarkEnd w:id="1889"/>
      <w:bookmarkEnd w:id="1890"/>
    </w:p>
    <w:p>
      <w:pPr>
        <w:pStyle w:val="Style11"/>
        <w:keepNext w:val="0"/>
        <w:keepLines w:val="0"/>
        <w:widowControl w:val="0"/>
        <w:shd w:val="clear" w:color="auto" w:fill="auto"/>
        <w:bidi w:val="0"/>
        <w:spacing w:before="0" w:after="340" w:line="240" w:lineRule="auto"/>
        <w:ind w:left="142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9"/>
        <w:keepNext/>
        <w:keepLines/>
        <w:widowControl w:val="0"/>
        <w:shd w:val="clear" w:color="auto" w:fill="auto"/>
        <w:bidi w:val="0"/>
        <w:spacing w:before="0" w:after="80" w:line="240" w:lineRule="auto"/>
        <w:ind w:left="142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4</w:t>
      </w:r>
      <w:bookmarkEnd w:id="1893"/>
      <w:r>
        <w:rPr>
          <w:color w:val="000000"/>
          <w:spacing w:val="0"/>
          <w:w w:val="100"/>
          <w:position w:val="0"/>
        </w:rPr>
        <w:t>、其他</w:t>
      </w:r>
      <w:bookmarkEnd w:id="1891"/>
      <w:bookmarkEnd w:id="1892"/>
      <w:bookmarkEnd w:id="1894"/>
    </w:p>
    <w:p>
      <w:pPr>
        <w:pStyle w:val="Style11"/>
        <w:keepNext w:val="0"/>
        <w:keepLines w:val="0"/>
        <w:widowControl w:val="0"/>
        <w:shd w:val="clear" w:color="auto" w:fill="auto"/>
        <w:bidi w:val="0"/>
        <w:spacing w:before="0" w:after="300" w:line="240" w:lineRule="auto"/>
        <w:ind w:left="1420" w:right="0" w:firstLine="0"/>
        <w:jc w:val="left"/>
        <w:sectPr>
          <w:headerReference w:type="default" r:id="rId57"/>
          <w:footerReference w:type="default" r:id="rId58"/>
          <w:footnotePr>
            <w:pos w:val="pageBottom"/>
            <w:numFmt w:val="decimal"/>
            <w:numRestart w:val="continuous"/>
          </w:footnotePr>
          <w:pgSz w:w="11900" w:h="16840"/>
          <w:pgMar w:top="1513" w:right="250" w:bottom="1470" w:left="345" w:header="0" w:footer="3" w:gutter="0"/>
          <w:cols w:space="720"/>
          <w:noEndnote/>
          <w:rtlGutter w:val="0"/>
          <w:docGrid w:linePitch="360"/>
        </w:sectPr>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p>
      <w:pPr>
        <w:pStyle w:val="Style25"/>
        <w:keepNext/>
        <w:keepLines/>
        <w:widowControl w:val="0"/>
        <w:shd w:val="clear" w:color="auto" w:fill="auto"/>
        <w:bidi w:val="0"/>
        <w:spacing w:before="0" w:after="640" w:line="240" w:lineRule="auto"/>
        <w:ind w:left="0" w:right="0" w:firstLine="0"/>
        <w:jc w:val="center"/>
      </w:pPr>
      <w:bookmarkStart w:id="1895" w:name="bookmark1895"/>
      <w:bookmarkStart w:id="1896" w:name="bookmark1896"/>
      <w:bookmarkStart w:id="1897" w:name="bookmark1897"/>
      <w:r>
        <w:rPr>
          <w:rFonts w:ascii="SimSun" w:eastAsia="SimSun" w:hAnsi="SimSun" w:cs="SimSun"/>
          <w:color w:val="000000"/>
          <w:spacing w:val="0"/>
          <w:w w:val="100"/>
          <w:position w:val="0"/>
        </w:rPr>
        <w:t>第十二节备查文件目录</w:t>
      </w:r>
      <w:bookmarkEnd w:id="1895"/>
      <w:bookmarkEnd w:id="1896"/>
      <w:bookmarkEnd w:id="1897"/>
    </w:p>
    <w:tbl>
      <w:tblPr>
        <w:tblOverlap w:val="never"/>
        <w:jc w:val="center"/>
        <w:tblLayout w:type="fixed"/>
      </w:tblPr>
      <w:tblGrid>
        <w:gridCol w:w="2299"/>
        <w:gridCol w:w="6610"/>
      </w:tblGrid>
      <w:tr>
        <w:trPr>
          <w:trHeight w:val="658" w:hRule="exact"/>
        </w:trPr>
        <w:tc>
          <w:tcPr>
            <w:tcBorders>
              <w:top w:val="single" w:sz="4"/>
              <w:left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载有法定代表人、主管会计工作负责人和会计机构负责人签名并盖章的 会计报表。</w:t>
            </w:r>
          </w:p>
        </w:tc>
      </w:tr>
      <w:tr>
        <w:trPr>
          <w:trHeight w:val="331" w:hRule="exact"/>
        </w:trPr>
        <w:tc>
          <w:tcPr>
            <w:tcBorders>
              <w:top w:val="single" w:sz="4"/>
              <w:lef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40"/>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载有会计师事务所、注册会计师签名并盖章的审计报告原件。</w:t>
            </w:r>
          </w:p>
        </w:tc>
      </w:tr>
      <w:tr>
        <w:trPr>
          <w:trHeight w:val="658" w:hRule="exact"/>
        </w:trPr>
        <w:tc>
          <w:tcPr>
            <w:tcBorders>
              <w:top w:val="single" w:sz="4"/>
              <w:left w:val="single" w:sz="4"/>
              <w:bottom w:val="single" w:sz="4"/>
            </w:tcBorders>
            <w:shd w:val="clear" w:color="auto" w:fill="FFFFFF"/>
            <w:vAlign w:val="center"/>
          </w:tcPr>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40"/>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报告期内在中国证监会指定报纸上公开披露过的所有公司文件的正本及 公告原稿。</w:t>
            </w:r>
          </w:p>
        </w:tc>
      </w:tr>
    </w:tbl>
    <w:p>
      <w:pPr>
        <w:pStyle w:val="Style3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董事长：吴志雄</w:t>
      </w:r>
    </w:p>
    <w:p>
      <w:pPr>
        <w:widowControl w:val="0"/>
        <w:spacing w:after="99" w:line="1" w:lineRule="exact"/>
      </w:pPr>
    </w:p>
    <w:p>
      <w:pPr>
        <w:pStyle w:val="Style11"/>
        <w:keepNext w:val="0"/>
        <w:keepLines w:val="0"/>
        <w:widowControl w:val="0"/>
        <w:shd w:val="clear" w:color="auto" w:fill="auto"/>
        <w:bidi w:val="0"/>
        <w:spacing w:before="0" w:after="820" w:line="240" w:lineRule="auto"/>
        <w:ind w:left="6520" w:right="0" w:firstLine="0"/>
        <w:jc w:val="left"/>
      </w:pPr>
      <w:r>
        <w:rPr>
          <w:color w:val="000000"/>
          <w:spacing w:val="0"/>
          <w:w w:val="100"/>
          <w:position w:val="0"/>
        </w:rPr>
        <w:t>董事会批准报送日期：</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p>
      <w:pPr>
        <w:pStyle w:val="Style11"/>
        <w:keepNext w:val="0"/>
        <w:keepLines w:val="0"/>
        <w:widowControl w:val="0"/>
        <w:shd w:val="clear" w:color="auto" w:fill="auto"/>
        <w:bidi w:val="0"/>
        <w:spacing w:before="0" w:after="40" w:line="240" w:lineRule="auto"/>
        <w:ind w:left="1380" w:right="0" w:firstLine="0"/>
        <w:jc w:val="left"/>
        <w:rPr>
          <w:sz w:val="22"/>
          <w:szCs w:val="22"/>
        </w:rPr>
      </w:pPr>
      <w:r>
        <w:rPr>
          <w:b/>
          <w:bCs/>
          <w:color w:val="000000"/>
          <w:spacing w:val="0"/>
          <w:w w:val="100"/>
          <w:position w:val="0"/>
          <w:sz w:val="22"/>
          <w:szCs w:val="22"/>
        </w:rPr>
        <w:t>修订信息</w:t>
      </w:r>
    </w:p>
    <w:p>
      <w:pPr>
        <w:pStyle w:val="Style11"/>
        <w:keepNext w:val="0"/>
        <w:keepLines w:val="0"/>
        <w:widowControl w:val="0"/>
        <w:shd w:val="clear" w:color="auto" w:fill="auto"/>
        <w:bidi w:val="0"/>
        <w:spacing w:before="0" w:after="360" w:line="240" w:lineRule="auto"/>
        <w:ind w:left="1380" w:right="0" w:firstLine="0"/>
        <w:jc w:val="left"/>
      </w:pPr>
      <w:r>
        <w:rPr>
          <w:color w:val="000000"/>
          <w:spacing w:val="0"/>
          <w:w w:val="100"/>
          <w:position w:val="0"/>
        </w:rPr>
        <w:t>口适用</w:t>
      </w:r>
      <w:r>
        <w:rPr>
          <w:rFonts w:ascii="Times New Roman" w:eastAsia="Times New Roman" w:hAnsi="Times New Roman" w:cs="Times New Roman"/>
          <w:color w:val="000000"/>
          <w:spacing w:val="0"/>
          <w:w w:val="100"/>
          <w:position w:val="0"/>
          <w:sz w:val="19"/>
          <w:szCs w:val="19"/>
        </w:rPr>
        <w:t>J</w:t>
      </w:r>
      <w:r>
        <w:rPr>
          <w:color w:val="000000"/>
          <w:spacing w:val="0"/>
          <w:w w:val="100"/>
          <w:position w:val="0"/>
        </w:rPr>
        <w:t>不适用</w:t>
      </w:r>
    </w:p>
    <w:sectPr>
      <w:footnotePr>
        <w:pos w:val="pageBottom"/>
        <w:numFmt w:val="decimal"/>
        <w:numRestart w:val="continuous"/>
      </w:footnotePr>
      <w:pgSz w:w="11900" w:h="16840"/>
      <w:pgMar w:top="1522" w:right="232" w:bottom="1522" w:left="36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3750945</wp:posOffset>
              </wp:positionH>
              <wp:positionV relativeFrom="page">
                <wp:posOffset>9952355</wp:posOffset>
              </wp:positionV>
              <wp:extent cx="374650" cy="97790"/>
              <wp:wrapNone/>
              <wp:docPr id="4" name="Shape 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30" type="#_x0000_t202" style="position:absolute;margin-left:295.35000000000002pt;margin-top:783.64999999999998pt;width:29.5pt;height:7.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5203190</wp:posOffset>
              </wp:positionH>
              <wp:positionV relativeFrom="page">
                <wp:posOffset>6815455</wp:posOffset>
              </wp:positionV>
              <wp:extent cx="377825" cy="97790"/>
              <wp:wrapNone/>
              <wp:docPr id="51" name="Shape 5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77" type="#_x0000_t202" style="position:absolute;margin-left:409.69999999999999pt;margin-top:536.64999999999998pt;width:29.75pt;height:7.7000000000000002pt;z-index:-18874402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3750945</wp:posOffset>
              </wp:positionH>
              <wp:positionV relativeFrom="page">
                <wp:posOffset>9952355</wp:posOffset>
              </wp:positionV>
              <wp:extent cx="374650" cy="97790"/>
              <wp:wrapNone/>
              <wp:docPr id="56" name="Shape 5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82" type="#_x0000_t202" style="position:absolute;margin-left:295.35000000000002pt;margin-top:783.64999999999998pt;width:29.5pt;height:7.7000000000000002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5185410</wp:posOffset>
              </wp:positionH>
              <wp:positionV relativeFrom="page">
                <wp:posOffset>6815455</wp:posOffset>
              </wp:positionV>
              <wp:extent cx="377825" cy="97790"/>
              <wp:wrapNone/>
              <wp:docPr id="69" name="Shape 6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95" type="#_x0000_t202" style="position:absolute;margin-left:408.30000000000001pt;margin-top:536.64999999999998pt;width:29.75pt;height:7.7000000000000002pt;z-index:-18874401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3741420</wp:posOffset>
              </wp:positionH>
              <wp:positionV relativeFrom="page">
                <wp:posOffset>9952990</wp:posOffset>
              </wp:positionV>
              <wp:extent cx="429895" cy="97790"/>
              <wp:wrapNone/>
              <wp:docPr id="74" name="Shape 7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00" type="#_x0000_t202" style="position:absolute;margin-left:294.60000000000002pt;margin-top:783.70000000000005pt;width:33.850000000000001pt;height:7.7000000000000002pt;z-index:-18874401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5106035</wp:posOffset>
              </wp:positionH>
              <wp:positionV relativeFrom="page">
                <wp:posOffset>6815455</wp:posOffset>
              </wp:positionV>
              <wp:extent cx="433070" cy="97790"/>
              <wp:wrapNone/>
              <wp:docPr id="79" name="Shape 7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05" type="#_x0000_t202" style="position:absolute;margin-left:402.05000000000001pt;margin-top:536.64999999999998pt;width:34.10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3741420</wp:posOffset>
              </wp:positionH>
              <wp:positionV relativeFrom="page">
                <wp:posOffset>9952990</wp:posOffset>
              </wp:positionV>
              <wp:extent cx="429895" cy="97790"/>
              <wp:wrapNone/>
              <wp:docPr id="84" name="Shape 8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10" type="#_x0000_t202" style="position:absolute;margin-left:294.60000000000002pt;margin-top:783.70000000000005pt;width:33.85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5106035</wp:posOffset>
              </wp:positionH>
              <wp:positionV relativeFrom="page">
                <wp:posOffset>6815455</wp:posOffset>
              </wp:positionV>
              <wp:extent cx="433070" cy="97790"/>
              <wp:wrapNone/>
              <wp:docPr id="89" name="Shape 8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15" type="#_x0000_t202" style="position:absolute;margin-left:402.05000000000001pt;margin-top:536.64999999999998pt;width:34.100000000000001pt;height:7.7000000000000002pt;z-index:-18874400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3741420</wp:posOffset>
              </wp:positionH>
              <wp:positionV relativeFrom="page">
                <wp:posOffset>9952990</wp:posOffset>
              </wp:positionV>
              <wp:extent cx="429895" cy="97790"/>
              <wp:wrapNone/>
              <wp:docPr id="94" name="Shape 9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20" type="#_x0000_t202" style="position:absolute;margin-left:294.60000000000002pt;margin-top:783.70000000000005pt;width:33.85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5106035</wp:posOffset>
              </wp:positionH>
              <wp:positionV relativeFrom="page">
                <wp:posOffset>6815455</wp:posOffset>
              </wp:positionV>
              <wp:extent cx="433070" cy="97790"/>
              <wp:wrapNone/>
              <wp:docPr id="99" name="Shape 9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25" type="#_x0000_t202" style="position:absolute;margin-left:402.05000000000001pt;margin-top:536.64999999999998pt;width:34.100000000000001pt;height:7.7000000000000002pt;z-index:-18874399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3741420</wp:posOffset>
              </wp:positionH>
              <wp:positionV relativeFrom="page">
                <wp:posOffset>9952990</wp:posOffset>
              </wp:positionV>
              <wp:extent cx="429895" cy="97790"/>
              <wp:wrapNone/>
              <wp:docPr id="104" name="Shape 10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30" type="#_x0000_t202" style="position:absolute;margin-left:294.60000000000002pt;margin-top:783.70000000000005pt;width:33.850000000000001pt;height:7.7000000000000002pt;z-index:-188743989;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5133340</wp:posOffset>
              </wp:positionH>
              <wp:positionV relativeFrom="page">
                <wp:posOffset>6815455</wp:posOffset>
              </wp:positionV>
              <wp:extent cx="374650" cy="97790"/>
              <wp:wrapNone/>
              <wp:docPr id="9" name="Shape 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35" type="#_x0000_t202" style="position:absolute;margin-left:404.19999999999999pt;margin-top:536.64999999999998pt;width:29.5pt;height:7.7000000000000002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5106035</wp:posOffset>
              </wp:positionH>
              <wp:positionV relativeFrom="page">
                <wp:posOffset>6815455</wp:posOffset>
              </wp:positionV>
              <wp:extent cx="433070" cy="97790"/>
              <wp:wrapNone/>
              <wp:docPr id="109" name="Shape 10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35" type="#_x0000_t202" style="position:absolute;margin-left:402.05000000000001pt;margin-top:536.64999999999998pt;width:34.100000000000001pt;height:7.7000000000000002pt;z-index:-188743985;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3741420</wp:posOffset>
              </wp:positionH>
              <wp:positionV relativeFrom="page">
                <wp:posOffset>9952990</wp:posOffset>
              </wp:positionV>
              <wp:extent cx="429895" cy="97790"/>
              <wp:wrapNone/>
              <wp:docPr id="114" name="Shape 11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40" type="#_x0000_t202" style="position:absolute;margin-left:294.60000000000002pt;margin-top:783.70000000000005pt;width:33.850000000000001pt;height:7.7000000000000002pt;z-index:-188743981;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5106035</wp:posOffset>
              </wp:positionH>
              <wp:positionV relativeFrom="page">
                <wp:posOffset>6815455</wp:posOffset>
              </wp:positionV>
              <wp:extent cx="433070" cy="97790"/>
              <wp:wrapNone/>
              <wp:docPr id="119" name="Shape 11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45" type="#_x0000_t202" style="position:absolute;margin-left:402.05000000000001pt;margin-top:536.64999999999998pt;width:34.100000000000001pt;height:7.7000000000000002pt;z-index:-18874397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3741420</wp:posOffset>
              </wp:positionH>
              <wp:positionV relativeFrom="page">
                <wp:posOffset>9952990</wp:posOffset>
              </wp:positionV>
              <wp:extent cx="429895" cy="97790"/>
              <wp:wrapNone/>
              <wp:docPr id="124" name="Shape 124"/>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50" type="#_x0000_t202" style="position:absolute;margin-left:294.60000000000002pt;margin-top:783.70000000000005pt;width:33.850000000000001pt;height:7.7000000000000002pt;z-index:-188743973;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3741420</wp:posOffset>
              </wp:positionH>
              <wp:positionV relativeFrom="page">
                <wp:posOffset>9952990</wp:posOffset>
              </wp:positionV>
              <wp:extent cx="429895" cy="97790"/>
              <wp:wrapNone/>
              <wp:docPr id="132" name="Shape 132"/>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158" type="#_x0000_t202" style="position:absolute;margin-left:294.60000000000002pt;margin-top:783.70000000000005pt;width:33.850000000000001pt;height:7.7000000000000002pt;z-index:-188743967;mso-wrap-style:none;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3750945</wp:posOffset>
              </wp:positionH>
              <wp:positionV relativeFrom="page">
                <wp:posOffset>9952355</wp:posOffset>
              </wp:positionV>
              <wp:extent cx="374650" cy="97790"/>
              <wp:wrapNone/>
              <wp:docPr id="14" name="Shape 1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40" type="#_x0000_t202" style="position:absolute;margin-left:295.35000000000002pt;margin-top:783.64999999999998pt;width:29.5pt;height:7.7000000000000002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5133340</wp:posOffset>
              </wp:positionH>
              <wp:positionV relativeFrom="page">
                <wp:posOffset>6815455</wp:posOffset>
              </wp:positionV>
              <wp:extent cx="374650" cy="97790"/>
              <wp:wrapNone/>
              <wp:docPr id="19" name="Shape 1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45" type="#_x0000_t202" style="position:absolute;margin-left:404.19999999999999pt;margin-top:536.64999999999998pt;width:29.5pt;height:7.7000000000000002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3750945</wp:posOffset>
              </wp:positionH>
              <wp:positionV relativeFrom="page">
                <wp:posOffset>9952355</wp:posOffset>
              </wp:positionV>
              <wp:extent cx="374650" cy="97790"/>
              <wp:wrapNone/>
              <wp:docPr id="24" name="Shape 2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50" type="#_x0000_t202" style="position:absolute;margin-left:295.35000000000002pt;margin-top:783.64999999999998pt;width:29.5pt;height:7.7000000000000002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5133340</wp:posOffset>
              </wp:positionH>
              <wp:positionV relativeFrom="page">
                <wp:posOffset>6815455</wp:posOffset>
              </wp:positionV>
              <wp:extent cx="374650" cy="97790"/>
              <wp:wrapNone/>
              <wp:docPr id="29" name="Shape 2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55" type="#_x0000_t202" style="position:absolute;margin-left:404.19999999999999pt;margin-top:536.64999999999998pt;width:29.5pt;height:7.7000000000000002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3750945</wp:posOffset>
              </wp:positionH>
              <wp:positionV relativeFrom="page">
                <wp:posOffset>9952355</wp:posOffset>
              </wp:positionV>
              <wp:extent cx="374650" cy="97790"/>
              <wp:wrapNone/>
              <wp:docPr id="34" name="Shape 3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60" type="#_x0000_t202" style="position:absolute;margin-left:295.35000000000002pt;margin-top:783.64999999999998pt;width:29.5pt;height:7.7000000000000002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5133340</wp:posOffset>
              </wp:positionH>
              <wp:positionV relativeFrom="page">
                <wp:posOffset>6815455</wp:posOffset>
              </wp:positionV>
              <wp:extent cx="374650" cy="97790"/>
              <wp:wrapNone/>
              <wp:docPr id="39" name="Shape 3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65" type="#_x0000_t202" style="position:absolute;margin-left:404.19999999999999pt;margin-top:536.64999999999998pt;width:29.5pt;height:7.7000000000000002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3750945</wp:posOffset>
              </wp:positionH>
              <wp:positionV relativeFrom="page">
                <wp:posOffset>9952355</wp:posOffset>
              </wp:positionV>
              <wp:extent cx="374650" cy="97790"/>
              <wp:wrapNone/>
              <wp:docPr id="46" name="Shape 46"/>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wps:txbx>
                    <wps:bodyPr wrap="none" lIns="0" tIns="0" rIns="0" bIns="0">
                      <a:spAutoFit/>
                    </wps:bodyPr>
                  </wps:wsp>
                </a:graphicData>
              </a:graphic>
            </wp:anchor>
          </w:drawing>
        </mc:Choice>
        <mc:Fallback>
          <w:pict>
            <v:shape id="_x0000_s1072" type="#_x0000_t202" style="position:absolute;margin-left:295.35000000000002pt;margin-top:783.64999999999998pt;width:29.5pt;height:7.7000000000000002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180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1170305</wp:posOffset>
              </wp:positionH>
              <wp:positionV relativeFrom="page">
                <wp:posOffset>561340</wp:posOffset>
              </wp:positionV>
              <wp:extent cx="5562600" cy="106680"/>
              <wp:wrapNone/>
              <wp:docPr id="1" name="Shape 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2.150000000000006pt;margin-top:44.200000000000003pt;width:438.pt;height:8.4000000000000004pt;z-index:-18874406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710565</wp:posOffset>
              </wp:positionV>
              <wp:extent cx="5696585" cy="0"/>
              <wp:wrapNone/>
              <wp:docPr id="3" name="Shape 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83.25pt;margin-top:55.950000000000003pt;width:448.5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4218940</wp:posOffset>
              </wp:positionH>
              <wp:positionV relativeFrom="page">
                <wp:posOffset>561340</wp:posOffset>
              </wp:positionV>
              <wp:extent cx="5562600" cy="106680"/>
              <wp:wrapNone/>
              <wp:docPr id="48" name="Shape 48"/>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074" type="#_x0000_t202" style="position:absolute;margin-left:332.19999999999999pt;margin-top:44.200000000000003pt;width:438.pt;height:8.4000000000000004pt;z-index:-18874402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966470</wp:posOffset>
              </wp:positionH>
              <wp:positionV relativeFrom="page">
                <wp:posOffset>706120</wp:posOffset>
              </wp:positionV>
              <wp:extent cx="8836025" cy="0"/>
              <wp:wrapNone/>
              <wp:docPr id="50" name="Shape 50"/>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6.100000000000009pt;margin-top:55.600000000000001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1170305</wp:posOffset>
              </wp:positionH>
              <wp:positionV relativeFrom="page">
                <wp:posOffset>561340</wp:posOffset>
              </wp:positionV>
              <wp:extent cx="5562600" cy="106680"/>
              <wp:wrapNone/>
              <wp:docPr id="53" name="Shape 53"/>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79" type="#_x0000_t202" style="position:absolute;margin-left:92.150000000000006pt;margin-top:44.200000000000003pt;width:438.pt;height:8.4000000000000004pt;z-index:-18874402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710565</wp:posOffset>
              </wp:positionV>
              <wp:extent cx="5696585" cy="0"/>
              <wp:wrapNone/>
              <wp:docPr id="55" name="Shape 5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83.25pt;margin-top:55.950000000000003pt;width:448.5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4200525</wp:posOffset>
              </wp:positionH>
              <wp:positionV relativeFrom="page">
                <wp:posOffset>561340</wp:posOffset>
              </wp:positionV>
              <wp:extent cx="5562600" cy="106680"/>
              <wp:wrapNone/>
              <wp:docPr id="66" name="Shape 6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092" type="#_x0000_t202" style="position:absolute;margin-left:330.75pt;margin-top:44.200000000000003pt;width:438.pt;height:8.4000000000000004pt;z-index:-18874401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68" name="Shape 6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1148715</wp:posOffset>
              </wp:positionH>
              <wp:positionV relativeFrom="page">
                <wp:posOffset>563880</wp:posOffset>
              </wp:positionV>
              <wp:extent cx="5562600" cy="106680"/>
              <wp:wrapNone/>
              <wp:docPr id="71" name="Shape 7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097" type="#_x0000_t202" style="position:absolute;margin-left:90.450000000000003pt;margin-top:44.399999999999999pt;width:438.pt;height:8.4000000000000004pt;z-index:-18874401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73" name="Shape 7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4145915</wp:posOffset>
              </wp:positionH>
              <wp:positionV relativeFrom="page">
                <wp:posOffset>561340</wp:posOffset>
              </wp:positionV>
              <wp:extent cx="5562600" cy="106680"/>
              <wp:wrapNone/>
              <wp:docPr id="76" name="Shape 7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02" type="#_x0000_t202" style="position:absolute;margin-left:326.44999999999999pt;margin-top:44.200000000000003pt;width:438.pt;height:8.4000000000000004pt;z-index:-18874401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78" name="Shape 7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1148715</wp:posOffset>
              </wp:positionH>
              <wp:positionV relativeFrom="page">
                <wp:posOffset>563880</wp:posOffset>
              </wp:positionV>
              <wp:extent cx="5562600" cy="106680"/>
              <wp:wrapNone/>
              <wp:docPr id="81" name="Shape 8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07" type="#_x0000_t202" style="position:absolute;margin-left:90.450000000000003pt;margin-top:44.399999999999999pt;width:438.pt;height:8.4000000000000004pt;z-index:-18874400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83" name="Shape 8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4145915</wp:posOffset>
              </wp:positionH>
              <wp:positionV relativeFrom="page">
                <wp:posOffset>561340</wp:posOffset>
              </wp:positionV>
              <wp:extent cx="5562600" cy="106680"/>
              <wp:wrapNone/>
              <wp:docPr id="86" name="Shape 8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12" type="#_x0000_t202" style="position:absolute;margin-left:326.44999999999999pt;margin-top:44.200000000000003pt;width:438.pt;height:8.4000000000000004pt;z-index:-18874400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88" name="Shape 8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1148715</wp:posOffset>
              </wp:positionH>
              <wp:positionV relativeFrom="page">
                <wp:posOffset>563880</wp:posOffset>
              </wp:positionV>
              <wp:extent cx="5562600" cy="106680"/>
              <wp:wrapNone/>
              <wp:docPr id="91" name="Shape 9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17" type="#_x0000_t202" style="position:absolute;margin-left:90.450000000000003pt;margin-top:44.399999999999999pt;width:438.pt;height:8.4000000000000004pt;z-index:-18874399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93" name="Shape 9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4145915</wp:posOffset>
              </wp:positionH>
              <wp:positionV relativeFrom="page">
                <wp:posOffset>561340</wp:posOffset>
              </wp:positionV>
              <wp:extent cx="5562600" cy="106680"/>
              <wp:wrapNone/>
              <wp:docPr id="96" name="Shape 9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22" type="#_x0000_t202" style="position:absolute;margin-left:326.44999999999999pt;margin-top:44.200000000000003pt;width:438.pt;height:8.4000000000000004pt;z-index:-18874399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98" name="Shape 9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1148715</wp:posOffset>
              </wp:positionH>
              <wp:positionV relativeFrom="page">
                <wp:posOffset>563880</wp:posOffset>
              </wp:positionV>
              <wp:extent cx="5562600" cy="106680"/>
              <wp:wrapNone/>
              <wp:docPr id="101" name="Shape 10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27" type="#_x0000_t202" style="position:absolute;margin-left:90.450000000000003pt;margin-top:44.399999999999999pt;width:438.pt;height:8.4000000000000004pt;z-index:-18874399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103" name="Shape 10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4145915</wp:posOffset>
              </wp:positionH>
              <wp:positionV relativeFrom="page">
                <wp:posOffset>561340</wp:posOffset>
              </wp:positionV>
              <wp:extent cx="5562600" cy="106680"/>
              <wp:wrapNone/>
              <wp:docPr id="6" name="Shape 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2" type="#_x0000_t202" style="position:absolute;margin-left:326.44999999999999pt;margin-top:44.200000000000003pt;width:438.pt;height:8.4000000000000004pt;z-index:-18874405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8" name="Shape 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4145915</wp:posOffset>
              </wp:positionH>
              <wp:positionV relativeFrom="page">
                <wp:posOffset>561340</wp:posOffset>
              </wp:positionV>
              <wp:extent cx="5562600" cy="106680"/>
              <wp:wrapNone/>
              <wp:docPr id="106" name="Shape 10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32" type="#_x0000_t202" style="position:absolute;margin-left:326.44999999999999pt;margin-top:44.200000000000003pt;width:438.pt;height:8.4000000000000004pt;z-index:-188743987;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08" name="Shape 10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1148715</wp:posOffset>
              </wp:positionH>
              <wp:positionV relativeFrom="page">
                <wp:posOffset>563880</wp:posOffset>
              </wp:positionV>
              <wp:extent cx="5562600" cy="106680"/>
              <wp:wrapNone/>
              <wp:docPr id="111" name="Shape 11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37" type="#_x0000_t202" style="position:absolute;margin-left:90.450000000000003pt;margin-top:44.399999999999999pt;width:438.pt;height:8.4000000000000004pt;z-index:-188743983;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113" name="Shape 1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4145915</wp:posOffset>
              </wp:positionH>
              <wp:positionV relativeFrom="page">
                <wp:posOffset>561340</wp:posOffset>
              </wp:positionV>
              <wp:extent cx="5562600" cy="106680"/>
              <wp:wrapNone/>
              <wp:docPr id="116" name="Shape 11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42" type="#_x0000_t202" style="position:absolute;margin-left:326.44999999999999pt;margin-top:44.200000000000003pt;width:438.pt;height:8.4000000000000004pt;z-index:-18874397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18" name="Shape 11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1148715</wp:posOffset>
              </wp:positionH>
              <wp:positionV relativeFrom="page">
                <wp:posOffset>563880</wp:posOffset>
              </wp:positionV>
              <wp:extent cx="5562600" cy="106680"/>
              <wp:wrapNone/>
              <wp:docPr id="121" name="Shape 12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47" type="#_x0000_t202" style="position:absolute;margin-left:90.450000000000003pt;margin-top:44.399999999999999pt;width:438.pt;height:8.4000000000000004pt;z-index:-188743975;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123" name="Shape 1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4145915</wp:posOffset>
              </wp:positionH>
              <wp:positionV relativeFrom="page">
                <wp:posOffset>561340</wp:posOffset>
              </wp:positionV>
              <wp:extent cx="5562600" cy="106680"/>
              <wp:wrapNone/>
              <wp:docPr id="126" name="Shape 12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52" type="#_x0000_t202" style="position:absolute;margin-left:326.44999999999999pt;margin-top:44.200000000000003pt;width:438.pt;height:8.4000000000000004pt;z-index:-188743971;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28" name="Shape 12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1148715</wp:posOffset>
              </wp:positionH>
              <wp:positionV relativeFrom="page">
                <wp:posOffset>563880</wp:posOffset>
              </wp:positionV>
              <wp:extent cx="5562600" cy="106680"/>
              <wp:wrapNone/>
              <wp:docPr id="129" name="Shape 129"/>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lIns="0" tIns="0" rIns="0" bIns="0">
                      <a:spAutoFit/>
                    </wps:bodyPr>
                  </wps:wsp>
                </a:graphicData>
              </a:graphic>
            </wp:anchor>
          </w:drawing>
        </mc:Choice>
        <mc:Fallback>
          <w:pict>
            <v:shape id="_x0000_s1155" type="#_x0000_t202" style="position:absolute;margin-left:90.450000000000003pt;margin-top:44.399999999999999pt;width:438.pt;height:8.4000000000000004pt;z-index:-188743969;mso-wrap-distance-left:0;mso-wrap-distance-right:0;mso-position-horizontal-relative:page;mso-position-vertical-relative:page" wrapcoords="0 0" filled="f" stroked="f">
              <v:textbox style="mso-fit-shape-to-text:t" inset="0,0,0,0">
                <w:txbxContent>
                  <w:p>
                    <w:pPr>
                      <w:pStyle w:val="Style64"/>
                      <w:keepNext w:val="0"/>
                      <w:keepLines w:val="0"/>
                      <w:widowControl w:val="0"/>
                      <w:shd w:val="clear" w:color="auto" w:fill="auto"/>
                      <w:tabs>
                        <w:tab w:pos="8760" w:val="right"/>
                      </w:tabs>
                      <w:bidi w:val="0"/>
                      <w:spacing w:before="0" w:after="0" w:line="240" w:lineRule="auto"/>
                      <w:ind w:left="0" w:right="0" w:firstLine="0"/>
                      <w:jc w:val="left"/>
                    </w:pPr>
                    <w:r>
                      <w:rPr>
                        <w:color w:val="000000"/>
                        <w:spacing w:val="0"/>
                        <w:w w:val="100"/>
                        <w:position w:val="0"/>
                      </w:rPr>
                      <w:t>南威软件股份有限公司</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1097280</wp:posOffset>
              </wp:positionH>
              <wp:positionV relativeFrom="page">
                <wp:posOffset>710565</wp:posOffset>
              </wp:positionV>
              <wp:extent cx="5635625" cy="0"/>
              <wp:wrapNone/>
              <wp:docPr id="131" name="Shape 13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400000000000006pt;margin-top:55.950000000000003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1170305</wp:posOffset>
              </wp:positionH>
              <wp:positionV relativeFrom="page">
                <wp:posOffset>561340</wp:posOffset>
              </wp:positionV>
              <wp:extent cx="5562600" cy="106680"/>
              <wp:wrapNone/>
              <wp:docPr id="11" name="Shape 1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37" type="#_x0000_t202" style="position:absolute;margin-left:92.150000000000006pt;margin-top:44.200000000000003pt;width:438.pt;height:8.4000000000000004pt;z-index:-18874405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710565</wp:posOffset>
              </wp:positionV>
              <wp:extent cx="5696585" cy="0"/>
              <wp:wrapNone/>
              <wp:docPr id="13" name="Shape 1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83.25pt;margin-top:55.950000000000003pt;width:448.5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4145915</wp:posOffset>
              </wp:positionH>
              <wp:positionV relativeFrom="page">
                <wp:posOffset>561340</wp:posOffset>
              </wp:positionV>
              <wp:extent cx="5562600" cy="106680"/>
              <wp:wrapNone/>
              <wp:docPr id="16" name="Shape 1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2" type="#_x0000_t202" style="position:absolute;margin-left:326.44999999999999pt;margin-top:44.200000000000003pt;width:438.pt;height:8.4000000000000004pt;z-index:-18874405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18" name="Shape 1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1170305</wp:posOffset>
              </wp:positionH>
              <wp:positionV relativeFrom="page">
                <wp:posOffset>561340</wp:posOffset>
              </wp:positionV>
              <wp:extent cx="5562600" cy="106680"/>
              <wp:wrapNone/>
              <wp:docPr id="21" name="Shape 2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7" type="#_x0000_t202" style="position:absolute;margin-left:92.150000000000006pt;margin-top:44.200000000000003pt;width:438.pt;height:8.4000000000000004pt;z-index:-18874404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710565</wp:posOffset>
              </wp:positionV>
              <wp:extent cx="5696585" cy="0"/>
              <wp:wrapNone/>
              <wp:docPr id="23" name="Shape 2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83.25pt;margin-top:55.950000000000003pt;width:448.5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4145915</wp:posOffset>
              </wp:positionH>
              <wp:positionV relativeFrom="page">
                <wp:posOffset>561340</wp:posOffset>
              </wp:positionV>
              <wp:extent cx="5562600" cy="106680"/>
              <wp:wrapNone/>
              <wp:docPr id="26" name="Shape 2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2" type="#_x0000_t202" style="position:absolute;margin-left:326.44999999999999pt;margin-top:44.200000000000003pt;width:438.pt;height:8.4000000000000004pt;z-index:-18874404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28" name="Shape 2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1170305</wp:posOffset>
              </wp:positionH>
              <wp:positionV relativeFrom="page">
                <wp:posOffset>561340</wp:posOffset>
              </wp:positionV>
              <wp:extent cx="5562600" cy="106680"/>
              <wp:wrapNone/>
              <wp:docPr id="31" name="Shape 31"/>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7" type="#_x0000_t202" style="position:absolute;margin-left:92.150000000000006pt;margin-top:44.200000000000003pt;width:438.pt;height:8.4000000000000004pt;z-index:-18874403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710565</wp:posOffset>
              </wp:positionV>
              <wp:extent cx="5696585" cy="0"/>
              <wp:wrapNone/>
              <wp:docPr id="33" name="Shape 33"/>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83.25pt;margin-top:55.950000000000003pt;width:448.5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4145915</wp:posOffset>
              </wp:positionH>
              <wp:positionV relativeFrom="page">
                <wp:posOffset>561340</wp:posOffset>
              </wp:positionV>
              <wp:extent cx="5562600" cy="106680"/>
              <wp:wrapNone/>
              <wp:docPr id="36" name="Shape 36"/>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62" type="#_x0000_t202" style="position:absolute;margin-left:326.44999999999999pt;margin-top:44.200000000000003pt;width:438.pt;height:8.4000000000000004pt;z-index:-18874403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706120</wp:posOffset>
              </wp:positionV>
              <wp:extent cx="8839200" cy="0"/>
              <wp:wrapNone/>
              <wp:docPr id="38" name="Shape 38"/>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600000000000001pt;width:696.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1170305</wp:posOffset>
              </wp:positionH>
              <wp:positionV relativeFrom="page">
                <wp:posOffset>561340</wp:posOffset>
              </wp:positionV>
              <wp:extent cx="5562600" cy="106680"/>
              <wp:wrapNone/>
              <wp:docPr id="43" name="Shape 43"/>
              <a:graphic xmlns:a="http://schemas.openxmlformats.org/drawingml/2006/main">
                <a:graphicData uri="http://schemas.microsoft.com/office/word/2010/wordprocessingShape">
                  <wps:wsp>
                    <wps:cNvSpPr txBox="1"/>
                    <wps:spPr>
                      <a:xfrm>
                        <a:ext cx="5562600" cy="106680"/>
                      </a:xfrm>
                      <a:prstGeom prst="rect"/>
                      <a:noFill/>
                    </wps:spPr>
                    <wps:txbx>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69" type="#_x0000_t202" style="position:absolute;margin-left:92.150000000000006pt;margin-top:44.200000000000003pt;width:438.pt;height:8.4000000000000004pt;z-index:-18874403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8760"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南威软件股份有限公司</w:t>
                      <w:tab/>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1057275</wp:posOffset>
              </wp:positionH>
              <wp:positionV relativeFrom="page">
                <wp:posOffset>710565</wp:posOffset>
              </wp:positionV>
              <wp:extent cx="5696585" cy="0"/>
              <wp:wrapNone/>
              <wp:docPr id="45" name="Shape 45"/>
              <a:graphic xmlns:a="http://schemas.openxmlformats.org/drawingml/2006/main">
                <a:graphicData uri="http://schemas.microsoft.com/office/word/2010/wordprocessingShape">
                  <wps:wsp>
                    <wps:cNvCnPr/>
                    <wps:spPr>
                      <a:xfrm>
                        <a:ext cx="5696585" cy="0"/>
                      </a:xfrm>
                      <a:prstGeom prst="straightConnector1"/>
                      <a:ln w="12700">
                        <a:solidFill/>
                      </a:ln>
                    </wps:spPr>
                    <wps:bodyPr/>
                  </wps:wsp>
                </a:graphicData>
              </a:graphic>
            </wp:anchor>
          </w:drawing>
        </mc:Choice>
        <mc:Fallback>
          <w:pict>
            <v:shape o:spt="32" o:oned="true" path="m,l21600,21600e" style="position:absolute;margin-left:83.25pt;margin-top:55.950000000000003pt;width:448.5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48"/>
        <w:szCs w:val="48"/>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5"/>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2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30"/>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3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2)_"/>
    <w:basedOn w:val="DefaultParagraphFont"/>
    <w:link w:val="Style8"/>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正文文本_"/>
    <w:basedOn w:val="DefaultParagraphFont"/>
    <w:link w:val="Style11"/>
    <w:rPr>
      <w:rFonts w:ascii="SimSun" w:eastAsia="SimSun" w:hAnsi="SimSun" w:cs="SimSun"/>
      <w:b w:val="0"/>
      <w:bCs w:val="0"/>
      <w:i w:val="0"/>
      <w:iCs w:val="0"/>
      <w:smallCaps w:val="0"/>
      <w:strike w:val="0"/>
      <w:sz w:val="20"/>
      <w:szCs w:val="20"/>
      <w:u w:val="none"/>
      <w:shd w:val="clear" w:color="auto" w:fill="auto"/>
    </w:rPr>
  </w:style>
  <w:style w:type="character" w:customStyle="1" w:styleId="CharStyle14">
    <w:name w:val="标题 #2_"/>
    <w:basedOn w:val="DefaultParagraphFont"/>
    <w:link w:val="Style13"/>
    <w:rPr>
      <w:rFonts w:ascii="SimHei" w:eastAsia="SimHei" w:hAnsi="SimHei" w:cs="SimHei"/>
      <w:b w:val="0"/>
      <w:bCs w:val="0"/>
      <w:i w:val="0"/>
      <w:iCs w:val="0"/>
      <w:smallCaps w:val="0"/>
      <w:strike w:val="0"/>
      <w:sz w:val="46"/>
      <w:szCs w:val="46"/>
      <w:u w:val="none"/>
      <w:shd w:val="clear" w:color="auto" w:fill="auto"/>
    </w:rPr>
  </w:style>
  <w:style w:type="character" w:customStyle="1" w:styleId="CharStyle16">
    <w:name w:val="正文文本 (3)_"/>
    <w:basedOn w:val="DefaultParagraphFont"/>
    <w:link w:val="Style15"/>
    <w:rPr>
      <w:rFonts w:ascii="SimHei" w:eastAsia="SimHei" w:hAnsi="SimHei" w:cs="SimHei"/>
      <w:b w:val="0"/>
      <w:bCs w:val="0"/>
      <w:i w:val="0"/>
      <w:iCs w:val="0"/>
      <w:smallCaps w:val="0"/>
      <w:strike w:val="0"/>
      <w:sz w:val="44"/>
      <w:szCs w:val="44"/>
      <w:u w:val="none"/>
      <w:shd w:val="clear" w:color="auto" w:fill="auto"/>
    </w:rPr>
  </w:style>
  <w:style w:type="character" w:customStyle="1" w:styleId="CharStyle19">
    <w:name w:val="标题 #1_"/>
    <w:basedOn w:val="DefaultParagraphFont"/>
    <w:link w:val="Style18"/>
    <w:rPr>
      <w:rFonts w:ascii="Arial" w:eastAsia="Arial" w:hAnsi="Arial" w:cs="Arial"/>
      <w:b w:val="0"/>
      <w:bCs w:val="0"/>
      <w:i w:val="0"/>
      <w:iCs w:val="0"/>
      <w:smallCaps w:val="0"/>
      <w:strike w:val="0"/>
      <w:color w:val="4D94C9"/>
      <w:sz w:val="110"/>
      <w:szCs w:val="110"/>
      <w:u w:val="none"/>
      <w:shd w:val="clear" w:color="auto" w:fill="auto"/>
    </w:rPr>
  </w:style>
  <w:style w:type="character" w:customStyle="1" w:styleId="CharStyle21">
    <w:name w:val="标题 #4_"/>
    <w:basedOn w:val="DefaultParagraphFont"/>
    <w:link w:val="Style20"/>
    <w:rPr>
      <w:rFonts w:ascii="SimHei" w:eastAsia="SimHei" w:hAnsi="SimHei" w:cs="SimHei"/>
      <w:b w:val="0"/>
      <w:bCs w:val="0"/>
      <w:i w:val="0"/>
      <w:iCs w:val="0"/>
      <w:smallCaps w:val="0"/>
      <w:strike w:val="0"/>
      <w:sz w:val="38"/>
      <w:szCs w:val="38"/>
      <w:u w:val="none"/>
      <w:shd w:val="clear" w:color="auto" w:fill="auto"/>
    </w:rPr>
  </w:style>
  <w:style w:type="character" w:customStyle="1" w:styleId="CharStyle23">
    <w:name w:val="标题 #3_"/>
    <w:basedOn w:val="DefaultParagraphFont"/>
    <w:link w:val="Style22"/>
    <w:rPr>
      <w:rFonts w:ascii="SimHei" w:eastAsia="SimHei" w:hAnsi="SimHei" w:cs="SimHei"/>
      <w:b/>
      <w:bCs/>
      <w:i w:val="0"/>
      <w:iCs w:val="0"/>
      <w:smallCaps w:val="0"/>
      <w:strike w:val="0"/>
      <w:color w:val="FF0000"/>
      <w:sz w:val="42"/>
      <w:szCs w:val="42"/>
      <w:u w:val="none"/>
      <w:shd w:val="clear" w:color="auto" w:fill="auto"/>
    </w:rPr>
  </w:style>
  <w:style w:type="character" w:customStyle="1" w:styleId="CharStyle26">
    <w:name w:val="标题 #5_"/>
    <w:basedOn w:val="DefaultParagraphFont"/>
    <w:link w:val="Style25"/>
    <w:rPr>
      <w:rFonts w:ascii="SimHei" w:eastAsia="SimHei" w:hAnsi="SimHei" w:cs="SimHei"/>
      <w:b/>
      <w:bCs/>
      <w:i w:val="0"/>
      <w:iCs w:val="0"/>
      <w:smallCaps w:val="0"/>
      <w:strike w:val="0"/>
      <w:sz w:val="28"/>
      <w:szCs w:val="28"/>
      <w:u w:val="none"/>
      <w:shd w:val="clear" w:color="auto" w:fill="auto"/>
    </w:rPr>
  </w:style>
  <w:style w:type="character" w:customStyle="1" w:styleId="CharStyle30">
    <w:name w:val="标题 #6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5">
    <w:name w:val="目录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20"/>
      <w:szCs w:val="20"/>
      <w:u w:val="none"/>
      <w:shd w:val="clear" w:color="auto" w:fill="auto"/>
    </w:rPr>
  </w:style>
  <w:style w:type="character" w:customStyle="1" w:styleId="CharStyle41">
    <w:name w:val="其他_"/>
    <w:basedOn w:val="DefaultParagraphFont"/>
    <w:link w:val="Style40"/>
    <w:rPr>
      <w:rFonts w:ascii="SimSun" w:eastAsia="SimSun" w:hAnsi="SimSun" w:cs="SimSun"/>
      <w:b w:val="0"/>
      <w:bCs w:val="0"/>
      <w:i w:val="0"/>
      <w:iCs w:val="0"/>
      <w:smallCaps w:val="0"/>
      <w:strike w:val="0"/>
      <w:sz w:val="20"/>
      <w:szCs w:val="20"/>
      <w:u w:val="none"/>
      <w:shd w:val="clear" w:color="auto" w:fill="auto"/>
    </w:rPr>
  </w:style>
  <w:style w:type="character" w:customStyle="1" w:styleId="CharStyle65">
    <w:name w:val="页眉或页脚_"/>
    <w:basedOn w:val="DefaultParagraphFont"/>
    <w:link w:val="Style64"/>
    <w:rPr>
      <w:rFonts w:ascii="SimSun" w:eastAsia="SimSun" w:hAnsi="SimSun" w:cs="SimSun"/>
      <w:b w:val="0"/>
      <w:bCs w:val="0"/>
      <w:i w:val="0"/>
      <w:iCs w:val="0"/>
      <w:smallCaps w:val="0"/>
      <w:strike w:val="0"/>
      <w:sz w:val="17"/>
      <w:szCs w:val="17"/>
      <w:u w:val="none"/>
      <w:shd w:val="clear" w:color="auto" w:fill="auto"/>
    </w:rPr>
  </w:style>
  <w:style w:type="character" w:customStyle="1" w:styleId="CharStyle70">
    <w:name w:val="其他 (3)_"/>
    <w:basedOn w:val="DefaultParagraphFont"/>
    <w:link w:val="Style69"/>
    <w:rPr>
      <w:rFonts w:ascii="SimSun" w:eastAsia="SimSun" w:hAnsi="SimSun" w:cs="SimSun"/>
      <w:b w:val="0"/>
      <w:bCs w:val="0"/>
      <w:i w:val="0"/>
      <w:iCs w:val="0"/>
      <w:smallCaps w:val="0"/>
      <w:strike w:val="0"/>
      <w:sz w:val="20"/>
      <w:szCs w:val="20"/>
      <w:u w:val="none"/>
      <w:shd w:val="clear" w:color="auto" w:fill="auto"/>
    </w:rPr>
  </w:style>
  <w:style w:type="character" w:customStyle="1" w:styleId="CharStyle96">
    <w:name w:val="正文文本 (6)_"/>
    <w:basedOn w:val="DefaultParagraphFont"/>
    <w:link w:val="Style95"/>
    <w:rPr>
      <w:rFonts w:ascii="Calibri" w:eastAsia="Calibri" w:hAnsi="Calibri" w:cs="Calibri"/>
      <w:b/>
      <w:bCs/>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正文文本"/>
    <w:basedOn w:val="Normal"/>
    <w:link w:val="CharStyle12"/>
    <w:pPr>
      <w:widowControl w:val="0"/>
      <w:shd w:val="clear" w:color="auto" w:fill="auto"/>
      <w:spacing w:line="37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3">
    <w:name w:val="标题 #2"/>
    <w:basedOn w:val="Normal"/>
    <w:link w:val="CharStyle14"/>
    <w:pPr>
      <w:widowControl w:val="0"/>
      <w:shd w:val="clear" w:color="auto" w:fill="auto"/>
      <w:spacing w:after="340"/>
      <w:jc w:val="center"/>
      <w:outlineLvl w:val="1"/>
    </w:pPr>
    <w:rPr>
      <w:rFonts w:ascii="SimHei" w:eastAsia="SimHei" w:hAnsi="SimHei" w:cs="SimHei"/>
      <w:b w:val="0"/>
      <w:bCs w:val="0"/>
      <w:i w:val="0"/>
      <w:iCs w:val="0"/>
      <w:smallCaps w:val="0"/>
      <w:strike w:val="0"/>
      <w:sz w:val="46"/>
      <w:szCs w:val="46"/>
      <w:u w:val="none"/>
      <w:shd w:val="clear" w:color="auto" w:fill="auto"/>
    </w:rPr>
  </w:style>
  <w:style w:type="paragraph" w:customStyle="1" w:styleId="Style15">
    <w:name w:val="正文文本 (3)"/>
    <w:basedOn w:val="Normal"/>
    <w:link w:val="CharStyle16"/>
    <w:pPr>
      <w:widowControl w:val="0"/>
      <w:shd w:val="clear" w:color="auto" w:fill="auto"/>
      <w:spacing w:after="1220"/>
      <w:jc w:val="center"/>
    </w:pPr>
    <w:rPr>
      <w:rFonts w:ascii="SimHei" w:eastAsia="SimHei" w:hAnsi="SimHei" w:cs="SimHei"/>
      <w:b w:val="0"/>
      <w:bCs w:val="0"/>
      <w:i w:val="0"/>
      <w:iCs w:val="0"/>
      <w:smallCaps w:val="0"/>
      <w:strike w:val="0"/>
      <w:sz w:val="44"/>
      <w:szCs w:val="44"/>
      <w:u w:val="none"/>
      <w:shd w:val="clear" w:color="auto" w:fill="auto"/>
    </w:rPr>
  </w:style>
  <w:style w:type="paragraph" w:customStyle="1" w:styleId="Style18">
    <w:name w:val="标题 #1"/>
    <w:basedOn w:val="Normal"/>
    <w:link w:val="CharStyle19"/>
    <w:pPr>
      <w:widowControl w:val="0"/>
      <w:shd w:val="clear" w:color="auto" w:fill="auto"/>
      <w:spacing w:after="4940"/>
      <w:jc w:val="center"/>
      <w:outlineLvl w:val="0"/>
    </w:pPr>
    <w:rPr>
      <w:rFonts w:ascii="Arial" w:eastAsia="Arial" w:hAnsi="Arial" w:cs="Arial"/>
      <w:b w:val="0"/>
      <w:bCs w:val="0"/>
      <w:i w:val="0"/>
      <w:iCs w:val="0"/>
      <w:smallCaps w:val="0"/>
      <w:strike w:val="0"/>
      <w:color w:val="4D94C9"/>
      <w:sz w:val="110"/>
      <w:szCs w:val="110"/>
      <w:u w:val="none"/>
      <w:shd w:val="clear" w:color="auto" w:fill="auto"/>
    </w:rPr>
  </w:style>
  <w:style w:type="paragraph" w:customStyle="1" w:styleId="Style20">
    <w:name w:val="标题 #4"/>
    <w:basedOn w:val="Normal"/>
    <w:link w:val="CharStyle21"/>
    <w:pPr>
      <w:widowControl w:val="0"/>
      <w:shd w:val="clear" w:color="auto" w:fill="auto"/>
      <w:jc w:val="center"/>
      <w:outlineLvl w:val="3"/>
    </w:pPr>
    <w:rPr>
      <w:rFonts w:ascii="SimHei" w:eastAsia="SimHei" w:hAnsi="SimHei" w:cs="SimHei"/>
      <w:b w:val="0"/>
      <w:bCs w:val="0"/>
      <w:i w:val="0"/>
      <w:iCs w:val="0"/>
      <w:smallCaps w:val="0"/>
      <w:strike w:val="0"/>
      <w:sz w:val="38"/>
      <w:szCs w:val="38"/>
      <w:u w:val="none"/>
      <w:shd w:val="clear" w:color="auto" w:fill="auto"/>
    </w:rPr>
  </w:style>
  <w:style w:type="paragraph" w:customStyle="1" w:styleId="Style22">
    <w:name w:val="标题 #3"/>
    <w:basedOn w:val="Normal"/>
    <w:link w:val="CharStyle23"/>
    <w:pPr>
      <w:widowControl w:val="0"/>
      <w:shd w:val="clear" w:color="auto" w:fill="auto"/>
      <w:spacing w:after="340" w:line="538" w:lineRule="exact"/>
      <w:jc w:val="center"/>
      <w:outlineLvl w:val="2"/>
    </w:pPr>
    <w:rPr>
      <w:rFonts w:ascii="SimHei" w:eastAsia="SimHei" w:hAnsi="SimHei" w:cs="SimHei"/>
      <w:b/>
      <w:bCs/>
      <w:i w:val="0"/>
      <w:iCs w:val="0"/>
      <w:smallCaps w:val="0"/>
      <w:strike w:val="0"/>
      <w:color w:val="FF0000"/>
      <w:sz w:val="42"/>
      <w:szCs w:val="42"/>
      <w:u w:val="none"/>
      <w:shd w:val="clear" w:color="auto" w:fill="auto"/>
    </w:rPr>
  </w:style>
  <w:style w:type="paragraph" w:customStyle="1" w:styleId="Style25">
    <w:name w:val="标题 #5"/>
    <w:basedOn w:val="Normal"/>
    <w:link w:val="CharStyle26"/>
    <w:pPr>
      <w:widowControl w:val="0"/>
      <w:shd w:val="clear" w:color="auto" w:fill="auto"/>
      <w:spacing w:before="70" w:after="190"/>
      <w:jc w:val="center"/>
      <w:outlineLvl w:val="4"/>
    </w:pPr>
    <w:rPr>
      <w:rFonts w:ascii="SimHei" w:eastAsia="SimHei" w:hAnsi="SimHei" w:cs="SimHei"/>
      <w:b/>
      <w:bCs/>
      <w:i w:val="0"/>
      <w:iCs w:val="0"/>
      <w:smallCaps w:val="0"/>
      <w:strike w:val="0"/>
      <w:sz w:val="28"/>
      <w:szCs w:val="28"/>
      <w:u w:val="none"/>
      <w:shd w:val="clear" w:color="auto" w:fill="auto"/>
    </w:rPr>
  </w:style>
  <w:style w:type="paragraph" w:customStyle="1" w:styleId="Style29">
    <w:name w:val="标题 #6"/>
    <w:basedOn w:val="Normal"/>
    <w:link w:val="CharStyle30"/>
    <w:pPr>
      <w:widowControl w:val="0"/>
      <w:shd w:val="clear" w:color="auto" w:fill="auto"/>
      <w:spacing w:after="100" w:line="360" w:lineRule="exact"/>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34">
    <w:name w:val="目录"/>
    <w:basedOn w:val="Normal"/>
    <w:link w:val="CharStyle35"/>
    <w:pPr>
      <w:widowControl w:val="0"/>
      <w:shd w:val="clear" w:color="auto" w:fill="auto"/>
      <w:spacing w:after="160"/>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40">
    <w:name w:val="其他"/>
    <w:basedOn w:val="Normal"/>
    <w:link w:val="CharStyle41"/>
    <w:pPr>
      <w:widowControl w:val="0"/>
      <w:shd w:val="clear" w:color="auto" w:fill="auto"/>
      <w:spacing w:line="377"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4">
    <w:name w:val="页眉或页脚"/>
    <w:basedOn w:val="Normal"/>
    <w:link w:val="CharStyle6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9">
    <w:name w:val="其他 (3)"/>
    <w:basedOn w:val="Normal"/>
    <w:link w:val="CharStyle70"/>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95">
    <w:name w:val="正文文本 (6)"/>
    <w:basedOn w:val="Normal"/>
    <w:link w:val="CharStyle96"/>
    <w:pPr>
      <w:widowControl w:val="0"/>
      <w:shd w:val="clear" w:color="auto" w:fill="auto"/>
      <w:spacing w:after="80"/>
      <w:jc w:val="center"/>
    </w:pPr>
    <w:rPr>
      <w:rFonts w:ascii="Calibri" w:eastAsia="Calibri" w:hAnsi="Calibri" w:cs="Calibri"/>
      <w:b/>
      <w:bCs/>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1.jpeg"/><Relationship Id="rId22" Type="http://schemas.openxmlformats.org/officeDocument/2006/relationships/image" Target="media/image1.jpeg" TargetMode="External"/><Relationship Id="rId23" Type="http://schemas.openxmlformats.org/officeDocument/2006/relationships/image" Target="media/image2.jpeg"/><Relationship Id="rId24" Type="http://schemas.openxmlformats.org/officeDocument/2006/relationships/image" Target="media/image2.jpeg" TargetMode="Externa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