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944245</wp:posOffset>
                </wp:positionH>
                <wp:positionV relativeFrom="paragraph">
                  <wp:posOffset>12700</wp:posOffset>
                </wp:positionV>
                <wp:extent cx="1237615" cy="198120"/>
                <wp:wrapSquare wrapText="right"/>
                <wp:docPr id="1" name="Shape 1"/>
                <a:graphic xmlns:a="http://schemas.openxmlformats.org/drawingml/2006/main">
                  <a:graphicData uri="http://schemas.microsoft.com/office/word/2010/wordprocessingShape">
                    <wps:wsp>
                      <wps:cNvSpPr txBox="1"/>
                      <wps:spPr>
                        <a:xfrm>
                          <a:ext cx="123761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公司代码：</w:t>
                            </w:r>
                            <w:r>
                              <w:rPr>
                                <w:color w:val="000000"/>
                                <w:spacing w:val="0"/>
                                <w:w w:val="100"/>
                                <w:position w:val="0"/>
                                <w:sz w:val="24"/>
                                <w:szCs w:val="24"/>
                              </w:rPr>
                              <w:t>603636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4.350000000000009pt;margin-top:1.pt;width:97.450000000000003pt;height:15.6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公司代码：</w:t>
                      </w:r>
                      <w:r>
                        <w:rPr>
                          <w:color w:val="000000"/>
                          <w:spacing w:val="0"/>
                          <w:w w:val="100"/>
                          <w:position w:val="0"/>
                          <w:sz w:val="24"/>
                          <w:szCs w:val="24"/>
                        </w:rPr>
                        <w:t>603636</w:t>
                      </w:r>
                    </w:p>
                  </w:txbxContent>
                </v:textbox>
                <w10:wrap type="square" side="right" anchorx="page"/>
              </v:shape>
            </w:pict>
          </mc:Fallback>
        </mc:AlternateContent>
      </w:r>
      <w:r>
        <w:rPr>
          <w:color w:val="000000"/>
          <w:spacing w:val="0"/>
          <w:w w:val="100"/>
          <w:position w:val="0"/>
          <w:sz w:val="24"/>
          <w:szCs w:val="24"/>
        </w:rPr>
        <w:t>公司简称：南威软件</w:t>
      </w:r>
    </w:p>
    <w:p>
      <w:pPr>
        <w:pStyle w:val="Style7"/>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000000"/>
          <w:spacing w:val="0"/>
          <w:w w:val="100"/>
          <w:position w:val="0"/>
        </w:rPr>
        <w:t>南威软件股份有限公司</w:t>
        <w:br/>
      </w:r>
      <w:r>
        <w:rPr>
          <w:rFonts w:ascii="Times New Roman" w:eastAsia="Times New Roman" w:hAnsi="Times New Roman" w:cs="Times New Roman"/>
          <w:color w:val="000000"/>
          <w:spacing w:val="0"/>
          <w:w w:val="100"/>
          <w:position w:val="0"/>
          <w:sz w:val="48"/>
          <w:szCs w:val="48"/>
        </w:rPr>
        <w:t>2021</w:t>
      </w:r>
      <w:r>
        <w:rPr>
          <w:color w:val="000000"/>
          <w:spacing w:val="0"/>
          <w:w w:val="100"/>
          <w:position w:val="0"/>
        </w:rPr>
        <w:t>年年度报告</w:t>
      </w:r>
      <w:bookmarkEnd w:id="0"/>
      <w:bookmarkEnd w:id="1"/>
      <w:bookmarkEnd w:id="2"/>
    </w:p>
    <w:p>
      <w:pPr>
        <w:pStyle w:val="Style10"/>
        <w:keepNext w:val="0"/>
        <w:keepLines w:val="0"/>
        <w:widowControl w:val="0"/>
        <w:shd w:val="clear" w:color="auto" w:fill="auto"/>
        <w:bidi w:val="0"/>
        <w:spacing w:before="0" w:line="240" w:lineRule="auto"/>
        <w:ind w:left="0" w:right="0" w:firstLine="0"/>
        <w:jc w:val="center"/>
      </w:pPr>
      <w:r>
        <w:rPr>
          <w:spacing w:val="0"/>
          <w:w w:val="100"/>
          <w:position w:val="0"/>
        </w:rPr>
        <w:t>Lfnewreir</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Hei" w:eastAsia="SimHei" w:hAnsi="SimHei" w:cs="SimHei"/>
          <w:color w:val="000000"/>
          <w:spacing w:val="0"/>
          <w:w w:val="100"/>
          <w:position w:val="0"/>
        </w:rPr>
        <w:t>年</w:t>
      </w:r>
      <w:r>
        <w:rPr>
          <w:color w:val="000000"/>
          <w:spacing w:val="0"/>
          <w:w w:val="100"/>
          <w:position w:val="0"/>
        </w:rPr>
        <w:t>4</w:t>
      </w:r>
      <w:r>
        <w:rPr>
          <w:rFonts w:ascii="SimHei" w:eastAsia="SimHei" w:hAnsi="SimHei" w:cs="SimHei"/>
          <w:color w:val="000000"/>
          <w:spacing w:val="0"/>
          <w:w w:val="100"/>
          <w:position w:val="0"/>
        </w:rPr>
        <w:t>月</w:t>
      </w:r>
      <w:r>
        <w:rPr>
          <w:color w:val="000000"/>
          <w:spacing w:val="0"/>
          <w:w w:val="100"/>
          <w:position w:val="0"/>
        </w:rPr>
        <w:t>28</w:t>
      </w:r>
      <w:r>
        <w:rPr>
          <w:rFonts w:ascii="SimHei" w:eastAsia="SimHei" w:hAnsi="SimHei" w:cs="SimHei"/>
          <w:color w:val="000000"/>
          <w:spacing w:val="0"/>
          <w:w w:val="100"/>
          <w:position w:val="0"/>
        </w:rPr>
        <w:t>日</w:t>
      </w:r>
    </w:p>
    <w:p>
      <w:pPr>
        <w:pStyle w:val="Style15"/>
        <w:keepNext/>
        <w:keepLines/>
        <w:widowControl w:val="0"/>
        <w:shd w:val="clear" w:color="auto" w:fill="auto"/>
        <w:bidi w:val="0"/>
        <w:spacing w:before="0"/>
        <w:ind w:left="0" w:right="0" w:firstLine="0"/>
        <w:jc w:val="center"/>
      </w:pPr>
      <w:bookmarkStart w:id="3" w:name="bookmark3"/>
      <w:bookmarkStart w:id="4" w:name="bookmark4"/>
      <w:bookmarkStart w:id="5" w:name="bookmark5"/>
      <w:r>
        <w:rPr>
          <w:spacing w:val="0"/>
          <w:w w:val="100"/>
          <w:position w:val="0"/>
        </w:rPr>
        <w:t>南威软件股份有限公司</w:t>
        <w:br/>
      </w:r>
      <w:r>
        <w:rPr>
          <w:rFonts w:ascii="Times New Roman" w:eastAsia="Times New Roman" w:hAnsi="Times New Roman" w:cs="Times New Roman"/>
          <w:spacing w:val="0"/>
          <w:w w:val="100"/>
          <w:position w:val="0"/>
        </w:rPr>
        <w:t>2021</w:t>
      </w:r>
      <w:r>
        <w:rPr>
          <w:spacing w:val="0"/>
          <w:w w:val="100"/>
          <w:position w:val="0"/>
        </w:rPr>
        <w:t>年年度报告</w:t>
      </w:r>
      <w:bookmarkEnd w:id="3"/>
      <w:bookmarkEnd w:id="4"/>
      <w:bookmarkEnd w:id="5"/>
    </w:p>
    <w:p>
      <w:pPr>
        <w:pStyle w:val="Style18"/>
        <w:keepNext/>
        <w:keepLines/>
        <w:widowControl w:val="0"/>
        <w:shd w:val="clear" w:color="auto" w:fill="auto"/>
        <w:bidi w:val="0"/>
        <w:spacing w:before="0" w:after="120" w:line="240" w:lineRule="auto"/>
        <w:ind w:left="0" w:right="0" w:firstLine="0"/>
        <w:jc w:val="center"/>
      </w:pPr>
      <w:bookmarkStart w:id="6" w:name="bookmark6"/>
      <w:bookmarkStart w:id="7" w:name="bookmark7"/>
      <w:bookmarkStart w:id="8" w:name="bookmark8"/>
      <w:r>
        <w:rPr>
          <w:color w:val="000000"/>
          <w:spacing w:val="0"/>
          <w:w w:val="100"/>
          <w:position w:val="0"/>
        </w:rPr>
        <w:t>重要提示</w:t>
      </w:r>
      <w:bookmarkEnd w:id="6"/>
      <w:bookmarkEnd w:id="7"/>
      <w:bookmarkEnd w:id="8"/>
    </w:p>
    <w:p>
      <w:pPr>
        <w:pStyle w:val="Style20"/>
        <w:keepNext w:val="0"/>
        <w:keepLines w:val="0"/>
        <w:widowControl w:val="0"/>
        <w:shd w:val="clear" w:color="auto" w:fill="auto"/>
        <w:tabs>
          <w:tab w:pos="506" w:val="left"/>
        </w:tabs>
        <w:bidi w:val="0"/>
        <w:spacing w:before="0" w:after="300" w:line="408" w:lineRule="exact"/>
        <w:ind w:left="380" w:right="0" w:hanging="380"/>
        <w:jc w:val="left"/>
      </w:pPr>
      <w:bookmarkStart w:id="9" w:name="bookmark9"/>
      <w:r>
        <w:rPr>
          <w:b/>
          <w:bCs/>
          <w:color w:val="000000"/>
          <w:spacing w:val="0"/>
          <w:w w:val="100"/>
          <w:position w:val="0"/>
        </w:rPr>
        <w:t>一</w:t>
      </w:r>
      <w:bookmarkEnd w:id="9"/>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0"/>
        <w:keepNext w:val="0"/>
        <w:keepLines w:val="0"/>
        <w:widowControl w:val="0"/>
        <w:shd w:val="clear" w:color="auto" w:fill="auto"/>
        <w:tabs>
          <w:tab w:pos="506" w:val="left"/>
        </w:tabs>
        <w:bidi w:val="0"/>
        <w:spacing w:before="0" w:after="300" w:line="363" w:lineRule="exact"/>
        <w:ind w:left="0" w:right="0" w:firstLine="0"/>
        <w:jc w:val="left"/>
      </w:pPr>
      <w:bookmarkStart w:id="10" w:name="bookmark10"/>
      <w:r>
        <w:rPr>
          <w:b/>
          <w:bCs/>
          <w:color w:val="000000"/>
          <w:spacing w:val="0"/>
          <w:w w:val="100"/>
          <w:position w:val="0"/>
        </w:rPr>
        <w:t>二</w:t>
      </w:r>
      <w:bookmarkEnd w:id="10"/>
      <w:r>
        <w:rPr>
          <w:b/>
          <w:bCs/>
          <w:color w:val="000000"/>
          <w:spacing w:val="0"/>
          <w:w w:val="100"/>
          <w:position w:val="0"/>
        </w:rPr>
        <w:t>、</w:t>
        <w:tab/>
        <w:t>公司全体董事出席董事会会议。</w:t>
      </w:r>
    </w:p>
    <w:p>
      <w:pPr>
        <w:pStyle w:val="Style20"/>
        <w:keepNext w:val="0"/>
        <w:keepLines w:val="0"/>
        <w:widowControl w:val="0"/>
        <w:shd w:val="clear" w:color="auto" w:fill="auto"/>
        <w:tabs>
          <w:tab w:pos="506" w:val="left"/>
        </w:tabs>
        <w:bidi w:val="0"/>
        <w:spacing w:before="0" w:after="260" w:line="363" w:lineRule="exact"/>
        <w:ind w:left="0" w:right="0" w:firstLine="0"/>
        <w:jc w:val="left"/>
      </w:pPr>
      <w:bookmarkStart w:id="11" w:name="bookmark11"/>
      <w:r>
        <w:rPr>
          <w:b/>
          <w:bCs/>
          <w:color w:val="000000"/>
          <w:spacing w:val="0"/>
          <w:w w:val="100"/>
          <w:position w:val="0"/>
        </w:rPr>
        <w:t>三</w:t>
      </w:r>
      <w:bookmarkEnd w:id="11"/>
      <w:r>
        <w:rPr>
          <w:b/>
          <w:bCs/>
          <w:color w:val="000000"/>
          <w:spacing w:val="0"/>
          <w:w w:val="100"/>
          <w:position w:val="0"/>
        </w:rPr>
        <w:t>、</w:t>
        <w:tab/>
        <w:t>大华会计师事务所（特殊普通合伙）为本公司出具了标准无保留意见的审计报告。</w:t>
      </w:r>
    </w:p>
    <w:p>
      <w:pPr>
        <w:pStyle w:val="Style20"/>
        <w:keepNext w:val="0"/>
        <w:keepLines w:val="0"/>
        <w:widowControl w:val="0"/>
        <w:shd w:val="clear" w:color="auto" w:fill="auto"/>
        <w:tabs>
          <w:tab w:pos="506" w:val="left"/>
        </w:tabs>
        <w:bidi w:val="0"/>
        <w:spacing w:before="0" w:after="300" w:line="408" w:lineRule="exact"/>
        <w:ind w:left="380" w:right="0" w:hanging="380"/>
        <w:jc w:val="left"/>
      </w:pPr>
      <w:bookmarkStart w:id="12" w:name="bookmark12"/>
      <w:r>
        <w:rPr>
          <w:b/>
          <w:bCs/>
          <w:color w:val="000000"/>
          <w:spacing w:val="0"/>
          <w:w w:val="100"/>
          <w:position w:val="0"/>
        </w:rPr>
        <w:t>四</w:t>
      </w:r>
      <w:bookmarkEnd w:id="12"/>
      <w:r>
        <w:rPr>
          <w:b/>
          <w:bCs/>
          <w:color w:val="000000"/>
          <w:spacing w:val="0"/>
          <w:w w:val="100"/>
          <w:position w:val="0"/>
        </w:rPr>
        <w:t>、</w:t>
        <w:tab/>
        <w:t>公司负责人吴志雄、主管会计工作负责人陈平及会计机构负责人（会计主管人员）陈平声明： 保证年度报告中财务报告的真实、准确、完整。</w:t>
      </w:r>
    </w:p>
    <w:p>
      <w:pPr>
        <w:pStyle w:val="Style23"/>
        <w:keepNext/>
        <w:keepLines/>
        <w:widowControl w:val="0"/>
        <w:shd w:val="clear" w:color="auto" w:fill="auto"/>
        <w:tabs>
          <w:tab w:pos="506" w:val="left"/>
        </w:tabs>
        <w:bidi w:val="0"/>
        <w:spacing w:before="0" w:after="120" w:line="363" w:lineRule="exact"/>
        <w:ind w:left="0" w:right="0" w:firstLine="0"/>
        <w:jc w:val="left"/>
      </w:pPr>
      <w:bookmarkStart w:id="13" w:name="bookmark13"/>
      <w:bookmarkStart w:id="14" w:name="bookmark14"/>
      <w:bookmarkStart w:id="15" w:name="bookmark15"/>
      <w:bookmarkStart w:id="16" w:name="bookmark16"/>
      <w:r>
        <w:rPr>
          <w:color w:val="000000"/>
          <w:spacing w:val="0"/>
          <w:w w:val="100"/>
          <w:position w:val="0"/>
        </w:rPr>
        <w:t>五</w:t>
      </w:r>
      <w:bookmarkEnd w:id="15"/>
      <w:r>
        <w:rPr>
          <w:color w:val="000000"/>
          <w:spacing w:val="0"/>
          <w:w w:val="100"/>
          <w:position w:val="0"/>
        </w:rPr>
        <w:t>、</w:t>
        <w:tab/>
        <w:t>董事会决议通过的本报告期利润分配预案或公积金转增股本预案</w:t>
      </w:r>
      <w:bookmarkEnd w:id="13"/>
      <w:bookmarkEnd w:id="14"/>
      <w:bookmarkEnd w:id="16"/>
    </w:p>
    <w:p>
      <w:pPr>
        <w:pStyle w:val="Style20"/>
        <w:keepNext w:val="0"/>
        <w:keepLines w:val="0"/>
        <w:widowControl w:val="0"/>
        <w:shd w:val="clear" w:color="auto" w:fill="auto"/>
        <w:bidi w:val="0"/>
        <w:spacing w:before="0" w:after="0" w:line="363" w:lineRule="exact"/>
        <w:ind w:left="0" w:right="0" w:firstLine="420"/>
        <w:jc w:val="both"/>
      </w:pPr>
      <w:r>
        <w:rPr>
          <w:color w:val="000000"/>
          <w:spacing w:val="0"/>
          <w:w w:val="100"/>
          <w:position w:val="0"/>
        </w:rPr>
        <w:t>经大华会计师事务所（特殊普通合伙）审计，截至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日，公司期末可供分配利润 </w:t>
      </w:r>
      <w:r>
        <w:rPr>
          <w:rFonts w:ascii="Times New Roman" w:eastAsia="Times New Roman" w:hAnsi="Times New Roman" w:cs="Times New Roman"/>
          <w:color w:val="000000"/>
          <w:spacing w:val="0"/>
          <w:w w:val="100"/>
          <w:position w:val="0"/>
        </w:rPr>
        <w:t>729,089,857.96</w:t>
      </w:r>
      <w:r>
        <w:rPr>
          <w:color w:val="000000"/>
          <w:spacing w:val="0"/>
          <w:w w:val="100"/>
          <w:position w:val="0"/>
        </w:rPr>
        <w:t>元。经公司第四届董事会第十八次会议审议通过，公司</w:t>
      </w:r>
      <w:r>
        <w:rPr>
          <w:rFonts w:ascii="Times New Roman" w:eastAsia="Times New Roman" w:hAnsi="Times New Roman" w:cs="Times New Roman"/>
          <w:color w:val="000000"/>
          <w:spacing w:val="0"/>
          <w:w w:val="100"/>
          <w:position w:val="0"/>
        </w:rPr>
        <w:t>2021</w:t>
      </w:r>
      <w:r>
        <w:rPr>
          <w:color w:val="000000"/>
          <w:spacing w:val="0"/>
          <w:w w:val="100"/>
          <w:position w:val="0"/>
        </w:rPr>
        <w:t>年年度拟以实施权益分 派股权登记日登记的总股本为基数（不包括公司回购专户的股份数量）分配利润。本次利润分配 方案如下：</w:t>
      </w:r>
    </w:p>
    <w:p>
      <w:pPr>
        <w:pStyle w:val="Style20"/>
        <w:keepNext w:val="0"/>
        <w:keepLines w:val="0"/>
        <w:widowControl w:val="0"/>
        <w:shd w:val="clear" w:color="auto" w:fill="auto"/>
        <w:bidi w:val="0"/>
        <w:spacing w:before="0" w:after="260" w:line="363" w:lineRule="exact"/>
        <w:ind w:left="0" w:right="0" w:firstLine="420"/>
        <w:jc w:val="both"/>
      </w:pPr>
      <w:r>
        <w:rPr>
          <w:color w:val="000000"/>
          <w:spacing w:val="0"/>
          <w:w w:val="100"/>
          <w:position w:val="0"/>
        </w:rPr>
        <w:t>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0.85</w:t>
      </w:r>
      <w:r>
        <w:rPr>
          <w:color w:val="000000"/>
          <w:spacing w:val="0"/>
          <w:w w:val="100"/>
          <w:position w:val="0"/>
        </w:rPr>
        <w:t xml:space="preserve">元（含税），不送红股，也不进行转增股本。截至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日，公司总股本</w:t>
      </w:r>
      <w:r>
        <w:rPr>
          <w:rFonts w:ascii="Times New Roman" w:eastAsia="Times New Roman" w:hAnsi="Times New Roman" w:cs="Times New Roman"/>
          <w:color w:val="000000"/>
          <w:spacing w:val="0"/>
          <w:w w:val="100"/>
          <w:position w:val="0"/>
        </w:rPr>
        <w:t>590,793,578</w:t>
      </w:r>
      <w:r>
        <w:rPr>
          <w:color w:val="000000"/>
          <w:spacing w:val="0"/>
          <w:w w:val="100"/>
          <w:position w:val="0"/>
        </w:rPr>
        <w:t>股，扣除公司回购专户中的</w:t>
      </w:r>
      <w:r>
        <w:rPr>
          <w:rFonts w:ascii="Times New Roman" w:eastAsia="Times New Roman" w:hAnsi="Times New Roman" w:cs="Times New Roman"/>
          <w:color w:val="000000"/>
          <w:spacing w:val="0"/>
          <w:w w:val="100"/>
          <w:position w:val="0"/>
        </w:rPr>
        <w:t>10,433,055</w:t>
      </w:r>
      <w:r>
        <w:rPr>
          <w:color w:val="000000"/>
          <w:spacing w:val="0"/>
          <w:w w:val="100"/>
          <w:position w:val="0"/>
        </w:rPr>
        <w:t>股，以</w:t>
      </w:r>
      <w:r>
        <w:rPr>
          <w:rFonts w:ascii="Times New Roman" w:eastAsia="Times New Roman" w:hAnsi="Times New Roman" w:cs="Times New Roman"/>
          <w:color w:val="000000"/>
          <w:spacing w:val="0"/>
          <w:w w:val="100"/>
          <w:position w:val="0"/>
        </w:rPr>
        <w:t xml:space="preserve">580,360,523 </w:t>
      </w:r>
      <w:r>
        <w:rPr>
          <w:color w:val="000000"/>
          <w:spacing w:val="0"/>
          <w:w w:val="100"/>
          <w:position w:val="0"/>
        </w:rPr>
        <w:t>股为基数计算合计拟派发现金红利</w:t>
      </w:r>
      <w:r>
        <w:rPr>
          <w:rFonts w:ascii="Times New Roman" w:eastAsia="Times New Roman" w:hAnsi="Times New Roman" w:cs="Times New Roman"/>
          <w:color w:val="000000"/>
          <w:spacing w:val="0"/>
          <w:w w:val="100"/>
          <w:position w:val="0"/>
        </w:rPr>
        <w:t>49,330,644.46</w:t>
      </w:r>
      <w:r>
        <w:rPr>
          <w:color w:val="000000"/>
          <w:spacing w:val="0"/>
          <w:w w:val="100"/>
          <w:position w:val="0"/>
        </w:rPr>
        <w:t>元（含税）。</w:t>
      </w:r>
    </w:p>
    <w:p>
      <w:pPr>
        <w:pStyle w:val="Style23"/>
        <w:keepNext/>
        <w:keepLines/>
        <w:widowControl w:val="0"/>
        <w:shd w:val="clear" w:color="auto" w:fill="auto"/>
        <w:tabs>
          <w:tab w:pos="506" w:val="left"/>
        </w:tabs>
        <w:bidi w:val="0"/>
        <w:spacing w:before="0" w:line="363"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六</w:t>
      </w:r>
      <w:bookmarkEnd w:id="19"/>
      <w:r>
        <w:rPr>
          <w:color w:val="000000"/>
          <w:spacing w:val="0"/>
          <w:w w:val="100"/>
          <w:position w:val="0"/>
        </w:rPr>
        <w:t>、</w:t>
        <w:tab/>
        <w:t>前瞻性陈述的风险声明</w:t>
      </w:r>
      <w:bookmarkEnd w:id="17"/>
      <w:bookmarkEnd w:id="18"/>
      <w:bookmarkEnd w:id="20"/>
    </w:p>
    <w:p>
      <w:pPr>
        <w:pStyle w:val="Style20"/>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260" w:line="355" w:lineRule="exact"/>
        <w:ind w:left="0" w:right="0" w:firstLine="500"/>
        <w:jc w:val="left"/>
      </w:pPr>
      <w:r>
        <w:rPr>
          <w:color w:val="000000"/>
          <w:spacing w:val="0"/>
          <w:w w:val="100"/>
          <w:position w:val="0"/>
        </w:rPr>
        <w:t>本报告中所涉及的未来计划、发展战略等前瞻性陈述，不构成公司对投资者的承诺，敬请 投资者注意投资风险。</w:t>
      </w:r>
    </w:p>
    <w:p>
      <w:pPr>
        <w:pStyle w:val="Style23"/>
        <w:keepNext/>
        <w:keepLines/>
        <w:widowControl w:val="0"/>
        <w:shd w:val="clear" w:color="auto" w:fill="auto"/>
        <w:tabs>
          <w:tab w:pos="506" w:val="left"/>
        </w:tabs>
        <w:bidi w:val="0"/>
        <w:spacing w:before="0" w:after="120" w:line="363"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七</w:t>
      </w:r>
      <w:bookmarkEnd w:id="23"/>
      <w:r>
        <w:rPr>
          <w:color w:val="000000"/>
          <w:spacing w:val="0"/>
          <w:w w:val="100"/>
          <w:position w:val="0"/>
        </w:rPr>
        <w:t>、</w:t>
        <w:tab/>
        <w:t>是否存在被控股股东及其关联方非经营性占用资金情况</w:t>
      </w:r>
      <w:bookmarkEnd w:id="21"/>
      <w:bookmarkEnd w:id="22"/>
      <w:bookmarkEnd w:id="24"/>
    </w:p>
    <w:p>
      <w:pPr>
        <w:pStyle w:val="Style20"/>
        <w:keepNext w:val="0"/>
        <w:keepLines w:val="0"/>
        <w:widowControl w:val="0"/>
        <w:shd w:val="clear" w:color="auto" w:fill="auto"/>
        <w:bidi w:val="0"/>
        <w:spacing w:before="0" w:after="260" w:line="363" w:lineRule="exact"/>
        <w:ind w:left="0" w:right="0" w:firstLine="380"/>
        <w:jc w:val="both"/>
      </w:pPr>
      <w:r>
        <w:rPr>
          <w:color w:val="000000"/>
          <w:spacing w:val="0"/>
          <w:w w:val="100"/>
          <w:position w:val="0"/>
        </w:rPr>
        <w:t>否</w:t>
      </w:r>
    </w:p>
    <w:p>
      <w:pPr>
        <w:pStyle w:val="Style23"/>
        <w:keepNext/>
        <w:keepLines/>
        <w:widowControl w:val="0"/>
        <w:shd w:val="clear" w:color="auto" w:fill="auto"/>
        <w:tabs>
          <w:tab w:pos="506" w:val="left"/>
        </w:tabs>
        <w:bidi w:val="0"/>
        <w:spacing w:before="0" w:line="363"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八</w:t>
      </w:r>
      <w:bookmarkEnd w:id="27"/>
      <w:r>
        <w:rPr>
          <w:color w:val="000000"/>
          <w:spacing w:val="0"/>
          <w:w w:val="100"/>
          <w:position w:val="0"/>
        </w:rPr>
        <w:t>、</w:t>
        <w:tab/>
        <w:t>是否存在违反规定决策程序对外提供担保的情况</w:t>
      </w:r>
      <w:bookmarkEnd w:id="25"/>
      <w:bookmarkEnd w:id="26"/>
      <w:bookmarkEnd w:id="28"/>
    </w:p>
    <w:p>
      <w:pPr>
        <w:pStyle w:val="Style20"/>
        <w:keepNext w:val="0"/>
        <w:keepLines w:val="0"/>
        <w:widowControl w:val="0"/>
        <w:shd w:val="clear" w:color="auto" w:fill="auto"/>
        <w:bidi w:val="0"/>
        <w:spacing w:before="0" w:after="160" w:line="363" w:lineRule="exact"/>
        <w:ind w:left="0" w:right="0" w:firstLine="380"/>
        <w:jc w:val="left"/>
      </w:pPr>
      <w:r>
        <w:rPr>
          <w:color w:val="000000"/>
          <w:spacing w:val="0"/>
          <w:w w:val="100"/>
          <w:position w:val="0"/>
        </w:rPr>
        <w:t>否</w:t>
      </w:r>
    </w:p>
    <w:p>
      <w:pPr>
        <w:pStyle w:val="Style23"/>
        <w:keepNext/>
        <w:keepLines/>
        <w:widowControl w:val="0"/>
        <w:shd w:val="clear" w:color="auto" w:fill="auto"/>
        <w:tabs>
          <w:tab w:pos="506" w:val="left"/>
        </w:tabs>
        <w:bidi w:val="0"/>
        <w:spacing w:before="0" w:line="363"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rPr>
        <w:t>九</w:t>
      </w:r>
      <w:bookmarkEnd w:id="31"/>
      <w:r>
        <w:rPr>
          <w:color w:val="000000"/>
          <w:spacing w:val="0"/>
          <w:w w:val="100"/>
          <w:position w:val="0"/>
        </w:rPr>
        <w:t>、</w:t>
        <w:tab/>
        <w:t>是否存在半数以上董事无法保证公司所披露年度报告的真实性、准确性和完整性</w:t>
      </w:r>
      <w:bookmarkEnd w:id="29"/>
      <w:bookmarkEnd w:id="30"/>
      <w:bookmarkEnd w:id="32"/>
    </w:p>
    <w:p>
      <w:pPr>
        <w:pStyle w:val="Style20"/>
        <w:keepNext w:val="0"/>
        <w:keepLines w:val="0"/>
        <w:widowControl w:val="0"/>
        <w:shd w:val="clear" w:color="auto" w:fill="auto"/>
        <w:bidi w:val="0"/>
        <w:spacing w:before="0" w:after="260" w:line="363" w:lineRule="exact"/>
        <w:ind w:left="0" w:right="0" w:firstLine="380"/>
        <w:jc w:val="both"/>
      </w:pPr>
      <w:r>
        <w:rPr>
          <w:color w:val="000000"/>
          <w:spacing w:val="0"/>
          <w:w w:val="100"/>
          <w:position w:val="0"/>
        </w:rPr>
        <w:t>否</w:t>
      </w:r>
    </w:p>
    <w:p>
      <w:pPr>
        <w:pStyle w:val="Style23"/>
        <w:keepNext/>
        <w:keepLines/>
        <w:widowControl w:val="0"/>
        <w:shd w:val="clear" w:color="auto" w:fill="auto"/>
        <w:bidi w:val="0"/>
        <w:spacing w:before="0" w:after="120" w:line="278" w:lineRule="exact"/>
        <w:ind w:left="0" w:right="0" w:firstLine="0"/>
        <w:jc w:val="left"/>
      </w:pPr>
      <w:bookmarkStart w:id="33" w:name="bookmark33"/>
      <w:bookmarkStart w:id="34" w:name="bookmark34"/>
      <w:bookmarkStart w:id="35" w:name="bookmark35"/>
      <w:r>
        <w:rPr>
          <w:color w:val="000000"/>
          <w:spacing w:val="0"/>
          <w:w w:val="100"/>
          <w:position w:val="0"/>
        </w:rPr>
        <w:t>十、重大风险提示</w:t>
      </w:r>
      <w:bookmarkEnd w:id="33"/>
      <w:bookmarkEnd w:id="34"/>
      <w:bookmarkEnd w:id="35"/>
    </w:p>
    <w:p>
      <w:pPr>
        <w:pStyle w:val="Style20"/>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公司已在本报告中详细描述存在的风险，敬请查阅第三节“管理层讨论与分析”中关于公司 未来发展的讨论与分析之“可能面对的风险”。</w:t>
      </w:r>
    </w:p>
    <w:p>
      <w:pPr>
        <w:pStyle w:val="Style23"/>
        <w:keepNext/>
        <w:keepLines/>
        <w:widowControl w:val="0"/>
        <w:shd w:val="clear" w:color="auto" w:fill="auto"/>
        <w:bidi w:val="0"/>
        <w:spacing w:before="0" w:after="120" w:line="278" w:lineRule="exact"/>
        <w:ind w:left="0" w:right="0" w:firstLine="0"/>
        <w:jc w:val="left"/>
      </w:pPr>
      <w:bookmarkStart w:id="36" w:name="bookmark36"/>
      <w:bookmarkStart w:id="37" w:name="bookmark37"/>
      <w:bookmarkStart w:id="38" w:name="bookmark38"/>
      <w:r>
        <w:rPr>
          <w:color w:val="000000"/>
          <w:spacing w:val="0"/>
          <w:w w:val="100"/>
          <w:position w:val="0"/>
        </w:rPr>
        <w:t>十一、其他</w:t>
      </w:r>
      <w:bookmarkEnd w:id="36"/>
      <w:bookmarkEnd w:id="37"/>
      <w:bookmarkEnd w:id="38"/>
    </w:p>
    <w:p>
      <w:pPr>
        <w:pStyle w:val="Style20"/>
        <w:keepNext w:val="0"/>
        <w:keepLines w:val="0"/>
        <w:widowControl w:val="0"/>
        <w:shd w:val="clear" w:color="auto" w:fill="auto"/>
        <w:bidi w:val="0"/>
        <w:spacing w:before="0" w:after="180" w:line="278" w:lineRule="exact"/>
        <w:ind w:left="0" w:right="0" w:firstLine="0"/>
        <w:jc w:val="left"/>
        <w:sectPr>
          <w:footnotePr>
            <w:pos w:val="pageBottom"/>
            <w:numFmt w:val="decimal"/>
            <w:numRestart w:val="continuous"/>
          </w:footnotePr>
          <w:pgSz w:w="11900" w:h="16840"/>
          <w:pgMar w:top="1474" w:right="1624" w:bottom="1916" w:left="139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center"/>
      </w:pPr>
      <w:bookmarkStart w:id="39" w:name="bookmark39"/>
      <w:bookmarkStart w:id="40" w:name="bookmark40"/>
      <w:bookmarkStart w:id="41" w:name="bookmark41"/>
      <w:r>
        <w:rPr>
          <w:color w:val="000000"/>
          <w:spacing w:val="0"/>
          <w:w w:val="100"/>
          <w:position w:val="0"/>
        </w:rPr>
        <w:t>目录</w:t>
      </w:r>
      <w:bookmarkEnd w:id="39"/>
      <w:bookmarkEnd w:id="40"/>
      <w:bookmarkEnd w:id="41"/>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r>
        <w:fldChar w:fldCharType="begin"/>
        <w:instrText xml:space="preserve"> TOC \o "1-5" \h \z </w:instrText>
        <w:fldChar w:fldCharType="separate"/>
      </w:r>
      <w:hyperlink w:anchor="bookmark43" w:tooltip="Current Document">
        <w:r>
          <w:rPr>
            <w:color w:val="000000"/>
            <w:spacing w:val="0"/>
            <w:w w:val="100"/>
            <w:position w:val="0"/>
            <w:sz w:val="24"/>
            <w:szCs w:val="24"/>
          </w:rPr>
          <w:t>第一节</w:t>
          <w:tab/>
          <w:t>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46" w:tooltip="Current Document">
        <w:r>
          <w:rPr>
            <w:color w:val="000000"/>
            <w:spacing w:val="0"/>
            <w:w w:val="100"/>
            <w:position w:val="0"/>
            <w:sz w:val="24"/>
            <w:szCs w:val="24"/>
          </w:rPr>
          <w:t>第二节</w:t>
          <w:tab/>
          <w:t>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72" w:tooltip="Current Document">
        <w:r>
          <w:rPr>
            <w:color w:val="000000"/>
            <w:spacing w:val="0"/>
            <w:w w:val="100"/>
            <w:position w:val="0"/>
            <w:sz w:val="24"/>
            <w:szCs w:val="24"/>
          </w:rPr>
          <w:t>第三节</w:t>
          <w:tab/>
          <w:t>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306" w:tooltip="Current Document">
        <w:r>
          <w:rPr>
            <w:color w:val="000000"/>
            <w:spacing w:val="0"/>
            <w:w w:val="100"/>
            <w:position w:val="0"/>
            <w:sz w:val="24"/>
            <w:szCs w:val="24"/>
          </w:rPr>
          <w:t>第四节</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403" w:tooltip="Current Document">
        <w:r>
          <w:rPr>
            <w:color w:val="000000"/>
            <w:spacing w:val="0"/>
            <w:w w:val="100"/>
            <w:position w:val="0"/>
            <w:sz w:val="24"/>
            <w:szCs w:val="24"/>
          </w:rPr>
          <w:t>第五节</w:t>
          <w:tab/>
          <w:t>环境与社会责任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432" w:tooltip="Current Document">
        <w:r>
          <w:rPr>
            <w:color w:val="000000"/>
            <w:spacing w:val="0"/>
            <w:w w:val="100"/>
            <w:position w:val="0"/>
            <w:sz w:val="24"/>
            <w:szCs w:val="24"/>
          </w:rPr>
          <w:t>第六节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518" w:tooltip="Current Document">
        <w:r>
          <w:rPr>
            <w:color w:val="000000"/>
            <w:spacing w:val="0"/>
            <w:w w:val="100"/>
            <w:position w:val="0"/>
            <w:sz w:val="24"/>
            <w:szCs w:val="24"/>
          </w:rPr>
          <w:t>第七节</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582" w:tooltip="Current Document">
        <w:r>
          <w:rPr>
            <w:color w:val="000000"/>
            <w:spacing w:val="0"/>
            <w:w w:val="100"/>
            <w:position w:val="0"/>
            <w:sz w:val="24"/>
            <w:szCs w:val="24"/>
          </w:rPr>
          <w:t>第八节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29"/>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585" w:tooltip="Current Document">
        <w:r>
          <w:rPr>
            <w:color w:val="000000"/>
            <w:spacing w:val="0"/>
            <w:w w:val="100"/>
            <w:position w:val="0"/>
            <w:sz w:val="24"/>
            <w:szCs w:val="24"/>
          </w:rPr>
          <w:t>第九节</w:t>
          <w:tab/>
          <w:t>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93</w:t>
        </w:r>
      </w:hyperlink>
    </w:p>
    <w:p>
      <w:pPr>
        <w:pStyle w:val="Style29"/>
        <w:keepNext w:val="0"/>
        <w:keepLines w:val="0"/>
        <w:widowControl w:val="0"/>
        <w:shd w:val="clear" w:color="auto" w:fill="auto"/>
        <w:tabs>
          <w:tab w:pos="1234" w:val="left"/>
          <w:tab w:leader="dot" w:pos="8803" w:val="right"/>
        </w:tabs>
        <w:bidi w:val="0"/>
        <w:spacing w:before="0" w:after="1420" w:line="240" w:lineRule="auto"/>
        <w:ind w:left="0" w:right="0" w:firstLine="0"/>
        <w:jc w:val="both"/>
      </w:pPr>
      <w:hyperlink w:anchor="bookmark596" w:tooltip="Current Document">
        <w:r>
          <w:rPr>
            <w:color w:val="000000"/>
            <w:spacing w:val="0"/>
            <w:w w:val="100"/>
            <w:position w:val="0"/>
            <w:sz w:val="24"/>
            <w:szCs w:val="24"/>
          </w:rPr>
          <w:t>第十节</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r>
        <w:fldChar w:fldCharType="end"/>
      </w:r>
    </w:p>
    <w:tbl>
      <w:tblPr>
        <w:tblOverlap w:val="never"/>
        <w:jc w:val="center"/>
        <w:tblLayout w:type="fixed"/>
      </w:tblPr>
      <w:tblGrid>
        <w:gridCol w:w="2280"/>
        <w:gridCol w:w="6557"/>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载有公司法定代表人签名印章的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tc>
      </w:tr>
      <w:tr>
        <w:trPr>
          <w:trHeight w:val="55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载有法定代表人、主管会计工作负责人和会计机构负责人签名并盖章 的会计报表。</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报告期内在中国证监会指定报纸上公开披露过的所有公司文件的正本 及公告原稿。</w:t>
            </w:r>
          </w:p>
        </w:tc>
      </w:tr>
    </w:tbl>
    <w:p>
      <w:pPr>
        <w:spacing w:lineRule="exact" w:line="1"/>
        <w:rPr>
          <w:sz w:val="2"/>
          <w:szCs w:val="2"/>
        </w:rPr>
      </w:pPr>
      <w:r>
        <w:br w:type="page"/>
      </w:r>
    </w:p>
    <w:p>
      <w:pPr>
        <w:pStyle w:val="Style18"/>
        <w:keepNext/>
        <w:keepLines/>
        <w:widowControl w:val="0"/>
        <w:shd w:val="clear" w:color="auto" w:fill="auto"/>
        <w:bidi w:val="0"/>
        <w:spacing w:before="0" w:after="260" w:line="240" w:lineRule="auto"/>
        <w:ind w:left="0" w:right="0" w:firstLine="0"/>
        <w:jc w:val="center"/>
      </w:pPr>
      <w:bookmarkStart w:id="42" w:name="bookmark42"/>
      <w:bookmarkStart w:id="43" w:name="bookmark43"/>
      <w:bookmarkStart w:id="44" w:name="bookmark44"/>
      <w:r>
        <w:rPr>
          <w:color w:val="000000"/>
          <w:spacing w:val="0"/>
          <w:w w:val="100"/>
          <w:position w:val="0"/>
        </w:rPr>
        <w:t>第一节释义</w:t>
      </w:r>
      <w:bookmarkEnd w:id="42"/>
      <w:bookmarkEnd w:id="43"/>
      <w:bookmarkEnd w:id="44"/>
    </w:p>
    <w:p>
      <w:pPr>
        <w:pStyle w:val="Style3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一、释义</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462"/>
        <w:gridCol w:w="840"/>
        <w:gridCol w:w="5534"/>
      </w:tblGrid>
      <w:tr>
        <w:trPr>
          <w:trHeight w:val="288"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公司、本公司或南威软件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《管理办法》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《上市公司证券发行管理办法》</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《股票上市规则》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《上海证券交易所股票上市规则》</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《南威软件股份有限公司章程》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四方伟业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太极数智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指各级政府、各相关部门及事业单位，根据法律法规，为社 会团体、企事业单位和个人提供的许可、确认、裁决、奖励、 处罚等行政服务。</w:t>
            </w:r>
          </w:p>
        </w:tc>
      </w:tr>
    </w:tbl>
    <w:p>
      <w:pPr>
        <w:sectPr>
          <w:footnotePr>
            <w:pos w:val="pageBottom"/>
            <w:numFmt w:val="decimal"/>
            <w:numRestart w:val="continuous"/>
          </w:footnotePr>
          <w:pgSz w:w="11900" w:h="16840"/>
          <w:pgMar w:top="1498" w:right="1769" w:bottom="5828" w:left="1247" w:header="0" w:footer="3" w:gutter="0"/>
          <w:cols w:space="720"/>
          <w:noEndnote/>
          <w:rtlGutter w:val="0"/>
          <w:docGrid w:linePitch="360"/>
        </w:sectPr>
      </w:pPr>
    </w:p>
    <w:p>
      <w:pPr>
        <w:pStyle w:val="Style18"/>
        <w:keepNext/>
        <w:keepLines/>
        <w:widowControl w:val="0"/>
        <w:shd w:val="clear" w:color="auto" w:fill="auto"/>
        <w:bidi w:val="0"/>
        <w:spacing w:before="0" w:after="280" w:line="240" w:lineRule="auto"/>
        <w:ind w:left="0" w:right="0" w:firstLine="0"/>
        <w:jc w:val="center"/>
      </w:pPr>
      <w:bookmarkStart w:id="45" w:name="bookmark45"/>
      <w:bookmarkStart w:id="46" w:name="bookmark46"/>
      <w:bookmarkStart w:id="47" w:name="bookmark47"/>
      <w:r>
        <w:rPr>
          <w:color w:val="000000"/>
          <w:spacing w:val="0"/>
          <w:w w:val="100"/>
          <w:position w:val="0"/>
        </w:rPr>
        <w:t>第二节公司简介和主要财务指标</w:t>
      </w:r>
      <w:bookmarkEnd w:id="45"/>
      <w:bookmarkEnd w:id="46"/>
      <w:bookmarkEnd w:id="47"/>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bl>
      <w:tblPr>
        <w:tblOverlap w:val="never"/>
        <w:jc w:val="center"/>
        <w:tblLayout w:type="fixed"/>
      </w:tblPr>
      <w:tblGrid>
        <w:gridCol w:w="3830"/>
        <w:gridCol w:w="5006"/>
      </w:tblGrid>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Linewell Software Co.</w:t>
            </w:r>
            <w:r>
              <w:rPr>
                <w:color w:val="000000"/>
                <w:spacing w:val="0"/>
                <w:w w:val="100"/>
                <w:position w:val="0"/>
              </w:rPr>
              <w:t>，</w:t>
            </w:r>
            <w:r>
              <w:rPr>
                <w:rFonts w:ascii="Times New Roman" w:eastAsia="Times New Roman" w:hAnsi="Times New Roman" w:cs="Times New Roman"/>
                <w:color w:val="000000"/>
                <w:spacing w:val="0"/>
                <w:w w:val="100"/>
                <w:position w:val="0"/>
              </w:rPr>
              <w:t>Ltd.</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Linewell</w:t>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r>
    </w:tbl>
    <w:p>
      <w:pPr>
        <w:widowControl w:val="0"/>
        <w:spacing w:after="319" w:line="1" w:lineRule="exact"/>
      </w:pPr>
    </w:p>
    <w:p>
      <w:pPr>
        <w:pStyle w:val="Style35"/>
        <w:keepNext w:val="0"/>
        <w:keepLines w:val="0"/>
        <w:widowControl w:val="0"/>
        <w:shd w:val="clear" w:color="auto" w:fill="auto"/>
        <w:bidi w:val="0"/>
        <w:spacing w:before="0" w:after="0" w:line="240" w:lineRule="auto"/>
        <w:ind w:left="178" w:right="0" w:firstLine="0"/>
        <w:jc w:val="left"/>
      </w:pPr>
      <w:r>
        <w:rPr>
          <w:b/>
          <w:bCs/>
          <w:color w:val="000000"/>
          <w:spacing w:val="0"/>
          <w:w w:val="100"/>
          <w:position w:val="0"/>
        </w:rPr>
        <w:t>、联系人和联系方式</w:t>
      </w:r>
    </w:p>
    <w:tbl>
      <w:tblPr>
        <w:tblOverlap w:val="never"/>
        <w:jc w:val="center"/>
        <w:tblLayout w:type="fixed"/>
      </w:tblPr>
      <w:tblGrid>
        <w:gridCol w:w="3878"/>
        <w:gridCol w:w="495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魏辉</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21</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0595-68288889</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0595-68288887</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"mailto:whui2@linewell.com" </w:instrText>
            </w:r>
            <w:r>
              <w:fldChar w:fldCharType="separate"/>
            </w:r>
            <w:r>
              <w:rPr>
                <w:rFonts w:ascii="Times New Roman" w:eastAsia="Times New Roman" w:hAnsi="Times New Roman" w:cs="Times New Roman"/>
                <w:color w:val="000000"/>
                <w:spacing w:val="0"/>
                <w:w w:val="100"/>
                <w:position w:val="0"/>
              </w:rPr>
              <w:t>whui2@linewell.com</w:t>
            </w:r>
            <w:r>
              <w:fldChar w:fldCharType="end"/>
            </w:r>
          </w:p>
        </w:tc>
      </w:tr>
    </w:tbl>
    <w:p>
      <w:pPr>
        <w:widowControl w:val="0"/>
        <w:spacing w:after="599" w:line="1" w:lineRule="exact"/>
      </w:pP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362000</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w:t>
            </w:r>
            <w:r>
              <w:rPr>
                <w:rFonts w:ascii="Times New Roman" w:eastAsia="Times New Roman" w:hAnsi="Times New Roman" w:cs="Times New Roman"/>
                <w:color w:val="000000"/>
                <w:spacing w:val="0"/>
                <w:w w:val="100"/>
                <w:position w:val="0"/>
              </w:rPr>
              <w:t>linewell.com</w:t>
            </w:r>
          </w:p>
        </w:tc>
      </w:tr>
      <w:tr>
        <w:trPr>
          <w:trHeight w:val="3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"mailto:ir@linewell.com" </w:instrText>
            </w:r>
            <w:r>
              <w:fldChar w:fldCharType="separate"/>
            </w:r>
            <w:r>
              <w:rPr>
                <w:rFonts w:ascii="Times New Roman" w:eastAsia="Times New Roman" w:hAnsi="Times New Roman" w:cs="Times New Roman"/>
                <w:color w:val="000000"/>
                <w:spacing w:val="0"/>
                <w:w w:val="100"/>
                <w:position w:val="0"/>
              </w:rPr>
              <w:t>ir@linewell.com</w:t>
            </w:r>
            <w:r>
              <w:fldChar w:fldCharType="end"/>
            </w:r>
          </w:p>
        </w:tc>
      </w:tr>
    </w:tbl>
    <w:p>
      <w:pPr>
        <w:widowControl w:val="0"/>
        <w:spacing w:after="319" w:line="1" w:lineRule="exact"/>
      </w:pP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3802"/>
        <w:gridCol w:w="5035"/>
      </w:tblGrid>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《上海证券报》、《证券日报》、《证券时报》、《 中国证券报》</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bl>
    <w:p>
      <w:pPr>
        <w:widowControl w:val="0"/>
        <w:spacing w:after="319" w:line="1" w:lineRule="exact"/>
      </w:pP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71"/>
        <w:gridCol w:w="1762"/>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南威软件</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603636</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923"/>
        <w:gridCol w:w="1747"/>
        <w:gridCol w:w="416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1101</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郑基、张伟</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华泰联合证券有限责任公司</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深圳市福田区益田路</w:t>
            </w:r>
            <w:r>
              <w:rPr>
                <w:rFonts w:ascii="Times New Roman" w:eastAsia="Times New Roman" w:hAnsi="Times New Roman" w:cs="Times New Roman"/>
                <w:color w:val="000000"/>
                <w:spacing w:val="0"/>
                <w:w w:val="100"/>
                <w:position w:val="0"/>
              </w:rPr>
              <w:t>5999</w:t>
            </w:r>
            <w:r>
              <w:rPr>
                <w:color w:val="000000"/>
                <w:spacing w:val="0"/>
                <w:w w:val="100"/>
                <w:position w:val="0"/>
              </w:rPr>
              <w:t>号基金大厦</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r>
              <w:rPr>
                <w:color w:val="000000"/>
                <w:spacing w:val="0"/>
                <w:w w:val="100"/>
                <w:position w:val="0"/>
              </w:rPr>
              <w:t>层</w:t>
            </w:r>
          </w:p>
        </w:tc>
      </w:tr>
    </w:tbl>
    <w:p>
      <w:pPr>
        <w:spacing w:lineRule="exact" w:line="1"/>
        <w:rPr>
          <w:sz w:val="2"/>
          <w:szCs w:val="2"/>
        </w:rPr>
      </w:pPr>
      <w:r>
        <w:br w:type="page"/>
      </w:r>
    </w:p>
    <w:tbl>
      <w:tblPr>
        <w:tblOverlap w:val="never"/>
        <w:jc w:val="center"/>
        <w:tblLayout w:type="fixed"/>
      </w:tblPr>
      <w:tblGrid>
        <w:gridCol w:w="2923"/>
        <w:gridCol w:w="1747"/>
        <w:gridCol w:w="4166"/>
      </w:tblGrid>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宁小波、张冠峰</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239" w:line="1" w:lineRule="exact"/>
      </w:pPr>
    </w:p>
    <w:p>
      <w:pPr>
        <w:pStyle w:val="Style23"/>
        <w:keepNext/>
        <w:keepLines/>
        <w:widowControl w:val="0"/>
        <w:shd w:val="clear" w:color="auto" w:fill="auto"/>
        <w:bidi w:val="0"/>
        <w:spacing w:before="0" w:after="0" w:line="341" w:lineRule="exact"/>
        <w:ind w:left="0" w:right="0" w:firstLine="0"/>
        <w:jc w:val="left"/>
      </w:pPr>
      <w:bookmarkStart w:id="48" w:name="bookmark48"/>
      <w:bookmarkStart w:id="49" w:name="bookmark49"/>
      <w:bookmarkStart w:id="50" w:name="bookmark50"/>
      <w:bookmarkStart w:id="51" w:name="bookmark51"/>
      <w:r>
        <w:rPr>
          <w:color w:val="000000"/>
          <w:spacing w:val="0"/>
          <w:w w:val="100"/>
          <w:position w:val="0"/>
          <w:shd w:val="clear" w:color="auto" w:fill="FFFFFF"/>
        </w:rPr>
        <w:t>七</w:t>
      </w:r>
      <w:bookmarkEnd w:id="50"/>
      <w:r>
        <w:rPr>
          <w:color w:val="000000"/>
          <w:spacing w:val="0"/>
          <w:w w:val="100"/>
          <w:position w:val="0"/>
          <w:shd w:val="clear" w:color="auto" w:fill="FFFFFF"/>
        </w:rPr>
        <w:t>、近三年主要会计数据和财务指标</w:t>
      </w:r>
      <w:bookmarkEnd w:id="48"/>
      <w:bookmarkEnd w:id="49"/>
      <w:bookmarkEnd w:id="51"/>
    </w:p>
    <w:p>
      <w:pPr>
        <w:pStyle w:val="Style23"/>
        <w:keepNext/>
        <w:keepLines/>
        <w:widowControl w:val="0"/>
        <w:shd w:val="clear" w:color="auto" w:fill="auto"/>
        <w:bidi w:val="0"/>
        <w:spacing w:before="0" w:after="60" w:line="341" w:lineRule="exact"/>
        <w:ind w:left="0" w:right="0" w:firstLine="0"/>
        <w:jc w:val="left"/>
      </w:pPr>
      <w:bookmarkStart w:id="48" w:name="bookmark48"/>
      <w:bookmarkStart w:id="49" w:name="bookmark49"/>
      <w:bookmarkStart w:id="52" w:name="bookmark52"/>
      <w:bookmarkStart w:id="53" w:name="bookmark53"/>
      <w:r>
        <w:rPr>
          <w:color w:val="000000"/>
          <w:spacing w:val="0"/>
          <w:w w:val="100"/>
          <w:position w:val="0"/>
        </w:rPr>
        <w:t>（</w:t>
      </w:r>
      <w:bookmarkEnd w:id="52"/>
      <w:r>
        <w:rPr>
          <w:color w:val="000000"/>
          <w:spacing w:val="0"/>
          <w:w w:val="100"/>
          <w:position w:val="0"/>
        </w:rPr>
        <w:t>一）主要会计数据</w:t>
      </w:r>
      <w:bookmarkEnd w:id="48"/>
      <w:bookmarkEnd w:id="49"/>
      <w:bookmarkEnd w:id="53"/>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18"/>
        <w:gridCol w:w="1800"/>
        <w:gridCol w:w="1800"/>
        <w:gridCol w:w="1339"/>
        <w:gridCol w:w="1805"/>
      </w:tblGrid>
      <w:tr>
        <w:trPr>
          <w:trHeight w:val="8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本期比上年 同期增减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1,716,333,455.41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1,539,150,370.43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1,379,258,881.22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135,483,430.25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239,527,186.03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213,534,967.18</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86,264,709.82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210,507,015.79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201,221,341.83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-151,053,597.15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158,240,563.37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-121,994,386.47</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本期末比上</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年同期末增</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2,626,065,387.10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2,617,818,762.62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2,062,434,716.60</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4,506,457,175.04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4,586,034,899.70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3,811,761,564.57</w:t>
            </w:r>
          </w:p>
        </w:tc>
      </w:tr>
      <w:tr>
        <w:trPr>
          <w:trHeight w:val="302"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590,793,578.00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590,793,578.00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526,487,912.00</w:t>
            </w:r>
          </w:p>
        </w:tc>
      </w:tr>
    </w:tbl>
    <w:p>
      <w:pPr>
        <w:widowControl w:val="0"/>
        <w:spacing w:after="319" w:line="1" w:lineRule="exact"/>
      </w:pP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97"/>
        <w:gridCol w:w="1454"/>
        <w:gridCol w:w="1325"/>
        <w:gridCol w:w="1541"/>
        <w:gridCol w:w="1546"/>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0.40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0.39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0.38</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4.57</w:t>
            </w:r>
            <w:r>
              <w:rPr>
                <w:color w:val="000000"/>
                <w:spacing w:val="0"/>
                <w:w w:val="100"/>
                <w:position w:val="0"/>
              </w:rPr>
              <w:t>个百</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5.28</w:t>
            </w:r>
            <w:r>
              <w:rPr>
                <w:color w:val="000000"/>
                <w:spacing w:val="0"/>
                <w:w w:val="100"/>
                <w:position w:val="0"/>
              </w:rPr>
              <w:t>个百</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10.98</w:t>
            </w:r>
          </w:p>
        </w:tc>
      </w:tr>
    </w:tbl>
    <w:p>
      <w:pPr>
        <w:widowControl w:val="0"/>
        <w:spacing w:after="319" w:line="1" w:lineRule="exact"/>
      </w:pPr>
    </w:p>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报告期末公司前三年主要会计数据和财务指标的说明</w:t>
      </w:r>
    </w:p>
    <w:p>
      <w:pPr>
        <w:pStyle w:val="Style2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60" w:line="269" w:lineRule="exact"/>
        <w:ind w:left="0" w:right="0" w:firstLine="0"/>
        <w:jc w:val="left"/>
      </w:pPr>
      <w:bookmarkStart w:id="54" w:name="bookmark54"/>
      <w:bookmarkStart w:id="55" w:name="bookmark55"/>
      <w:bookmarkStart w:id="56" w:name="bookmark56"/>
      <w:bookmarkStart w:id="57" w:name="bookmark57"/>
      <w:r>
        <w:rPr>
          <w:color w:val="000000"/>
          <w:spacing w:val="0"/>
          <w:w w:val="100"/>
          <w:position w:val="0"/>
        </w:rPr>
        <w:t>八</w:t>
      </w:r>
      <w:bookmarkEnd w:id="56"/>
      <w:r>
        <w:rPr>
          <w:color w:val="000000"/>
          <w:spacing w:val="0"/>
          <w:w w:val="100"/>
          <w:position w:val="0"/>
        </w:rPr>
        <w:t>、境内外会计准则下会计数据差异</w:t>
      </w:r>
      <w:bookmarkEnd w:id="54"/>
      <w:bookmarkEnd w:id="55"/>
      <w:bookmarkEnd w:id="57"/>
    </w:p>
    <w:p>
      <w:pPr>
        <w:pStyle w:val="Style23"/>
        <w:keepNext/>
        <w:keepLines/>
        <w:widowControl w:val="0"/>
        <w:shd w:val="clear" w:color="auto" w:fill="auto"/>
        <w:bidi w:val="0"/>
        <w:spacing w:before="0" w:after="60" w:line="269" w:lineRule="exact"/>
        <w:ind w:left="440" w:right="0" w:hanging="440"/>
        <w:jc w:val="left"/>
      </w:pPr>
      <w:bookmarkStart w:id="58" w:name="bookmark58"/>
      <w:bookmarkStart w:id="59" w:name="bookmark59"/>
      <w:bookmarkStart w:id="60" w:name="bookmark60"/>
      <w:bookmarkStart w:id="61" w:name="bookmark61"/>
      <w:r>
        <w:rPr>
          <w:rFonts w:ascii="Calibri" w:eastAsia="Calibri" w:hAnsi="Calibri" w:cs="Calibri"/>
          <w:color w:val="000000"/>
          <w:spacing w:val="0"/>
          <w:w w:val="100"/>
          <w:position w:val="0"/>
          <w:sz w:val="20"/>
          <w:szCs w:val="20"/>
        </w:rPr>
        <w:t>（</w:t>
      </w:r>
      <w:bookmarkEnd w:id="60"/>
      <w:r>
        <w:rPr>
          <w:color w:val="000000"/>
          <w:spacing w:val="0"/>
          <w:w w:val="100"/>
          <w:position w:val="0"/>
        </w:rPr>
        <w:t>一</w:t>
      </w:r>
      <w:r>
        <w:rPr>
          <w:color w:val="000000"/>
          <w:spacing w:val="0"/>
          <w:w w:val="100"/>
          <w:position w:val="0"/>
          <w:sz w:val="22"/>
          <w:szCs w:val="22"/>
        </w:rPr>
        <w:t>）</w:t>
      </w:r>
      <w:r>
        <w:rPr>
          <w:color w:val="000000"/>
          <w:spacing w:val="0"/>
          <w:w w:val="100"/>
          <w:position w:val="0"/>
        </w:rPr>
        <w:t>同时按照国际会计准则与按中国会计准则披露的财务报告中净利润和归属于上市公司股东 的净资产差异情况</w:t>
      </w:r>
      <w:bookmarkEnd w:id="58"/>
      <w:bookmarkEnd w:id="59"/>
      <w:bookmarkEnd w:id="61"/>
    </w:p>
    <w:p>
      <w:pPr>
        <w:pStyle w:val="Style20"/>
        <w:keepNext w:val="0"/>
        <w:keepLines w:val="0"/>
        <w:widowControl w:val="0"/>
        <w:shd w:val="clear" w:color="auto" w:fill="auto"/>
        <w:bidi w:val="0"/>
        <w:spacing w:before="0" w:after="1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3"/>
        <w:keepNext/>
        <w:keepLines/>
        <w:widowControl w:val="0"/>
        <w:shd w:val="clear" w:color="auto" w:fill="auto"/>
        <w:tabs>
          <w:tab w:pos="526" w:val="left"/>
        </w:tabs>
        <w:bidi w:val="0"/>
        <w:spacing w:before="0" w:line="269" w:lineRule="exact"/>
        <w:ind w:left="380" w:right="0" w:hanging="380"/>
        <w:jc w:val="left"/>
      </w:pPr>
      <w:bookmarkStart w:id="62" w:name="bookmark62"/>
      <w:bookmarkStart w:id="63" w:name="bookmark63"/>
      <w:bookmarkStart w:id="64" w:name="bookmark64"/>
      <w:bookmarkStart w:id="65" w:name="bookmark65"/>
      <w:r>
        <w:rPr>
          <w:rFonts w:ascii="Calibri" w:eastAsia="Calibri" w:hAnsi="Calibri" w:cs="Calibri"/>
          <w:color w:val="000000"/>
          <w:spacing w:val="0"/>
          <w:w w:val="100"/>
          <w:position w:val="0"/>
          <w:sz w:val="20"/>
          <w:szCs w:val="20"/>
        </w:rPr>
        <w:t>（</w:t>
      </w:r>
      <w:bookmarkEnd w:id="64"/>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62"/>
      <w:bookmarkEnd w:id="63"/>
      <w:bookmarkEnd w:id="65"/>
    </w:p>
    <w:p>
      <w:pPr>
        <w:pStyle w:val="Style20"/>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26" w:val="left"/>
        </w:tabs>
        <w:bidi w:val="0"/>
        <w:spacing w:before="0" w:after="40" w:line="269" w:lineRule="exact"/>
        <w:ind w:left="0" w:right="0" w:firstLine="0"/>
        <w:jc w:val="left"/>
      </w:pPr>
      <w:bookmarkStart w:id="66" w:name="bookmark66"/>
      <w:r>
        <w:rPr>
          <w:rFonts w:ascii="Calibri" w:eastAsia="Calibri" w:hAnsi="Calibri" w:cs="Calibri"/>
          <w:b/>
          <w:bCs/>
          <w:color w:val="000000"/>
          <w:spacing w:val="0"/>
          <w:w w:val="100"/>
          <w:position w:val="0"/>
          <w:sz w:val="20"/>
          <w:szCs w:val="20"/>
        </w:rPr>
        <w:t>（</w:t>
      </w:r>
      <w:bookmarkEnd w:id="6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69" w:lineRule="exact"/>
        <w:ind w:left="0" w:right="0" w:firstLine="0"/>
        <w:jc w:val="left"/>
      </w:pPr>
      <w:bookmarkStart w:id="67" w:name="bookmark67"/>
      <w:r>
        <w:rPr>
          <w:b/>
          <w:bCs/>
          <w:color w:val="000000"/>
          <w:spacing w:val="0"/>
          <w:w w:val="100"/>
          <w:position w:val="0"/>
        </w:rPr>
        <w:t>九</w:t>
      </w:r>
      <w:bookmarkEnd w:id="67"/>
      <w:r>
        <w:rPr>
          <w:b/>
          <w:bCs/>
          <w:color w:val="000000"/>
          <w:spacing w:val="0"/>
          <w:w w:val="100"/>
          <w:position w:val="0"/>
        </w:rPr>
        <w:t>、</w:t>
      </w:r>
      <w:r>
        <w:rPr>
          <w:rFonts w:ascii="Arial" w:eastAsia="Arial" w:hAnsi="Arial" w:cs="Arial"/>
          <w:b/>
          <w:bCs/>
          <w:color w:val="000000"/>
          <w:spacing w:val="0"/>
          <w:w w:val="100"/>
          <w:position w:val="0"/>
        </w:rPr>
        <w:t>2021</w:t>
      </w:r>
      <w:r>
        <w:rPr>
          <w:b/>
          <w:bCs/>
          <w:color w:val="000000"/>
          <w:spacing w:val="0"/>
          <w:w w:val="100"/>
          <w:position w:val="0"/>
        </w:rPr>
        <w:t>年分季度主要财务数据</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699"/>
        <w:gridCol w:w="1704"/>
        <w:gridCol w:w="1560"/>
        <w:gridCol w:w="182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第一季度</w:t>
            </w:r>
          </w:p>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132,049,677.65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328,352,334.90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191,751,784.43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1,064,179,658.43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-7,677,204.08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11,298,069.93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-14,844,777.50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146,707,341.90</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-14,145,809.85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7,624,788.22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-21,662,807.23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114,448,538.68</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-362,506,333.50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-162,488,405.68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41,690,384.31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332,250,757.72</w:t>
            </w:r>
          </w:p>
        </w:tc>
      </w:tr>
    </w:tbl>
    <w:p>
      <w:pPr>
        <w:widowControl w:val="0"/>
        <w:spacing w:after="27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季度数据与已披露定期报告数据差异说明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十、非经常性损益项目和金额</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1426"/>
        <w:gridCol w:w="1339"/>
        <w:gridCol w:w="1421"/>
        <w:gridCol w:w="1435"/>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-466,175.69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-91,919.76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-2,905,689.49</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27,369,563.41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24,402,610.67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14,817,858.80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-4,471,828.60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34,416,688.63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2,581,234.40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4,911,978.37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-1,131,345.84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-1,003,344.35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-2,046,805.55</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9,795,771.60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5,774,533.15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3,455,338.18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1,618,945.01</w:t>
            </w:r>
          </w:p>
        </w:tc>
      </w:tr>
      <w:tr>
        <w:trPr>
          <w:trHeight w:val="57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723,648.33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3,208,844.14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844,771.77</w:t>
            </w:r>
          </w:p>
        </w:tc>
      </w:tr>
      <w:tr>
        <w:trPr>
          <w:trHeight w:val="44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49,218,720.43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29,020,170.24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12,313,625.35</w:t>
            </w:r>
          </w:p>
        </w:tc>
      </w:tr>
    </w:tbl>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十一、采用公允价值计量的项目</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145,282,959.91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-184,715,637.59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102,983.43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3,004,009.00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-3,004,009.00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21,110,000.00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53,087,785.12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31,977,785.12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31,977,785.12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108,571,428.54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-108,571,428.54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462,684,035.04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198,370,745.03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-264,313,290.01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32,080,768.55</w:t>
            </w:r>
          </w:p>
        </w:tc>
      </w:tr>
    </w:tbl>
    <w:p>
      <w:pPr>
        <w:widowControl w:val="0"/>
        <w:spacing w:after="339" w:line="1" w:lineRule="exact"/>
      </w:pPr>
    </w:p>
    <w:p>
      <w:pPr>
        <w:pStyle w:val="Style23"/>
        <w:keepNext/>
        <w:keepLines/>
        <w:widowControl w:val="0"/>
        <w:shd w:val="clear" w:color="auto" w:fill="auto"/>
        <w:bidi w:val="0"/>
        <w:spacing w:before="0" w:after="80" w:line="240" w:lineRule="auto"/>
        <w:ind w:left="0" w:right="0" w:firstLine="0"/>
        <w:jc w:val="left"/>
      </w:pPr>
      <w:bookmarkStart w:id="68" w:name="bookmark68"/>
      <w:bookmarkStart w:id="69" w:name="bookmark69"/>
      <w:bookmarkStart w:id="70" w:name="bookmark70"/>
      <w:r>
        <w:rPr>
          <w:color w:val="000000"/>
          <w:spacing w:val="0"/>
          <w:w w:val="100"/>
          <w:position w:val="0"/>
        </w:rPr>
        <w:t>十二、其他</w:t>
      </w:r>
      <w:bookmarkEnd w:id="68"/>
      <w:bookmarkEnd w:id="69"/>
      <w:bookmarkEnd w:id="70"/>
    </w:p>
    <w:p>
      <w:pPr>
        <w:pStyle w:val="Style20"/>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1900" w:h="16840"/>
          <w:pgMar w:top="1441" w:right="1521" w:bottom="1580" w:left="118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180" w:after="160" w:line="240" w:lineRule="auto"/>
        <w:ind w:left="0" w:right="0" w:firstLine="0"/>
        <w:jc w:val="center"/>
      </w:pPr>
      <w:bookmarkStart w:id="71" w:name="bookmark71"/>
      <w:bookmarkStart w:id="72" w:name="bookmark72"/>
      <w:bookmarkStart w:id="73" w:name="bookmark73"/>
      <w:r>
        <w:rPr>
          <w:color w:val="000000"/>
          <w:spacing w:val="0"/>
          <w:w w:val="100"/>
          <w:position w:val="0"/>
        </w:rPr>
        <w:t>第三节管理层讨论与分析</w:t>
      </w:r>
      <w:bookmarkEnd w:id="71"/>
      <w:bookmarkEnd w:id="72"/>
      <w:bookmarkEnd w:id="73"/>
    </w:p>
    <w:p>
      <w:pPr>
        <w:pStyle w:val="Style23"/>
        <w:keepNext/>
        <w:keepLines/>
        <w:widowControl w:val="0"/>
        <w:shd w:val="clear" w:color="auto" w:fill="auto"/>
        <w:tabs>
          <w:tab w:pos="787" w:val="left"/>
        </w:tabs>
        <w:bidi w:val="0"/>
        <w:spacing w:before="0" w:after="80" w:line="360" w:lineRule="exact"/>
        <w:ind w:left="0" w:right="0" w:firstLine="0"/>
        <w:jc w:val="left"/>
      </w:pPr>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w:t>
        <w:tab/>
        <w:t>经营情况讨论与分析</w:t>
      </w:r>
      <w:bookmarkEnd w:id="74"/>
      <w:bookmarkEnd w:id="75"/>
      <w:bookmarkEnd w:id="77"/>
    </w:p>
    <w:p>
      <w:pPr>
        <w:pStyle w:val="Style23"/>
        <w:keepNext/>
        <w:keepLines/>
        <w:widowControl w:val="0"/>
        <w:numPr>
          <w:ilvl w:val="0"/>
          <w:numId w:val="1"/>
        </w:numPr>
        <w:shd w:val="clear" w:color="auto" w:fill="auto"/>
        <w:bidi w:val="0"/>
        <w:spacing w:before="0" w:after="80" w:line="360" w:lineRule="exact"/>
        <w:ind w:left="0" w:right="0" w:firstLine="440"/>
        <w:jc w:val="both"/>
      </w:pPr>
      <w:bookmarkStart w:id="74" w:name="bookmark74"/>
      <w:bookmarkStart w:id="75" w:name="bookmark75"/>
      <w:bookmarkStart w:id="78" w:name="bookmark78"/>
      <w:bookmarkStart w:id="79" w:name="bookmark79"/>
      <w:bookmarkEnd w:id="78"/>
      <w:r>
        <w:rPr>
          <w:color w:val="000000"/>
          <w:spacing w:val="0"/>
          <w:w w:val="100"/>
          <w:position w:val="0"/>
        </w:rPr>
        <w:t>报告期内公司经营概述</w:t>
      </w:r>
      <w:bookmarkEnd w:id="74"/>
      <w:bookmarkEnd w:id="75"/>
      <w:bookmarkEnd w:id="79"/>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公司是全国政务服务龙头企业，行业领先的社会治理科技公司，聚焦发展数字政府的政务服 务、公共安全、城市管理等主营业务，深化发展社会运营服务。</w:t>
      </w:r>
      <w:r>
        <w:rPr>
          <w:color w:val="000000"/>
          <w:spacing w:val="0"/>
          <w:w w:val="100"/>
          <w:position w:val="0"/>
        </w:rPr>
        <w:t>2021</w:t>
      </w:r>
      <w:r>
        <w:rPr>
          <w:color w:val="000000"/>
          <w:spacing w:val="0"/>
          <w:w w:val="100"/>
          <w:position w:val="0"/>
        </w:rPr>
        <w:t>年在疫情的冲击下，外部环 境更趋复杂严峻和不确定，市场竞争态势加剧，报告期内公司制定中长期研发技术规划，加大研 发投入，持续孵化新技术、新产品，在行业内保持领先地位，商业模式持续纵深迭代，数字化经 营改革稳步推进，管理机制创新有效，充分诠释了诚信、担当、高效、创新的南威精神。</w:t>
      </w:r>
      <w:r>
        <w:rPr>
          <w:rFonts w:ascii="Times New Roman" w:eastAsia="Times New Roman" w:hAnsi="Times New Roman" w:cs="Times New Roman"/>
          <w:color w:val="000000"/>
          <w:spacing w:val="0"/>
          <w:w w:val="100"/>
          <w:position w:val="0"/>
        </w:rPr>
        <w:t>2021</w:t>
      </w:r>
      <w:r>
        <w:rPr>
          <w:color w:val="000000"/>
          <w:spacing w:val="0"/>
          <w:w w:val="100"/>
          <w:position w:val="0"/>
        </w:rPr>
        <w:t>年 度，公司营业收入</w:t>
      </w:r>
      <w:r>
        <w:rPr>
          <w:rFonts w:ascii="Times New Roman" w:eastAsia="Times New Roman" w:hAnsi="Times New Roman" w:cs="Times New Roman"/>
          <w:color w:val="000000"/>
          <w:spacing w:val="0"/>
          <w:w w:val="100"/>
          <w:position w:val="0"/>
        </w:rPr>
        <w:t>171,633.35</w:t>
      </w:r>
      <w:r>
        <w:rPr>
          <w:color w:val="000000"/>
          <w:spacing w:val="0"/>
          <w:w w:val="100"/>
          <w:position w:val="0"/>
        </w:rPr>
        <w:t>万元，同比上涨</w:t>
      </w:r>
      <w:r>
        <w:rPr>
          <w:rFonts w:ascii="Times New Roman" w:eastAsia="Times New Roman" w:hAnsi="Times New Roman" w:cs="Times New Roman"/>
          <w:color w:val="000000"/>
          <w:spacing w:val="0"/>
          <w:w w:val="100"/>
          <w:position w:val="0"/>
        </w:rPr>
        <w:t>11.51%</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 xml:space="preserve">13,548.34 </w:t>
      </w:r>
      <w:r>
        <w:rPr>
          <w:color w:val="000000"/>
          <w:spacing w:val="0"/>
          <w:w w:val="100"/>
          <w:position w:val="0"/>
        </w:rPr>
        <w:t>万元，同比下降</w:t>
      </w:r>
      <w:r>
        <w:rPr>
          <w:rFonts w:ascii="Times New Roman" w:eastAsia="Times New Roman" w:hAnsi="Times New Roman" w:cs="Times New Roman"/>
          <w:color w:val="000000"/>
          <w:spacing w:val="0"/>
          <w:w w:val="100"/>
          <w:position w:val="0"/>
        </w:rPr>
        <w:t>43.44%</w:t>
      </w:r>
      <w:r>
        <w:rPr>
          <w:color w:val="000000"/>
          <w:spacing w:val="0"/>
          <w:w w:val="100"/>
          <w:position w:val="0"/>
        </w:rPr>
        <w:t>；实现归属于上市公司股东的扣除非经常性损益的净利润</w:t>
      </w:r>
      <w:r>
        <w:rPr>
          <w:rFonts w:ascii="Times New Roman" w:eastAsia="Times New Roman" w:hAnsi="Times New Roman" w:cs="Times New Roman"/>
          <w:color w:val="000000"/>
          <w:spacing w:val="0"/>
          <w:w w:val="100"/>
          <w:position w:val="0"/>
        </w:rPr>
        <w:t>8,626.47</w:t>
      </w:r>
      <w:r>
        <w:rPr>
          <w:color w:val="000000"/>
          <w:spacing w:val="0"/>
          <w:w w:val="100"/>
          <w:position w:val="0"/>
        </w:rPr>
        <w:t>万元， 同比下降</w:t>
      </w:r>
      <w:r>
        <w:rPr>
          <w:rFonts w:ascii="Times New Roman" w:eastAsia="Times New Roman" w:hAnsi="Times New Roman" w:cs="Times New Roman"/>
          <w:color w:val="000000"/>
          <w:spacing w:val="0"/>
          <w:w w:val="100"/>
          <w:position w:val="0"/>
        </w:rPr>
        <w:t>59.02%</w:t>
      </w:r>
      <w:r>
        <w:rPr>
          <w:color w:val="000000"/>
          <w:spacing w:val="0"/>
          <w:w w:val="100"/>
          <w:position w:val="0"/>
        </w:rPr>
        <w:t>；公司项目回款额</w:t>
      </w:r>
      <w:r>
        <w:rPr>
          <w:rFonts w:ascii="Times New Roman" w:eastAsia="Times New Roman" w:hAnsi="Times New Roman" w:cs="Times New Roman"/>
          <w:color w:val="000000"/>
          <w:spacing w:val="0"/>
          <w:w w:val="100"/>
          <w:position w:val="0"/>
        </w:rPr>
        <w:t>13.06</w:t>
      </w:r>
      <w:r>
        <w:rPr>
          <w:color w:val="000000"/>
          <w:spacing w:val="0"/>
          <w:w w:val="100"/>
          <w:position w:val="0"/>
        </w:rPr>
        <w:t>亿元，同比增长</w:t>
      </w:r>
      <w:r>
        <w:rPr>
          <w:rFonts w:ascii="Times New Roman" w:eastAsia="Times New Roman" w:hAnsi="Times New Roman" w:cs="Times New Roman"/>
          <w:color w:val="000000"/>
          <w:spacing w:val="0"/>
          <w:w w:val="100"/>
          <w:position w:val="0"/>
        </w:rPr>
        <w:t>4.72%</w:t>
      </w:r>
      <w:r>
        <w:rPr>
          <w:color w:val="000000"/>
          <w:spacing w:val="0"/>
          <w:w w:val="100"/>
          <w:position w:val="0"/>
        </w:rPr>
        <w:t>；新增合同金额</w:t>
      </w:r>
      <w:r>
        <w:rPr>
          <w:rFonts w:ascii="Times New Roman" w:eastAsia="Times New Roman" w:hAnsi="Times New Roman" w:cs="Times New Roman"/>
          <w:color w:val="000000"/>
          <w:spacing w:val="0"/>
          <w:w w:val="100"/>
          <w:position w:val="0"/>
        </w:rPr>
        <w:t>13.35</w:t>
      </w:r>
      <w:r>
        <w:rPr>
          <w:color w:val="000000"/>
          <w:spacing w:val="0"/>
          <w:w w:val="100"/>
          <w:position w:val="0"/>
        </w:rPr>
        <w:t>亿元，同 比下降</w:t>
      </w:r>
      <w:r>
        <w:rPr>
          <w:rFonts w:ascii="Times New Roman" w:eastAsia="Times New Roman" w:hAnsi="Times New Roman" w:cs="Times New Roman"/>
          <w:color w:val="000000"/>
          <w:spacing w:val="0"/>
          <w:w w:val="100"/>
          <w:position w:val="0"/>
        </w:rPr>
        <w:t>22.72%</w:t>
      </w:r>
      <w:r>
        <w:rPr>
          <w:color w:val="000000"/>
          <w:spacing w:val="0"/>
          <w:w w:val="100"/>
          <w:position w:val="0"/>
        </w:rPr>
        <w:t>；新增中标项目金额</w:t>
      </w:r>
      <w:r>
        <w:rPr>
          <w:rFonts w:ascii="Times New Roman" w:eastAsia="Times New Roman" w:hAnsi="Times New Roman" w:cs="Times New Roman"/>
          <w:color w:val="000000"/>
          <w:spacing w:val="0"/>
          <w:w w:val="100"/>
          <w:position w:val="0"/>
        </w:rPr>
        <w:t>13.83</w:t>
      </w:r>
      <w:r>
        <w:rPr>
          <w:color w:val="000000"/>
          <w:spacing w:val="0"/>
          <w:w w:val="100"/>
          <w:position w:val="0"/>
        </w:rPr>
        <w:t>亿元，同比下降</w:t>
      </w:r>
      <w:r>
        <w:rPr>
          <w:rFonts w:ascii="Times New Roman" w:eastAsia="Times New Roman" w:hAnsi="Times New Roman" w:cs="Times New Roman"/>
          <w:color w:val="000000"/>
          <w:spacing w:val="0"/>
          <w:w w:val="100"/>
          <w:position w:val="0"/>
        </w:rPr>
        <w:t>20.91%</w:t>
      </w:r>
      <w:r>
        <w:rPr>
          <w:color w:val="000000"/>
          <w:spacing w:val="0"/>
          <w:w w:val="100"/>
          <w:position w:val="0"/>
        </w:rPr>
        <w:t>。</w:t>
      </w:r>
    </w:p>
    <w:p>
      <w:pPr>
        <w:pStyle w:val="Style20"/>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年公司利润下滑的主要原因如下：一是新冠疫情的持续影响。自</w:t>
      </w:r>
      <w:r>
        <w:rPr>
          <w:rFonts w:ascii="Times New Roman" w:eastAsia="Times New Roman" w:hAnsi="Times New Roman" w:cs="Times New Roman"/>
          <w:color w:val="000000"/>
          <w:spacing w:val="0"/>
          <w:w w:val="100"/>
          <w:position w:val="0"/>
        </w:rPr>
        <w:t>2020</w:t>
      </w:r>
      <w:r>
        <w:rPr>
          <w:color w:val="000000"/>
          <w:spacing w:val="0"/>
          <w:w w:val="100"/>
          <w:position w:val="0"/>
        </w:rPr>
        <w:t>年初新冠疫情爆 发以来，政府的工作重心、时间与精力以及大量财政投资，都向疫情防控及相关工作倾斜，导致 信息化建设方面的投资金额减少或进度放缓，公司较多项目特别是重大项目签订及验收时间滞后。 此外，公司以终验法确认收入，项目订单的交付周期平均约为</w:t>
      </w:r>
      <w:r>
        <w:rPr>
          <w:rFonts w:ascii="Times New Roman" w:eastAsia="Times New Roman" w:hAnsi="Times New Roman" w:cs="Times New Roman"/>
          <w:color w:val="000000"/>
          <w:spacing w:val="0"/>
          <w:w w:val="100"/>
          <w:position w:val="0"/>
        </w:rPr>
        <w:t>10</w:t>
      </w:r>
      <w:r>
        <w:rPr>
          <w:color w:val="000000"/>
          <w:spacing w:val="0"/>
          <w:w w:val="100"/>
          <w:position w:val="0"/>
        </w:rPr>
        <w:t>个月，即</w:t>
      </w:r>
      <w:r>
        <w:rPr>
          <w:rFonts w:ascii="Times New Roman" w:eastAsia="Times New Roman" w:hAnsi="Times New Roman" w:cs="Times New Roman"/>
          <w:color w:val="000000"/>
          <w:spacing w:val="0"/>
          <w:w w:val="100"/>
          <w:position w:val="0"/>
        </w:rPr>
        <w:t>2021</w:t>
      </w:r>
      <w:r>
        <w:rPr>
          <w:color w:val="000000"/>
          <w:spacing w:val="0"/>
          <w:w w:val="100"/>
          <w:position w:val="0"/>
        </w:rPr>
        <w:t>年确认的收入大 部分来源于</w:t>
      </w:r>
      <w:r>
        <w:rPr>
          <w:rFonts w:ascii="Times New Roman" w:eastAsia="Times New Roman" w:hAnsi="Times New Roman" w:cs="Times New Roman"/>
          <w:color w:val="000000"/>
          <w:spacing w:val="0"/>
          <w:w w:val="100"/>
          <w:position w:val="0"/>
        </w:rPr>
        <w:t>2020</w:t>
      </w:r>
      <w:r>
        <w:rPr>
          <w:color w:val="000000"/>
          <w:spacing w:val="0"/>
          <w:w w:val="100"/>
          <w:position w:val="0"/>
        </w:rPr>
        <w:t>年的项目订单，因此相对于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年公司业绩受疫情的影响更大。二是 信创项目的影响。国家信创替代政策要求在</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w:t>
      </w:r>
      <w:r>
        <w:rPr>
          <w:color w:val="000000"/>
          <w:spacing w:val="0"/>
          <w:w w:val="100"/>
          <w:position w:val="0"/>
        </w:rPr>
        <w:t>实现政府机关单位的信息化系统 信创替代，因此近三年政府较多的信息化投入都集中于信创产品的采购，而信创替代工程主要集 中在</w:t>
      </w:r>
      <w:r>
        <w:rPr>
          <w:color w:val="000000"/>
          <w:spacing w:val="0"/>
          <w:w w:val="100"/>
          <w:position w:val="0"/>
        </w:rPr>
        <w:t>PC</w:t>
      </w:r>
      <w:r>
        <w:rPr>
          <w:color w:val="000000"/>
          <w:spacing w:val="0"/>
          <w:w w:val="100"/>
          <w:position w:val="0"/>
        </w:rPr>
        <w:t>终端、服务器、办公软件、应用中间件、数据库等基础性、通用性等产品。国家对于信创 产品价格均有统一目录指导，各厂商为了实现市场布局，竞争激烈，公司作为信创集成商深度参 与其中，受整个市场环境影响，利润空间较小。公司</w:t>
      </w:r>
      <w:r>
        <w:rPr>
          <w:rFonts w:ascii="Times New Roman" w:eastAsia="Times New Roman" w:hAnsi="Times New Roman" w:cs="Times New Roman"/>
          <w:color w:val="000000"/>
          <w:spacing w:val="0"/>
          <w:w w:val="100"/>
          <w:position w:val="0"/>
        </w:rPr>
        <w:t>2021</w:t>
      </w:r>
      <w:r>
        <w:rPr>
          <w:color w:val="000000"/>
          <w:spacing w:val="0"/>
          <w:w w:val="100"/>
          <w:position w:val="0"/>
        </w:rPr>
        <w:t>年确认验收的项目有将近</w:t>
      </w:r>
      <w:r>
        <w:rPr>
          <w:rFonts w:ascii="Times New Roman" w:eastAsia="Times New Roman" w:hAnsi="Times New Roman" w:cs="Times New Roman"/>
          <w:color w:val="000000"/>
          <w:spacing w:val="0"/>
          <w:w w:val="100"/>
          <w:position w:val="0"/>
        </w:rPr>
        <w:t>30%</w:t>
      </w:r>
      <w:r>
        <w:rPr>
          <w:color w:val="000000"/>
          <w:spacing w:val="0"/>
          <w:w w:val="100"/>
          <w:position w:val="0"/>
        </w:rPr>
        <w:t>为信创项 目，直接导致</w:t>
      </w:r>
      <w:r>
        <w:rPr>
          <w:rFonts w:ascii="Times New Roman" w:eastAsia="Times New Roman" w:hAnsi="Times New Roman" w:cs="Times New Roman"/>
          <w:color w:val="000000"/>
          <w:spacing w:val="0"/>
          <w:w w:val="100"/>
          <w:position w:val="0"/>
        </w:rPr>
        <w:t>2021</w:t>
      </w:r>
      <w:r>
        <w:rPr>
          <w:color w:val="000000"/>
          <w:spacing w:val="0"/>
          <w:w w:val="100"/>
          <w:position w:val="0"/>
        </w:rPr>
        <w:t>年项目毛利下降。三是产品化转型，研发投入加大。公司深耕数字政府领域</w:t>
      </w:r>
      <w:r>
        <w:rPr>
          <w:rFonts w:ascii="Times New Roman" w:eastAsia="Times New Roman" w:hAnsi="Times New Roman" w:cs="Times New Roman"/>
          <w:color w:val="000000"/>
          <w:spacing w:val="0"/>
          <w:w w:val="100"/>
          <w:position w:val="0"/>
        </w:rPr>
        <w:t xml:space="preserve">20 </w:t>
      </w:r>
      <w:r>
        <w:rPr>
          <w:color w:val="000000"/>
          <w:spacing w:val="0"/>
          <w:w w:val="100"/>
          <w:position w:val="0"/>
        </w:rPr>
        <w:t>年，为更好地服务于政府，适应全国性市场的发展，提高产品的标准化程度，转变项目型的商业 模式，自</w:t>
      </w:r>
      <w:r>
        <w:rPr>
          <w:rFonts w:ascii="Times New Roman" w:eastAsia="Times New Roman" w:hAnsi="Times New Roman" w:cs="Times New Roman"/>
          <w:color w:val="000000"/>
          <w:spacing w:val="0"/>
          <w:w w:val="100"/>
          <w:position w:val="0"/>
        </w:rPr>
        <w:t>2021</w:t>
      </w:r>
      <w:r>
        <w:rPr>
          <w:color w:val="000000"/>
          <w:spacing w:val="0"/>
          <w:w w:val="100"/>
          <w:position w:val="0"/>
        </w:rPr>
        <w:t>年起，公司加大研发力度，探索新的商业模式，实现从项目型向产品型，从工程向 服务</w:t>
      </w:r>
      <w:r>
        <w:rPr>
          <w:rFonts w:ascii="Times New Roman" w:eastAsia="Times New Roman" w:hAnsi="Times New Roman" w:cs="Times New Roman"/>
          <w:color w:val="000000"/>
          <w:spacing w:val="0"/>
          <w:w w:val="100"/>
          <w:position w:val="0"/>
        </w:rPr>
        <w:t>+</w:t>
      </w:r>
      <w:r>
        <w:rPr>
          <w:color w:val="000000"/>
          <w:spacing w:val="0"/>
          <w:w w:val="100"/>
          <w:position w:val="0"/>
        </w:rPr>
        <w:t>，从交付到订阅的转型，同时寻求外部技术资源赋能，与清华大学成立联合研究中心，在研 发投入与外部高端科研技术资源整合方面成本增加较多，导致利润下降。四是全国性市场布局加 大，增加销售成本。</w:t>
      </w:r>
      <w:r>
        <w:rPr>
          <w:rFonts w:ascii="Times New Roman" w:eastAsia="Times New Roman" w:hAnsi="Times New Roman" w:cs="Times New Roman"/>
          <w:color w:val="000000"/>
          <w:spacing w:val="0"/>
          <w:w w:val="100"/>
          <w:position w:val="0"/>
        </w:rPr>
        <w:t>2021</w:t>
      </w:r>
      <w:r>
        <w:rPr>
          <w:color w:val="000000"/>
          <w:spacing w:val="0"/>
          <w:w w:val="100"/>
          <w:position w:val="0"/>
        </w:rPr>
        <w:t>年，公司加大了全国性市场的投入，特别是北京总部的建设及人才引进 导致成本大大增加，同时，公司北部、中部、西部的市场布局也随之扩大。经过</w:t>
      </w:r>
      <w:r>
        <w:rPr>
          <w:rFonts w:ascii="Times New Roman" w:eastAsia="Times New Roman" w:hAnsi="Times New Roman" w:cs="Times New Roman"/>
          <w:color w:val="000000"/>
          <w:spacing w:val="0"/>
          <w:w w:val="100"/>
          <w:position w:val="0"/>
        </w:rPr>
        <w:t>2021</w:t>
      </w:r>
      <w:r>
        <w:rPr>
          <w:color w:val="000000"/>
          <w:spacing w:val="0"/>
          <w:w w:val="100"/>
          <w:position w:val="0"/>
        </w:rPr>
        <w:t>年的市场战 略布局，公司</w:t>
      </w:r>
      <w:r>
        <w:rPr>
          <w:rFonts w:ascii="Times New Roman" w:eastAsia="Times New Roman" w:hAnsi="Times New Roman" w:cs="Times New Roman"/>
          <w:color w:val="000000"/>
          <w:spacing w:val="0"/>
          <w:w w:val="100"/>
          <w:position w:val="0"/>
        </w:rPr>
        <w:t>2022</w:t>
      </w:r>
      <w:r>
        <w:rPr>
          <w:color w:val="000000"/>
          <w:spacing w:val="0"/>
          <w:w w:val="100"/>
          <w:position w:val="0"/>
        </w:rPr>
        <w:t>年第一季度新增合同金额</w:t>
      </w:r>
      <w:r>
        <w:rPr>
          <w:rFonts w:ascii="Times New Roman" w:eastAsia="Times New Roman" w:hAnsi="Times New Roman" w:cs="Times New Roman"/>
          <w:color w:val="000000"/>
          <w:spacing w:val="0"/>
          <w:w w:val="100"/>
          <w:position w:val="0"/>
        </w:rPr>
        <w:t>2.33</w:t>
      </w:r>
      <w:r>
        <w:rPr>
          <w:color w:val="000000"/>
          <w:spacing w:val="0"/>
          <w:w w:val="100"/>
          <w:position w:val="0"/>
        </w:rPr>
        <w:t>亿元，同比增长</w:t>
      </w:r>
      <w:r>
        <w:rPr>
          <w:rFonts w:ascii="Times New Roman" w:eastAsia="Times New Roman" w:hAnsi="Times New Roman" w:cs="Times New Roman"/>
          <w:color w:val="000000"/>
          <w:spacing w:val="0"/>
          <w:w w:val="100"/>
          <w:position w:val="0"/>
        </w:rPr>
        <w:t>232.81%</w:t>
      </w:r>
      <w:r>
        <w:rPr>
          <w:color w:val="000000"/>
          <w:spacing w:val="0"/>
          <w:w w:val="100"/>
          <w:position w:val="0"/>
        </w:rPr>
        <w:t xml:space="preserve">；新增中标项目金额 </w:t>
      </w:r>
      <w:r>
        <w:rPr>
          <w:rFonts w:ascii="Times New Roman" w:eastAsia="Times New Roman" w:hAnsi="Times New Roman" w:cs="Times New Roman"/>
          <w:color w:val="000000"/>
          <w:spacing w:val="0"/>
          <w:w w:val="100"/>
          <w:position w:val="0"/>
        </w:rPr>
        <w:t>6.03</w:t>
      </w:r>
      <w:r>
        <w:rPr>
          <w:color w:val="000000"/>
          <w:spacing w:val="0"/>
          <w:w w:val="100"/>
          <w:position w:val="0"/>
        </w:rPr>
        <w:t>亿元，同比增长</w:t>
      </w:r>
      <w:r>
        <w:rPr>
          <w:rFonts w:ascii="Times New Roman" w:eastAsia="Times New Roman" w:hAnsi="Times New Roman" w:cs="Times New Roman"/>
          <w:color w:val="000000"/>
          <w:spacing w:val="0"/>
          <w:w w:val="100"/>
          <w:position w:val="0"/>
        </w:rPr>
        <w:t>223.14%</w:t>
      </w:r>
      <w:r>
        <w:rPr>
          <w:color w:val="000000"/>
          <w:spacing w:val="0"/>
          <w:w w:val="100"/>
          <w:position w:val="0"/>
        </w:rPr>
        <w:t>，订单的增长主要来源于北部大区。</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上述原因导致公司</w:t>
      </w:r>
      <w:r>
        <w:rPr>
          <w:color w:val="000000"/>
          <w:spacing w:val="0"/>
          <w:w w:val="100"/>
          <w:position w:val="0"/>
        </w:rPr>
        <w:t>2021</w:t>
      </w:r>
      <w:r>
        <w:rPr>
          <w:color w:val="000000"/>
          <w:spacing w:val="0"/>
          <w:w w:val="100"/>
          <w:position w:val="0"/>
        </w:rPr>
        <w:t xml:space="preserve">年在收入增长的情况下利润出现下滑，但从企业长远发展来看，产品 化转型与全国市场布局是公司可持续发展必须坚持的长期战略，在未来的几年内会给公司带来较 大的发展动力。目前全国市场布局与北京总部的投入已经显现出明显成效，是公司全国性销售体 系建设的必要举措。产品化转型是公司提升核心竞争力、商业模式转型的关键举措，成效必定会 在后续的经营中显现出来。因疫情而导致的政府对信息化建设投入的减少与放缓是临时性、阶段 性的，并且从疫情爆发以来更是使国家对推进社会治理体系与治理能力现代化提出了更迫切与更 </w:t>
      </w:r>
      <w:r>
        <w:rPr>
          <w:color w:val="000000"/>
          <w:spacing w:val="0"/>
          <w:w w:val="100"/>
          <w:position w:val="0"/>
        </w:rPr>
        <w:t>明确的需求。公司总结疫情防控的需求，研发出一系列的防疫产品，并结合平时、战时的社会治 理需要以及公司在政务服务、公共安全、城市管理、社会运营服务等主营业务领域的产品，进一 步升级形成“一网统管”解决方案，该方案能够精准对接并满足数字政府的重点需求，为公司未 来数字政府业务提供强有力的业务支撑。根据国家“十四五规划”、《“十四五”推进国家政务 信息化规划》、</w:t>
      </w:r>
      <w:r>
        <w:rPr>
          <w:rFonts w:ascii="Times New Roman" w:eastAsia="Times New Roman" w:hAnsi="Times New Roman" w:cs="Times New Roman"/>
          <w:color w:val="000000"/>
          <w:spacing w:val="0"/>
          <w:w w:val="100"/>
          <w:position w:val="0"/>
        </w:rPr>
        <w:t>2021</w:t>
      </w:r>
      <w:r>
        <w:rPr>
          <w:color w:val="000000"/>
          <w:spacing w:val="0"/>
          <w:w w:val="100"/>
          <w:position w:val="0"/>
        </w:rPr>
        <w:t>年《政府工作报告》、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日发布的《国务院办公厅关于加快推 进电子证照扩大应用领域和全国互通互认的意见》（国办发〔</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日中 央深改委审议通过的《关于加强数字政府建设的指导意见》以及电子身份证、数字人民币相关政 策，可以预期数字政府的建设必将是国家以及各级政府持续加大投资的建设热点，为公司带来新 的重大发展机遇。</w:t>
      </w:r>
    </w:p>
    <w:p>
      <w:pPr>
        <w:pStyle w:val="Style20"/>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报告期内，重点完成工作如下：</w:t>
      </w:r>
    </w:p>
    <w:p>
      <w:pPr>
        <w:pStyle w:val="Style20"/>
        <w:keepNext w:val="0"/>
        <w:keepLines w:val="0"/>
        <w:widowControl w:val="0"/>
        <w:shd w:val="clear" w:color="auto" w:fill="auto"/>
        <w:bidi w:val="0"/>
        <w:spacing w:before="0" w:after="0" w:line="360" w:lineRule="exact"/>
        <w:ind w:left="0" w:right="0" w:firstLine="440"/>
        <w:jc w:val="both"/>
      </w:pPr>
      <w:bookmarkStart w:id="80" w:name="bookmark80"/>
      <w:r>
        <w:rPr>
          <w:b/>
          <w:bCs/>
          <w:color w:val="000000"/>
          <w:spacing w:val="0"/>
          <w:w w:val="100"/>
          <w:position w:val="0"/>
        </w:rPr>
        <w:t>1</w:t>
      </w:r>
      <w:bookmarkEnd w:id="80"/>
      <w:r>
        <w:rPr>
          <w:b/>
          <w:bCs/>
          <w:color w:val="000000"/>
          <w:spacing w:val="0"/>
          <w:w w:val="100"/>
          <w:position w:val="0"/>
        </w:rPr>
        <w:t>、聚焦重点产业，主要业务取得长足发展，重点产业继续保持领先地位</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2021</w:t>
      </w:r>
      <w:r>
        <w:rPr>
          <w:color w:val="000000"/>
          <w:spacing w:val="0"/>
          <w:w w:val="100"/>
          <w:position w:val="0"/>
        </w:rPr>
        <w:t>年继续聚焦重点产业，紧跟国家战略，助力政府数字化转型。</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在政务服务方面，持续丰富中台业务能力，有力支撑一体化新场景打造，围绕政务服务“新 要求、精服务、深管理”的改革要求，对中台能力不断进行优化提升。深化一体化应用，完成了 “一件事”、“跨省通办”产品，助力政务服务改革，己实际应用于河南省级、郑州、佛山等区 域标杆项目。研发数字参谋、数字看板，为各级政数局管理者全面掌握政务服务运行动态提供支 撑。区块链证照通产品围绕中台战略，基于核心能力对现有证照信息化平台进行了轻量化改造， 形成以中台能力为核心，重能力、轻应用的新产品体系。同时围绕推进电子证照深化应用的目标， 在政务服务场景之外持续探索以身份证电子证照为核心的证照社会化应用场景，在多个省份打造 在酒店扫码入住、网吧上网登记、电子驾照等电子证照的应用场景。</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在公共安全方面，把握政策趋势，持续研究公安大数据集成、传输、治理、服务体系，研发 凌云智搜通用警务应用产品，创新开发智慧内保、娱乐特业、反诈预警劝阻等业务警种实战产品； 借力清华大学-南威软件数字治理信息技术联合研究中心，深化开发形成多芯片适配、多算法融合、 多场景应用的人像与视频结构化识别算法以及相应的软硬件一体化应用盒子“美格”；深入新警 综平台管理与服务研究，落地“</w:t>
      </w:r>
      <w:r>
        <w:rPr>
          <w:rFonts w:ascii="Times New Roman" w:eastAsia="Times New Roman" w:hAnsi="Times New Roman" w:cs="Times New Roman"/>
          <w:color w:val="000000"/>
          <w:spacing w:val="0"/>
          <w:w w:val="100"/>
          <w:position w:val="0"/>
        </w:rPr>
        <w:t>1</w:t>
      </w:r>
      <w:r>
        <w:rPr>
          <w:color w:val="000000"/>
          <w:spacing w:val="0"/>
          <w:w w:val="100"/>
          <w:position w:val="0"/>
        </w:rPr>
        <w:t>闽警”，作为福建省</w:t>
      </w:r>
      <w:r>
        <w:rPr>
          <w:rFonts w:ascii="Times New Roman" w:eastAsia="Times New Roman" w:hAnsi="Times New Roman" w:cs="Times New Roman"/>
          <w:color w:val="000000"/>
          <w:spacing w:val="0"/>
          <w:w w:val="100"/>
          <w:position w:val="0"/>
        </w:rPr>
        <w:t>2021</w:t>
      </w:r>
      <w:r>
        <w:rPr>
          <w:color w:val="000000"/>
          <w:spacing w:val="0"/>
          <w:w w:val="100"/>
          <w:position w:val="0"/>
        </w:rPr>
        <w:t>年省市共建重大项目在数字中国峰会 展示，同时基于新警综构建对执法办案、社区警务等业务工作的服务支撑，研发智慧执法办案中 心智能管理与智慧派出所等产品。进一步加强产学研协作，与福建警察学院联合成立“智慧警务 联合研究中心”，并加盟福建省“社会治安治理协同创新中心”，双方在教育教学课程、共性技 术体系、集成应用创新等方向开展深度研究。</w:t>
      </w:r>
      <w:r>
        <w:rPr>
          <w:rFonts w:ascii="Times New Roman" w:eastAsia="Times New Roman" w:hAnsi="Times New Roman" w:cs="Times New Roman"/>
          <w:color w:val="000000"/>
          <w:spacing w:val="0"/>
          <w:w w:val="100"/>
          <w:position w:val="0"/>
        </w:rPr>
        <w:t>2021</w:t>
      </w:r>
      <w:r>
        <w:rPr>
          <w:color w:val="000000"/>
          <w:spacing w:val="0"/>
          <w:w w:val="100"/>
          <w:position w:val="0"/>
        </w:rPr>
        <w:t>年公司建设的泉州</w:t>
      </w:r>
      <w:r>
        <w:rPr>
          <w:color w:val="000000"/>
          <w:spacing w:val="0"/>
          <w:w w:val="100"/>
          <w:position w:val="0"/>
        </w:rPr>
        <w:t>“E</w:t>
      </w:r>
      <w:r>
        <w:rPr>
          <w:color w:val="000000"/>
          <w:spacing w:val="0"/>
          <w:w w:val="100"/>
          <w:position w:val="0"/>
        </w:rPr>
        <w:t>通政法”平台得到高度 认可，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月中央政法委发文号召借鉴泉州经验，人民日报法治头条、人民法院报头版报 道福建法院清风系统，多地高院均到福建参观考察，相关经验做法得到全国教育整顿办、中央第 八督导组的肯定并在全国大力推广。</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在城市管理方面，持续发挥“一网统管”在城市治理的核心作用，继续打磨沉淀行业核心产 品，强化基础支撑能力；完成了智慧社区、房屋建筑安全防控云平台、智慧城管物联通管理平台 和智慧停车大脑四个产品的研发，延伸行业治理能力；并将三个产品成功应用于丰泽、德阳、漯 河、绵竹等区域项目，形成成熟案例建设与运营经验，为“样板突破、示范带动”的市场发展策 略奠定坚实的实践基础。</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在社会服务方面，以城市通服务入口为载体，打造“一码通城”服务体系，汇聚政府和社会 </w:t>
      </w:r>
      <w:r>
        <w:rPr>
          <w:color w:val="000000"/>
          <w:spacing w:val="0"/>
          <w:w w:val="100"/>
          <w:position w:val="0"/>
        </w:rPr>
        <w:t>的服务资源，形成城市服务应用生态；成功落地南阳宛快办、西咸新区城市通、青岛一码通、太 仓太融</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漯河智慧社区、泉港智慧停车等项目，打通城市居民生活、企业活动、政府管理之间的 服务，统一城市入口服务，为城市公民、企业提供便捷的“掌上”服务；同时通过运营，盘活了 项目所在城市服务资源，引入更多的内容提供方、服务提供方，让平台更好地为用户服务。</w:t>
      </w:r>
    </w:p>
    <w:p>
      <w:pPr>
        <w:pStyle w:val="Style23"/>
        <w:keepNext/>
        <w:keepLines/>
        <w:widowControl w:val="0"/>
        <w:shd w:val="clear" w:color="auto" w:fill="auto"/>
        <w:tabs>
          <w:tab w:pos="753" w:val="left"/>
        </w:tabs>
        <w:bidi w:val="0"/>
        <w:spacing w:before="0" w:after="0" w:line="357" w:lineRule="exact"/>
        <w:ind w:left="0" w:right="0" w:firstLine="440"/>
        <w:jc w:val="both"/>
      </w:pPr>
      <w:bookmarkStart w:id="81" w:name="bookmark81"/>
      <w:bookmarkStart w:id="82" w:name="bookmark82"/>
      <w:bookmarkStart w:id="83" w:name="bookmark83"/>
      <w:bookmarkStart w:id="84" w:name="bookmark84"/>
      <w:r>
        <w:rPr>
          <w:color w:val="000000"/>
          <w:spacing w:val="0"/>
          <w:w w:val="100"/>
          <w:position w:val="0"/>
        </w:rPr>
        <w:t>2</w:t>
      </w:r>
      <w:bookmarkEnd w:id="83"/>
      <w:r>
        <w:rPr>
          <w:color w:val="000000"/>
          <w:spacing w:val="0"/>
          <w:w w:val="100"/>
          <w:position w:val="0"/>
        </w:rPr>
        <w:t>、</w:t>
        <w:tab/>
        <w:t>完善研发体系建设，强化产学研结合，推动产品标准化建设再上新台阶</w:t>
      </w:r>
      <w:bookmarkEnd w:id="81"/>
      <w:bookmarkEnd w:id="82"/>
      <w:bookmarkEnd w:id="84"/>
    </w:p>
    <w:p>
      <w:pPr>
        <w:pStyle w:val="Style20"/>
        <w:keepNext w:val="0"/>
        <w:keepLines w:val="0"/>
        <w:widowControl w:val="0"/>
        <w:shd w:val="clear" w:color="auto" w:fill="auto"/>
        <w:bidi w:val="0"/>
        <w:spacing w:before="0" w:after="0" w:line="357" w:lineRule="exact"/>
        <w:ind w:left="0" w:right="0" w:firstLine="440"/>
        <w:jc w:val="both"/>
      </w:pPr>
      <w:r>
        <w:rPr>
          <w:color w:val="000000"/>
          <w:spacing w:val="0"/>
          <w:w w:val="100"/>
          <w:position w:val="0"/>
        </w:rPr>
        <w:t>报告期内，公司深耕产品研发，研发投入总额</w:t>
      </w:r>
      <w:r>
        <w:rPr>
          <w:rFonts w:ascii="Times New Roman" w:eastAsia="Times New Roman" w:hAnsi="Times New Roman" w:cs="Times New Roman"/>
          <w:color w:val="000000"/>
          <w:spacing w:val="0"/>
          <w:w w:val="100"/>
          <w:position w:val="0"/>
        </w:rPr>
        <w:t>16,789.18</w:t>
      </w:r>
      <w:r>
        <w:rPr>
          <w:color w:val="000000"/>
          <w:spacing w:val="0"/>
          <w:w w:val="100"/>
          <w:position w:val="0"/>
        </w:rPr>
        <w:t>万元，同比增长</w:t>
      </w:r>
      <w:r>
        <w:rPr>
          <w:rFonts w:ascii="Times New Roman" w:eastAsia="Times New Roman" w:hAnsi="Times New Roman" w:cs="Times New Roman"/>
          <w:color w:val="000000"/>
          <w:spacing w:val="0"/>
          <w:w w:val="100"/>
          <w:position w:val="0"/>
        </w:rPr>
        <w:t>33.11%</w:t>
      </w:r>
      <w:r>
        <w:rPr>
          <w:color w:val="000000"/>
          <w:spacing w:val="0"/>
          <w:w w:val="100"/>
          <w:position w:val="0"/>
        </w:rPr>
        <w:t>，扎实推进技 术研究工作，研发创新不断提速，持续提升公司产品竞争力。公司全面推广数字化研发管理平台， 基本实现公司全部研发工作在线管理，是研发数字化转型的坚实底座。建立技术共享对接机制， 推进技术资源共享；构建技术组件库，沉淀通用组件。实施产品化转型重点行动方案，制定重点 产品研发、研发机制、研发数字化管理等行动领域的三年行动规划。报告期内，公司积极探索产 学研合作机制，突破底层核心技术瓶颈，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月与清华大学成立“清华大学-南威软件数字治 理信息技术联合研究中心”，共发布</w:t>
      </w:r>
      <w:r>
        <w:rPr>
          <w:rFonts w:ascii="Times New Roman" w:eastAsia="Times New Roman" w:hAnsi="Times New Roman" w:cs="Times New Roman"/>
          <w:color w:val="000000"/>
          <w:spacing w:val="0"/>
          <w:w w:val="100"/>
          <w:position w:val="0"/>
        </w:rPr>
        <w:t>11</w:t>
      </w:r>
      <w:r>
        <w:rPr>
          <w:color w:val="000000"/>
          <w:spacing w:val="0"/>
          <w:w w:val="100"/>
          <w:position w:val="0"/>
        </w:rPr>
        <w:t>个产品以及由基础能力（物联感知、安全智能）、计算能 力（云边融合、人工智能、数据智能）、呈现能力（移动互联）和专业能力（业务中枢、城市运 营）形成的</w:t>
      </w:r>
      <w:r>
        <w:rPr>
          <w:color w:val="000000"/>
          <w:spacing w:val="0"/>
          <w:w w:val="100"/>
          <w:position w:val="0"/>
        </w:rPr>
        <w:t>“4</w:t>
      </w:r>
      <w:r>
        <w:rPr>
          <w:color w:val="000000"/>
          <w:spacing w:val="0"/>
          <w:w w:val="100"/>
          <w:position w:val="0"/>
        </w:rPr>
        <w:t>面</w:t>
      </w:r>
      <w:r>
        <w:rPr>
          <w:color w:val="000000"/>
          <w:spacing w:val="0"/>
          <w:w w:val="100"/>
          <w:position w:val="0"/>
        </w:rPr>
        <w:t>8</w:t>
      </w:r>
      <w:r>
        <w:rPr>
          <w:color w:val="000000"/>
          <w:spacing w:val="0"/>
          <w:w w:val="100"/>
          <w:position w:val="0"/>
        </w:rPr>
        <w:t>维”能力魔方架构。开展</w:t>
      </w:r>
      <w:r>
        <w:rPr>
          <w:rFonts w:ascii="Times New Roman" w:eastAsia="Times New Roman" w:hAnsi="Times New Roman" w:cs="Times New Roman"/>
          <w:color w:val="000000"/>
          <w:spacing w:val="0"/>
          <w:w w:val="100"/>
          <w:position w:val="0"/>
        </w:rPr>
        <w:t>IPV6</w:t>
      </w:r>
      <w:r>
        <w:rPr>
          <w:color w:val="000000"/>
          <w:spacing w:val="0"/>
          <w:w w:val="100"/>
          <w:position w:val="0"/>
        </w:rPr>
        <w:t>数据安全交换网关、密态数据检索技术研发与应 用、人体动作智能识别等方面的深度技术迭代工作。</w:t>
      </w:r>
    </w:p>
    <w:p>
      <w:pPr>
        <w:pStyle w:val="Style23"/>
        <w:keepNext/>
        <w:keepLines/>
        <w:widowControl w:val="0"/>
        <w:shd w:val="clear" w:color="auto" w:fill="auto"/>
        <w:tabs>
          <w:tab w:pos="753" w:val="left"/>
        </w:tabs>
        <w:bidi w:val="0"/>
        <w:spacing w:before="0" w:after="0" w:line="360" w:lineRule="exact"/>
        <w:ind w:left="0" w:right="0" w:firstLine="440"/>
        <w:jc w:val="both"/>
      </w:pPr>
      <w:bookmarkStart w:id="85" w:name="bookmark85"/>
      <w:bookmarkStart w:id="86" w:name="bookmark86"/>
      <w:bookmarkStart w:id="87" w:name="bookmark87"/>
      <w:bookmarkStart w:id="88" w:name="bookmark88"/>
      <w:r>
        <w:rPr>
          <w:color w:val="000000"/>
          <w:spacing w:val="0"/>
          <w:w w:val="100"/>
          <w:position w:val="0"/>
        </w:rPr>
        <w:t>3</w:t>
      </w:r>
      <w:bookmarkEnd w:id="87"/>
      <w:r>
        <w:rPr>
          <w:color w:val="000000"/>
          <w:spacing w:val="0"/>
          <w:w w:val="100"/>
          <w:position w:val="0"/>
        </w:rPr>
        <w:t>、</w:t>
        <w:tab/>
        <w:t>深化数字化经营改革，强化组织阵型，推动公司经营水平提升</w:t>
      </w:r>
      <w:bookmarkEnd w:id="85"/>
      <w:bookmarkEnd w:id="86"/>
      <w:bookmarkEnd w:id="88"/>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报告期内公司持续深化数字化经营改革，完善机制、优化系统，巩固前期改革成效。完成了 全国组织阵型的调整和优化，构建起全国六大行业业务群与六大区域业务群的矩阵管理体系。区 域业务群组建本区内销售、售前及交付团队，专注市场拓展、项目落地；行业业务群专注产品研 发、产品方案开发、产品售前支持、产品销售及交付工作。同时配套行业与区域协同机制，支撑 行业与区域相互赋能、协同发展。筹建完成公司内部的“办事服务大厅”，实现内部“最多跑一 次”、“不见面审批”，提升公司经营效率。报告期内通过信息化系统升级改造，实现公司经营 分析的模块化、可视化。继续秉持“以客户为中心，始终把客户价值放在第一位”的经营理念， 持续提升公司经营管理水平。</w:t>
      </w:r>
    </w:p>
    <w:p>
      <w:pPr>
        <w:pStyle w:val="Style23"/>
        <w:keepNext/>
        <w:keepLines/>
        <w:widowControl w:val="0"/>
        <w:shd w:val="clear" w:color="auto" w:fill="auto"/>
        <w:tabs>
          <w:tab w:pos="753" w:val="left"/>
        </w:tabs>
        <w:bidi w:val="0"/>
        <w:spacing w:before="0" w:after="0" w:line="360" w:lineRule="exact"/>
        <w:ind w:left="0" w:right="0" w:firstLine="440"/>
        <w:jc w:val="left"/>
      </w:pPr>
      <w:bookmarkStart w:id="89" w:name="bookmark89"/>
      <w:bookmarkStart w:id="90" w:name="bookmark90"/>
      <w:bookmarkStart w:id="91" w:name="bookmark91"/>
      <w:bookmarkStart w:id="92" w:name="bookmark92"/>
      <w:r>
        <w:rPr>
          <w:color w:val="000000"/>
          <w:spacing w:val="0"/>
          <w:w w:val="100"/>
          <w:position w:val="0"/>
        </w:rPr>
        <w:t>4</w:t>
      </w:r>
      <w:bookmarkEnd w:id="91"/>
      <w:r>
        <w:rPr>
          <w:color w:val="000000"/>
          <w:spacing w:val="0"/>
          <w:w w:val="100"/>
          <w:position w:val="0"/>
        </w:rPr>
        <w:t>、</w:t>
        <w:tab/>
        <w:t>强化品牌营销，深度捆绑生态合作伙伴，有效提升行业地位和社会影响力</w:t>
      </w:r>
      <w:bookmarkEnd w:id="89"/>
      <w:bookmarkEnd w:id="90"/>
      <w:bookmarkEnd w:id="92"/>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报告期内，公司强化品牌营销，与生态合作伙伴深入合作，有效提升了行业地位和社会影响 力。在北京成功承办“数字政府治理能力现代化实践升级高峰论坛”，引发社会各界强烈反响和 广泛关注。受邀参加第四届数字中国建设峰会，入选峰会</w:t>
      </w:r>
      <w:r>
        <w:rPr>
          <w:rFonts w:ascii="Times New Roman" w:eastAsia="Times New Roman" w:hAnsi="Times New Roman" w:cs="Times New Roman"/>
          <w:color w:val="000000"/>
          <w:spacing w:val="0"/>
          <w:w w:val="100"/>
          <w:position w:val="0"/>
        </w:rPr>
        <w:t>205</w:t>
      </w:r>
      <w:r>
        <w:rPr>
          <w:color w:val="000000"/>
          <w:spacing w:val="0"/>
          <w:w w:val="100"/>
          <w:position w:val="0"/>
        </w:rPr>
        <w:t>项数字经济应用场景，公司产品、 技术及解决方案获得了社会及行业专家的高度认可。公司董事长吴志雄被授予“第十八届福建省 优秀企业家”、“福建省优秀民营企业家”、“</w:t>
      </w:r>
      <w:r>
        <w:rPr>
          <w:rFonts w:ascii="Times New Roman" w:eastAsia="Times New Roman" w:hAnsi="Times New Roman" w:cs="Times New Roman"/>
          <w:color w:val="000000"/>
          <w:spacing w:val="0"/>
          <w:w w:val="100"/>
          <w:position w:val="0"/>
        </w:rPr>
        <w:t>2020</w:t>
      </w:r>
      <w:r>
        <w:rPr>
          <w:color w:val="000000"/>
          <w:spacing w:val="0"/>
          <w:w w:val="100"/>
          <w:position w:val="0"/>
        </w:rPr>
        <w:t>年中国软件行业优秀企业家”等荣誉称号; 子公司福建南威软件有限公司、福建威盾科技集团有限公司、网链科技集团有限公司获评“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年度福建省数字经济领域创新企业”，凭借在信息技术领域突出的发展潜力，分别入选“未来独 角兽企业”及“瞪羚企业”；“政务监管平台”获数字中国创新大赛鲲鹏赛道二等奖，政府和社 会各界对公司在企业发展、自主创新、转型升级、履行社会责任及诚信经营等方面给予了充分认 可与肯定。报告期内，公司加强与生态合作伙伴的交流合作，与中电科、华为、阿里等生态伙伴 建立了较为紧密的合作关系，生态合作能力进一步提升。</w:t>
      </w:r>
    </w:p>
    <w:p>
      <w:pPr>
        <w:pStyle w:val="Style20"/>
        <w:keepNext w:val="0"/>
        <w:keepLines w:val="0"/>
        <w:widowControl w:val="0"/>
        <w:shd w:val="clear" w:color="auto" w:fill="auto"/>
        <w:tabs>
          <w:tab w:pos="753" w:val="left"/>
        </w:tabs>
        <w:bidi w:val="0"/>
        <w:spacing w:before="0" w:after="0" w:line="360" w:lineRule="exact"/>
        <w:ind w:left="0" w:right="0" w:firstLine="440"/>
        <w:jc w:val="both"/>
      </w:pPr>
      <w:bookmarkStart w:id="93" w:name="bookmark93"/>
      <w:r>
        <w:rPr>
          <w:b/>
          <w:bCs/>
          <w:color w:val="000000"/>
          <w:spacing w:val="0"/>
          <w:w w:val="100"/>
          <w:position w:val="0"/>
        </w:rPr>
        <w:t>5</w:t>
      </w:r>
      <w:bookmarkEnd w:id="93"/>
      <w:r>
        <w:rPr>
          <w:b/>
          <w:bCs/>
          <w:color w:val="000000"/>
          <w:spacing w:val="0"/>
          <w:w w:val="100"/>
          <w:position w:val="0"/>
        </w:rPr>
        <w:t>、</w:t>
        <w:tab/>
        <w:t>强化顶层设计，谋划长远发展，完成并发布公司“十四五”战略规划</w:t>
      </w:r>
    </w:p>
    <w:p>
      <w:pPr>
        <w:pStyle w:val="Style2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 xml:space="preserve">“十四五”时期是公司经过近二十年的奋斗发展，跨入新形势、新格局下的全新发展阶段， 更是抢抓机遇，转型攻坚，推进企业高质量发展的关键时期。为充分发挥战略规划的引领性、前 瞻性、指导性作用，确保公司战略与国家政策一脉相承，实现“一张蓝图绘到底”，公司在报告 期内完成了 </w:t>
      </w:r>
      <w:r>
        <w:rPr>
          <w:rFonts w:ascii="Times New Roman" w:eastAsia="Times New Roman" w:hAnsi="Times New Roman" w:cs="Times New Roman"/>
          <w:color w:val="000000"/>
          <w:spacing w:val="0"/>
          <w:w w:val="100"/>
          <w:position w:val="0"/>
        </w:rPr>
        <w:t>2025</w:t>
      </w:r>
      <w:r>
        <w:rPr>
          <w:color w:val="000000"/>
          <w:spacing w:val="0"/>
          <w:w w:val="100"/>
          <w:position w:val="0"/>
        </w:rPr>
        <w:t>战略规划的全面复盘，重新梳理各业务版块战略规划内容，经过管理层的多次商 讨、论证，明确公司发展思路与目标，细化战略工作要点与发展措施，强化顶层设计，谋划长远 发展，发布了《南威软件“十四五”战略规划》。</w:t>
      </w:r>
    </w:p>
    <w:p>
      <w:pPr>
        <w:pStyle w:val="Style23"/>
        <w:keepNext/>
        <w:keepLines/>
        <w:widowControl w:val="0"/>
        <w:shd w:val="clear" w:color="auto" w:fill="auto"/>
        <w:bidi w:val="0"/>
        <w:spacing w:before="0" w:after="0"/>
        <w:ind w:left="0" w:right="0" w:firstLine="440"/>
        <w:jc w:val="both"/>
      </w:pPr>
      <w:bookmarkStart w:id="94" w:name="bookmark94"/>
      <w:bookmarkStart w:id="95" w:name="bookmark95"/>
      <w:bookmarkStart w:id="96" w:name="bookmark96"/>
      <w:bookmarkStart w:id="97" w:name="bookmark97"/>
      <w:r>
        <w:rPr>
          <w:color w:val="000000"/>
          <w:spacing w:val="0"/>
          <w:w w:val="100"/>
          <w:position w:val="0"/>
        </w:rPr>
        <w:t>6</w:t>
      </w:r>
      <w:bookmarkEnd w:id="96"/>
      <w:r>
        <w:rPr>
          <w:color w:val="000000"/>
          <w:spacing w:val="0"/>
          <w:w w:val="100"/>
          <w:position w:val="0"/>
        </w:rPr>
        <w:t>、推进非公企业党建与企业文化建设，强化党建引领，推动公司高质量发展</w:t>
      </w:r>
      <w:bookmarkEnd w:id="94"/>
      <w:bookmarkEnd w:id="95"/>
      <w:bookmarkEnd w:id="97"/>
    </w:p>
    <w:p>
      <w:pPr>
        <w:pStyle w:val="Style2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报告期内，公司结合建党</w:t>
      </w:r>
      <w:r>
        <w:rPr>
          <w:rFonts w:ascii="Times New Roman" w:eastAsia="Times New Roman" w:hAnsi="Times New Roman" w:cs="Times New Roman"/>
          <w:color w:val="000000"/>
          <w:spacing w:val="0"/>
          <w:w w:val="100"/>
          <w:position w:val="0"/>
        </w:rPr>
        <w:t>100</w:t>
      </w:r>
      <w:r>
        <w:rPr>
          <w:color w:val="000000"/>
          <w:spacing w:val="0"/>
          <w:w w:val="100"/>
          <w:position w:val="0"/>
        </w:rPr>
        <w:t>周年契机，围绕党建促发展的工作思路，推动党建工作不断做实 做深。公司非公党建展览馆获评“泉州市非公企业党建融入公司治理示范点”和“泉州市民营经 济人士理想信念教育基地”。作为福建省非公有制企业和社会组织党建工作实训基地，开展多种 形式的党建活动，参与福建省委网信办和泉州市委网信办开展的学习习近平总书记在庆祝中国共 产党成立</w:t>
      </w:r>
      <w:r>
        <w:rPr>
          <w:rFonts w:ascii="Times New Roman" w:eastAsia="Times New Roman" w:hAnsi="Times New Roman" w:cs="Times New Roman"/>
          <w:color w:val="000000"/>
          <w:spacing w:val="0"/>
          <w:w w:val="100"/>
          <w:position w:val="0"/>
        </w:rPr>
        <w:t>100</w:t>
      </w:r>
      <w:r>
        <w:rPr>
          <w:color w:val="000000"/>
          <w:spacing w:val="0"/>
          <w:w w:val="100"/>
          <w:position w:val="0"/>
        </w:rPr>
        <w:t>周年大会上的重要讲话精神座谈会，并作为泉州互联网企业代表发言；承办福建省新 一代信息技术产业企业党组织书记培训示范班，以党的建设引领推动企业高质量发展，充分发挥 党委的红色引擎作用。</w:t>
      </w:r>
    </w:p>
    <w:p>
      <w:pPr>
        <w:pStyle w:val="Style20"/>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未来预计有重大影响的事项</w:t>
      </w:r>
    </w:p>
    <w:p>
      <w:pPr>
        <w:pStyle w:val="Style20"/>
        <w:keepNext w:val="0"/>
        <w:keepLines w:val="0"/>
        <w:widowControl w:val="0"/>
        <w:shd w:val="clear" w:color="auto" w:fill="auto"/>
        <w:tabs>
          <w:tab w:pos="750" w:val="left"/>
        </w:tabs>
        <w:bidi w:val="0"/>
        <w:spacing w:before="0" w:after="0" w:line="359" w:lineRule="exact"/>
        <w:ind w:left="0" w:right="0" w:firstLine="440"/>
        <w:jc w:val="both"/>
      </w:pPr>
      <w:bookmarkStart w:id="98" w:name="bookmark98"/>
      <w:r>
        <w:rPr>
          <w:b/>
          <w:bCs/>
          <w:color w:val="000000"/>
          <w:spacing w:val="0"/>
          <w:w w:val="100"/>
          <w:position w:val="0"/>
        </w:rPr>
        <w:t>1</w:t>
      </w:r>
      <w:bookmarkEnd w:id="98"/>
      <w:r>
        <w:rPr>
          <w:b/>
          <w:bCs/>
          <w:color w:val="000000"/>
          <w:spacing w:val="0"/>
          <w:w w:val="100"/>
          <w:position w:val="0"/>
        </w:rPr>
        <w:t>、</w:t>
        <w:tab/>
        <w:t>与清华大学成立“清华大学-南威软件数字治理信息技术联合研究中心”</w:t>
      </w:r>
    </w:p>
    <w:p>
      <w:pPr>
        <w:pStyle w:val="Style20"/>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“清华大学-南威软件数字治理信息技术联合研究中心”（以下简称“清华-南威联研中心”）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日正式挂牌成立。清华-南威联研中心的成立，标志着南威软件在数字治理核心 技术研发方面迈出了关键的一步，通过与清华大学的资源整合全面升级了南威软件平台化能力和 被集成能力，深度淬炼南威软件的算法智能、数据智能、安全智能和行业智能等中枢化能力，生 成可持续创新、可建设运营、可复制推广的增强范式，构成紧密的“投、研、产、融”新型生态 关系，赋能政府数字化改革、基层数字治理、城市数字挛生建设，助力国家治理体系和治理能力 现代化。</w:t>
      </w:r>
    </w:p>
    <w:p>
      <w:pPr>
        <w:pStyle w:val="Style20"/>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双方确定在可信互联网与网络空间安全、物联网、基础软件、区块链、人工智能、数字治理 等六个方面开展联合技术研究，发布房屋建筑体征传感器、房屋建筑安全监测边缘计算盒、房屋 建筑安全防控云平台、星罗人工智能基础平台、</w:t>
      </w:r>
      <w:r>
        <w:rPr>
          <w:rFonts w:ascii="Times New Roman" w:eastAsia="Times New Roman" w:hAnsi="Times New Roman" w:cs="Times New Roman"/>
          <w:color w:val="000000"/>
          <w:spacing w:val="0"/>
          <w:w w:val="100"/>
          <w:position w:val="0"/>
        </w:rPr>
        <w:t>VAI</w:t>
      </w:r>
      <w:r>
        <w:rPr>
          <w:color w:val="000000"/>
          <w:spacing w:val="0"/>
          <w:w w:val="100"/>
          <w:position w:val="0"/>
        </w:rPr>
        <w:t>视觉智算、</w:t>
      </w:r>
      <w:r>
        <w:rPr>
          <w:rFonts w:ascii="Times New Roman" w:eastAsia="Times New Roman" w:hAnsi="Times New Roman" w:cs="Times New Roman"/>
          <w:color w:val="000000"/>
          <w:spacing w:val="0"/>
          <w:w w:val="100"/>
          <w:position w:val="0"/>
        </w:rPr>
        <w:t>EAI</w:t>
      </w:r>
      <w:r>
        <w:rPr>
          <w:color w:val="000000"/>
          <w:spacing w:val="0"/>
          <w:w w:val="100"/>
          <w:position w:val="0"/>
        </w:rPr>
        <w:t>生态智算、海通数据流开发 平台、凌云智搜、亲清企服通、</w:t>
      </w:r>
      <w:r>
        <w:rPr>
          <w:rFonts w:ascii="Times New Roman" w:eastAsia="Times New Roman" w:hAnsi="Times New Roman" w:cs="Times New Roman"/>
          <w:color w:val="000000"/>
          <w:spacing w:val="0"/>
          <w:w w:val="100"/>
          <w:position w:val="0"/>
        </w:rPr>
        <w:t>IPV6</w:t>
      </w:r>
      <w:r>
        <w:rPr>
          <w:color w:val="000000"/>
          <w:spacing w:val="0"/>
          <w:w w:val="100"/>
          <w:position w:val="0"/>
        </w:rPr>
        <w:t>网络安全数据交换工作站等联合研发创新产品。</w:t>
      </w:r>
    </w:p>
    <w:p>
      <w:pPr>
        <w:pStyle w:val="Style20"/>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公司以“清华-南威联研中心”作为支撑平台，发挥清华大学的人才和科研优势，将清华大学 的基础技术融入到公司的场景与系统中，构建紧密合作关系，不断产出高质量成果，提升公司产 品核心能力。</w:t>
      </w:r>
    </w:p>
    <w:p>
      <w:pPr>
        <w:pStyle w:val="Style23"/>
        <w:keepNext/>
        <w:keepLines/>
        <w:widowControl w:val="0"/>
        <w:shd w:val="clear" w:color="auto" w:fill="auto"/>
        <w:tabs>
          <w:tab w:pos="753" w:val="left"/>
        </w:tabs>
        <w:bidi w:val="0"/>
        <w:spacing w:before="0" w:after="0" w:line="362" w:lineRule="exact"/>
        <w:ind w:left="0" w:right="0" w:firstLine="440"/>
        <w:jc w:val="both"/>
      </w:pPr>
      <w:bookmarkStart w:id="100" w:name="bookmark100"/>
      <w:bookmarkStart w:id="101" w:name="bookmark101"/>
      <w:bookmarkStart w:id="102" w:name="bookmark102"/>
      <w:bookmarkStart w:id="99" w:name="bookmark99"/>
      <w:r>
        <w:rPr>
          <w:color w:val="000000"/>
          <w:spacing w:val="0"/>
          <w:w w:val="100"/>
          <w:position w:val="0"/>
        </w:rPr>
        <w:t>2</w:t>
      </w:r>
      <w:bookmarkEnd w:id="101"/>
      <w:r>
        <w:rPr>
          <w:color w:val="000000"/>
          <w:spacing w:val="0"/>
          <w:w w:val="100"/>
          <w:position w:val="0"/>
        </w:rPr>
        <w:t>、</w:t>
        <w:tab/>
        <w:t>设立“南威联合创新中心”，攻关核心技术，沉淀新能力，打造产品新体系</w:t>
      </w:r>
      <w:bookmarkEnd w:id="100"/>
      <w:bookmarkEnd w:id="102"/>
      <w:bookmarkEnd w:id="99"/>
    </w:p>
    <w:p>
      <w:pPr>
        <w:pStyle w:val="Style20"/>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 xml:space="preserve">为服务国家创新战略要求，抢抓新基建和新型智慧城市建设的重要机遇期，公司整合内部行 业优势研发资源，成立集团级“联合创新中心”。通过引进高资质、高学历的人才，组建了专业 分工完整的研发团队，培养一批具备大数据、人工智能研究开发能力的专业队伍。紧跟大数据、 </w:t>
      </w:r>
      <w:r>
        <w:rPr>
          <w:color w:val="000000"/>
          <w:spacing w:val="0"/>
          <w:w w:val="100"/>
          <w:position w:val="0"/>
        </w:rPr>
        <w:t>AI</w:t>
      </w:r>
      <w:r>
        <w:rPr>
          <w:color w:val="000000"/>
          <w:spacing w:val="0"/>
          <w:w w:val="100"/>
          <w:position w:val="0"/>
        </w:rPr>
        <w:t xml:space="preserve">应用的前沿技术趋势，剖析产品技术痛点，深入研究攻关“数据流”、“数据计算”、“海 量搜索引擎”、“多算法融合”、“算法调度引擎”等底层技术攻关，创新架构设计，沉淀核心 技术新能力。研发苍穹大数据平台，形成了完整的大数据、人工智能产品系列，完成了视频中台 技术的自主化研发，掌握视图解析全栈技术，打造了全新的技术底座。基于产品的研发成果，与 </w:t>
      </w:r>
      <w:r>
        <w:rPr>
          <w:color w:val="000000"/>
          <w:spacing w:val="0"/>
          <w:w w:val="100"/>
          <w:position w:val="0"/>
        </w:rPr>
        <w:t>公司各行业子公司团队紧密协作，完成重大项目、重大客户、重大课题的技术攻关和技术保障任 务。</w:t>
      </w:r>
    </w:p>
    <w:p>
      <w:pPr>
        <w:pStyle w:val="Style23"/>
        <w:keepNext/>
        <w:keepLines/>
        <w:widowControl w:val="0"/>
        <w:shd w:val="clear" w:color="auto" w:fill="auto"/>
        <w:bidi w:val="0"/>
        <w:spacing w:before="0" w:after="60" w:line="362" w:lineRule="exact"/>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二</w:t>
      </w:r>
      <w:bookmarkEnd w:id="105"/>
      <w:r>
        <w:rPr>
          <w:color w:val="000000"/>
          <w:spacing w:val="0"/>
          <w:w w:val="100"/>
          <w:position w:val="0"/>
        </w:rPr>
        <w:t>、报告期内公司所处行业情况</w:t>
      </w:r>
      <w:bookmarkEnd w:id="103"/>
      <w:bookmarkEnd w:id="104"/>
      <w:bookmarkEnd w:id="106"/>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国家“十四五”规划明确提出要“加快数字化发展，建设数字中国”，将数字技术广泛应用 于政府管理服务，推动政府治理流程再造和模式优化，不断提高决策科学性和服务效率。未来数 字化转型将整体驱动生产方式、生活方式和治理方式变革。数字技术全面融入社会交往和日常生 活新趋势，促进公共服务和社会运行方式创新。</w:t>
      </w:r>
    </w:p>
    <w:p>
      <w:pPr>
        <w:pStyle w:val="Style20"/>
        <w:keepNext w:val="0"/>
        <w:keepLines w:val="0"/>
        <w:widowControl w:val="0"/>
        <w:shd w:val="clear" w:color="auto" w:fill="auto"/>
        <w:tabs>
          <w:tab w:pos="2515" w:val="left"/>
        </w:tabs>
        <w:bidi w:val="0"/>
        <w:spacing w:before="0" w:after="0" w:line="361" w:lineRule="exact"/>
        <w:ind w:left="0" w:right="0" w:firstLine="440"/>
        <w:jc w:val="both"/>
      </w:pPr>
      <w:r>
        <w:rPr>
          <w:color w:val="000000"/>
          <w:spacing w:val="0"/>
          <w:w w:val="100"/>
          <w:position w:val="0"/>
        </w:rPr>
        <w:t>报告期内，在政务服务、“放管服”改革方面，李克强总理在</w:t>
      </w:r>
      <w:r>
        <w:rPr>
          <w:rFonts w:ascii="Times New Roman" w:eastAsia="Times New Roman" w:hAnsi="Times New Roman" w:cs="Times New Roman"/>
          <w:color w:val="000000"/>
          <w:spacing w:val="0"/>
          <w:w w:val="100"/>
          <w:position w:val="0"/>
        </w:rPr>
        <w:t>2021</w:t>
      </w:r>
      <w:r>
        <w:rPr>
          <w:color w:val="000000"/>
          <w:spacing w:val="0"/>
          <w:w w:val="100"/>
          <w:position w:val="0"/>
        </w:rPr>
        <w:t>年政府工作报告指出，要 纵深推进“放管服”改革，深化“证照分离”改革，加强数字政府建设，建立健全政务数据共享 协调机制，推动电子证照扩大应用领域和全国互通互认，实现更多政务服务事项网上办、掌上办、 一次办，对于企业和群众经常办理的事项，</w:t>
      </w:r>
      <w:r>
        <w:rPr>
          <w:rFonts w:ascii="Times New Roman" w:eastAsia="Times New Roman" w:hAnsi="Times New Roman" w:cs="Times New Roman"/>
          <w:color w:val="000000"/>
          <w:spacing w:val="0"/>
          <w:w w:val="100"/>
          <w:position w:val="0"/>
        </w:rPr>
        <w:t>2021</w:t>
      </w:r>
      <w:r>
        <w:rPr>
          <w:color w:val="000000"/>
          <w:spacing w:val="0"/>
          <w:w w:val="100"/>
          <w:position w:val="0"/>
        </w:rPr>
        <w:t>年要基本实现“跨省通办”。此外，国务院办公 厅也相继发布了《国务院办公厅关于服务“六稳” “六保”进一步做好“放管服”改革有关工作 的意见》（国办发〔</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10</w:t>
      </w:r>
      <w:r>
        <w:rPr>
          <w:color w:val="000000"/>
          <w:spacing w:val="0"/>
          <w:w w:val="100"/>
          <w:position w:val="0"/>
        </w:rPr>
        <w:t>号）、《国务院办公厅关于印发全国深化“放管服”改革着力培育</w:t>
      </w:r>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和激发市场主体活力电视电话会议重点任务分工方案的通知》（国办发〔</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号）、《国务 院办公厅关于印发全国一体化政务服务平台移动端建设指南的通知》（国办函〔</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105</w:t>
      </w:r>
      <w:r>
        <w:rPr>
          <w:color w:val="000000"/>
          <w:spacing w:val="0"/>
          <w:w w:val="100"/>
          <w:position w:val="0"/>
        </w:rPr>
        <w:t>号）等 多个文件推动各项工作具体落地实施。从发文内容来看，“一网通办”、“跨省通办”、“一件 事”、“好差评”、“一证通办”等依旧是高频词汇，从各个省市的具体落地实践来看，“不见 面办成事、最多跑一次快办事”、“扫码办事”、“一件事”主题服务集成等重点工作还在不断 进行场景化探索和应用深化。</w:t>
      </w:r>
    </w:p>
    <w:p>
      <w:pPr>
        <w:pStyle w:val="Style20"/>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“平安中国，，建设同样是国家“十四五”规划的重要组成部分，平安城市建设是社会治安防 控体系的核心系统，已成为城市公共安全的必备要素，成为智慧城市的重要支撑。习近平总书记 多次强调，“建设更高水平的平安中国意义重大”。“平安中国”建设与每一个城市的公共安全 治理水平息息相关，城市公共安全关系到人民生命健康的底线需求，关系到城市稳定发展的迫切 需要，关系到高水平“平安中国”的建设方向，社会治安防控体系建设已成为推进“平安中国” 建设、实现国家治理体系和治理能力现代化的重要基础工程。公司以习近平总书记“全面提升平 安中国建设科学化、社会化、法治化、智能化水平，不断增强人民群众获得感、幸福感、安全感” 的讲话精神为指引，根据公安政法部门大数据智能化建设、社会治安防控体系建设等有关政策和 技术的要求，以技术自主可控为基本要求，深度聚焦视频图像智能分析与数据治理核心能力建设， 持续提升公共安全解决方案开发和综合集成能力，推动公共安全板块实现跨越式、高质量发展。</w:t>
      </w:r>
    </w:p>
    <w:p>
      <w:pPr>
        <w:pStyle w:val="Style20"/>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城市管理方面，根据中国智慧城市工作委员会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月发布的数据，预测到</w:t>
      </w:r>
      <w:r>
        <w:rPr>
          <w:rFonts w:ascii="Times New Roman" w:eastAsia="Times New Roman" w:hAnsi="Times New Roman" w:cs="Times New Roman"/>
          <w:color w:val="000000"/>
          <w:spacing w:val="0"/>
          <w:w w:val="100"/>
          <w:position w:val="0"/>
        </w:rPr>
        <w:t>2022</w:t>
      </w:r>
      <w:r>
        <w:rPr>
          <w:color w:val="000000"/>
          <w:spacing w:val="0"/>
          <w:w w:val="100"/>
          <w:position w:val="0"/>
        </w:rPr>
        <w:t>年，我 国智慧城市市场规模将达到</w:t>
      </w:r>
      <w:r>
        <w:rPr>
          <w:rFonts w:ascii="Times New Roman" w:eastAsia="Times New Roman" w:hAnsi="Times New Roman" w:cs="Times New Roman"/>
          <w:color w:val="000000"/>
          <w:spacing w:val="0"/>
          <w:w w:val="100"/>
          <w:position w:val="0"/>
        </w:rPr>
        <w:t>25</w:t>
      </w:r>
      <w:r>
        <w:rPr>
          <w:color w:val="000000"/>
          <w:spacing w:val="0"/>
          <w:w w:val="100"/>
          <w:position w:val="0"/>
        </w:rPr>
        <w:t>万亿元。随着国家级关于促进智慧城市建设发展的政府文件下发， 各地开始涌现出建设智慧城市的需求，建设需求广泛分布于各个政府部门，如城市治理、城市管 理、城市服务、民生服务等，为行业发展提供了有利的发展机会。公司设立“城市管理”业务板 块，致力于通过物联网、移动互联网等技术赋能城市治理数字化和民生服务现代化。</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 xml:space="preserve">年远景目标纲要》提出， 加快数字社会建设步伐，适应数字技术全面融入社会交往和日常生活新趋势，以数字化助推城乡 发展和治理模式创新，分级分类推进新型智慧城市建设，推进市政公用设施、建筑等物联网应用 </w:t>
      </w:r>
      <w:r>
        <w:rPr>
          <w:color w:val="000000"/>
          <w:spacing w:val="0"/>
          <w:w w:val="100"/>
          <w:position w:val="0"/>
        </w:rPr>
        <w:t>和智能化改造，推进智慧社区建设。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月，李克强总理在政府工作报告中提出“提高数字 政府建设水平”、“建设数字中国”的工作部署，为各省市数字化建设“划重点”，明确了 “十 四五”期间数字化建设的主基调。至此，从国家层面初步明确了城市治理“一网统管”的政策导 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年新型城镇化和城乡融合发展重点任务》提出，推进市政公用设 施智能化升级，改造交通、公安和水电气热等重点领域终端系统。建设“城市数据大脑”等数字 化智慧化管理平台，推动数据整合共享，提升城市运行管理和应急处置能力。全面推行城市运行 “一网统管”，拓展丰富智慧城市应用场景。在国家政策指引下，部分省市政府主动作为、勇于 创新，积极探索城市治理新模式，广东、重庆、山西、河南、江西、青海等省份在</w:t>
      </w:r>
      <w:r>
        <w:rPr>
          <w:rFonts w:ascii="Times New Roman" w:eastAsia="Times New Roman" w:hAnsi="Times New Roman" w:cs="Times New Roman"/>
          <w:color w:val="000000"/>
          <w:spacing w:val="0"/>
          <w:w w:val="100"/>
          <w:position w:val="0"/>
        </w:rPr>
        <w:t>2021</w:t>
      </w:r>
      <w:r>
        <w:rPr>
          <w:color w:val="000000"/>
          <w:spacing w:val="0"/>
          <w:w w:val="100"/>
          <w:position w:val="0"/>
        </w:rPr>
        <w:t>年政府工 作报告中均提出“加快推进一网统管”，如广东省</w:t>
      </w:r>
      <w:r>
        <w:rPr>
          <w:rFonts w:ascii="Times New Roman" w:eastAsia="Times New Roman" w:hAnsi="Times New Roman" w:cs="Times New Roman"/>
          <w:color w:val="000000"/>
          <w:spacing w:val="0"/>
          <w:w w:val="100"/>
          <w:position w:val="0"/>
        </w:rPr>
        <w:t>2021</w:t>
      </w:r>
      <w:r>
        <w:rPr>
          <w:color w:val="000000"/>
          <w:spacing w:val="0"/>
          <w:w w:val="100"/>
          <w:position w:val="0"/>
        </w:rPr>
        <w:t>年政府工作报告指出：“推进省市两级数 据资源共享平台对接联通，扩大省级一体化政务服务平台应用，实施一网统管三年行动计划”。</w:t>
      </w:r>
    </w:p>
    <w:p>
      <w:pPr>
        <w:pStyle w:val="Style23"/>
        <w:keepNext/>
        <w:keepLines/>
        <w:widowControl w:val="0"/>
        <w:shd w:val="clear" w:color="auto" w:fill="auto"/>
        <w:bidi w:val="0"/>
        <w:spacing w:before="0" w:after="0"/>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三</w:t>
      </w:r>
      <w:bookmarkEnd w:id="109"/>
      <w:r>
        <w:rPr>
          <w:color w:val="000000"/>
          <w:spacing w:val="0"/>
          <w:w w:val="100"/>
          <w:position w:val="0"/>
        </w:rPr>
        <w:t>、报告期内公司从事的业务情况</w:t>
      </w:r>
      <w:bookmarkEnd w:id="107"/>
      <w:bookmarkEnd w:id="108"/>
      <w:bookmarkEnd w:id="110"/>
    </w:p>
    <w:p>
      <w:pPr>
        <w:pStyle w:val="Style23"/>
        <w:keepNext/>
        <w:keepLines/>
        <w:widowControl w:val="0"/>
        <w:shd w:val="clear" w:color="auto" w:fill="auto"/>
        <w:bidi w:val="0"/>
        <w:spacing w:before="0" w:after="0"/>
        <w:ind w:left="0" w:right="0" w:firstLine="440"/>
        <w:jc w:val="both"/>
      </w:pPr>
      <w:bookmarkStart w:id="107" w:name="bookmark107"/>
      <w:bookmarkStart w:id="108" w:name="bookmark108"/>
      <w:bookmarkStart w:id="111" w:name="bookmark111"/>
      <w:bookmarkStart w:id="112" w:name="bookmark112"/>
      <w:r>
        <w:rPr>
          <w:color w:val="000000"/>
          <w:spacing w:val="0"/>
          <w:w w:val="100"/>
          <w:position w:val="0"/>
        </w:rPr>
        <w:t>（</w:t>
      </w:r>
      <w:bookmarkEnd w:id="111"/>
      <w:r>
        <w:rPr>
          <w:color w:val="000000"/>
          <w:spacing w:val="0"/>
          <w:w w:val="100"/>
          <w:position w:val="0"/>
        </w:rPr>
        <w:t>一）政务服务</w:t>
      </w:r>
      <w:bookmarkEnd w:id="107"/>
      <w:bookmarkEnd w:id="108"/>
      <w:bookmarkEnd w:id="112"/>
    </w:p>
    <w:p>
      <w:pPr>
        <w:pStyle w:val="Style2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报告期内，公司持续紧跟国家政策对政务服务改革的要求，专注于数字政府领域解决方案和 服务供应商的战略定位，持续巩固在政务服务领域的优势地位，为政府、企业和公众提供全新的 体验和高品质服务。公司积极参与制定数字政府行业相关标准与顶层规划设计，主导及参与编制 了国家</w:t>
      </w:r>
      <w:r>
        <w:rPr>
          <w:color w:val="000000"/>
          <w:spacing w:val="0"/>
          <w:w w:val="100"/>
          <w:position w:val="0"/>
        </w:rPr>
        <w:t>11</w:t>
      </w:r>
      <w:r>
        <w:rPr>
          <w:color w:val="000000"/>
          <w:spacing w:val="0"/>
          <w:w w:val="100"/>
          <w:position w:val="0"/>
        </w:rPr>
        <w:t>个部委、</w:t>
      </w:r>
      <w:r>
        <w:rPr>
          <w:color w:val="000000"/>
          <w:spacing w:val="0"/>
          <w:w w:val="100"/>
          <w:position w:val="0"/>
        </w:rPr>
        <w:t>53</w:t>
      </w:r>
      <w:r>
        <w:rPr>
          <w:color w:val="000000"/>
          <w:spacing w:val="0"/>
          <w:w w:val="100"/>
          <w:position w:val="0"/>
        </w:rPr>
        <w:t>份电子证照标准；“区块链示范应用-南威基于区块链技术的电子证照应用 项目”获得福建省发改委省级数字经济发展专项资金项目扶持；参与浙江省档案馆关于国家档案 局《政务大数据归档与管理研究》的课题研究，课题成果获得国家档案局优秀科技成果二等奖。 公司互联网+政务服务产品和解决方案的案例已覆盖全国</w:t>
      </w:r>
      <w:r>
        <w:rPr>
          <w:rFonts w:ascii="Times New Roman" w:eastAsia="Times New Roman" w:hAnsi="Times New Roman" w:cs="Times New Roman"/>
          <w:color w:val="000000"/>
          <w:spacing w:val="0"/>
          <w:w w:val="100"/>
          <w:position w:val="0"/>
        </w:rPr>
        <w:t>30</w:t>
      </w:r>
      <w:r>
        <w:rPr>
          <w:color w:val="000000"/>
          <w:spacing w:val="0"/>
          <w:w w:val="100"/>
          <w:position w:val="0"/>
        </w:rPr>
        <w:t>个省份，</w:t>
      </w:r>
      <w:r>
        <w:rPr>
          <w:rFonts w:ascii="Times New Roman" w:eastAsia="Times New Roman" w:hAnsi="Times New Roman" w:cs="Times New Roman"/>
          <w:color w:val="000000"/>
          <w:spacing w:val="0"/>
          <w:w w:val="100"/>
          <w:position w:val="0"/>
        </w:rPr>
        <w:t>256</w:t>
      </w:r>
      <w:r>
        <w:rPr>
          <w:color w:val="000000"/>
          <w:spacing w:val="0"/>
          <w:w w:val="100"/>
          <w:position w:val="0"/>
        </w:rPr>
        <w:t>个地市，直接服务公务 人员超</w:t>
      </w:r>
      <w:r>
        <w:rPr>
          <w:rFonts w:ascii="Times New Roman" w:eastAsia="Times New Roman" w:hAnsi="Times New Roman" w:cs="Times New Roman"/>
          <w:color w:val="000000"/>
          <w:spacing w:val="0"/>
          <w:w w:val="100"/>
          <w:position w:val="0"/>
        </w:rPr>
        <w:t>1000</w:t>
      </w:r>
      <w:r>
        <w:rPr>
          <w:color w:val="000000"/>
          <w:spacing w:val="0"/>
          <w:w w:val="100"/>
          <w:position w:val="0"/>
        </w:rPr>
        <w:t>万人、企业超</w:t>
      </w:r>
      <w:r>
        <w:rPr>
          <w:rFonts w:ascii="Times New Roman" w:eastAsia="Times New Roman" w:hAnsi="Times New Roman" w:cs="Times New Roman"/>
          <w:color w:val="000000"/>
          <w:spacing w:val="0"/>
          <w:w w:val="100"/>
          <w:position w:val="0"/>
        </w:rPr>
        <w:t>500</w:t>
      </w:r>
      <w:r>
        <w:rPr>
          <w:color w:val="000000"/>
          <w:spacing w:val="0"/>
          <w:w w:val="100"/>
          <w:position w:val="0"/>
        </w:rPr>
        <w:t>万家、社会公众超</w:t>
      </w:r>
      <w:r>
        <w:rPr>
          <w:rFonts w:ascii="Times New Roman" w:eastAsia="Times New Roman" w:hAnsi="Times New Roman" w:cs="Times New Roman"/>
          <w:color w:val="000000"/>
          <w:spacing w:val="0"/>
          <w:w w:val="100"/>
          <w:position w:val="0"/>
        </w:rPr>
        <w:t>3</w:t>
      </w:r>
      <w:r>
        <w:rPr>
          <w:color w:val="000000"/>
          <w:spacing w:val="0"/>
          <w:w w:val="100"/>
          <w:position w:val="0"/>
        </w:rPr>
        <w:t>亿人。</w:t>
      </w:r>
    </w:p>
    <w:p>
      <w:pPr>
        <w:pStyle w:val="Style20"/>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报告期内，政务服务业务的主要产品发展情况如下：</w:t>
      </w:r>
    </w:p>
    <w:p>
      <w:pPr>
        <w:pStyle w:val="Style23"/>
        <w:keepNext/>
        <w:keepLines/>
        <w:widowControl w:val="0"/>
        <w:shd w:val="clear" w:color="auto" w:fill="auto"/>
        <w:tabs>
          <w:tab w:pos="754" w:val="left"/>
        </w:tabs>
        <w:bidi w:val="0"/>
        <w:spacing w:before="0" w:after="0"/>
        <w:ind w:left="0" w:right="0" w:firstLine="440"/>
        <w:jc w:val="both"/>
      </w:pPr>
      <w:bookmarkStart w:id="113" w:name="bookmark113"/>
      <w:bookmarkStart w:id="114" w:name="bookmark114"/>
      <w:bookmarkStart w:id="115" w:name="bookmark115"/>
      <w:bookmarkStart w:id="116" w:name="bookmark116"/>
      <w:r>
        <w:rPr>
          <w:color w:val="000000"/>
          <w:spacing w:val="0"/>
          <w:w w:val="100"/>
          <w:position w:val="0"/>
        </w:rPr>
        <w:t>1</w:t>
      </w:r>
      <w:bookmarkEnd w:id="115"/>
      <w:r>
        <w:rPr>
          <w:color w:val="000000"/>
          <w:spacing w:val="0"/>
          <w:w w:val="100"/>
          <w:position w:val="0"/>
        </w:rPr>
        <w:t>、</w:t>
        <w:tab/>
        <w:t>政务一体化服务平台</w:t>
      </w:r>
      <w:bookmarkEnd w:id="113"/>
      <w:bookmarkEnd w:id="114"/>
      <w:bookmarkEnd w:id="116"/>
    </w:p>
    <w:p>
      <w:pPr>
        <w:pStyle w:val="Style2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报告期内，公司持续推动“一网通办”，打造一体化政务服务模式，政务服务一体化平台从 方便公众企业办事、提高政府服务水平的角度出发，围绕整体智治、制度重塑、数字赋能等方面， 深入贯彻国务院加快建设全国一体化在线政务服务平台和推进跨省通办业务的指导意见，推进政 务服务全面融合发展、服务便捷化、办理协同化。基于平台化、中台化的设计思维，以不同场景 视角为切入点不断进行业务细分优化，持续丰富业务中台能力；以深化“一件事”改革，打造高 频事项跨省通办场景为目标，进一步加强和优化一体化政务服务新场景支撑能力。推动政府从管 理型向服务型转变，促进平台深化健全、业务全线融合、数据有序共享和流程优化再造。目前已 应用于河南、福建、广东、海南等省市的城市大脑、政务服务一体化、</w:t>
      </w:r>
      <w:r>
        <w:rPr>
          <w:color w:val="000000"/>
          <w:spacing w:val="0"/>
          <w:w w:val="100"/>
          <w:position w:val="0"/>
        </w:rPr>
        <w:t>i</w:t>
      </w:r>
      <w:r>
        <w:rPr>
          <w:color w:val="000000"/>
          <w:spacing w:val="0"/>
          <w:w w:val="100"/>
          <w:position w:val="0"/>
        </w:rPr>
        <w:t>城市等各类项目，实现了 “掌上办”、“刷脸办”、“秒批秒办”和“零跑动”等“放管服”深化改革中的办事服务事项。</w:t>
      </w:r>
    </w:p>
    <w:p>
      <w:pPr>
        <w:pStyle w:val="Style23"/>
        <w:keepNext/>
        <w:keepLines/>
        <w:widowControl w:val="0"/>
        <w:shd w:val="clear" w:color="auto" w:fill="auto"/>
        <w:tabs>
          <w:tab w:pos="754" w:val="left"/>
        </w:tabs>
        <w:bidi w:val="0"/>
        <w:spacing w:before="0" w:after="0"/>
        <w:ind w:left="0" w:right="0" w:firstLine="440"/>
        <w:jc w:val="both"/>
      </w:pPr>
      <w:bookmarkStart w:id="117" w:name="bookmark117"/>
      <w:bookmarkStart w:id="118" w:name="bookmark118"/>
      <w:bookmarkStart w:id="119" w:name="bookmark119"/>
      <w:bookmarkStart w:id="120" w:name="bookmark120"/>
      <w:r>
        <w:rPr>
          <w:color w:val="000000"/>
          <w:spacing w:val="0"/>
          <w:w w:val="100"/>
          <w:position w:val="0"/>
        </w:rPr>
        <w:t>2</w:t>
      </w:r>
      <w:bookmarkEnd w:id="119"/>
      <w:r>
        <w:rPr>
          <w:color w:val="000000"/>
          <w:spacing w:val="0"/>
          <w:w w:val="100"/>
          <w:position w:val="0"/>
        </w:rPr>
        <w:t>、</w:t>
        <w:tab/>
        <w:t>区块链电子证照</w:t>
      </w:r>
      <w:bookmarkEnd w:id="117"/>
      <w:bookmarkEnd w:id="118"/>
      <w:bookmarkEnd w:id="120"/>
    </w:p>
    <w:p>
      <w:pPr>
        <w:pStyle w:val="Style2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 xml:space="preserve">区块链电子证照基于区块链技术构建电子证照的信任体系，为政府、公众提供电子证照全生 命周期管理和全过程存证解决方案。报告期内，区块链电子证照围绕“一网通办”与“社会化应 用”场景，持续沉淀、强化产品能力，形成包含一码通办、证照纠错、跨区域用证、证照数据分 析、证照共享能力等证照核心能力的证照能力中心。同时优化现有的证照链、审批链应用模式， 形成政务服务区块链应用解决方案，作为政务服务产品线的链信任核心。结合优化营商环境、跨 </w:t>
      </w:r>
      <w:r>
        <w:rPr>
          <w:color w:val="000000"/>
          <w:spacing w:val="0"/>
          <w:w w:val="100"/>
          <w:position w:val="0"/>
        </w:rPr>
        <w:t>省通办、掌上办、一次办等场景，持续探索证照应用模式，将“证照码”提升为“政务一码通”， 提供更便捷的用证模式，支持企业、个人证照委托、授权用证等场景。针对证照社会化应用，公 司积极创新电子身份证证照码在各类社会生活场景中“一码通”应用模式，在多个省份打造酒店 扫码入住、网吧上网登记等证照应用场景。截至目前，公司的区块链电子证照产品已覆盖国家药 监总局、国家广电总局、中国证监会等多个部委；福建省、河南省、河北省、湖北省、宁夏自治 区、广西自治区等</w:t>
      </w:r>
      <w:r>
        <w:rPr>
          <w:rFonts w:ascii="Times New Roman" w:eastAsia="Times New Roman" w:hAnsi="Times New Roman" w:cs="Times New Roman"/>
          <w:color w:val="000000"/>
          <w:spacing w:val="0"/>
          <w:w w:val="100"/>
          <w:position w:val="0"/>
        </w:rPr>
        <w:t>9</w:t>
      </w:r>
      <w:r>
        <w:rPr>
          <w:color w:val="000000"/>
          <w:spacing w:val="0"/>
          <w:w w:val="100"/>
          <w:position w:val="0"/>
        </w:rPr>
        <w:t>个省级平台以及覆盖</w:t>
      </w:r>
      <w:r>
        <w:rPr>
          <w:rFonts w:ascii="Times New Roman" w:eastAsia="Times New Roman" w:hAnsi="Times New Roman" w:cs="Times New Roman"/>
          <w:color w:val="000000"/>
          <w:spacing w:val="0"/>
          <w:w w:val="100"/>
          <w:position w:val="0"/>
        </w:rPr>
        <w:t>22</w:t>
      </w:r>
      <w:r>
        <w:rPr>
          <w:color w:val="000000"/>
          <w:spacing w:val="0"/>
          <w:w w:val="100"/>
          <w:position w:val="0"/>
        </w:rPr>
        <w:t>个省份的</w:t>
      </w:r>
      <w:r>
        <w:rPr>
          <w:rFonts w:ascii="Times New Roman" w:eastAsia="Times New Roman" w:hAnsi="Times New Roman" w:cs="Times New Roman"/>
          <w:color w:val="000000"/>
          <w:spacing w:val="0"/>
          <w:w w:val="100"/>
          <w:position w:val="0"/>
        </w:rPr>
        <w:t>60</w:t>
      </w:r>
      <w:r>
        <w:rPr>
          <w:color w:val="000000"/>
          <w:spacing w:val="0"/>
          <w:w w:val="100"/>
          <w:position w:val="0"/>
        </w:rPr>
        <w:t>多个地市级平台。报告期内，由福建省 发展和改革委员会公布的</w:t>
      </w:r>
      <w:r>
        <w:rPr>
          <w:rFonts w:ascii="Times New Roman" w:eastAsia="Times New Roman" w:hAnsi="Times New Roman" w:cs="Times New Roman"/>
          <w:color w:val="000000"/>
          <w:spacing w:val="0"/>
          <w:w w:val="100"/>
          <w:position w:val="0"/>
        </w:rPr>
        <w:t>2019-2020</w:t>
      </w:r>
      <w:r>
        <w:rPr>
          <w:color w:val="000000"/>
          <w:spacing w:val="0"/>
          <w:w w:val="100"/>
          <w:position w:val="0"/>
        </w:rPr>
        <w:t>年度工程研究中心（工程实验室）评价结果中，公司设立的 福建省电子证照泛在共享技术与应用工程研究中心以</w:t>
      </w:r>
      <w:r>
        <w:rPr>
          <w:rFonts w:ascii="Times New Roman" w:eastAsia="Times New Roman" w:hAnsi="Times New Roman" w:cs="Times New Roman"/>
          <w:color w:val="000000"/>
          <w:spacing w:val="0"/>
          <w:w w:val="100"/>
          <w:position w:val="0"/>
        </w:rPr>
        <w:t>97</w:t>
      </w:r>
      <w:r>
        <w:rPr>
          <w:color w:val="000000"/>
          <w:spacing w:val="0"/>
          <w:w w:val="100"/>
          <w:position w:val="0"/>
        </w:rPr>
        <w:t xml:space="preserve">分的高分获得优秀等级 </w:t>
      </w:r>
      <w:r>
        <w:rPr>
          <w:color w:val="000000"/>
          <w:spacing w:val="0"/>
          <w:w w:val="100"/>
          <w:position w:val="0"/>
        </w:rPr>
        <w:t>（</w:t>
      </w:r>
      <w:r>
        <w:fldChar w:fldCharType="begin"/>
      </w:r>
      <w:r>
        <w:rPr/>
        <w:instrText> HYPERLINK "http://fgw.fujian.gov.cn/zfxxgkzl/zfxxgkml/yzdgkdqtxx/202106/t20210607_5611308.html%ef%bc%89%e3%80%82%e7%a6%8f%e5%bb%ba%e7%9c%81" </w:instrText>
      </w:r>
      <w:r>
        <w:fldChar w:fldCharType="separate"/>
      </w:r>
      <w:r>
        <w:rPr>
          <w:rFonts w:ascii="Times New Roman" w:eastAsia="Times New Roman" w:hAnsi="Times New Roman" w:cs="Times New Roman"/>
          <w:color w:val="000000"/>
          <w:spacing w:val="0"/>
          <w:w w:val="100"/>
          <w:position w:val="0"/>
        </w:rPr>
        <w:t>http://fgw.fujian.gov.cn/zfxxgkzl/zfxxgkml/yzdgkdqtxx/202106/t20210607_5611308.html</w:t>
      </w:r>
      <w:r>
        <w:rPr>
          <w:color w:val="000000"/>
          <w:spacing w:val="0"/>
          <w:w w:val="100"/>
          <w:position w:val="0"/>
        </w:rPr>
        <w:t>）。福建省</w:t>
      </w:r>
      <w:r>
        <w:fldChar w:fldCharType="end"/>
      </w:r>
      <w:r>
        <w:rPr>
          <w:color w:val="000000"/>
          <w:spacing w:val="0"/>
          <w:w w:val="100"/>
          <w:position w:val="0"/>
        </w:rPr>
        <w:t xml:space="preserve"> 电子证照泛在共享技术与应用工程研究中心的宗旨是：发挥中心在业务实践积累和技术创新体系 建设中的引导与示范作用，推动福建省电子证照在各个业务系统中的深入应用；同时构建跨区域 电子证照交叉认证和共享平台，解决跨区域、异构电子证照的互认与共享难题，为全国电子证照 的建设与实施、解决全国跨区域的证照共享提供经验参考和模式借鉴；为行业带来的作用体现为: 一是推动电子证照制证、验证、共享技术的发展，加快电子证照共享服务体系的规范与推广，推 进电子证照在政务服务体系中的应用，提高政府服务水平。二是通过对电子证照共享服务体系的 研究形成行业标准规范，指导全国各地电子证照共享服务体系的建设，推动全国电子证照的共享 与应用，解决全国跨区域网上全流程办事的难题。</w:t>
      </w:r>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为贯彻落实李克强总理在</w:t>
      </w:r>
      <w:r>
        <w:rPr>
          <w:rFonts w:ascii="Times New Roman" w:eastAsia="Times New Roman" w:hAnsi="Times New Roman" w:cs="Times New Roman"/>
          <w:color w:val="000000"/>
          <w:spacing w:val="0"/>
          <w:w w:val="100"/>
          <w:position w:val="0"/>
        </w:rPr>
        <w:t>2021</w:t>
      </w:r>
      <w:r>
        <w:rPr>
          <w:color w:val="000000"/>
          <w:spacing w:val="0"/>
          <w:w w:val="100"/>
          <w:position w:val="0"/>
        </w:rPr>
        <w:t>年《政府工作报告》中关于“推动电子证照扩大应用领域和全 国互通互认”的明确要求，加快推进电子证照名称、版式和内容等要素在全国范围内统一，实现 更多电子证照依托全国一体化政务服务平台跨地区跨部门共享应用，国办电子政务办公室组织编 制了《全国一体化政务服务平台高频使用电子证照标准化工作方案》。方案指出，为切实发挥全 国一体化在线服务平台在利企便民、优化营商环境中的重要支撑作用，更好地保障各地区各部门 政务服务平台数据共享和业务协同，围绕一批全国使用频率高、业务关联性强的基础证照开展行 业电子标准化工作，深入推进电子证照跨地区、跨部门、跨层级应用。公司持续参与行业顶层设 计、推动行业发展，在行业证照标准编制参与方面，</w:t>
      </w:r>
      <w:r>
        <w:rPr>
          <w:rFonts w:ascii="Times New Roman" w:eastAsia="Times New Roman" w:hAnsi="Times New Roman" w:cs="Times New Roman"/>
          <w:color w:val="000000"/>
          <w:spacing w:val="0"/>
          <w:w w:val="100"/>
          <w:position w:val="0"/>
        </w:rPr>
        <w:t>2021</w:t>
      </w:r>
      <w:r>
        <w:rPr>
          <w:color w:val="000000"/>
          <w:spacing w:val="0"/>
          <w:w w:val="100"/>
          <w:position w:val="0"/>
        </w:rPr>
        <w:t>年主导编制了国家</w:t>
      </w:r>
      <w:r>
        <w:rPr>
          <w:rFonts w:ascii="Times New Roman" w:eastAsia="Times New Roman" w:hAnsi="Times New Roman" w:cs="Times New Roman"/>
          <w:color w:val="000000"/>
          <w:spacing w:val="0"/>
          <w:w w:val="100"/>
          <w:position w:val="0"/>
        </w:rPr>
        <w:t>11</w:t>
      </w:r>
      <w:r>
        <w:rPr>
          <w:color w:val="000000"/>
          <w:spacing w:val="0"/>
          <w:w w:val="100"/>
          <w:position w:val="0"/>
        </w:rPr>
        <w:t>个部委、</w:t>
      </w:r>
      <w:r>
        <w:rPr>
          <w:rFonts w:ascii="Times New Roman" w:eastAsia="Times New Roman" w:hAnsi="Times New Roman" w:cs="Times New Roman"/>
          <w:color w:val="000000"/>
          <w:spacing w:val="0"/>
          <w:w w:val="100"/>
          <w:position w:val="0"/>
        </w:rPr>
        <w:t>53</w:t>
      </w:r>
      <w:r>
        <w:rPr>
          <w:color w:val="000000"/>
          <w:spacing w:val="0"/>
          <w:w w:val="100"/>
          <w:position w:val="0"/>
        </w:rPr>
        <w:t>份电 子证照标准（其中国家政务服务平台</w:t>
      </w:r>
      <w:r>
        <w:rPr>
          <w:rFonts w:ascii="Times New Roman" w:eastAsia="Times New Roman" w:hAnsi="Times New Roman" w:cs="Times New Roman"/>
          <w:color w:val="000000"/>
          <w:spacing w:val="0"/>
          <w:w w:val="100"/>
          <w:position w:val="0"/>
        </w:rPr>
        <w:t>2020</w:t>
      </w:r>
      <w:r>
        <w:rPr>
          <w:color w:val="000000"/>
          <w:spacing w:val="0"/>
          <w:w w:val="100"/>
          <w:position w:val="0"/>
        </w:rPr>
        <w:t>年评审、</w:t>
      </w:r>
      <w:r>
        <w:rPr>
          <w:rFonts w:ascii="Times New Roman" w:eastAsia="Times New Roman" w:hAnsi="Times New Roman" w:cs="Times New Roman"/>
          <w:color w:val="000000"/>
          <w:spacing w:val="0"/>
          <w:w w:val="100"/>
          <w:position w:val="0"/>
        </w:rPr>
        <w:t>2021</w:t>
      </w:r>
      <w:r>
        <w:rPr>
          <w:color w:val="000000"/>
          <w:spacing w:val="0"/>
          <w:w w:val="100"/>
          <w:position w:val="0"/>
        </w:rPr>
        <w:t>年发布的</w:t>
      </w:r>
      <w:r>
        <w:rPr>
          <w:rFonts w:ascii="Times New Roman" w:eastAsia="Times New Roman" w:hAnsi="Times New Roman" w:cs="Times New Roman"/>
          <w:color w:val="000000"/>
          <w:spacing w:val="0"/>
          <w:w w:val="100"/>
          <w:position w:val="0"/>
        </w:rPr>
        <w:t>7</w:t>
      </w:r>
      <w:r>
        <w:rPr>
          <w:color w:val="000000"/>
          <w:spacing w:val="0"/>
          <w:w w:val="100"/>
          <w:position w:val="0"/>
        </w:rPr>
        <w:t>个；</w:t>
      </w:r>
      <w:r>
        <w:rPr>
          <w:rFonts w:ascii="Times New Roman" w:eastAsia="Times New Roman" w:hAnsi="Times New Roman" w:cs="Times New Roman"/>
          <w:color w:val="000000"/>
          <w:spacing w:val="0"/>
          <w:w w:val="100"/>
          <w:position w:val="0"/>
        </w:rPr>
        <w:t>2021</w:t>
      </w:r>
      <w:r>
        <w:rPr>
          <w:color w:val="000000"/>
          <w:spacing w:val="0"/>
          <w:w w:val="100"/>
          <w:position w:val="0"/>
        </w:rPr>
        <w:t>年新编工程标准</w:t>
      </w:r>
      <w:r>
        <w:rPr>
          <w:rFonts w:ascii="Times New Roman" w:eastAsia="Times New Roman" w:hAnsi="Times New Roman" w:cs="Times New Roman"/>
          <w:color w:val="000000"/>
          <w:spacing w:val="0"/>
          <w:w w:val="100"/>
          <w:position w:val="0"/>
        </w:rPr>
        <w:t xml:space="preserve">31 </w:t>
      </w:r>
      <w:r>
        <w:rPr>
          <w:color w:val="000000"/>
          <w:spacing w:val="0"/>
          <w:w w:val="100"/>
          <w:position w:val="0"/>
        </w:rPr>
        <w:t>个；部委行业标准</w:t>
      </w:r>
      <w:r>
        <w:rPr>
          <w:rFonts w:ascii="Times New Roman" w:eastAsia="Times New Roman" w:hAnsi="Times New Roman" w:cs="Times New Roman"/>
          <w:color w:val="000000"/>
          <w:spacing w:val="0"/>
          <w:w w:val="100"/>
          <w:position w:val="0"/>
        </w:rPr>
        <w:t>15</w:t>
      </w:r>
      <w:r>
        <w:rPr>
          <w:color w:val="000000"/>
          <w:spacing w:val="0"/>
          <w:w w:val="100"/>
          <w:position w:val="0"/>
        </w:rPr>
        <w:t>个）。报告期内参与了《政务区块链建设指南白皮书》的编制，推广区块链 在政务服务领域的应用，公司建设的泉州证照链项目入选白皮书案例。</w:t>
      </w:r>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未来，随着“互联网</w:t>
      </w:r>
      <w:r>
        <w:rPr>
          <w:rFonts w:ascii="Times New Roman" w:eastAsia="Times New Roman" w:hAnsi="Times New Roman" w:cs="Times New Roman"/>
          <w:color w:val="000000"/>
          <w:spacing w:val="0"/>
          <w:w w:val="100"/>
          <w:position w:val="0"/>
        </w:rPr>
        <w:t>+</w:t>
      </w:r>
      <w:r>
        <w:rPr>
          <w:color w:val="000000"/>
          <w:spacing w:val="0"/>
          <w:w w:val="100"/>
          <w:position w:val="0"/>
        </w:rPr>
        <w:t>政务服务”深入推进，公司将持续聚焦国家政策在惠企利民方面的要求， 围绕“证照分离”、“一业一证”等改革要求，做好电子证照应用与政务服务“跨省通办”、“一 网通办”深度融合，不断推进电子证照应用技术创新、管理创新、模式创新，持续围绕政务服务 侧应用、社会侧应用的多样化需求，为企业和群众提供多种渠道的应用场景，实现线上线下一体 化应用。</w:t>
      </w:r>
    </w:p>
    <w:p>
      <w:pPr>
        <w:pStyle w:val="Style23"/>
        <w:keepNext/>
        <w:keepLines/>
        <w:widowControl w:val="0"/>
        <w:shd w:val="clear" w:color="auto" w:fill="auto"/>
        <w:bidi w:val="0"/>
        <w:spacing w:before="0" w:after="0" w:line="361" w:lineRule="exact"/>
        <w:ind w:left="0" w:right="0" w:firstLine="440"/>
        <w:jc w:val="both"/>
      </w:pPr>
      <w:bookmarkStart w:id="121" w:name="bookmark121"/>
      <w:bookmarkStart w:id="122" w:name="bookmark122"/>
      <w:bookmarkStart w:id="123" w:name="bookmark123"/>
      <w:bookmarkStart w:id="124" w:name="bookmark124"/>
      <w:r>
        <w:rPr>
          <w:color w:val="000000"/>
          <w:spacing w:val="0"/>
          <w:w w:val="100"/>
          <w:position w:val="0"/>
        </w:rPr>
        <w:t>3</w:t>
      </w:r>
      <w:bookmarkEnd w:id="123"/>
      <w:r>
        <w:rPr>
          <w:color w:val="000000"/>
          <w:spacing w:val="0"/>
          <w:w w:val="100"/>
          <w:position w:val="0"/>
        </w:rPr>
        <w:t>、信创政务软件产品</w:t>
      </w:r>
      <w:bookmarkEnd w:id="121"/>
      <w:bookmarkEnd w:id="122"/>
      <w:bookmarkEnd w:id="124"/>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2011</w:t>
      </w:r>
      <w:r>
        <w:rPr>
          <w:color w:val="000000"/>
          <w:spacing w:val="0"/>
          <w:w w:val="100"/>
          <w:position w:val="0"/>
        </w:rPr>
        <w:t>年起战略布局信创领域自主产品研发，</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年经福建省科技厅批准设立了福建 省唯一的省级信创重点实验室，全面开展信创软件产品研发和适配技术研究，主动参与国家相关 部委的评测，积极打造全方位、全技术栈的信创技术合作生态；同时公司战略投资人大金仓、北 京友虹科技等基础软件企业，为信创的长远发展布局。公司创新打造信创云协同办公平台、信创 </w:t>
      </w:r>
      <w:r>
        <w:rPr>
          <w:color w:val="000000"/>
          <w:spacing w:val="0"/>
          <w:w w:val="100"/>
          <w:position w:val="0"/>
        </w:rPr>
        <w:t>政务服务平台、信创政务监管平台等系列软件产品，并在福建、陕西、四川、新疆、海南、甘肃 等多个省份广泛应用。公司信创云协同办公平台，基于多租户的应用模式，建设涵盖办文、办会、 办刊、值班、督查、采编等业务应用，为租户提供标准统一的通用应用；提供统一的部门间沟通 交流、资源共享、任务协作等业务场景功能，满足多部门跨地区联合办公的业务需求；全面兼容 适配国产化和非国产化的混合环境，并结合自主可控技术、安全可靠软硬件设备，构建政府内部 和政府部门之间协同和互动的应用体系，为政府部门建立集一体化办公、信息资源共享、政务监 督管理于一身的覆盖多级行政单位的一体化办公平台。</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报告期内，公司承建的“福建省一体化协同办公平台”是全国首创基于全信创环境及统一移 动底座，五级一体的省域协同办公平台。以其“建设一体化、业务融合化、办公协同化、应用智 能化、平台生态化、环境信创化”六大核心优势，助力打造“马上就办”的数字福建品牌，树立 福建省党政机关内部“对内好办文”的标杆。凭借整体解决方案的技术先进性、行业示范性入围 工业和信息化部网络安全产业发展中心(工业和信息化部信息中心)、信息中心技术创新应用协 作组主办的“</w:t>
      </w:r>
      <w:r>
        <w:rPr>
          <w:rFonts w:ascii="Times New Roman" w:eastAsia="Times New Roman" w:hAnsi="Times New Roman" w:cs="Times New Roman"/>
          <w:color w:val="000000"/>
          <w:spacing w:val="0"/>
          <w:w w:val="100"/>
          <w:position w:val="0"/>
        </w:rPr>
        <w:t>2021</w:t>
      </w:r>
      <w:r>
        <w:rPr>
          <w:color w:val="000000"/>
          <w:spacing w:val="0"/>
          <w:w w:val="100"/>
          <w:position w:val="0"/>
        </w:rPr>
        <w:t>年数字技术融合创新应用优秀实践案例”，其中福建省政务移动办公统一平台 ——闽政通办公</w:t>
      </w:r>
      <w:r>
        <w:rPr>
          <w:rFonts w:ascii="Times New Roman" w:eastAsia="Times New Roman" w:hAnsi="Times New Roman" w:cs="Times New Roman"/>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2021</w:t>
      </w:r>
      <w:r>
        <w:rPr>
          <w:color w:val="000000"/>
          <w:spacing w:val="0"/>
          <w:w w:val="100"/>
          <w:position w:val="0"/>
        </w:rPr>
        <w:t>数字政府卓越成就奖。</w:t>
      </w:r>
    </w:p>
    <w:p>
      <w:pPr>
        <w:pStyle w:val="Style23"/>
        <w:keepNext/>
        <w:keepLines/>
        <w:widowControl w:val="0"/>
        <w:shd w:val="clear" w:color="auto" w:fill="auto"/>
        <w:tabs>
          <w:tab w:pos="757" w:val="left"/>
        </w:tabs>
        <w:bidi w:val="0"/>
        <w:spacing w:before="0" w:after="0" w:line="360" w:lineRule="exact"/>
        <w:ind w:left="0" w:right="0" w:firstLine="440"/>
        <w:jc w:val="both"/>
      </w:pPr>
      <w:bookmarkStart w:id="125" w:name="bookmark125"/>
      <w:bookmarkStart w:id="126" w:name="bookmark126"/>
      <w:bookmarkStart w:id="127" w:name="bookmark127"/>
      <w:bookmarkStart w:id="128" w:name="bookmark128"/>
      <w:r>
        <w:rPr>
          <w:color w:val="000000"/>
          <w:spacing w:val="0"/>
          <w:w w:val="100"/>
          <w:position w:val="0"/>
        </w:rPr>
        <w:t>4</w:t>
      </w:r>
      <w:bookmarkEnd w:id="127"/>
      <w:r>
        <w:rPr>
          <w:color w:val="000000"/>
          <w:spacing w:val="0"/>
          <w:w w:val="100"/>
          <w:position w:val="0"/>
        </w:rPr>
        <w:t>、</w:t>
        <w:tab/>
        <w:t>大数据治理产品</w:t>
      </w:r>
      <w:bookmarkEnd w:id="125"/>
      <w:bookmarkEnd w:id="126"/>
      <w:bookmarkEnd w:id="128"/>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公司致力于打造基于人工智能的大数据治理平台，产品区别于传统的数据中台和智慧应用系 统，提供了数据的智能调度、智能筛选、供需精准匹配、智能建模等自适应能力，使数据中台具 备智能治理能力，打造数字政府、城市智脑等数据+行业应用的服务模式。公司大数据治理产品主 要服务于政府各数据管理单位，为其提供“数”“业”一体化的大数据自动治理、自助管理及赋 能服务。加强政府单位的公共数据开放共享，推动政府公共数据共享、开放、运营工作有序长效 开展。大数据治理产品是数字政府实施大数据</w:t>
      </w:r>
      <w:r>
        <w:rPr>
          <w:rFonts w:ascii="Times New Roman" w:eastAsia="Times New Roman" w:hAnsi="Times New Roman" w:cs="Times New Roman"/>
          <w:color w:val="000000"/>
          <w:spacing w:val="0"/>
          <w:w w:val="100"/>
          <w:position w:val="0"/>
        </w:rPr>
        <w:t>+AI</w:t>
      </w:r>
      <w:r>
        <w:rPr>
          <w:color w:val="000000"/>
          <w:spacing w:val="0"/>
          <w:w w:val="100"/>
          <w:position w:val="0"/>
        </w:rPr>
        <w:t>战略的重要基础和保障，为数据价值转变、数 字化转型等工作提供了重要支撑，有力提升数据资产价值和质量，满足了大数据背景下政府数据 治理工作的精细化管理、产品创新和服务创新的需求。公司以公共数据一体化服务产品为基础构 建的福州、贵阳、深圳的政府数据开放平台屡获大奖，三座城市在</w:t>
      </w:r>
      <w:r>
        <w:rPr>
          <w:rFonts w:ascii="Times New Roman" w:eastAsia="Times New Roman" w:hAnsi="Times New Roman" w:cs="Times New Roman"/>
          <w:color w:val="000000"/>
          <w:spacing w:val="0"/>
          <w:w w:val="100"/>
          <w:position w:val="0"/>
        </w:rPr>
        <w:t>2021</w:t>
      </w:r>
      <w:r>
        <w:rPr>
          <w:color w:val="000000"/>
          <w:spacing w:val="0"/>
          <w:w w:val="100"/>
          <w:position w:val="0"/>
        </w:rPr>
        <w:t>上半年中国开放数林标杆 城市排名分列第</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名。</w:t>
      </w:r>
    </w:p>
    <w:p>
      <w:pPr>
        <w:pStyle w:val="Style23"/>
        <w:keepNext/>
        <w:keepLines/>
        <w:widowControl w:val="0"/>
        <w:shd w:val="clear" w:color="auto" w:fill="auto"/>
        <w:tabs>
          <w:tab w:pos="757" w:val="left"/>
        </w:tabs>
        <w:bidi w:val="0"/>
        <w:spacing w:before="0" w:after="0" w:line="360" w:lineRule="exact"/>
        <w:ind w:left="0" w:right="0" w:firstLine="440"/>
        <w:jc w:val="both"/>
      </w:pPr>
      <w:bookmarkStart w:id="129" w:name="bookmark129"/>
      <w:bookmarkStart w:id="130" w:name="bookmark130"/>
      <w:bookmarkStart w:id="131" w:name="bookmark131"/>
      <w:bookmarkStart w:id="132" w:name="bookmark132"/>
      <w:r>
        <w:rPr>
          <w:color w:val="000000"/>
          <w:spacing w:val="0"/>
          <w:w w:val="100"/>
          <w:position w:val="0"/>
        </w:rPr>
        <w:t>5</w:t>
      </w:r>
      <w:bookmarkEnd w:id="131"/>
      <w:r>
        <w:rPr>
          <w:color w:val="000000"/>
          <w:spacing w:val="0"/>
          <w:w w:val="100"/>
          <w:position w:val="0"/>
        </w:rPr>
        <w:t>、</w:t>
        <w:tab/>
        <w:t>营商通企业服务平台</w:t>
      </w:r>
      <w:bookmarkEnd w:id="129"/>
      <w:bookmarkEnd w:id="130"/>
      <w:bookmarkEnd w:id="132"/>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营商通企业服务平台致力于“聚焦政府资源，掌握企业经营现状，以数据为驱动，构建政府 与企业新型政商关系”，把政府涉企政策数字化、企业信息标签化、企业诉求标准化，以小切口 布局大场景，以数据透视经济现状、把握经济脉搏、科学指导和辅助决策，全面推动营商环境优 化。平台运用大数据、</w:t>
      </w:r>
      <w:r>
        <w:rPr>
          <w:color w:val="000000"/>
          <w:spacing w:val="0"/>
          <w:w w:val="100"/>
          <w:position w:val="0"/>
        </w:rPr>
        <w:t>AI</w:t>
      </w:r>
      <w:r>
        <w:rPr>
          <w:color w:val="000000"/>
          <w:spacing w:val="0"/>
          <w:w w:val="100"/>
          <w:position w:val="0"/>
        </w:rPr>
        <w:t>智能算法、沙盘推演等先进技术，打造了政策服务、资金扶持、资金监 管、企业画像、企业诉求、企业合规、产业服务、人才服务、投融平台、资源数字化等十大应用 场景，让惠企服务更全面、更高效。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月，公司承建的“宝安区亲清政企服务直达平台” 发布启用；</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日，国办印发的《政府职能转变和“放管服”改革简报》将该案例作为全国示 范案例进行推广。报告期内，该产品成功落地深圳宝安区，并在惠州仲恺、四川德阳、四川达州、 河南信阳、河南骡河等十余个城市推广。</w:t>
      </w:r>
    </w:p>
    <w:p>
      <w:pPr>
        <w:pStyle w:val="Style23"/>
        <w:keepNext/>
        <w:keepLines/>
        <w:widowControl w:val="0"/>
        <w:shd w:val="clear" w:color="auto" w:fill="auto"/>
        <w:tabs>
          <w:tab w:pos="757" w:val="left"/>
        </w:tabs>
        <w:bidi w:val="0"/>
        <w:spacing w:before="0" w:after="0" w:line="360" w:lineRule="exact"/>
        <w:ind w:left="0" w:right="0" w:firstLine="440"/>
        <w:jc w:val="both"/>
      </w:pPr>
      <w:bookmarkStart w:id="133" w:name="bookmark133"/>
      <w:bookmarkStart w:id="134" w:name="bookmark134"/>
      <w:bookmarkStart w:id="135" w:name="bookmark135"/>
      <w:bookmarkStart w:id="136" w:name="bookmark136"/>
      <w:r>
        <w:rPr>
          <w:color w:val="000000"/>
          <w:spacing w:val="0"/>
          <w:w w:val="100"/>
          <w:position w:val="0"/>
        </w:rPr>
        <w:t>6</w:t>
      </w:r>
      <w:bookmarkEnd w:id="135"/>
      <w:r>
        <w:rPr>
          <w:color w:val="000000"/>
          <w:spacing w:val="0"/>
          <w:w w:val="100"/>
          <w:position w:val="0"/>
        </w:rPr>
        <w:t>、</w:t>
        <w:tab/>
        <w:t>智慧发改产品</w:t>
      </w:r>
      <w:bookmarkEnd w:id="133"/>
      <w:bookmarkEnd w:id="134"/>
      <w:bookmarkEnd w:id="136"/>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公司智慧发改一体化平台按照国家发改委颁布的《“智慧发改”建设规划</w:t>
      </w:r>
      <w:r>
        <w:rPr>
          <w:color w:val="000000"/>
          <w:spacing w:val="0"/>
          <w:w w:val="100"/>
          <w:position w:val="0"/>
        </w:rPr>
        <w:t>(</w:t>
      </w:r>
      <w:r>
        <w:rPr>
          <w:rFonts w:ascii="Times New Roman" w:eastAsia="Times New Roman" w:hAnsi="Times New Roman" w:cs="Times New Roman"/>
          <w:color w:val="000000"/>
          <w:spacing w:val="0"/>
          <w:w w:val="100"/>
          <w:position w:val="0"/>
        </w:rPr>
        <w:t>2021-2025</w:t>
      </w:r>
      <w:r>
        <w:rPr>
          <w:color w:val="000000"/>
          <w:spacing w:val="0"/>
          <w:w w:val="100"/>
          <w:position w:val="0"/>
        </w:rPr>
        <w:t>)</w:t>
      </w:r>
      <w:r>
        <w:rPr>
          <w:color w:val="000000"/>
          <w:spacing w:val="0"/>
          <w:w w:val="100"/>
          <w:position w:val="0"/>
        </w:rPr>
        <w:t xml:space="preserve">》的 顶层设计要求，围绕数据大融合、过程全程管、分析更智能、决策更精准四大总体目标，构建“智 </w:t>
      </w:r>
      <w:r>
        <w:rPr>
          <w:color w:val="000000"/>
          <w:spacing w:val="0"/>
          <w:w w:val="100"/>
          <w:position w:val="0"/>
        </w:rPr>
        <w:t>慧投资、智慧融资、智慧分析、智慧决策、智慧服务”核心应用场景，促进投资深化改革、宏观 调控科学精准、产业发展布局合理、营商环境公平有序。</w:t>
      </w:r>
    </w:p>
    <w:p>
      <w:pPr>
        <w:pStyle w:val="Style23"/>
        <w:keepNext/>
        <w:keepLines/>
        <w:widowControl w:val="0"/>
        <w:shd w:val="clear" w:color="auto" w:fill="auto"/>
        <w:tabs>
          <w:tab w:pos="769" w:val="left"/>
        </w:tabs>
        <w:bidi w:val="0"/>
        <w:spacing w:before="0" w:after="0" w:line="361" w:lineRule="exact"/>
        <w:ind w:left="0" w:right="0" w:firstLine="440"/>
        <w:jc w:val="both"/>
      </w:pPr>
      <w:bookmarkStart w:id="137" w:name="bookmark137"/>
      <w:bookmarkStart w:id="138" w:name="bookmark138"/>
      <w:bookmarkStart w:id="139" w:name="bookmark139"/>
      <w:bookmarkStart w:id="140" w:name="bookmark140"/>
      <w:r>
        <w:rPr>
          <w:color w:val="000000"/>
          <w:spacing w:val="0"/>
          <w:w w:val="100"/>
          <w:position w:val="0"/>
        </w:rPr>
        <w:t>7</w:t>
      </w:r>
      <w:bookmarkEnd w:id="139"/>
      <w:r>
        <w:rPr>
          <w:color w:val="000000"/>
          <w:spacing w:val="0"/>
          <w:w w:val="100"/>
          <w:position w:val="0"/>
        </w:rPr>
        <w:t>、</w:t>
        <w:tab/>
        <w:t>监督监管产品</w:t>
      </w:r>
      <w:bookmarkEnd w:id="137"/>
      <w:bookmarkEnd w:id="138"/>
      <w:bookmarkEnd w:id="140"/>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公司专注政府政务监管与纪委大数据监督业务，研发了“互联网+监督”、“大数据纪检监督”、 “国资国企在线监管”、“互联网+监管”等监督监管产品，全面支持政府监督领域的业务应用， 实现在“互联网+监管”、市场监管、国资国企监管、绩效评估、专项监督等不同领域的监督体系 构建。</w:t>
      </w:r>
    </w:p>
    <w:p>
      <w:pPr>
        <w:pStyle w:val="Style23"/>
        <w:keepNext/>
        <w:keepLines/>
        <w:widowControl w:val="0"/>
        <w:shd w:val="clear" w:color="auto" w:fill="auto"/>
        <w:tabs>
          <w:tab w:pos="774" w:val="left"/>
        </w:tabs>
        <w:bidi w:val="0"/>
        <w:spacing w:before="0" w:after="0" w:line="363" w:lineRule="exact"/>
        <w:ind w:left="0" w:right="0" w:firstLine="440"/>
        <w:jc w:val="both"/>
      </w:pPr>
      <w:bookmarkStart w:id="141" w:name="bookmark141"/>
      <w:bookmarkStart w:id="142" w:name="bookmark142"/>
      <w:bookmarkStart w:id="143" w:name="bookmark143"/>
      <w:bookmarkStart w:id="144" w:name="bookmark144"/>
      <w:r>
        <w:rPr>
          <w:color w:val="000000"/>
          <w:spacing w:val="0"/>
          <w:w w:val="100"/>
          <w:position w:val="0"/>
        </w:rPr>
        <w:t>8</w:t>
      </w:r>
      <w:bookmarkEnd w:id="143"/>
      <w:r>
        <w:rPr>
          <w:color w:val="000000"/>
          <w:spacing w:val="0"/>
          <w:w w:val="100"/>
          <w:position w:val="0"/>
        </w:rPr>
        <w:t>、</w:t>
        <w:tab/>
        <w:t>智慧大厅和终端产品</w:t>
      </w:r>
      <w:bookmarkEnd w:id="141"/>
      <w:bookmarkEnd w:id="142"/>
      <w:bookmarkEnd w:id="144"/>
    </w:p>
    <w:p>
      <w:pPr>
        <w:pStyle w:val="Style20"/>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公司不断钻研</w:t>
      </w:r>
      <w:r>
        <w:rPr>
          <w:color w:val="000000"/>
          <w:spacing w:val="0"/>
          <w:w w:val="100"/>
          <w:position w:val="0"/>
        </w:rPr>
        <w:t>AI</w:t>
      </w:r>
      <w:r>
        <w:rPr>
          <w:color w:val="000000"/>
          <w:spacing w:val="0"/>
          <w:w w:val="100"/>
          <w:position w:val="0"/>
        </w:rPr>
        <w:t>技术，研发了政务服务一体机、窗口证照输入仪、智能填表机、智能打印柜、 评标机等智能终端产品，广泛应用于智慧大厅、智慧社区等领域。公司围绕“智”、“集”、“管”、 “服”、“效”的理念，研发了集智慧办理、高效设备监管、大厅一体化管理、效能监管于一体 的政府智慧大厅管理平台。</w:t>
      </w:r>
    </w:p>
    <w:p>
      <w:pPr>
        <w:pStyle w:val="Style20"/>
        <w:keepNext w:val="0"/>
        <w:keepLines w:val="0"/>
        <w:widowControl w:val="0"/>
        <w:shd w:val="clear" w:color="auto" w:fill="auto"/>
        <w:bidi w:val="0"/>
        <w:spacing w:before="0" w:after="0" w:line="363" w:lineRule="exact"/>
        <w:ind w:left="0" w:right="0" w:firstLine="440"/>
        <w:jc w:val="both"/>
      </w:pPr>
      <w:bookmarkStart w:id="145" w:name="bookmark145"/>
      <w:r>
        <w:rPr>
          <w:b/>
          <w:bCs/>
          <w:color w:val="000000"/>
          <w:spacing w:val="0"/>
          <w:w w:val="100"/>
          <w:position w:val="0"/>
        </w:rPr>
        <w:t>（</w:t>
      </w:r>
      <w:bookmarkEnd w:id="145"/>
      <w:r>
        <w:rPr>
          <w:b/>
          <w:bCs/>
          <w:color w:val="000000"/>
          <w:spacing w:val="0"/>
          <w:w w:val="100"/>
          <w:position w:val="0"/>
        </w:rPr>
        <w:t>二）公共安全</w:t>
      </w:r>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公司作为国内领先的公安大数据专家，以公安大数据智能化建设应用为核心，聚焦数据融合 共享与集成创新应用，专注于智能感知设备数据采集传输与治理、视频图像</w:t>
      </w:r>
      <w:r>
        <w:rPr>
          <w:color w:val="000000"/>
          <w:spacing w:val="0"/>
          <w:w w:val="100"/>
          <w:position w:val="0"/>
        </w:rPr>
        <w:t>AI</w:t>
      </w:r>
      <w:r>
        <w:rPr>
          <w:color w:val="000000"/>
          <w:spacing w:val="0"/>
          <w:w w:val="100"/>
          <w:position w:val="0"/>
        </w:rPr>
        <w:t>中台与数据中台、 警务实战应用产品的研发，为智慧公安建设提供集实战警务、民生警务、规范警务、人文警务为 一体的产品和综合解决方案，助推警务工作质量变革、效率变革、动力变革。截至目前，公司承 建的项目覆盖中央到地方</w:t>
      </w:r>
      <w:r>
        <w:rPr>
          <w:rFonts w:ascii="Times New Roman" w:eastAsia="Times New Roman" w:hAnsi="Times New Roman" w:cs="Times New Roman"/>
          <w:color w:val="000000"/>
          <w:spacing w:val="0"/>
          <w:w w:val="100"/>
          <w:position w:val="0"/>
        </w:rPr>
        <w:t>5</w:t>
      </w:r>
      <w:r>
        <w:rPr>
          <w:color w:val="000000"/>
          <w:spacing w:val="0"/>
          <w:w w:val="100"/>
          <w:position w:val="0"/>
        </w:rPr>
        <w:t>级公安机关，直接服务地市级公安机关超</w:t>
      </w:r>
      <w:r>
        <w:rPr>
          <w:rFonts w:ascii="Times New Roman" w:eastAsia="Times New Roman" w:hAnsi="Times New Roman" w:cs="Times New Roman"/>
          <w:color w:val="000000"/>
          <w:spacing w:val="0"/>
          <w:w w:val="100"/>
          <w:position w:val="0"/>
        </w:rPr>
        <w:t>30</w:t>
      </w:r>
      <w:r>
        <w:rPr>
          <w:color w:val="000000"/>
          <w:spacing w:val="0"/>
          <w:w w:val="100"/>
          <w:position w:val="0"/>
        </w:rPr>
        <w:t>个、县级公安机关超</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个、公安派出所超</w:t>
      </w:r>
      <w:r>
        <w:rPr>
          <w:rFonts w:ascii="Times New Roman" w:eastAsia="Times New Roman" w:hAnsi="Times New Roman" w:cs="Times New Roman"/>
          <w:color w:val="000000"/>
          <w:spacing w:val="0"/>
          <w:w w:val="100"/>
          <w:position w:val="0"/>
        </w:rPr>
        <w:t>500</w:t>
      </w:r>
      <w:r>
        <w:rPr>
          <w:color w:val="000000"/>
          <w:spacing w:val="0"/>
          <w:w w:val="100"/>
          <w:position w:val="0"/>
        </w:rPr>
        <w:t>个。</w:t>
      </w:r>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公司在公共安全领域的核心软件产品如下：</w:t>
      </w:r>
    </w:p>
    <w:p>
      <w:pPr>
        <w:pStyle w:val="Style23"/>
        <w:keepNext/>
        <w:keepLines/>
        <w:widowControl w:val="0"/>
        <w:shd w:val="clear" w:color="auto" w:fill="auto"/>
        <w:tabs>
          <w:tab w:pos="760" w:val="left"/>
        </w:tabs>
        <w:bidi w:val="0"/>
        <w:spacing w:before="0" w:after="0" w:line="361" w:lineRule="exact"/>
        <w:ind w:left="0" w:right="0" w:firstLine="440"/>
        <w:jc w:val="both"/>
      </w:pPr>
      <w:bookmarkStart w:id="146" w:name="bookmark146"/>
      <w:bookmarkStart w:id="147" w:name="bookmark147"/>
      <w:bookmarkStart w:id="148" w:name="bookmark148"/>
      <w:bookmarkStart w:id="149" w:name="bookmark149"/>
      <w:r>
        <w:rPr>
          <w:color w:val="000000"/>
          <w:spacing w:val="0"/>
          <w:w w:val="100"/>
          <w:position w:val="0"/>
        </w:rPr>
        <w:t>1</w:t>
      </w:r>
      <w:bookmarkEnd w:id="148"/>
      <w:r>
        <w:rPr>
          <w:color w:val="000000"/>
          <w:spacing w:val="0"/>
          <w:w w:val="100"/>
          <w:position w:val="0"/>
        </w:rPr>
        <w:t>、</w:t>
        <w:tab/>
        <w:t>公安数据中台</w:t>
      </w:r>
      <w:bookmarkEnd w:id="146"/>
      <w:bookmarkEnd w:id="147"/>
      <w:bookmarkEnd w:id="149"/>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公司通过对数据采集、接入、传输、处理、组织、服务的全生命周期管理，构建公司公安数 据中台与组件产品体系，建设大数据服务中心，为各类警务实战应用服务提供支撑。产品主要涵 盖数据采集传输、数据治理、数据集成、数据跨网交换及数据服务（包含标签中心、关系中心、 轨迹中心、布控预警中心）等软件平台，已在多地、多个层级公安机关应用推广。</w:t>
      </w:r>
    </w:p>
    <w:p>
      <w:pPr>
        <w:pStyle w:val="Style23"/>
        <w:keepNext/>
        <w:keepLines/>
        <w:widowControl w:val="0"/>
        <w:shd w:val="clear" w:color="auto" w:fill="auto"/>
        <w:tabs>
          <w:tab w:pos="774" w:val="left"/>
        </w:tabs>
        <w:bidi w:val="0"/>
        <w:spacing w:before="0" w:after="0" w:line="361" w:lineRule="exact"/>
        <w:ind w:left="0" w:right="0" w:firstLine="440"/>
        <w:jc w:val="both"/>
      </w:pPr>
      <w:bookmarkStart w:id="150" w:name="bookmark150"/>
      <w:bookmarkStart w:id="151" w:name="bookmark151"/>
      <w:bookmarkStart w:id="152" w:name="bookmark152"/>
      <w:bookmarkStart w:id="153" w:name="bookmark153"/>
      <w:r>
        <w:rPr>
          <w:color w:val="000000"/>
          <w:spacing w:val="0"/>
          <w:w w:val="100"/>
          <w:position w:val="0"/>
        </w:rPr>
        <w:t>2</w:t>
      </w:r>
      <w:bookmarkEnd w:id="152"/>
      <w:r>
        <w:rPr>
          <w:color w:val="000000"/>
          <w:spacing w:val="0"/>
          <w:w w:val="100"/>
          <w:position w:val="0"/>
        </w:rPr>
        <w:t>、</w:t>
        <w:tab/>
        <w:t>视频中台</w:t>
      </w:r>
      <w:bookmarkEnd w:id="150"/>
      <w:bookmarkEnd w:id="151"/>
      <w:bookmarkEnd w:id="153"/>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公司自主研发基于公安业务场景的人脸算法，打造集视频图像解析处理、多算法、多场景任 务调度、多硬件算力管理、多厂家算法管理、统一服务接口等为一体的视频图像</w:t>
      </w:r>
      <w:r>
        <w:rPr>
          <w:color w:val="000000"/>
          <w:spacing w:val="0"/>
          <w:w w:val="100"/>
          <w:position w:val="0"/>
        </w:rPr>
        <w:t>AI</w:t>
      </w:r>
      <w:r>
        <w:rPr>
          <w:color w:val="000000"/>
          <w:spacing w:val="0"/>
          <w:w w:val="100"/>
          <w:position w:val="0"/>
        </w:rPr>
        <w:t>中台，融合</w:t>
      </w:r>
      <w:r>
        <w:rPr>
          <w:color w:val="000000"/>
          <w:spacing w:val="0"/>
          <w:w w:val="100"/>
          <w:position w:val="0"/>
        </w:rPr>
        <w:t xml:space="preserve">6 </w:t>
      </w:r>
      <w:r>
        <w:rPr>
          <w:color w:val="000000"/>
          <w:spacing w:val="0"/>
          <w:w w:val="100"/>
          <w:position w:val="0"/>
        </w:rPr>
        <w:t>种人脸算法引擎，为公安大数据平台及各警种业务系统提供视频智能应用组件服务。该产品已在 多地项目中实现了超</w:t>
      </w:r>
      <w:r>
        <w:rPr>
          <w:rFonts w:ascii="Times New Roman" w:eastAsia="Times New Roman" w:hAnsi="Times New Roman" w:cs="Times New Roman"/>
          <w:color w:val="000000"/>
          <w:spacing w:val="0"/>
          <w:w w:val="100"/>
          <w:position w:val="0"/>
        </w:rPr>
        <w:t>10,000</w:t>
      </w:r>
      <w:r>
        <w:rPr>
          <w:color w:val="000000"/>
          <w:spacing w:val="0"/>
          <w:w w:val="100"/>
          <w:position w:val="0"/>
        </w:rPr>
        <w:t>路视频接入。</w:t>
      </w:r>
    </w:p>
    <w:p>
      <w:pPr>
        <w:pStyle w:val="Style23"/>
        <w:keepNext/>
        <w:keepLines/>
        <w:widowControl w:val="0"/>
        <w:shd w:val="clear" w:color="auto" w:fill="auto"/>
        <w:tabs>
          <w:tab w:pos="774" w:val="left"/>
        </w:tabs>
        <w:bidi w:val="0"/>
        <w:spacing w:before="0" w:after="0" w:line="361" w:lineRule="exact"/>
        <w:ind w:left="0" w:right="0" w:firstLine="440"/>
        <w:jc w:val="both"/>
      </w:pPr>
      <w:bookmarkStart w:id="154" w:name="bookmark154"/>
      <w:bookmarkStart w:id="155" w:name="bookmark155"/>
      <w:bookmarkStart w:id="156" w:name="bookmark156"/>
      <w:bookmarkStart w:id="157" w:name="bookmark157"/>
      <w:r>
        <w:rPr>
          <w:color w:val="000000"/>
          <w:spacing w:val="0"/>
          <w:w w:val="100"/>
          <w:position w:val="0"/>
        </w:rPr>
        <w:t>3</w:t>
      </w:r>
      <w:bookmarkEnd w:id="156"/>
      <w:r>
        <w:rPr>
          <w:color w:val="000000"/>
          <w:spacing w:val="0"/>
          <w:w w:val="100"/>
          <w:position w:val="0"/>
        </w:rPr>
        <w:t>、</w:t>
        <w:tab/>
        <w:t>新警综平台</w:t>
      </w:r>
      <w:bookmarkEnd w:id="154"/>
      <w:bookmarkEnd w:id="155"/>
      <w:bookmarkEnd w:id="157"/>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新警综依托公安大数据平台，采用微服务架构，推动信息化建设模式由传统的“竖井化、烟 囱式”向“分层解耦、开放共享”转变，构建公安基层基础业务全覆盖、全流程的应用体系和知 识图谱，提供场景化执法办案、社区警务、执法监督、信息采集等“一站式”智能应用支撑，实 现大数据精准赋能。通过动态授权、业务鉴权等机制，将公安大数据平台的服务能力精准嵌入基 层基础业务流程中，满足基层民警按需使用大数据的需求。</w:t>
      </w:r>
    </w:p>
    <w:p>
      <w:pPr>
        <w:pStyle w:val="Style23"/>
        <w:keepNext/>
        <w:keepLines/>
        <w:widowControl w:val="0"/>
        <w:shd w:val="clear" w:color="auto" w:fill="auto"/>
        <w:tabs>
          <w:tab w:pos="774" w:val="left"/>
        </w:tabs>
        <w:bidi w:val="0"/>
        <w:spacing w:before="0" w:after="0" w:line="361" w:lineRule="exact"/>
        <w:ind w:left="0" w:right="0" w:firstLine="440"/>
        <w:jc w:val="both"/>
      </w:pPr>
      <w:bookmarkStart w:id="158" w:name="bookmark158"/>
      <w:bookmarkStart w:id="159" w:name="bookmark159"/>
      <w:bookmarkStart w:id="160" w:name="bookmark160"/>
      <w:bookmarkStart w:id="161" w:name="bookmark161"/>
      <w:r>
        <w:rPr>
          <w:color w:val="000000"/>
          <w:spacing w:val="0"/>
          <w:w w:val="100"/>
          <w:position w:val="0"/>
        </w:rPr>
        <w:t>4</w:t>
      </w:r>
      <w:bookmarkEnd w:id="160"/>
      <w:r>
        <w:rPr>
          <w:color w:val="000000"/>
          <w:spacing w:val="0"/>
          <w:w w:val="100"/>
          <w:position w:val="0"/>
        </w:rPr>
        <w:t>、</w:t>
        <w:tab/>
        <w:t>警务实战应用产品</w:t>
      </w:r>
      <w:bookmarkEnd w:id="158"/>
      <w:bookmarkEnd w:id="159"/>
      <w:bookmarkEnd w:id="161"/>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 xml:space="preserve">公司根据国家市域社会治理建设特别是立体化信息化社会治安防控体系建设等方面的政策要 </w:t>
      </w:r>
      <w:r>
        <w:rPr>
          <w:color w:val="000000"/>
          <w:spacing w:val="0"/>
          <w:w w:val="100"/>
          <w:position w:val="0"/>
        </w:rPr>
        <w:t>求，基于警务实战业务需求，重点研发智慧内保、娱乐特种行业、地铁公交、社区安防管控等治 安防控体系系列产品；同时，围绕加强打击治理电信网络诈骗违法犯罪工作和基层社会治理要求， 创新研发反诈预警劝阻、智慧派出所综合应用等专业化、精细化特色产品，并在多个层级公安机 关成功落地。</w:t>
      </w:r>
    </w:p>
    <w:p>
      <w:pPr>
        <w:pStyle w:val="Style23"/>
        <w:keepNext/>
        <w:keepLines/>
        <w:widowControl w:val="0"/>
        <w:shd w:val="clear" w:color="auto" w:fill="auto"/>
        <w:bidi w:val="0"/>
        <w:spacing w:before="0" w:after="0" w:line="360" w:lineRule="exact"/>
        <w:ind w:left="0" w:right="0" w:firstLine="440"/>
        <w:jc w:val="both"/>
      </w:pPr>
      <w:bookmarkStart w:id="162" w:name="bookmark162"/>
      <w:bookmarkStart w:id="163" w:name="bookmark163"/>
      <w:bookmarkStart w:id="164" w:name="bookmark164"/>
      <w:bookmarkStart w:id="165" w:name="bookmark165"/>
      <w:r>
        <w:rPr>
          <w:color w:val="000000"/>
          <w:spacing w:val="0"/>
          <w:w w:val="100"/>
          <w:position w:val="0"/>
        </w:rPr>
        <w:t>5</w:t>
      </w:r>
      <w:bookmarkEnd w:id="164"/>
      <w:r>
        <w:rPr>
          <w:color w:val="000000"/>
          <w:spacing w:val="0"/>
          <w:w w:val="100"/>
          <w:position w:val="0"/>
        </w:rPr>
        <w:t>、智慧政法平台</w:t>
      </w:r>
      <w:bookmarkEnd w:id="162"/>
      <w:bookmarkEnd w:id="163"/>
      <w:bookmarkEnd w:id="165"/>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在数字法治建设领域，公司以“深化社会治理，助力司法改革”为目标，专注政法委、检察 院、法院等司法业务的应用研发与建设服务，打造了“智慧政法”、“智慧法院”、“智慧检务”、 “智慧司法”等系列解决方案。公司以业务协同和信息共享为核心，打通公、检、法、司间的数 据壁垒，通过研发快速便捷、安全可靠的跨政法单位大数据平台，实现政法单位间的技术融合、 业务融合及数据融合。目前政法产品已覆盖山东、海南、福建、湖北、河南等多个省份、多个层 级的政法部门。根据中央政法委关于加快推进政法智能化建设的政策要求，公司以政务信息网为 依托，以政法部门信息化建设为基础，建设互联互通、信息共享、业务协同、安全可靠、服务高 效的智慧政法平台。智慧政法平台构建公、检、法、司、监狱间全数据、全流程、全协同数据共 享的“非入侵式”网上办案平台与智能辅助办案平台，实现设施联通、网络畅通、平台贯通、数 据融通，打通网上服务“最后一公里”，推进阳光司法建设，提升司法公信力。该产品已在山东、 泉州等地落地实施。</w:t>
      </w:r>
    </w:p>
    <w:p>
      <w:pPr>
        <w:pStyle w:val="Style20"/>
        <w:keepNext w:val="0"/>
        <w:keepLines w:val="0"/>
        <w:widowControl w:val="0"/>
        <w:shd w:val="clear" w:color="auto" w:fill="auto"/>
        <w:bidi w:val="0"/>
        <w:spacing w:before="0" w:after="0" w:line="360" w:lineRule="exact"/>
        <w:ind w:left="0" w:right="0" w:firstLine="440"/>
        <w:jc w:val="both"/>
      </w:pPr>
      <w:bookmarkStart w:id="166" w:name="bookmark166"/>
      <w:r>
        <w:rPr>
          <w:b/>
          <w:bCs/>
          <w:color w:val="000000"/>
          <w:spacing w:val="0"/>
          <w:w w:val="100"/>
          <w:position w:val="0"/>
        </w:rPr>
        <w:t>（</w:t>
      </w:r>
      <w:bookmarkEnd w:id="166"/>
      <w:r>
        <w:rPr>
          <w:b/>
          <w:bCs/>
          <w:color w:val="000000"/>
          <w:spacing w:val="0"/>
          <w:w w:val="100"/>
          <w:position w:val="0"/>
        </w:rPr>
        <w:t>三）城市管理</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公司以助力“城市治理+民生服务”的数字化转型、提升城市管理创新水平为目标，综合运用 数字技术支撑政府管理职能，推动政府管理智能化运行，科技赋能国家治理体系和治理能力现代 化，提升政府在社会治理中的履职能力，形成“用数据对话、用数据决策、用数据服务、用数据 创新”的现代化治理模式，提高政府各职部门间的协同管理水平。公司城市管理系列产品形成了 以“单聚焦，多场景，全行业”为发展主线，逐步构建起“一个数字底座、一个运营中心、</w:t>
      </w:r>
      <w:r>
        <w:rPr>
          <w:color w:val="000000"/>
          <w:spacing w:val="0"/>
          <w:w w:val="100"/>
          <w:position w:val="0"/>
        </w:rPr>
        <w:t>N</w:t>
      </w:r>
      <w:r>
        <w:rPr>
          <w:color w:val="000000"/>
          <w:spacing w:val="0"/>
          <w:w w:val="100"/>
          <w:position w:val="0"/>
        </w:rPr>
        <w:t>项专 题应用”的一网统管城市治理体系。通过充分发挥“一网统管”在城市治理的核心作用，提升城 市管理产品能力和综合集成能力，持续积累资产资源，为延伸赋能社会服务运营，扩展商业路径 提供有力支撑。城市管理板块聚焦城市专题应用场景，打破城市管理行业领域、区域管理之间的 “壁垒”，加强跨行业、跨部门、跨层级的城市管理应用场景融合创新，打造多元主体共建的城 市场景应用。公司深入研究基层社会治理、住房城乡建设、城市管理、环保、应急等一系列城市 管理专题，不断延伸行业治理能力，通过积累和打磨行业产品，如城市通、智慧停车、智慧社区、 智慧城管等，打造网格视角下数字化赋能的城市管理体系。同时持续挖掘和探索跨协同的行业治 理应用融合场景，延伸打造更多的行业精品应用，如一网统管、一码通城，推动行业治理的规模 化、复用化、生态化建设。报告期内，城市管理板块获得实用新型、发明类别的专利</w:t>
      </w:r>
      <w:r>
        <w:rPr>
          <w:color w:val="000000"/>
          <w:spacing w:val="0"/>
          <w:w w:val="100"/>
          <w:position w:val="0"/>
        </w:rPr>
        <w:t>5</w:t>
      </w:r>
      <w:r>
        <w:rPr>
          <w:color w:val="000000"/>
          <w:spacing w:val="0"/>
          <w:w w:val="100"/>
          <w:position w:val="0"/>
        </w:rPr>
        <w:t>项，以及 包括</w:t>
      </w:r>
      <w:r>
        <w:rPr>
          <w:color w:val="000000"/>
          <w:spacing w:val="0"/>
          <w:w w:val="100"/>
          <w:position w:val="0"/>
        </w:rPr>
        <w:t>i</w:t>
      </w:r>
      <w:r>
        <w:rPr>
          <w:color w:val="000000"/>
          <w:spacing w:val="0"/>
          <w:w w:val="100"/>
          <w:position w:val="0"/>
        </w:rPr>
        <w:t>泉州</w:t>
      </w:r>
      <w:r>
        <w:rPr>
          <w:color w:val="000000"/>
          <w:spacing w:val="0"/>
          <w:w w:val="100"/>
          <w:position w:val="0"/>
        </w:rPr>
        <w:t>app</w:t>
      </w:r>
      <w:r>
        <w:rPr>
          <w:color w:val="000000"/>
          <w:spacing w:val="0"/>
          <w:w w:val="100"/>
          <w:position w:val="0"/>
        </w:rPr>
        <w:t>、</w:t>
      </w:r>
      <w:r>
        <w:rPr>
          <w:color w:val="000000"/>
          <w:spacing w:val="0"/>
          <w:w w:val="100"/>
          <w:position w:val="0"/>
        </w:rPr>
        <w:t>业主共治管理平台、红点智慧社区协同治理平台、路内运营管理平台系统、城 市停车大脑系统等在内的软件著作权</w:t>
      </w:r>
      <w:r>
        <w:rPr>
          <w:color w:val="000000"/>
          <w:spacing w:val="0"/>
          <w:w w:val="100"/>
          <w:position w:val="0"/>
        </w:rPr>
        <w:t>18</w:t>
      </w:r>
      <w:r>
        <w:rPr>
          <w:color w:val="000000"/>
          <w:spacing w:val="0"/>
          <w:w w:val="100"/>
          <w:position w:val="0"/>
        </w:rPr>
        <w:t>项。</w:t>
      </w:r>
    </w:p>
    <w:p>
      <w:pPr>
        <w:pStyle w:val="Style20"/>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“一网统管”</w:t>
      </w:r>
      <w:r>
        <w:rPr>
          <w:color w:val="000000"/>
          <w:spacing w:val="0"/>
          <w:w w:val="100"/>
          <w:position w:val="0"/>
        </w:rPr>
        <w:t xml:space="preserve">以“发现民生诉求和城市问题并快速解决问题”为核心，重点围绕“要统管”、 “能统管”两大重点述求，将城市精细化管理要素数据整合治理，形成数据资源一张网，同时， 对各类管理和服务网格统一归并，形成管理服务一张网。针对各类民生诉求和城市事件，用实时 在线数据和各类智能方法，及时、精准地发现问题、对接需求、研判形势、预防风险，在最低层 级、最早时间，以相对最小成本，解决最突出问题，取得最佳综合效应，实现线上线下协同高效 </w:t>
      </w:r>
      <w:r>
        <w:rPr>
          <w:color w:val="000000"/>
          <w:spacing w:val="0"/>
          <w:w w:val="100"/>
          <w:position w:val="0"/>
        </w:rPr>
        <w:t>处置一件事。通过综合运用大数据、云计算、数字挛生、人工智能等信息技术手段能力打造态势 全面感知、趋势智能研判、资源统筹调度的</w:t>
      </w:r>
      <w:r>
        <w:rPr>
          <w:color w:val="000000"/>
          <w:spacing w:val="0"/>
          <w:w w:val="100"/>
          <w:position w:val="0"/>
        </w:rPr>
        <w:t>“</w:t>
      </w:r>
      <w:r>
        <w:rPr>
          <w:rFonts w:ascii="Times New Roman" w:eastAsia="Times New Roman" w:hAnsi="Times New Roman" w:cs="Times New Roman"/>
          <w:color w:val="000000"/>
          <w:spacing w:val="0"/>
          <w:w w:val="100"/>
          <w:position w:val="0"/>
        </w:rPr>
        <w:t>1+1+N</w:t>
      </w:r>
      <w:r>
        <w:rPr>
          <w:color w:val="000000"/>
          <w:spacing w:val="0"/>
          <w:w w:val="100"/>
          <w:position w:val="0"/>
        </w:rPr>
        <w:t>”</w:t>
      </w:r>
      <w:r>
        <w:rPr>
          <w:color w:val="000000"/>
          <w:spacing w:val="0"/>
          <w:w w:val="100"/>
          <w:position w:val="0"/>
        </w:rPr>
        <w:t>的城市治理综合平台。通过一网统管来帮助 城市治理者及时精准地发现问题、对接需求、研判形势、预防风险，实现城市运行的生命体征感 知、应急指挥调度、宏观决策指挥、事件预测预警及处置，致力于助力各地政府的治理能力现代 化和治理体系现代化建设。</w:t>
      </w:r>
    </w:p>
    <w:p>
      <w:pPr>
        <w:pStyle w:val="Style20"/>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“一码通”</w:t>
      </w:r>
      <w:r>
        <w:rPr>
          <w:color w:val="000000"/>
          <w:spacing w:val="0"/>
          <w:w w:val="100"/>
          <w:position w:val="0"/>
        </w:rPr>
        <w:t>作为城市服务统一入口，以公民身份证号为基础，以区块链技术为支撑，以安全 二维码为交互介质，整合城市数字化进程中已有移动优质二维码服务内容以及各类优质服务资源， 以服务的移动化为抓手，聚合认证、支付、管理等功能，实现各类二维码的便捷管理，实现政务 服务、公共服务、社会服务的服务汇聚和服务融合，提供统一服务的移动化入口，构建市民和政 府互联互通的沟通体系，使市民随时随地可以畅享智慧生活的便利。</w:t>
      </w:r>
    </w:p>
    <w:p>
      <w:pPr>
        <w:pStyle w:val="Style20"/>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“城市通”</w:t>
      </w:r>
      <w:r>
        <w:rPr>
          <w:color w:val="000000"/>
          <w:spacing w:val="0"/>
          <w:w w:val="100"/>
          <w:position w:val="0"/>
        </w:rPr>
        <w:t>是城市服务的移动端，运用云计算、大数据、人工智能、区块链等新技术，汇聚 政务、公安、交通、医疗、教育、社区、民生等惠民服务，打造城市级移动应用统一入口，由基 础支撑平台等</w:t>
      </w:r>
      <w:r>
        <w:rPr>
          <w:rFonts w:ascii="Times New Roman" w:eastAsia="Times New Roman" w:hAnsi="Times New Roman" w:cs="Times New Roman"/>
          <w:color w:val="000000"/>
          <w:spacing w:val="0"/>
          <w:w w:val="100"/>
          <w:position w:val="0"/>
        </w:rPr>
        <w:t>9</w:t>
      </w:r>
      <w:r>
        <w:rPr>
          <w:color w:val="000000"/>
          <w:spacing w:val="0"/>
          <w:w w:val="100"/>
          <w:position w:val="0"/>
        </w:rPr>
        <w:t>大平台作为支撑，以</w:t>
      </w:r>
      <w:r>
        <w:rPr>
          <w:rFonts w:ascii="Times New Roman" w:eastAsia="Times New Roman" w:hAnsi="Times New Roman" w:cs="Times New Roman"/>
          <w:color w:val="000000"/>
          <w:spacing w:val="0"/>
          <w:w w:val="100"/>
          <w:position w:val="0"/>
        </w:rPr>
        <w:t>N</w:t>
      </w:r>
      <w:r>
        <w:rPr>
          <w:color w:val="000000"/>
          <w:spacing w:val="0"/>
          <w:w w:val="100"/>
          <w:position w:val="0"/>
        </w:rPr>
        <w:t>个标准规范，连接</w:t>
      </w:r>
      <w:r>
        <w:rPr>
          <w:rFonts w:ascii="Times New Roman" w:eastAsia="Times New Roman" w:hAnsi="Times New Roman" w:cs="Times New Roman"/>
          <w:color w:val="000000"/>
          <w:spacing w:val="0"/>
          <w:w w:val="100"/>
          <w:position w:val="0"/>
        </w:rPr>
        <w:t>N</w:t>
      </w:r>
      <w:r>
        <w:rPr>
          <w:color w:val="000000"/>
          <w:spacing w:val="0"/>
          <w:w w:val="100"/>
          <w:position w:val="0"/>
        </w:rPr>
        <w:t>个服务来为用户提供便民、惠民的服 务。平台作为智慧城市服务体系的移动化服务统一入口，汇聚城市政府和社会的服务资源，通过 建设</w:t>
      </w:r>
      <w:r>
        <w:rPr>
          <w:rFonts w:ascii="Times New Roman" w:eastAsia="Times New Roman" w:hAnsi="Times New Roman" w:cs="Times New Roman"/>
          <w:color w:val="000000"/>
          <w:spacing w:val="0"/>
          <w:w w:val="100"/>
          <w:position w:val="0"/>
        </w:rPr>
        <w:t>+</w:t>
      </w:r>
      <w:r>
        <w:rPr>
          <w:color w:val="000000"/>
          <w:spacing w:val="0"/>
          <w:w w:val="100"/>
          <w:position w:val="0"/>
        </w:rPr>
        <w:t>运营模式，打造</w:t>
      </w:r>
      <w:r>
        <w:rPr>
          <w:rFonts w:ascii="Times New Roman" w:eastAsia="Times New Roman" w:hAnsi="Times New Roman" w:cs="Times New Roman"/>
          <w:color w:val="000000"/>
          <w:spacing w:val="0"/>
          <w:w w:val="100"/>
          <w:position w:val="0"/>
        </w:rPr>
        <w:t>"</w:t>
      </w:r>
      <w:r>
        <w:rPr>
          <w:color w:val="000000"/>
          <w:spacing w:val="0"/>
          <w:w w:val="100"/>
          <w:position w:val="0"/>
        </w:rPr>
        <w:t>城市一站式</w:t>
      </w:r>
      <w:r>
        <w:rPr>
          <w:rFonts w:ascii="Times New Roman" w:eastAsia="Times New Roman" w:hAnsi="Times New Roman" w:cs="Times New Roman"/>
          <w:color w:val="000000"/>
          <w:spacing w:val="0"/>
          <w:w w:val="100"/>
          <w:position w:val="0"/>
        </w:rPr>
        <w:t>"</w:t>
      </w:r>
      <w:r>
        <w:rPr>
          <w:color w:val="000000"/>
          <w:spacing w:val="0"/>
          <w:w w:val="100"/>
          <w:position w:val="0"/>
        </w:rPr>
        <w:t>综合服务平台，让群众和企业办事像“网购”一样方便。</w:t>
      </w:r>
    </w:p>
    <w:p>
      <w:pPr>
        <w:pStyle w:val="Style20"/>
        <w:keepNext w:val="0"/>
        <w:keepLines w:val="0"/>
        <w:widowControl w:val="0"/>
        <w:shd w:val="clear" w:color="auto" w:fill="auto"/>
        <w:bidi w:val="0"/>
        <w:spacing w:before="0" w:after="0" w:line="360" w:lineRule="exact"/>
        <w:ind w:left="0" w:right="0" w:firstLine="440"/>
        <w:jc w:val="both"/>
      </w:pPr>
      <w:bookmarkStart w:id="167" w:name="bookmark167"/>
      <w:r>
        <w:rPr>
          <w:b/>
          <w:bCs/>
          <w:color w:val="000000"/>
          <w:spacing w:val="0"/>
          <w:w w:val="100"/>
          <w:position w:val="0"/>
        </w:rPr>
        <w:t>（</w:t>
      </w:r>
      <w:bookmarkEnd w:id="167"/>
      <w:r>
        <w:rPr>
          <w:b/>
          <w:bCs/>
          <w:color w:val="000000"/>
          <w:spacing w:val="0"/>
          <w:w w:val="100"/>
          <w:position w:val="0"/>
        </w:rPr>
        <w:t>四）社会服务</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近年来，全国多省市相继出台智慧城市发展顶层政策，推动了智慧城市快速建设与发展，同 时也催生智慧城市运营行业的发展。</w:t>
      </w:r>
      <w:r>
        <w:rPr>
          <w:color w:val="000000"/>
          <w:spacing w:val="0"/>
          <w:w w:val="100"/>
          <w:position w:val="0"/>
        </w:rPr>
        <w:t>2021</w:t>
      </w:r>
      <w:r>
        <w:rPr>
          <w:color w:val="000000"/>
          <w:spacing w:val="0"/>
          <w:w w:val="100"/>
          <w:position w:val="0"/>
        </w:rPr>
        <w:t>年，随着十四五规划的实施，在一系列政策的推动下， 城市基础设施不断完善，智慧城市的应用场景也日益丰富，智慧城市建设全面提速。公司围绕服 务社会的目标导向，基于“一城一码”的城市服务统一入口，形成“社区运营、园区运营、城市 资源运营、数据运营”为主的四大类型核心场景，打造多种民生服务，如城市社区运营、城市停 车运营、城市非机动车运营、校园安全服务、公共空间共享运营等场景，并引入第三方合作伙伴， 打通公民、企业在居住圈、工作圈、商业圈、生活圈之间的服务通道，实现城市居民、企业日常 服务需求全领域覆盖，打造全城通的未来城市生活。社会运营服务打破智慧城市常见的“建设-交 付”模式，通过“投资-建设-运营”打造</w:t>
      </w:r>
      <w:r>
        <w:rPr>
          <w:color w:val="000000"/>
          <w:spacing w:val="0"/>
          <w:w w:val="100"/>
          <w:position w:val="0"/>
        </w:rPr>
        <w:t>“i</w:t>
      </w:r>
      <w:r>
        <w:rPr>
          <w:color w:val="000000"/>
          <w:spacing w:val="0"/>
          <w:w w:val="100"/>
          <w:position w:val="0"/>
        </w:rPr>
        <w:t>公民+城市平台+运营”组成的城市运营模式，建设智 慧城市投资运营项目体系，为城市提供建设、运营、维护、升级、商业开发一体化的战略规划， 持续长久地开发智慧城市的数据价值，最终实现智慧城市的目的。</w:t>
      </w:r>
    </w:p>
    <w:p>
      <w:pPr>
        <w:pStyle w:val="Style20"/>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城市入口运营服务方面，</w:t>
      </w:r>
      <w:r>
        <w:rPr>
          <w:color w:val="000000"/>
          <w:spacing w:val="0"/>
          <w:w w:val="100"/>
          <w:position w:val="0"/>
        </w:rPr>
        <w:t>报告期内公司建设运营青岛一码通、</w:t>
      </w:r>
      <w:r>
        <w:rPr>
          <w:rFonts w:ascii="Times New Roman" w:eastAsia="Times New Roman" w:hAnsi="Times New Roman" w:cs="Times New Roman"/>
          <w:color w:val="000000"/>
          <w:spacing w:val="0"/>
          <w:w w:val="100"/>
          <w:position w:val="0"/>
        </w:rPr>
        <w:t>1</w:t>
      </w:r>
      <w:r>
        <w:rPr>
          <w:color w:val="000000"/>
          <w:spacing w:val="0"/>
          <w:w w:val="100"/>
          <w:position w:val="0"/>
        </w:rPr>
        <w:t>石狮、上杭办、太仓总入口、 掌上南平、宛快办、</w:t>
      </w:r>
      <w:r>
        <w:rPr>
          <w:rFonts w:ascii="Times New Roman" w:eastAsia="Times New Roman" w:hAnsi="Times New Roman" w:cs="Times New Roman"/>
          <w:color w:val="000000"/>
          <w:spacing w:val="0"/>
          <w:w w:val="100"/>
          <w:position w:val="0"/>
        </w:rPr>
        <w:t>i</w:t>
      </w:r>
      <w:r>
        <w:rPr>
          <w:color w:val="000000"/>
          <w:spacing w:val="0"/>
          <w:w w:val="100"/>
          <w:position w:val="0"/>
        </w:rPr>
        <w:t>厦门、</w:t>
      </w:r>
      <w:r>
        <w:rPr>
          <w:rFonts w:ascii="Times New Roman" w:eastAsia="Times New Roman" w:hAnsi="Times New Roman" w:cs="Times New Roman"/>
          <w:color w:val="000000"/>
          <w:spacing w:val="0"/>
          <w:w w:val="100"/>
          <w:position w:val="0"/>
        </w:rPr>
        <w:t>i</w:t>
      </w:r>
      <w:r>
        <w:rPr>
          <w:color w:val="000000"/>
          <w:spacing w:val="0"/>
          <w:w w:val="100"/>
          <w:position w:val="0"/>
        </w:rPr>
        <w:t>丰泽、德阳市民通等城市入口项目，截止</w:t>
      </w:r>
      <w:r>
        <w:rPr>
          <w:rFonts w:ascii="Times New Roman" w:eastAsia="Times New Roman" w:hAnsi="Times New Roman" w:cs="Times New Roman"/>
          <w:color w:val="000000"/>
          <w:spacing w:val="0"/>
          <w:w w:val="100"/>
          <w:position w:val="0"/>
        </w:rPr>
        <w:t>2021</w:t>
      </w:r>
      <w:r>
        <w:rPr>
          <w:color w:val="000000"/>
          <w:spacing w:val="0"/>
          <w:w w:val="100"/>
          <w:position w:val="0"/>
        </w:rPr>
        <w:t>年累计总用户数</w:t>
      </w:r>
      <w:r>
        <w:rPr>
          <w:rFonts w:ascii="Times New Roman" w:eastAsia="Times New Roman" w:hAnsi="Times New Roman" w:cs="Times New Roman"/>
          <w:color w:val="000000"/>
          <w:spacing w:val="0"/>
          <w:w w:val="100"/>
          <w:position w:val="0"/>
        </w:rPr>
        <w:t xml:space="preserve">1825.55 </w:t>
      </w:r>
      <w:r>
        <w:rPr>
          <w:color w:val="000000"/>
          <w:spacing w:val="0"/>
          <w:w w:val="100"/>
          <w:position w:val="0"/>
        </w:rPr>
        <w:t>万、发布服务数</w:t>
      </w:r>
      <w:r>
        <w:rPr>
          <w:rFonts w:ascii="Times New Roman" w:eastAsia="Times New Roman" w:hAnsi="Times New Roman" w:cs="Times New Roman"/>
          <w:color w:val="000000"/>
          <w:spacing w:val="0"/>
          <w:w w:val="100"/>
          <w:position w:val="0"/>
        </w:rPr>
        <w:t>1966</w:t>
      </w:r>
      <w:r>
        <w:rPr>
          <w:color w:val="000000"/>
          <w:spacing w:val="0"/>
          <w:w w:val="100"/>
          <w:position w:val="0"/>
        </w:rPr>
        <w:t>个，其中报告期内新增用户数</w:t>
      </w:r>
      <w:r>
        <w:rPr>
          <w:rFonts w:ascii="Times New Roman" w:eastAsia="Times New Roman" w:hAnsi="Times New Roman" w:cs="Times New Roman"/>
          <w:color w:val="000000"/>
          <w:spacing w:val="0"/>
          <w:w w:val="100"/>
          <w:position w:val="0"/>
        </w:rPr>
        <w:t>1184.53</w:t>
      </w:r>
      <w:r>
        <w:rPr>
          <w:color w:val="000000"/>
          <w:spacing w:val="0"/>
          <w:w w:val="100"/>
          <w:position w:val="0"/>
        </w:rPr>
        <w:t>万。</w:t>
      </w:r>
      <w:r>
        <w:rPr>
          <w:b/>
          <w:bCs/>
          <w:color w:val="000000"/>
          <w:spacing w:val="0"/>
          <w:w w:val="100"/>
          <w:position w:val="0"/>
        </w:rPr>
        <w:t>停车运营服务方面，</w:t>
      </w:r>
      <w:r>
        <w:rPr>
          <w:color w:val="000000"/>
          <w:spacing w:val="0"/>
          <w:w w:val="100"/>
          <w:position w:val="0"/>
        </w:rPr>
        <w:t>报告期内为 漳州智慧停车、泉港智慧停车、永春智慧停车等项目提供建设运营及支撑服务，目前城市停车运 营平台已累计接入过超</w:t>
      </w:r>
      <w:r>
        <w:rPr>
          <w:rFonts w:ascii="Times New Roman" w:eastAsia="Times New Roman" w:hAnsi="Times New Roman" w:cs="Times New Roman"/>
          <w:color w:val="000000"/>
          <w:spacing w:val="0"/>
          <w:w w:val="100"/>
          <w:position w:val="0"/>
        </w:rPr>
        <w:t>10</w:t>
      </w:r>
      <w:r>
        <w:rPr>
          <w:color w:val="000000"/>
          <w:spacing w:val="0"/>
          <w:w w:val="100"/>
          <w:position w:val="0"/>
        </w:rPr>
        <w:t>个城市及区县，汇聚近</w:t>
      </w:r>
      <w:r>
        <w:rPr>
          <w:rFonts w:ascii="Times New Roman" w:eastAsia="Times New Roman" w:hAnsi="Times New Roman" w:cs="Times New Roman"/>
          <w:color w:val="000000"/>
          <w:spacing w:val="0"/>
          <w:w w:val="100"/>
          <w:position w:val="0"/>
        </w:rPr>
        <w:t>15</w:t>
      </w:r>
      <w:r>
        <w:rPr>
          <w:color w:val="000000"/>
          <w:spacing w:val="0"/>
          <w:w w:val="100"/>
          <w:position w:val="0"/>
        </w:rPr>
        <w:t>万个停车泊位信息、超亿条过车数据。</w:t>
      </w:r>
      <w:r>
        <w:rPr>
          <w:b/>
          <w:bCs/>
          <w:color w:val="000000"/>
          <w:spacing w:val="0"/>
          <w:w w:val="100"/>
          <w:position w:val="0"/>
        </w:rPr>
        <w:t>社区 运营服务方面，</w:t>
      </w:r>
      <w:r>
        <w:rPr>
          <w:color w:val="000000"/>
          <w:spacing w:val="0"/>
          <w:w w:val="100"/>
          <w:position w:val="0"/>
        </w:rPr>
        <w:t>平台产品已在泉州、漳州、德阳、漯河、厦门、武汉硚口等多个城市落地，并在 泉州打造了 “智慧丰泽-丰泽新村”、“智慧伍堡”、“德阳八角井智慧社区”等智慧社区标杆， 同时积极探索更多市场运营模式与创新，包括小区业主共治运营与社区空间特许运营、社区公共 账户运营等。</w:t>
      </w:r>
      <w:r>
        <w:rPr>
          <w:b/>
          <w:bCs/>
          <w:color w:val="000000"/>
          <w:spacing w:val="0"/>
          <w:w w:val="100"/>
          <w:position w:val="0"/>
        </w:rPr>
        <w:t>非机动车运营服务方面，</w:t>
      </w:r>
      <w:r>
        <w:rPr>
          <w:color w:val="000000"/>
          <w:spacing w:val="0"/>
          <w:w w:val="100"/>
          <w:position w:val="0"/>
        </w:rPr>
        <w:t>已在泉州、福州、琼海等地落地运营，实现超</w:t>
      </w:r>
      <w:r>
        <w:rPr>
          <w:rFonts w:ascii="Times New Roman" w:eastAsia="Times New Roman" w:hAnsi="Times New Roman" w:cs="Times New Roman"/>
          <w:color w:val="000000"/>
          <w:spacing w:val="0"/>
          <w:w w:val="100"/>
          <w:position w:val="0"/>
        </w:rPr>
        <w:t>2</w:t>
      </w:r>
      <w:r>
        <w:rPr>
          <w:color w:val="000000"/>
          <w:spacing w:val="0"/>
          <w:w w:val="100"/>
          <w:position w:val="0"/>
        </w:rPr>
        <w:t>万个物联 网基站的部署，覆盖超</w:t>
      </w:r>
      <w:r>
        <w:rPr>
          <w:rFonts w:ascii="Times New Roman" w:eastAsia="Times New Roman" w:hAnsi="Times New Roman" w:cs="Times New Roman"/>
          <w:color w:val="000000"/>
          <w:spacing w:val="0"/>
          <w:w w:val="100"/>
          <w:position w:val="0"/>
        </w:rPr>
        <w:t>300</w:t>
      </w:r>
      <w:r>
        <w:rPr>
          <w:color w:val="000000"/>
          <w:spacing w:val="0"/>
          <w:w w:val="100"/>
          <w:position w:val="0"/>
        </w:rPr>
        <w:t>万用户，破获超</w:t>
      </w:r>
      <w:r>
        <w:rPr>
          <w:rFonts w:ascii="Times New Roman" w:eastAsia="Times New Roman" w:hAnsi="Times New Roman" w:cs="Times New Roman"/>
          <w:color w:val="000000"/>
          <w:spacing w:val="0"/>
          <w:w w:val="100"/>
          <w:position w:val="0"/>
        </w:rPr>
        <w:t>2000</w:t>
      </w:r>
      <w:r>
        <w:rPr>
          <w:color w:val="000000"/>
          <w:spacing w:val="0"/>
          <w:w w:val="100"/>
          <w:position w:val="0"/>
        </w:rPr>
        <w:t>起盗车案件，寻回车辆</w:t>
      </w:r>
      <w:r>
        <w:rPr>
          <w:rFonts w:ascii="Times New Roman" w:eastAsia="Times New Roman" w:hAnsi="Times New Roman" w:cs="Times New Roman"/>
          <w:color w:val="000000"/>
          <w:spacing w:val="0"/>
          <w:w w:val="100"/>
          <w:position w:val="0"/>
        </w:rPr>
        <w:t>1463</w:t>
      </w:r>
      <w:r>
        <w:rPr>
          <w:color w:val="000000"/>
          <w:spacing w:val="0"/>
          <w:w w:val="100"/>
          <w:position w:val="0"/>
        </w:rPr>
        <w:t>辆，破案率达</w:t>
      </w:r>
      <w:r>
        <w:rPr>
          <w:rFonts w:ascii="Times New Roman" w:eastAsia="Times New Roman" w:hAnsi="Times New Roman" w:cs="Times New Roman"/>
          <w:color w:val="000000"/>
          <w:spacing w:val="0"/>
          <w:w w:val="100"/>
          <w:position w:val="0"/>
        </w:rPr>
        <w:t xml:space="preserve">95% </w:t>
      </w:r>
      <w:r>
        <w:rPr>
          <w:color w:val="000000"/>
          <w:spacing w:val="0"/>
          <w:w w:val="100"/>
          <w:position w:val="0"/>
        </w:rPr>
        <w:t>以上。</w:t>
      </w:r>
    </w:p>
    <w:p>
      <w:pPr>
        <w:pStyle w:val="Style23"/>
        <w:keepNext/>
        <w:keepLines/>
        <w:widowControl w:val="0"/>
        <w:shd w:val="clear" w:color="auto" w:fill="auto"/>
        <w:bidi w:val="0"/>
        <w:spacing w:before="0" w:after="0" w:line="360" w:lineRule="exact"/>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、报告期内核心竞争力分析</w:t>
      </w:r>
      <w:bookmarkEnd w:id="168"/>
      <w:bookmarkEnd w:id="169"/>
      <w:bookmarkEnd w:id="171"/>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公司始终坚持技术驱动的发展模式，报告期内，公司以产品化、运营化转型为主线，一方面 通过增加对技术研发的投入，不断夯实业务、数据、视频、物联、移动、人工智能、云协同等能 力化技术基座，支撑行业应用和服务落地，为客户持续提供领先的产品与解决方案。另一方面， 通过不断沉淀公司产品在行业场景下的实践经验，开放产品生态，反哺核心技术进步，进一步增 厚了公司的核心技术壁垒。公司始终秉持“专业化销售、精准化销售”的理念，根据市场用户特 点，制定“一省一策”、“一城一策”、“一品一策”营销推广方案，构建具有竞争力的精准化 营销能力。报告期内，公司的核心竞争力进一步增强。</w:t>
      </w:r>
    </w:p>
    <w:p>
      <w:pPr>
        <w:pStyle w:val="Style20"/>
        <w:keepNext w:val="0"/>
        <w:keepLines w:val="0"/>
        <w:widowControl w:val="0"/>
        <w:shd w:val="clear" w:color="auto" w:fill="auto"/>
        <w:tabs>
          <w:tab w:pos="978" w:val="left"/>
        </w:tabs>
        <w:bidi w:val="0"/>
        <w:spacing w:before="0" w:after="0" w:line="360" w:lineRule="exact"/>
        <w:ind w:left="0" w:right="0" w:firstLine="440"/>
        <w:jc w:val="both"/>
      </w:pPr>
      <w:bookmarkStart w:id="172" w:name="bookmark172"/>
      <w:r>
        <w:rPr>
          <w:b/>
          <w:bCs/>
          <w:color w:val="000000"/>
          <w:spacing w:val="0"/>
          <w:w w:val="100"/>
          <w:position w:val="0"/>
        </w:rPr>
        <w:t>（</w:t>
      </w:r>
      <w:bookmarkEnd w:id="172"/>
      <w:r>
        <w:rPr>
          <w:b/>
          <w:bCs/>
          <w:color w:val="000000"/>
          <w:spacing w:val="0"/>
          <w:w w:val="100"/>
          <w:position w:val="0"/>
        </w:rPr>
        <w:t>一）</w:t>
        <w:tab/>
        <w:t>拥有行业顶级资质和强大的品牌影响力</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公司拥有八项行业顶级资质，包括国家信息系统建设和服务能力评估四级（国内最高级别）、 涉密信息系统集成甲级、国家建筑智能化系统设计专项甲级、电子与智能化工程专业承包壹级、 </w:t>
      </w:r>
      <w:r>
        <w:rPr>
          <w:color w:val="000000"/>
          <w:spacing w:val="0"/>
          <w:w w:val="100"/>
          <w:position w:val="0"/>
        </w:rPr>
        <w:t>CMMI-5</w:t>
      </w:r>
      <w:r>
        <w:rPr>
          <w:color w:val="000000"/>
          <w:spacing w:val="0"/>
          <w:w w:val="100"/>
          <w:position w:val="0"/>
        </w:rPr>
        <w:t>国际认证等，并取得了军工保密资格、国军标质量管理体系、武器装备科研生产许可备案 等军工资质，是行业内资质最高最全的企业之一。</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公司是国家规划布局内重点软件企业（旗下拥有三家），是互联网+政务服务电子证照国家标 准制定的组长单位、国家数字政府建设服务联盟副理事长单位、国家智慧城市标准化总体组理事 单位，主导、参与了 </w:t>
      </w:r>
      <w:r>
        <w:rPr>
          <w:rFonts w:ascii="Times New Roman" w:eastAsia="Times New Roman" w:hAnsi="Times New Roman" w:cs="Times New Roman"/>
          <w:color w:val="000000"/>
          <w:spacing w:val="0"/>
          <w:w w:val="100"/>
          <w:position w:val="0"/>
        </w:rPr>
        <w:t>19</w:t>
      </w:r>
      <w:r>
        <w:rPr>
          <w:color w:val="000000"/>
          <w:spacing w:val="0"/>
          <w:w w:val="100"/>
          <w:position w:val="0"/>
        </w:rPr>
        <w:t>项国家标准、行业标准的制定。报告期内，公司参与了《政务大数据归档 与管理研究》课题，课题成果荣获国家档案局优秀科技成果二等奖（一等奖空缺）；参与了《政 务区块链建设指南白皮书》的编制；与福建警察学院联合成立“智慧警务联合研究中心”；公司 成功承办了数字政府治理能力现代化实践升级高峰论坛、参与了第四届数字中国建设峰会及第十 四届电子政务（数字政府）高峰论坛等各类大型行业活动；公司产品和技术获得了社会和行业专 家认可，旗下多家子公司获得多项行业奖项，其中，福建南威软件有限公司获得福建省数字经济 领域未来“独角兽”创新企业称号、福建威盾科技集团有限公司获得福建省数字经济领域“瞪羚” 创新企业称号。</w:t>
      </w:r>
    </w:p>
    <w:p>
      <w:pPr>
        <w:pStyle w:val="Style20"/>
        <w:keepNext w:val="0"/>
        <w:keepLines w:val="0"/>
        <w:widowControl w:val="0"/>
        <w:shd w:val="clear" w:color="auto" w:fill="auto"/>
        <w:tabs>
          <w:tab w:pos="978" w:val="left"/>
        </w:tabs>
        <w:bidi w:val="0"/>
        <w:spacing w:before="0" w:after="0" w:line="360" w:lineRule="exact"/>
        <w:ind w:left="0" w:right="0" w:firstLine="440"/>
        <w:jc w:val="left"/>
      </w:pPr>
      <w:bookmarkStart w:id="173" w:name="bookmark173"/>
      <w:r>
        <w:rPr>
          <w:b/>
          <w:bCs/>
          <w:color w:val="000000"/>
          <w:spacing w:val="0"/>
          <w:w w:val="100"/>
          <w:position w:val="0"/>
        </w:rPr>
        <w:t>（</w:t>
      </w:r>
      <w:bookmarkEnd w:id="173"/>
      <w:r>
        <w:rPr>
          <w:b/>
          <w:bCs/>
          <w:color w:val="000000"/>
          <w:spacing w:val="0"/>
          <w:w w:val="100"/>
          <w:position w:val="0"/>
        </w:rPr>
        <w:t>二）</w:t>
        <w:tab/>
        <w:t>拥有多元化的产品矩阵和行业领先的解决方案</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公司立足“全国政务服务龙头企业，行业领先的社会治理科技公司”的发展定位，拥有全国 数字政府行业最领先的技术产品和实践经验，业务范围覆盖全国</w:t>
      </w:r>
      <w:r>
        <w:rPr>
          <w:rFonts w:ascii="Times New Roman" w:eastAsia="Times New Roman" w:hAnsi="Times New Roman" w:cs="Times New Roman"/>
          <w:color w:val="000000"/>
          <w:spacing w:val="0"/>
          <w:w w:val="100"/>
          <w:position w:val="0"/>
        </w:rPr>
        <w:t>30</w:t>
      </w:r>
      <w:r>
        <w:rPr>
          <w:color w:val="000000"/>
          <w:spacing w:val="0"/>
          <w:w w:val="100"/>
          <w:position w:val="0"/>
        </w:rPr>
        <w:t>个省、超</w:t>
      </w:r>
      <w:r>
        <w:rPr>
          <w:rFonts w:ascii="Times New Roman" w:eastAsia="Times New Roman" w:hAnsi="Times New Roman" w:cs="Times New Roman"/>
          <w:color w:val="000000"/>
          <w:spacing w:val="0"/>
          <w:w w:val="100"/>
          <w:position w:val="0"/>
        </w:rPr>
        <w:t>260</w:t>
      </w:r>
      <w:r>
        <w:rPr>
          <w:color w:val="000000"/>
          <w:spacing w:val="0"/>
          <w:w w:val="100"/>
          <w:position w:val="0"/>
        </w:rPr>
        <w:t>个地市，曾多次 主导及参与国家、行业标准制定，建设案例覆盖中央到社区六级政府部门。按照政府数字化转型 的演进需求，逐渐形成了政务服务一体化平台、互联网</w:t>
      </w:r>
      <w:r>
        <w:rPr>
          <w:rFonts w:ascii="Times New Roman" w:eastAsia="Times New Roman" w:hAnsi="Times New Roman" w:cs="Times New Roman"/>
          <w:color w:val="000000"/>
          <w:spacing w:val="0"/>
          <w:w w:val="100"/>
          <w:position w:val="0"/>
        </w:rPr>
        <w:t>+</w:t>
      </w:r>
      <w:r>
        <w:rPr>
          <w:color w:val="000000"/>
          <w:spacing w:val="0"/>
          <w:w w:val="100"/>
          <w:position w:val="0"/>
        </w:rPr>
        <w:t>监管一体化平台、互联网+督查一体化平 台、亲清政企服务直通平台、区块链电子证照互认共享服务平台、证照通、云协同办公平台、数 据开放平台、工程建设项目审批服务平台、投资项目在线监管平台等“一网通办”、“一网协同” 产品矩阵；在公共安全领域，建设成型了新一代智慧警务信息综合平台、智能感知大数据平台、 公安大数据一体化治理平台、社会治安防控、反诈预警劝阻、执法办案中心智能管理与交警执法 监督一体化平台、多网融合社会治理平台等实战化应用；在城市管理领域，聚焦一网统管、一码 通城，云边端一体化安全监管平台行业产品沉淀，不断迭代升级物联通平台、移动中台等通用产 品；在社会服务运营领域，以城市通和一码通为核心入口，从场景运营、平台运营、数据运营等 多维度打造社会服务运营平台。报告期间，由公司研发的闽政通办公</w:t>
      </w:r>
      <w:r>
        <w:rPr>
          <w:color w:val="000000"/>
          <w:spacing w:val="0"/>
          <w:w w:val="100"/>
          <w:position w:val="0"/>
        </w:rPr>
        <w:t>APP</w:t>
      </w:r>
      <w:r>
        <w:rPr>
          <w:color w:val="000000"/>
          <w:spacing w:val="0"/>
          <w:w w:val="100"/>
          <w:position w:val="0"/>
        </w:rPr>
        <w:t xml:space="preserve">作为全国首创基于全信 </w:t>
      </w:r>
      <w:r>
        <w:rPr>
          <w:color w:val="000000"/>
          <w:spacing w:val="0"/>
          <w:w w:val="100"/>
          <w:position w:val="0"/>
        </w:rPr>
        <w:t>创环境及统一移动底座、五级一体的省域协同办公平台正式开通；全国首个政企联动、多部门联 动、业务全流程线上办理的企业服务平台一“宝安区亲清政企服务直达平台”被国办印发的《政 府职能转变和“放管服”改革简报》专项推荐，成为全国标杆；“政务监管平台”获数字中国创 新大赛鲲鹏赛道二等奖，“智慧丰泽”获</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ICT</w:t>
      </w:r>
      <w:r>
        <w:rPr>
          <w:color w:val="000000"/>
          <w:spacing w:val="0"/>
          <w:w w:val="100"/>
          <w:position w:val="0"/>
        </w:rPr>
        <w:t>产业最佳解决方案奖；</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通政法”平 台被中央政法委发文号召借鉴，经验做法向全国推广。</w:t>
      </w:r>
    </w:p>
    <w:p>
      <w:pPr>
        <w:pStyle w:val="Style20"/>
        <w:keepNext w:val="0"/>
        <w:keepLines w:val="0"/>
        <w:widowControl w:val="0"/>
        <w:shd w:val="clear" w:color="auto" w:fill="auto"/>
        <w:tabs>
          <w:tab w:pos="978" w:val="left"/>
        </w:tabs>
        <w:bidi w:val="0"/>
        <w:spacing w:before="0" w:after="0" w:line="360" w:lineRule="exact"/>
        <w:ind w:left="0" w:right="0" w:firstLine="440"/>
        <w:jc w:val="left"/>
      </w:pPr>
      <w:bookmarkStart w:id="174" w:name="bookmark174"/>
      <w:r>
        <w:rPr>
          <w:b/>
          <w:bCs/>
          <w:color w:val="000000"/>
          <w:spacing w:val="0"/>
          <w:w w:val="100"/>
          <w:position w:val="0"/>
        </w:rPr>
        <w:t>（</w:t>
      </w:r>
      <w:bookmarkEnd w:id="174"/>
      <w:r>
        <w:rPr>
          <w:b/>
          <w:bCs/>
          <w:color w:val="000000"/>
          <w:spacing w:val="0"/>
          <w:w w:val="100"/>
          <w:position w:val="0"/>
        </w:rPr>
        <w:t>三）</w:t>
        <w:tab/>
        <w:t>具有专业化程度较高的营销体系和强大的生态合作能力</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公司加快营销渠道建设，已设立近百家全资、控股、参股公司，公司不断完善行业线与区域 线联动营销体系，通过行业线和区域线相互赋能、相互助力，建立完整的产品价值传导链，形成 行业线与区域线矩阵式赋能内部生态格局。公司充分结合国家、行业政策及市场调研，分析各区 域市场特点和竞争环境，建立客户的精准营销策略，实施“一省一策”、“一城一策”、“一品 一策”营销推广方案，因地制宜、因城施策、因品施策促进市场业务有效落地。</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公司通过加强生态合作，赋能市场销售体系，不断加强与头部企业、行业研究院所、央企、 地方国企、区域运营商、代理商等合作渠道的建设。报告期间，与清华大学、中电科、华为、阿 里等生态伙伴建立了较为紧密的合作关系，在主营产品线上形成联合解决方案，不断推进生态资 源的互补与放大。</w:t>
      </w:r>
    </w:p>
    <w:p>
      <w:pPr>
        <w:pStyle w:val="Style20"/>
        <w:keepNext w:val="0"/>
        <w:keepLines w:val="0"/>
        <w:widowControl w:val="0"/>
        <w:shd w:val="clear" w:color="auto" w:fill="auto"/>
        <w:tabs>
          <w:tab w:pos="978" w:val="left"/>
        </w:tabs>
        <w:bidi w:val="0"/>
        <w:spacing w:before="0" w:after="0" w:line="360" w:lineRule="exact"/>
        <w:ind w:left="0" w:right="0" w:firstLine="440"/>
        <w:jc w:val="both"/>
      </w:pPr>
      <w:bookmarkStart w:id="175" w:name="bookmark175"/>
      <w:r>
        <w:rPr>
          <w:b/>
          <w:bCs/>
          <w:color w:val="000000"/>
          <w:spacing w:val="0"/>
          <w:w w:val="100"/>
          <w:position w:val="0"/>
        </w:rPr>
        <w:t>（</w:t>
      </w:r>
      <w:bookmarkEnd w:id="175"/>
      <w:r>
        <w:rPr>
          <w:b/>
          <w:bCs/>
          <w:color w:val="000000"/>
          <w:spacing w:val="0"/>
          <w:w w:val="100"/>
          <w:position w:val="0"/>
        </w:rPr>
        <w:t>四）</w:t>
        <w:tab/>
        <w:t>深化底层核心技术，攻关行业技术研发</w:t>
      </w:r>
    </w:p>
    <w:p>
      <w:pPr>
        <w:pStyle w:val="Style2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公司成立联合创新中心致力于底层技术研发，提升算法训练引擎、视频结构化引擎、数据中 台等核心基础能力，围绕政务服务、公共安全、城市管理、社会服务等业务领域，打造一批国内 领先的人工智能产品及数据治理产品。同时，公司依托“清华-南威联研中心”，深入研究</w:t>
      </w:r>
      <w:r>
        <w:rPr>
          <w:rFonts w:ascii="Times New Roman" w:eastAsia="Times New Roman" w:hAnsi="Times New Roman" w:cs="Times New Roman"/>
          <w:color w:val="000000"/>
          <w:spacing w:val="0"/>
          <w:w w:val="100"/>
          <w:position w:val="0"/>
        </w:rPr>
        <w:t xml:space="preserve">IPV6 </w:t>
      </w:r>
      <w:r>
        <w:rPr>
          <w:color w:val="000000"/>
          <w:spacing w:val="0"/>
          <w:w w:val="100"/>
          <w:position w:val="0"/>
        </w:rPr>
        <w:t>协议、密态检索技术及人工智能算法，取得了明显进展。在数据安全方面，成功攻关密态数据检 索技术在数据存储与共享过程中的应用，突破了倒排索引加密、倒排索引存证等技术，并成功融 合了清华大学的</w:t>
      </w:r>
      <w:r>
        <w:rPr>
          <w:rFonts w:ascii="Times New Roman" w:eastAsia="Times New Roman" w:hAnsi="Times New Roman" w:cs="Times New Roman"/>
          <w:color w:val="000000"/>
          <w:spacing w:val="0"/>
          <w:w w:val="100"/>
          <w:position w:val="0"/>
        </w:rPr>
        <w:t>DTP</w:t>
      </w:r>
      <w:r>
        <w:rPr>
          <w:color w:val="000000"/>
          <w:spacing w:val="0"/>
          <w:w w:val="100"/>
          <w:position w:val="0"/>
        </w:rPr>
        <w:t>安全传输协议，加入国密算法，在满足文件数据的安全存储和安全传输的同 时，又实现了快速检索数据的要求。在人工智能方面，基于多头注意力机制和增强特征金字塔方 法，掌握了新型的生物认证技术，初步完成基于步态信息的身份识别系统设计，进一步弥补了图 像识别技术的不足之处，进一步增强了公司产品的市场竞争力。公司已获得国际大奖</w:t>
      </w:r>
      <w:r>
        <w:rPr>
          <w:rFonts w:ascii="Times New Roman" w:eastAsia="Times New Roman" w:hAnsi="Times New Roman" w:cs="Times New Roman"/>
          <w:color w:val="000000"/>
          <w:spacing w:val="0"/>
          <w:w w:val="100"/>
          <w:position w:val="0"/>
        </w:rPr>
        <w:t>7</w:t>
      </w:r>
      <w:r>
        <w:rPr>
          <w:color w:val="000000"/>
          <w:spacing w:val="0"/>
          <w:w w:val="100"/>
          <w:position w:val="0"/>
        </w:rPr>
        <w:t>项、国内 大奖数</w:t>
      </w:r>
      <w:r>
        <w:rPr>
          <w:rFonts w:ascii="Times New Roman" w:eastAsia="Times New Roman" w:hAnsi="Times New Roman" w:cs="Times New Roman"/>
          <w:color w:val="000000"/>
          <w:spacing w:val="0"/>
          <w:w w:val="100"/>
          <w:position w:val="0"/>
        </w:rPr>
        <w:t>10</w:t>
      </w:r>
      <w:r>
        <w:rPr>
          <w:color w:val="000000"/>
          <w:spacing w:val="0"/>
          <w:w w:val="100"/>
          <w:position w:val="0"/>
        </w:rPr>
        <w:t>项、国家级和省市科技进步奖超</w:t>
      </w:r>
      <w:r>
        <w:rPr>
          <w:rFonts w:ascii="Times New Roman" w:eastAsia="Times New Roman" w:hAnsi="Times New Roman" w:cs="Times New Roman"/>
          <w:color w:val="000000"/>
          <w:spacing w:val="0"/>
          <w:w w:val="100"/>
          <w:position w:val="0"/>
        </w:rPr>
        <w:t>50</w:t>
      </w:r>
      <w:r>
        <w:rPr>
          <w:color w:val="000000"/>
          <w:spacing w:val="0"/>
          <w:w w:val="100"/>
          <w:position w:val="0"/>
        </w:rPr>
        <w:t>项、专利超</w:t>
      </w:r>
      <w:r>
        <w:rPr>
          <w:rFonts w:ascii="Times New Roman" w:eastAsia="Times New Roman" w:hAnsi="Times New Roman" w:cs="Times New Roman"/>
          <w:color w:val="000000"/>
          <w:spacing w:val="0"/>
          <w:w w:val="100"/>
          <w:position w:val="0"/>
        </w:rPr>
        <w:t>100</w:t>
      </w:r>
      <w:r>
        <w:rPr>
          <w:color w:val="000000"/>
          <w:spacing w:val="0"/>
          <w:w w:val="100"/>
          <w:position w:val="0"/>
        </w:rPr>
        <w:t>项、自主知识产权软件产品超</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项、在行业核心刊物发表科技创新论文超百篇。</w:t>
      </w:r>
    </w:p>
    <w:p>
      <w:pPr>
        <w:pStyle w:val="Style23"/>
        <w:keepNext/>
        <w:keepLines/>
        <w:widowControl w:val="0"/>
        <w:shd w:val="clear" w:color="auto" w:fill="auto"/>
        <w:bidi w:val="0"/>
        <w:spacing w:before="0" w:after="60" w:line="360" w:lineRule="exact"/>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五</w:t>
      </w:r>
      <w:bookmarkEnd w:id="178"/>
      <w:r>
        <w:rPr>
          <w:color w:val="000000"/>
          <w:spacing w:val="0"/>
          <w:w w:val="100"/>
          <w:position w:val="0"/>
        </w:rPr>
        <w:t>、报告期内主要经营情况</w:t>
      </w:r>
      <w:bookmarkEnd w:id="176"/>
      <w:bookmarkEnd w:id="177"/>
      <w:bookmarkEnd w:id="179"/>
    </w:p>
    <w:p>
      <w:pPr>
        <w:pStyle w:val="Style20"/>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171,633.35</w:t>
      </w:r>
      <w:r>
        <w:rPr>
          <w:color w:val="000000"/>
          <w:spacing w:val="0"/>
          <w:w w:val="100"/>
          <w:position w:val="0"/>
        </w:rPr>
        <w:t>万元，同比增长</w:t>
      </w:r>
      <w:r>
        <w:rPr>
          <w:rFonts w:ascii="Times New Roman" w:eastAsia="Times New Roman" w:hAnsi="Times New Roman" w:cs="Times New Roman"/>
          <w:color w:val="000000"/>
          <w:spacing w:val="0"/>
          <w:w w:val="100"/>
          <w:position w:val="0"/>
        </w:rPr>
        <w:t>11.51%</w:t>
      </w:r>
      <w:r>
        <w:rPr>
          <w:color w:val="000000"/>
          <w:spacing w:val="0"/>
          <w:w w:val="100"/>
          <w:position w:val="0"/>
        </w:rPr>
        <w:t>；实现归属于上市股东的净 利润为</w:t>
      </w:r>
      <w:r>
        <w:rPr>
          <w:rFonts w:ascii="Times New Roman" w:eastAsia="Times New Roman" w:hAnsi="Times New Roman" w:cs="Times New Roman"/>
          <w:color w:val="000000"/>
          <w:spacing w:val="0"/>
          <w:w w:val="100"/>
          <w:position w:val="0"/>
        </w:rPr>
        <w:t>13,548.34</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43.44%</w:t>
      </w:r>
      <w:r>
        <w:rPr>
          <w:color w:val="000000"/>
          <w:spacing w:val="0"/>
          <w:w w:val="100"/>
          <w:position w:val="0"/>
        </w:rPr>
        <w:t>，实现归属于上市公司股东的扣除非经常性损益 的净利润为</w:t>
      </w:r>
      <w:r>
        <w:rPr>
          <w:rFonts w:ascii="Times New Roman" w:eastAsia="Times New Roman" w:hAnsi="Times New Roman" w:cs="Times New Roman"/>
          <w:color w:val="000000"/>
          <w:spacing w:val="0"/>
          <w:w w:val="100"/>
          <w:position w:val="0"/>
        </w:rPr>
        <w:t>8,626.47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59.02%</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日，公司总资产 </w:t>
      </w:r>
      <w:r>
        <w:rPr>
          <w:rFonts w:ascii="Times New Roman" w:eastAsia="Times New Roman" w:hAnsi="Times New Roman" w:cs="Times New Roman"/>
          <w:color w:val="000000"/>
          <w:spacing w:val="0"/>
          <w:w w:val="100"/>
          <w:position w:val="0"/>
        </w:rPr>
        <w:t>450,645.72</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1.74%</w:t>
      </w:r>
      <w:r>
        <w:rPr>
          <w:color w:val="000000"/>
          <w:spacing w:val="0"/>
          <w:w w:val="100"/>
          <w:position w:val="0"/>
        </w:rPr>
        <w:t>；归属于上市股东的所有者权益为</w:t>
      </w:r>
      <w:r>
        <w:rPr>
          <w:rFonts w:ascii="Times New Roman" w:eastAsia="Times New Roman" w:hAnsi="Times New Roman" w:cs="Times New Roman"/>
          <w:color w:val="000000"/>
          <w:spacing w:val="0"/>
          <w:w w:val="100"/>
          <w:position w:val="0"/>
        </w:rPr>
        <w:t>262,606.54</w:t>
      </w:r>
      <w:r>
        <w:rPr>
          <w:color w:val="000000"/>
          <w:spacing w:val="0"/>
          <w:w w:val="100"/>
          <w:position w:val="0"/>
        </w:rPr>
        <w:t>万元，较上 年增长</w:t>
      </w:r>
      <w:r>
        <w:rPr>
          <w:rFonts w:ascii="Times New Roman" w:eastAsia="Times New Roman" w:hAnsi="Times New Roman" w:cs="Times New Roman"/>
          <w:color w:val="000000"/>
          <w:spacing w:val="0"/>
          <w:w w:val="100"/>
          <w:position w:val="0"/>
        </w:rPr>
        <w:t>0.32%</w:t>
      </w:r>
      <w:r>
        <w:rPr>
          <w:color w:val="000000"/>
          <w:spacing w:val="0"/>
          <w:w w:val="100"/>
          <w:position w:val="0"/>
        </w:rPr>
        <w:t>。</w:t>
      </w:r>
    </w:p>
    <w:p>
      <w:pPr>
        <w:pStyle w:val="Style20"/>
        <w:keepNext w:val="0"/>
        <w:keepLines w:val="0"/>
        <w:widowControl w:val="0"/>
        <w:shd w:val="clear" w:color="auto" w:fill="auto"/>
        <w:bidi w:val="0"/>
        <w:spacing w:before="0" w:after="0" w:line="360" w:lineRule="exact"/>
        <w:ind w:left="0" w:right="0" w:firstLine="0"/>
        <w:jc w:val="left"/>
      </w:pPr>
      <w:bookmarkStart w:id="180" w:name="bookmark180"/>
      <w:r>
        <w:rPr>
          <w:b/>
          <w:bCs/>
          <w:color w:val="000000"/>
          <w:spacing w:val="0"/>
          <w:w w:val="100"/>
          <w:position w:val="0"/>
        </w:rPr>
        <w:t>（</w:t>
      </w:r>
      <w:bookmarkEnd w:id="180"/>
      <w:r>
        <w:rPr>
          <w:b/>
          <w:bCs/>
          <w:color w:val="000000"/>
          <w:spacing w:val="0"/>
          <w:w w:val="100"/>
          <w:position w:val="0"/>
        </w:rPr>
        <w:t>一）主营业务分析</w:t>
      </w:r>
    </w:p>
    <w:p>
      <w:pPr>
        <w:pStyle w:val="Style20"/>
        <w:keepNext w:val="0"/>
        <w:keepLines w:val="0"/>
        <w:widowControl w:val="0"/>
        <w:numPr>
          <w:ilvl w:val="0"/>
          <w:numId w:val="3"/>
        </w:numPr>
        <w:shd w:val="clear" w:color="auto" w:fill="auto"/>
        <w:bidi w:val="0"/>
        <w:spacing w:before="0" w:after="60" w:line="360" w:lineRule="exact"/>
        <w:ind w:left="0" w:right="0" w:firstLine="0"/>
        <w:jc w:val="left"/>
      </w:pPr>
      <w:bookmarkStart w:id="181" w:name="bookmark181"/>
      <w:bookmarkEnd w:id="181"/>
      <w:r>
        <w:rPr>
          <w:b/>
          <w:bCs/>
          <w:color w:val="000000"/>
          <w:spacing w:val="0"/>
          <w:w w:val="100"/>
          <w:position w:val="0"/>
        </w:rPr>
        <w:t>利润表及现金流量表相关科目变动分析表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122"/>
        <w:gridCol w:w="1987"/>
        <w:gridCol w:w="185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变动比例（％）</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1,716,333,455.41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1,539,150,370.43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11.51</w:t>
            </w:r>
          </w:p>
        </w:tc>
      </w:tr>
    </w:tbl>
    <w:tbl>
      <w:tblPr>
        <w:tblOverlap w:val="never"/>
        <w:jc w:val="center"/>
        <w:tblLayout w:type="fixed"/>
      </w:tblPr>
      <w:tblGrid>
        <w:gridCol w:w="3091"/>
        <w:gridCol w:w="2122"/>
        <w:gridCol w:w="1987"/>
        <w:gridCol w:w="185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1,172,202,557.31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920,926,754.45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27.29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109,097,073.62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101,076,017.29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203,366,843.19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174,837,929.79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16.32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-38,494,776.19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-38,897,108.52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124,591,234.36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108,233,691.23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15.11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-151,053,597.15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158,240,563.37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3,297,150.84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-463,522,765.86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100.71</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161,847,981.43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-226,767,745.91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w:t>
            </w:r>
          </w:p>
        </w:tc>
      </w:tr>
    </w:tbl>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营业收入变动原因说明：主要系报告期验收合同额增加所致。</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营业成本变动原因说明：主要系报告期内营业收入增加，信创项目毛利率较低，导致营业成本随 之增加。</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销售费用变动原因说明：主要系报告期内区域业务扩张，工资薪金等支出增加所致。</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管理费用变动原因说明：主要系报告期内业务发展，管理人员薪酬费用及差旅费等管理支出增加 所致。</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财务费用变动原因说明：无</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研发费用变动原因说明：主要系报告期内自主研发的费用化增加所致。</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经营活动产生的现金流量净额变动原因说明：主要系报告期内购买商品、接受劳务支付的现金增 加所致。</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投资活动产生的现金流量净额变动原因说明：主要系报告期内收回理财产品的现金增加所致。 筹资活动产生的现金流量净额变动原因说明：主要系报告期内取得借款收到的现金增加所致。</w:t>
      </w:r>
    </w:p>
    <w:p>
      <w:pPr>
        <w:pStyle w:val="Style20"/>
        <w:keepNext w:val="0"/>
        <w:keepLines w:val="0"/>
        <w:widowControl w:val="0"/>
        <w:shd w:val="clear" w:color="auto" w:fill="auto"/>
        <w:bidi w:val="0"/>
        <w:spacing w:before="0" w:after="80" w:line="240" w:lineRule="auto"/>
        <w:ind w:left="1160" w:right="0" w:firstLine="0"/>
        <w:jc w:val="left"/>
      </w:pPr>
      <w:r>
        <w:rPr>
          <w:color w:val="EBEBEB"/>
          <w:spacing w:val="0"/>
          <w:w w:val="100"/>
          <w:position w:val="0"/>
        </w:rPr>
        <w:t>用</w:t>
      </w:r>
    </w:p>
    <w:p>
      <w:pPr>
        <w:pStyle w:val="Style20"/>
        <w:keepNext w:val="0"/>
        <w:keepLines w:val="0"/>
        <w:widowControl w:val="0"/>
        <w:shd w:val="clear" w:color="auto" w:fill="auto"/>
        <w:bidi w:val="0"/>
        <w:spacing w:before="0" w:after="80" w:line="274" w:lineRule="exact"/>
        <w:ind w:left="0" w:right="0" w:firstLine="0"/>
        <w:jc w:val="left"/>
      </w:pPr>
      <w:r>
        <w:rPr>
          <w:color w:val="000000"/>
          <w:spacing w:val="0"/>
          <w:w w:val="100"/>
          <w:position w:val="0"/>
        </w:rPr>
        <w:t>本期公司业务类型、利润构成或利润来源发生重大变动的详细说明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3"/>
        <w:keepNext/>
        <w:keepLines/>
        <w:widowControl w:val="0"/>
        <w:numPr>
          <w:ilvl w:val="0"/>
          <w:numId w:val="3"/>
        </w:numPr>
        <w:shd w:val="clear" w:color="auto" w:fill="auto"/>
        <w:bidi w:val="0"/>
        <w:spacing w:before="0" w:after="0" w:line="240" w:lineRule="auto"/>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收入和成本分析</w:t>
      </w:r>
      <w:bookmarkEnd w:id="182"/>
      <w:bookmarkEnd w:id="183"/>
      <w:bookmarkEnd w:id="185"/>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20"/>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报告期内，公司主营业务收入</w:t>
      </w:r>
      <w:r>
        <w:rPr>
          <w:rFonts w:ascii="Times New Roman" w:eastAsia="Times New Roman" w:hAnsi="Times New Roman" w:cs="Times New Roman"/>
          <w:color w:val="000000"/>
          <w:spacing w:val="0"/>
          <w:w w:val="100"/>
          <w:position w:val="0"/>
        </w:rPr>
        <w:t>171,543.56</w:t>
      </w:r>
      <w:r>
        <w:rPr>
          <w:color w:val="000000"/>
          <w:spacing w:val="0"/>
          <w:w w:val="100"/>
          <w:position w:val="0"/>
        </w:rPr>
        <w:t>万元，对比去年同期</w:t>
      </w:r>
      <w:r>
        <w:rPr>
          <w:rFonts w:ascii="Times New Roman" w:eastAsia="Times New Roman" w:hAnsi="Times New Roman" w:cs="Times New Roman"/>
          <w:color w:val="000000"/>
          <w:spacing w:val="0"/>
          <w:w w:val="100"/>
          <w:position w:val="0"/>
        </w:rPr>
        <w:t>153,810.75</w:t>
      </w:r>
      <w:r>
        <w:rPr>
          <w:color w:val="000000"/>
          <w:spacing w:val="0"/>
          <w:w w:val="100"/>
          <w:position w:val="0"/>
        </w:rPr>
        <w:t>万元，增加</w:t>
      </w:r>
      <w:r>
        <w:rPr>
          <w:rFonts w:ascii="Times New Roman" w:eastAsia="Times New Roman" w:hAnsi="Times New Roman" w:cs="Times New Roman"/>
          <w:color w:val="000000"/>
          <w:spacing w:val="0"/>
          <w:w w:val="100"/>
          <w:position w:val="0"/>
        </w:rPr>
        <w:t xml:space="preserve">17,732.81 </w:t>
      </w:r>
      <w:r>
        <w:rPr>
          <w:color w:val="000000"/>
          <w:spacing w:val="0"/>
          <w:w w:val="100"/>
          <w:position w:val="0"/>
        </w:rPr>
        <w:t>万元，涨幅</w:t>
      </w:r>
      <w:r>
        <w:rPr>
          <w:rFonts w:ascii="Times New Roman" w:eastAsia="Times New Roman" w:hAnsi="Times New Roman" w:cs="Times New Roman"/>
          <w:color w:val="000000"/>
          <w:spacing w:val="0"/>
          <w:w w:val="100"/>
          <w:position w:val="0"/>
        </w:rPr>
        <w:t>11.53%</w:t>
      </w:r>
      <w:r>
        <w:rPr>
          <w:color w:val="000000"/>
          <w:spacing w:val="0"/>
          <w:w w:val="100"/>
          <w:position w:val="0"/>
        </w:rPr>
        <w:t>，从地区上看，主要是华南地区增加</w:t>
      </w:r>
      <w:r>
        <w:rPr>
          <w:rFonts w:ascii="Times New Roman" w:eastAsia="Times New Roman" w:hAnsi="Times New Roman" w:cs="Times New Roman"/>
          <w:color w:val="000000"/>
          <w:spacing w:val="0"/>
          <w:w w:val="100"/>
          <w:position w:val="0"/>
        </w:rPr>
        <w:t>28,132.14</w:t>
      </w:r>
      <w:r>
        <w:rPr>
          <w:color w:val="000000"/>
          <w:spacing w:val="0"/>
          <w:w w:val="100"/>
          <w:position w:val="0"/>
        </w:rPr>
        <w:t>万元，从产品上看，城市公共 安全软件产品增加</w:t>
      </w:r>
      <w:r>
        <w:rPr>
          <w:rFonts w:ascii="Times New Roman" w:eastAsia="Times New Roman" w:hAnsi="Times New Roman" w:cs="Times New Roman"/>
          <w:color w:val="000000"/>
          <w:spacing w:val="0"/>
          <w:w w:val="100"/>
          <w:position w:val="0"/>
        </w:rPr>
        <w:t>11,598.81</w:t>
      </w:r>
      <w:r>
        <w:rPr>
          <w:color w:val="000000"/>
          <w:spacing w:val="0"/>
          <w:w w:val="100"/>
          <w:position w:val="0"/>
        </w:rPr>
        <w:t>万元，幅度</w:t>
      </w:r>
      <w:r>
        <w:rPr>
          <w:rFonts w:ascii="Times New Roman" w:eastAsia="Times New Roman" w:hAnsi="Times New Roman" w:cs="Times New Roman"/>
          <w:color w:val="000000"/>
          <w:spacing w:val="0"/>
          <w:w w:val="100"/>
          <w:position w:val="0"/>
        </w:rPr>
        <w:t>93.55%</w:t>
      </w:r>
      <w:r>
        <w:rPr>
          <w:color w:val="000000"/>
          <w:spacing w:val="0"/>
          <w:w w:val="100"/>
          <w:position w:val="0"/>
        </w:rPr>
        <w:t>。公司销售综合毛利率较上年略降</w:t>
      </w:r>
      <w:r>
        <w:rPr>
          <w:rFonts w:ascii="Times New Roman" w:eastAsia="Times New Roman" w:hAnsi="Times New Roman" w:cs="Times New Roman"/>
          <w:color w:val="000000"/>
          <w:spacing w:val="0"/>
          <w:w w:val="100"/>
          <w:position w:val="0"/>
        </w:rPr>
        <w:t>8.47</w:t>
      </w:r>
      <w:r>
        <w:rPr>
          <w:color w:val="000000"/>
          <w:spacing w:val="0"/>
          <w:w w:val="100"/>
          <w:position w:val="0"/>
        </w:rPr>
        <w:t>个百分点， 主要系报告期验收的信创集成项目毛利偏低及受疫情影响，交付周期延长，成本升高等所致。</w:t>
      </w:r>
    </w:p>
    <w:p>
      <w:pPr>
        <w:pStyle w:val="Style20"/>
        <w:keepNext w:val="0"/>
        <w:keepLines w:val="0"/>
        <w:widowControl w:val="0"/>
        <w:numPr>
          <w:ilvl w:val="0"/>
          <w:numId w:val="5"/>
        </w:numPr>
        <w:shd w:val="clear" w:color="auto" w:fill="auto"/>
        <w:bidi w:val="0"/>
        <w:spacing w:before="0" w:after="80" w:line="360" w:lineRule="exact"/>
        <w:ind w:left="0" w:right="0" w:firstLine="0"/>
        <w:jc w:val="left"/>
      </w:pPr>
      <w:bookmarkStart w:id="186" w:name="bookmark186"/>
      <w:bookmarkEnd w:id="186"/>
      <w:r>
        <w:rPr>
          <w:b/>
          <w:bCs/>
          <w:color w:val="000000"/>
          <w:spacing w:val="0"/>
          <w:w w:val="100"/>
          <w:position w:val="0"/>
        </w:rPr>
        <w:t>.</w:t>
      </w:r>
      <w:r>
        <w:rPr>
          <w:b/>
          <w:bCs/>
          <w:color w:val="000000"/>
          <w:spacing w:val="0"/>
          <w:w w:val="100"/>
          <w:position w:val="0"/>
        </w:rPr>
        <w:t>主营业务分行业、分产品、分地区、分销售模式情况</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690"/>
        <w:gridCol w:w="1685"/>
        <w:gridCol w:w="845"/>
        <w:gridCol w:w="994"/>
        <w:gridCol w:w="850"/>
        <w:gridCol w:w="1862"/>
      </w:tblGrid>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营业成</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本比上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年增减</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毛利率比上年增 减(%)</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公安行业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779,429,996.57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581,430,062.21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12.12</w:t>
            </w:r>
            <w:r>
              <w:rPr>
                <w:color w:val="000000"/>
                <w:spacing w:val="0"/>
                <w:w w:val="100"/>
                <w:position w:val="0"/>
              </w:rPr>
              <w:t>个百分 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政务行业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775,538,687.17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478,185,685.86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8.19</w:t>
            </w:r>
            <w:r>
              <w:rPr>
                <w:color w:val="000000"/>
                <w:spacing w:val="0"/>
                <w:w w:val="100"/>
                <w:position w:val="0"/>
              </w:rPr>
              <w:t>个百分 点</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其他行业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160,466,962.29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112,353,106.32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2.44</w:t>
            </w:r>
            <w:r>
              <w:rPr>
                <w:color w:val="000000"/>
                <w:spacing w:val="0"/>
                <w:w w:val="100"/>
                <w:position w:val="0"/>
              </w:rPr>
              <w:t>个百分 点</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1,715,435,646.03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1,171,968,854.39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8.47</w:t>
            </w:r>
            <w:r>
              <w:rPr>
                <w:color w:val="000000"/>
                <w:spacing w:val="0"/>
                <w:w w:val="100"/>
                <w:position w:val="0"/>
              </w:rPr>
              <w:t>个百分</w:t>
            </w:r>
          </w:p>
        </w:tc>
      </w:tr>
    </w:tbl>
    <w:p>
      <w:pPr>
        <w:spacing w:lineRule="exact" w:line="1"/>
        <w:rPr>
          <w:sz w:val="2"/>
          <w:szCs w:val="2"/>
        </w:rPr>
      </w:pPr>
      <w:r>
        <w:br w:type="page"/>
      </w:r>
    </w:p>
    <w:tbl>
      <w:tblPr>
        <w:tblOverlap w:val="never"/>
        <w:jc w:val="center"/>
        <w:tblLayout w:type="fixed"/>
      </w:tblPr>
      <w:tblGrid>
        <w:gridCol w:w="1138"/>
        <w:gridCol w:w="1690"/>
        <w:gridCol w:w="1685"/>
        <w:gridCol w:w="845"/>
        <w:gridCol w:w="994"/>
        <w:gridCol w:w="850"/>
        <w:gridCol w:w="186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w:t>
            </w:r>
          </w:p>
        </w:tc>
      </w:tr>
      <w:tr>
        <w:trPr>
          <w:trHeight w:val="278"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营业成</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本比上</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年增减</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毛利率比上年增 减（％）</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政务软件 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495,392,712.80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223,145,354.62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0.39</w:t>
            </w:r>
            <w:r>
              <w:rPr>
                <w:color w:val="000000"/>
                <w:spacing w:val="0"/>
                <w:w w:val="100"/>
                <w:position w:val="0"/>
              </w:rPr>
              <w:t>个百分 点</w:t>
            </w:r>
          </w:p>
        </w:tc>
      </w:tr>
      <w:tr>
        <w:trPr>
          <w:trHeight w:val="78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城市公共</w:t>
            </w:r>
          </w:p>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安全软件</w:t>
            </w:r>
          </w:p>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239,978,277.23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150,327,395.57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157.89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15.63</w:t>
            </w:r>
            <w:r>
              <w:rPr>
                <w:color w:val="000000"/>
                <w:spacing w:val="0"/>
                <w:w w:val="100"/>
                <w:position w:val="0"/>
              </w:rPr>
              <w:t>个百分 点</w:t>
            </w:r>
          </w:p>
        </w:tc>
      </w:tr>
      <w:tr>
        <w:trPr>
          <w:trHeight w:val="78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解决方案</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（硬件部</w:t>
            </w:r>
          </w:p>
          <w:p>
            <w:pPr>
              <w:pStyle w:val="Style32"/>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849,411,453.57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708,172,848.19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14.67</w:t>
            </w:r>
            <w:r>
              <w:rPr>
                <w:color w:val="000000"/>
                <w:spacing w:val="0"/>
                <w:w w:val="100"/>
                <w:position w:val="0"/>
              </w:rPr>
              <w:t>个百分 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创新业务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73,131,438.80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52,083,042.12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17.3</w:t>
            </w:r>
            <w:r>
              <w:rPr>
                <w:color w:val="000000"/>
                <w:spacing w:val="0"/>
                <w:w w:val="100"/>
                <w:position w:val="0"/>
              </w:rPr>
              <w:t>个百分 点</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57,521,763.63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38,240,213.89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-31.24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28.01</w:t>
            </w:r>
            <w:r>
              <w:rPr>
                <w:color w:val="000000"/>
                <w:spacing w:val="0"/>
                <w:w w:val="100"/>
                <w:position w:val="0"/>
              </w:rPr>
              <w:t>个百分 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1,715,435,646.03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1,171,968,854.39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8.47</w:t>
            </w:r>
            <w:r>
              <w:rPr>
                <w:color w:val="000000"/>
                <w:spacing w:val="0"/>
                <w:w w:val="100"/>
                <w:position w:val="0"/>
              </w:rPr>
              <w:t>个百分 点</w:t>
            </w:r>
          </w:p>
        </w:tc>
      </w:tr>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毛利 率</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180" w:right="0" w:firstLine="0"/>
              <w:jc w:val="left"/>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营业成</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本比上</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年增减</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毛利率比上年增 减（</w:t>
            </w:r>
            <w:r>
              <w:rPr>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华南区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1,355,268,044.00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1,003,239,810.30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11.4</w:t>
            </w:r>
            <w:r>
              <w:rPr>
                <w:color w:val="000000"/>
                <w:spacing w:val="0"/>
                <w:w w:val="100"/>
                <w:position w:val="0"/>
              </w:rPr>
              <w:t>个百分 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华东区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115,505,669.18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39,045,447.88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19.17</w:t>
            </w:r>
            <w:r>
              <w:rPr>
                <w:color w:val="000000"/>
                <w:spacing w:val="0"/>
                <w:w w:val="100"/>
                <w:position w:val="0"/>
              </w:rPr>
              <w:t>个百分 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华北区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203,074,597.09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117,068,896.19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37.03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3.81</w:t>
            </w:r>
            <w:r>
              <w:rPr>
                <w:color w:val="000000"/>
                <w:spacing w:val="0"/>
                <w:w w:val="100"/>
                <w:position w:val="0"/>
              </w:rPr>
              <w:t>个百分 点</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西部区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41,587,335.76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12,614,700.02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-60.44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23.82</w:t>
            </w:r>
            <w:r>
              <w:rPr>
                <w:color w:val="000000"/>
                <w:spacing w:val="0"/>
                <w:w w:val="100"/>
                <w:position w:val="0"/>
              </w:rPr>
              <w:t>个百分 点</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1,715,435,646.03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1,171,968,854.39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8.47</w:t>
            </w:r>
            <w:r>
              <w:rPr>
                <w:color w:val="000000"/>
                <w:spacing w:val="0"/>
                <w:w w:val="100"/>
                <w:position w:val="0"/>
              </w:rPr>
              <w:t>个百分 点</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注：报告期内公司电子证照收入</w:t>
      </w:r>
      <w:r>
        <w:rPr>
          <w:rFonts w:ascii="Times New Roman" w:eastAsia="Times New Roman" w:hAnsi="Times New Roman" w:cs="Times New Roman"/>
          <w:color w:val="000000"/>
          <w:spacing w:val="0"/>
          <w:w w:val="100"/>
          <w:position w:val="0"/>
        </w:rPr>
        <w:t>3,176.34</w:t>
      </w:r>
      <w:r>
        <w:rPr>
          <w:color w:val="000000"/>
          <w:spacing w:val="0"/>
          <w:w w:val="100"/>
          <w:position w:val="0"/>
        </w:rPr>
        <w:t>万元，占比</w:t>
      </w:r>
      <w:r>
        <w:rPr>
          <w:rFonts w:ascii="Times New Roman" w:eastAsia="Times New Roman" w:hAnsi="Times New Roman" w:cs="Times New Roman"/>
          <w:color w:val="000000"/>
          <w:spacing w:val="0"/>
          <w:w w:val="100"/>
          <w:position w:val="0"/>
        </w:rPr>
        <w:t>1.85%</w:t>
      </w:r>
      <w:r>
        <w:rPr>
          <w:color w:val="000000"/>
          <w:spacing w:val="0"/>
          <w:w w:val="100"/>
          <w:position w:val="0"/>
        </w:rPr>
        <w:t>,毛利率</w:t>
      </w:r>
      <w:r>
        <w:rPr>
          <w:rFonts w:ascii="Times New Roman" w:eastAsia="Times New Roman" w:hAnsi="Times New Roman" w:cs="Times New Roman"/>
          <w:color w:val="000000"/>
          <w:spacing w:val="0"/>
          <w:w w:val="100"/>
          <w:position w:val="0"/>
        </w:rPr>
        <w:t>68.78%</w:t>
      </w:r>
      <w:r>
        <w:rPr>
          <w:color w:val="000000"/>
          <w:spacing w:val="0"/>
          <w:w w:val="100"/>
          <w:position w:val="0"/>
        </w:rPr>
        <w:t>。</w:t>
      </w:r>
    </w:p>
    <w:p>
      <w:pPr>
        <w:widowControl w:val="0"/>
        <w:spacing w:after="159" w:line="1" w:lineRule="exact"/>
      </w:pPr>
    </w:p>
    <w:p>
      <w:pPr>
        <w:pStyle w:val="Style20"/>
        <w:keepNext w:val="0"/>
        <w:keepLines w:val="0"/>
        <w:widowControl w:val="0"/>
        <w:shd w:val="clear" w:color="auto" w:fill="auto"/>
        <w:bidi w:val="0"/>
        <w:spacing w:before="0" w:after="0" w:line="359" w:lineRule="exact"/>
        <w:ind w:left="0" w:right="0" w:firstLine="0"/>
        <w:jc w:val="left"/>
      </w:pPr>
      <w:r>
        <w:rPr>
          <w:color w:val="000000"/>
          <w:spacing w:val="0"/>
          <w:w w:val="100"/>
          <w:position w:val="0"/>
        </w:rPr>
        <w:t>主营业务分行业、分产品、分地区情况的说明</w:t>
      </w:r>
    </w:p>
    <w:p>
      <w:pPr>
        <w:pStyle w:val="Style20"/>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报告期内，公司夯实主营业务，公安政务行业业务稳健提升，城市公共安全软件产品业务收 入快速增长，在巩固发展主营业务的同时关注创新业务的发展。公司致力于业务增长，保障业务 的获利能力，报告期公司的综合毛利率为</w:t>
      </w:r>
      <w:r>
        <w:rPr>
          <w:rFonts w:ascii="Times New Roman" w:eastAsia="Times New Roman" w:hAnsi="Times New Roman" w:cs="Times New Roman"/>
          <w:color w:val="000000"/>
          <w:spacing w:val="0"/>
          <w:w w:val="100"/>
          <w:position w:val="0"/>
        </w:rPr>
        <w:t>31.68%</w:t>
      </w:r>
      <w:r>
        <w:rPr>
          <w:color w:val="000000"/>
          <w:spacing w:val="0"/>
          <w:w w:val="100"/>
          <w:position w:val="0"/>
        </w:rPr>
        <w:t>。</w:t>
      </w:r>
    </w:p>
    <w:p>
      <w:pPr>
        <w:pStyle w:val="Style20"/>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报告期内，公司华南地区主营业务收入占比</w:t>
      </w:r>
      <w:r>
        <w:rPr>
          <w:rFonts w:ascii="Times New Roman" w:eastAsia="Times New Roman" w:hAnsi="Times New Roman" w:cs="Times New Roman"/>
          <w:color w:val="000000"/>
          <w:spacing w:val="0"/>
          <w:w w:val="100"/>
          <w:position w:val="0"/>
        </w:rPr>
        <w:t>79.00%</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69.82%</w:t>
      </w:r>
      <w:r>
        <w:rPr>
          <w:color w:val="000000"/>
          <w:spacing w:val="0"/>
          <w:w w:val="100"/>
          <w:position w:val="0"/>
        </w:rPr>
        <w:t>上升</w:t>
      </w:r>
      <w:r>
        <w:rPr>
          <w:rFonts w:ascii="Times New Roman" w:eastAsia="Times New Roman" w:hAnsi="Times New Roman" w:cs="Times New Roman"/>
          <w:color w:val="000000"/>
          <w:spacing w:val="0"/>
          <w:w w:val="100"/>
          <w:position w:val="0"/>
        </w:rPr>
        <w:t>9.18</w:t>
      </w:r>
      <w:r>
        <w:rPr>
          <w:color w:val="000000"/>
          <w:spacing w:val="0"/>
          <w:w w:val="100"/>
          <w:position w:val="0"/>
        </w:rPr>
        <w:t>个百分 点；从行业收入占比情况来看，</w:t>
      </w:r>
      <w:r>
        <w:rPr>
          <w:rFonts w:ascii="Times New Roman" w:eastAsia="Times New Roman" w:hAnsi="Times New Roman" w:cs="Times New Roman"/>
          <w:color w:val="000000"/>
          <w:spacing w:val="0"/>
          <w:w w:val="100"/>
          <w:position w:val="0"/>
        </w:rPr>
        <w:t>2021</w:t>
      </w:r>
      <w:r>
        <w:rPr>
          <w:color w:val="000000"/>
          <w:spacing w:val="0"/>
          <w:w w:val="100"/>
          <w:position w:val="0"/>
        </w:rPr>
        <w:t>年政务行业主营业务收入占比为</w:t>
      </w:r>
      <w:r>
        <w:rPr>
          <w:rFonts w:ascii="Times New Roman" w:eastAsia="Times New Roman" w:hAnsi="Times New Roman" w:cs="Times New Roman"/>
          <w:color w:val="000000"/>
          <w:spacing w:val="0"/>
          <w:w w:val="100"/>
          <w:position w:val="0"/>
        </w:rPr>
        <w:t>45.21%</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 xml:space="preserve">40.08% </w:t>
      </w:r>
      <w:r>
        <w:rPr>
          <w:color w:val="000000"/>
          <w:spacing w:val="0"/>
          <w:w w:val="100"/>
          <w:position w:val="0"/>
        </w:rPr>
        <w:t>上升</w:t>
      </w:r>
      <w:r>
        <w:rPr>
          <w:rFonts w:ascii="Times New Roman" w:eastAsia="Times New Roman" w:hAnsi="Times New Roman" w:cs="Times New Roman"/>
          <w:color w:val="000000"/>
          <w:spacing w:val="0"/>
          <w:w w:val="100"/>
          <w:position w:val="0"/>
        </w:rPr>
        <w:t>5.13</w:t>
      </w:r>
      <w:r>
        <w:rPr>
          <w:color w:val="000000"/>
          <w:spacing w:val="0"/>
          <w:w w:val="100"/>
          <w:position w:val="0"/>
        </w:rPr>
        <w:t>个百分点。</w:t>
      </w:r>
    </w:p>
    <w:p>
      <w:pPr>
        <w:pStyle w:val="Style20"/>
        <w:keepNext w:val="0"/>
        <w:keepLines w:val="0"/>
        <w:widowControl w:val="0"/>
        <w:shd w:val="clear" w:color="auto" w:fill="auto"/>
        <w:bidi w:val="0"/>
        <w:spacing w:before="0" w:after="80" w:line="359" w:lineRule="exact"/>
        <w:ind w:left="0" w:right="0" w:firstLine="440"/>
        <w:jc w:val="left"/>
      </w:pPr>
      <w:r>
        <w:rPr>
          <w:color w:val="000000"/>
          <w:spacing w:val="0"/>
          <w:w w:val="100"/>
          <w:position w:val="0"/>
        </w:rPr>
        <w:t>注：华南区主要为福建省、广东省、广西省、海南省、湖南省、湖北省、贵州省、云南省等； 华东区主要为上海市、江苏省、浙江省、江西省、安徽省等；华北区主要为北京市、河北省、河</w:t>
        <w:br w:type="page"/>
      </w:r>
      <w:r>
        <w:rPr>
          <w:color w:val="000000"/>
          <w:spacing w:val="0"/>
          <w:w w:val="100"/>
          <w:position w:val="0"/>
        </w:rPr>
        <w:t>南省、山东省、辽宁省、黑龙江、吉林省、内蒙自治区、山西等；西部区为四川省、重庆市、陕 西省、宁夏、甘肃省和新疆自治区、西藏自治区等。</w:t>
      </w:r>
    </w:p>
    <w:p>
      <w:pPr>
        <w:pStyle w:val="Style20"/>
        <w:keepNext w:val="0"/>
        <w:keepLines w:val="0"/>
        <w:widowControl w:val="0"/>
        <w:numPr>
          <w:ilvl w:val="0"/>
          <w:numId w:val="5"/>
        </w:numPr>
        <w:shd w:val="clear" w:color="auto" w:fill="auto"/>
        <w:tabs>
          <w:tab w:pos="421" w:val="left"/>
        </w:tabs>
        <w:bidi w:val="0"/>
        <w:spacing w:before="0" w:after="80" w:line="240" w:lineRule="auto"/>
        <w:ind w:left="0" w:right="0" w:firstLine="0"/>
        <w:jc w:val="left"/>
      </w:pPr>
      <w:bookmarkStart w:id="187" w:name="bookmark187"/>
      <w:bookmarkEnd w:id="187"/>
      <w:r>
        <w:rPr>
          <w:b/>
          <w:bCs/>
          <w:color w:val="000000"/>
          <w:spacing w:val="0"/>
          <w:w w:val="100"/>
          <w:position w:val="0"/>
        </w:rPr>
        <w:t>.</w:t>
      </w:r>
      <w:r>
        <w:rPr>
          <w:b/>
          <w:bCs/>
          <w:color w:val="000000"/>
          <w:spacing w:val="0"/>
          <w:w w:val="100"/>
          <w:position w:val="0"/>
        </w:rPr>
        <w:t>产销量情况分析表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5"/>
        </w:numPr>
        <w:shd w:val="clear" w:color="auto" w:fill="auto"/>
        <w:tabs>
          <w:tab w:pos="421" w:val="left"/>
        </w:tabs>
        <w:bidi w:val="0"/>
        <w:spacing w:before="0" w:after="80" w:line="240" w:lineRule="auto"/>
        <w:ind w:left="0" w:right="0" w:firstLine="0"/>
        <w:jc w:val="left"/>
      </w:pPr>
      <w:bookmarkStart w:id="188" w:name="bookmark188"/>
      <w:bookmarkEnd w:id="188"/>
      <w:r>
        <w:rPr>
          <w:b/>
          <w:bCs/>
          <w:color w:val="000000"/>
          <w:spacing w:val="0"/>
          <w:w w:val="100"/>
          <w:position w:val="0"/>
        </w:rPr>
        <w:t>.</w:t>
      </w:r>
      <w:r>
        <w:rPr>
          <w:b/>
          <w:bCs/>
          <w:color w:val="000000"/>
          <w:spacing w:val="0"/>
          <w:w w:val="100"/>
          <w:position w:val="0"/>
        </w:rPr>
        <w:t>重大采购合同、重大销售合同的履行情况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5"/>
        </w:numPr>
        <w:shd w:val="clear" w:color="auto" w:fill="auto"/>
        <w:tabs>
          <w:tab w:pos="421" w:val="left"/>
        </w:tabs>
        <w:bidi w:val="0"/>
        <w:spacing w:before="0" w:after="80" w:line="240" w:lineRule="auto"/>
        <w:ind w:left="0" w:right="0" w:firstLine="0"/>
        <w:jc w:val="left"/>
      </w:pPr>
      <w:bookmarkStart w:id="189" w:name="bookmark189"/>
      <w:bookmarkEnd w:id="189"/>
      <w:r>
        <w:rPr>
          <w:b/>
          <w:bCs/>
          <w:color w:val="000000"/>
          <w:spacing w:val="0"/>
          <w:w w:val="100"/>
          <w:position w:val="0"/>
        </w:rPr>
        <w:t>.</w:t>
      </w:r>
      <w:r>
        <w:rPr>
          <w:b/>
          <w:bCs/>
          <w:color w:val="000000"/>
          <w:spacing w:val="0"/>
          <w:w w:val="100"/>
          <w:position w:val="0"/>
        </w:rPr>
        <w:t>成本分析表</w:t>
      </w:r>
    </w:p>
    <w:p>
      <w:pPr>
        <w:pStyle w:val="Style35"/>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1133"/>
        <w:gridCol w:w="1133"/>
        <w:gridCol w:w="1704"/>
        <w:gridCol w:w="898"/>
        <w:gridCol w:w="1685"/>
        <w:gridCol w:w="874"/>
        <w:gridCol w:w="850"/>
        <w:gridCol w:w="787"/>
      </w:tblGrid>
      <w:tr>
        <w:trPr>
          <w:trHeight w:val="288"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180" w:right="0" w:firstLine="0"/>
              <w:jc w:val="left"/>
            </w:pPr>
            <w:r>
              <w:rPr>
                <w:color w:val="000000"/>
                <w:spacing w:val="0"/>
                <w:w w:val="100"/>
                <w:position w:val="0"/>
              </w:rPr>
              <w:t>情况 说明</w:t>
            </w:r>
          </w:p>
        </w:tc>
      </w:tr>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公安行业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581,430,062.21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481,227,336.71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20.82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政务行业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478,185,685.86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329,592,869.03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112,353,106.32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109,783,605.91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1,171,968,854.39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920,603,811.65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政务软件 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223,145,354.62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220,857,603.54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城市公共</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安全软件</w:t>
            </w:r>
          </w:p>
          <w:p>
            <w:pPr>
              <w:pStyle w:val="Style3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150,327,395.57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58,290,370.71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157.89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解决方案</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(硬件部</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708,172,848.19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544,843,164.62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29.98</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创新业务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52,083,042.12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40,999,279.00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38,240,213.89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55,613,393.78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1,171,968,854.39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920,603,811.65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成本分析其他情况说明</w:t>
      </w:r>
    </w:p>
    <w:p>
      <w:pPr>
        <w:pStyle w:val="Style20"/>
        <w:keepNext w:val="0"/>
        <w:keepLines w:val="0"/>
        <w:widowControl w:val="0"/>
        <w:shd w:val="clear" w:color="auto" w:fill="auto"/>
        <w:bidi w:val="0"/>
        <w:spacing w:before="0" w:after="80" w:line="365" w:lineRule="exact"/>
        <w:ind w:left="0" w:right="0" w:firstLine="440"/>
        <w:jc w:val="left"/>
      </w:pPr>
      <w:r>
        <w:rPr>
          <w:color w:val="000000"/>
          <w:spacing w:val="0"/>
          <w:w w:val="100"/>
          <w:position w:val="0"/>
        </w:rPr>
        <w:t>报告期内主营业务成本</w:t>
      </w:r>
      <w:r>
        <w:rPr>
          <w:rFonts w:ascii="Times New Roman" w:eastAsia="Times New Roman" w:hAnsi="Times New Roman" w:cs="Times New Roman"/>
          <w:color w:val="000000"/>
          <w:spacing w:val="0"/>
          <w:w w:val="100"/>
          <w:position w:val="0"/>
        </w:rPr>
        <w:t>117,196.89</w:t>
      </w:r>
      <w:r>
        <w:rPr>
          <w:color w:val="000000"/>
          <w:spacing w:val="0"/>
          <w:w w:val="100"/>
          <w:position w:val="0"/>
        </w:rPr>
        <w:t>万元，同比增长</w:t>
      </w:r>
      <w:r>
        <w:rPr>
          <w:rFonts w:ascii="Times New Roman" w:eastAsia="Times New Roman" w:hAnsi="Times New Roman" w:cs="Times New Roman"/>
          <w:color w:val="000000"/>
          <w:spacing w:val="0"/>
          <w:w w:val="100"/>
          <w:position w:val="0"/>
        </w:rPr>
        <w:t>27.30%</w:t>
      </w:r>
      <w:r>
        <w:rPr>
          <w:color w:val="000000"/>
          <w:spacing w:val="0"/>
          <w:w w:val="100"/>
          <w:position w:val="0"/>
        </w:rPr>
        <w:t>,主要系主营业务增长带来的成本 同步增长所致；从领域分析主营业务成本增长原因主要系报告期内信创集成项目毛利偏低及疫情 影响，交付周期延长，成本上升，导致公司的营业成本增长高于营业收入的增长。</w:t>
      </w:r>
    </w:p>
    <w:p>
      <w:pPr>
        <w:pStyle w:val="Style20"/>
        <w:keepNext w:val="0"/>
        <w:keepLines w:val="0"/>
        <w:widowControl w:val="0"/>
        <w:numPr>
          <w:ilvl w:val="0"/>
          <w:numId w:val="5"/>
        </w:numPr>
        <w:shd w:val="clear" w:color="auto" w:fill="auto"/>
        <w:bidi w:val="0"/>
        <w:spacing w:before="0" w:after="80" w:line="240" w:lineRule="auto"/>
        <w:ind w:left="0" w:right="0" w:firstLine="0"/>
        <w:jc w:val="left"/>
      </w:pPr>
      <w:bookmarkStart w:id="190" w:name="bookmark190"/>
      <w:bookmarkEnd w:id="190"/>
      <w:r>
        <w:rPr>
          <w:b/>
          <w:bCs/>
          <w:color w:val="000000"/>
          <w:spacing w:val="0"/>
          <w:w w:val="100"/>
          <w:position w:val="0"/>
        </w:rPr>
        <w:t>.</w:t>
      </w:r>
      <w:r>
        <w:rPr>
          <w:b/>
          <w:bCs/>
          <w:color w:val="000000"/>
          <w:spacing w:val="0"/>
          <w:w w:val="100"/>
          <w:position w:val="0"/>
        </w:rPr>
        <w:t>报告期主要子公司股权变动导致合并范围变化</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5"/>
        </w:numPr>
        <w:shd w:val="clear" w:color="auto" w:fill="auto"/>
        <w:tabs>
          <w:tab w:pos="881" w:val="left"/>
        </w:tabs>
        <w:bidi w:val="0"/>
        <w:spacing w:before="0" w:after="100" w:line="355" w:lineRule="exact"/>
        <w:ind w:left="0" w:right="0" w:firstLine="460"/>
        <w:jc w:val="left"/>
      </w:pPr>
      <w:bookmarkStart w:id="191" w:name="bookmark191"/>
      <w:bookmarkStart w:id="192" w:name="bookmark192"/>
      <w:bookmarkStart w:id="193" w:name="bookmark193"/>
      <w:bookmarkStart w:id="194" w:name="bookmark194"/>
      <w:bookmarkEnd w:id="193"/>
      <w:r>
        <w:rPr>
          <w:color w:val="000000"/>
          <w:spacing w:val="0"/>
          <w:w w:val="100"/>
          <w:position w:val="0"/>
        </w:rPr>
        <w:t>.</w:t>
      </w:r>
      <w:r>
        <w:rPr>
          <w:color w:val="000000"/>
          <w:spacing w:val="0"/>
          <w:w w:val="100"/>
          <w:position w:val="0"/>
        </w:rPr>
        <w:t>公司报告期内业务、产品或服务发生重大变化或调整有关情况</w:t>
      </w:r>
      <w:bookmarkEnd w:id="191"/>
      <w:bookmarkEnd w:id="192"/>
      <w:bookmarkEnd w:id="194"/>
    </w:p>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5"/>
        </w:numPr>
        <w:shd w:val="clear" w:color="auto" w:fill="auto"/>
        <w:tabs>
          <w:tab w:pos="881" w:val="left"/>
        </w:tabs>
        <w:bidi w:val="0"/>
        <w:spacing w:before="0" w:after="0" w:line="240" w:lineRule="auto"/>
        <w:ind w:left="0" w:right="0" w:firstLine="460"/>
        <w:jc w:val="left"/>
      </w:pPr>
      <w:bookmarkStart w:id="195" w:name="bookmark195"/>
      <w:bookmarkEnd w:id="195"/>
      <w:r>
        <w:rPr>
          <w:b/>
          <w:bCs/>
          <w:color w:val="000000"/>
          <w:spacing w:val="0"/>
          <w:w w:val="100"/>
          <w:position w:val="0"/>
        </w:rPr>
        <w:t>.</w:t>
      </w:r>
      <w:r>
        <w:rPr>
          <w:b/>
          <w:bCs/>
          <w:color w:val="000000"/>
          <w:spacing w:val="0"/>
          <w:w w:val="100"/>
          <w:position w:val="0"/>
        </w:rPr>
        <w:t>主要销售客户及主要供应商情况</w:t>
      </w:r>
    </w:p>
    <w:p>
      <w:pPr>
        <w:pStyle w:val="Style20"/>
        <w:keepNext w:val="0"/>
        <w:keepLines w:val="0"/>
        <w:widowControl w:val="0"/>
        <w:numPr>
          <w:ilvl w:val="0"/>
          <w:numId w:val="7"/>
        </w:numPr>
        <w:shd w:val="clear" w:color="auto" w:fill="auto"/>
        <w:tabs>
          <w:tab w:pos="809" w:val="left"/>
        </w:tabs>
        <w:bidi w:val="0"/>
        <w:spacing w:before="0" w:after="0" w:line="355" w:lineRule="exact"/>
        <w:ind w:left="0" w:right="0" w:firstLine="460"/>
        <w:jc w:val="left"/>
      </w:pPr>
      <w:bookmarkStart w:id="196" w:name="bookmark196"/>
      <w:bookmarkEnd w:id="196"/>
      <w:r>
        <w:rPr>
          <w:b/>
          <w:bCs/>
          <w:color w:val="000000"/>
          <w:spacing w:val="0"/>
          <w:w w:val="100"/>
          <w:position w:val="0"/>
        </w:rPr>
        <w:t>公司主要销售客户情况</w:t>
      </w:r>
    </w:p>
    <w:p>
      <w:pPr>
        <w:pStyle w:val="Style20"/>
        <w:keepNext w:val="0"/>
        <w:keepLines w:val="0"/>
        <w:widowControl w:val="0"/>
        <w:shd w:val="clear" w:color="auto" w:fill="auto"/>
        <w:bidi w:val="0"/>
        <w:spacing w:before="0" w:after="0" w:line="374" w:lineRule="exact"/>
        <w:ind w:left="46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55,448.18</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32.32%</w:t>
      </w:r>
      <w:r>
        <w:rPr>
          <w:color w:val="000000"/>
          <w:spacing w:val="0"/>
          <w:w w:val="100"/>
          <w:position w:val="0"/>
        </w:rPr>
        <w:t>；其中前五名客户销售额中关联方销 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20"/>
        <w:keepNext w:val="0"/>
        <w:keepLines w:val="0"/>
        <w:widowControl w:val="0"/>
        <w:shd w:val="clear" w:color="auto" w:fill="auto"/>
        <w:bidi w:val="0"/>
        <w:spacing w:before="0" w:after="0" w:line="355" w:lineRule="exact"/>
        <w:ind w:left="46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名客户中存在新增客户的或严重依赖于少</w:t>
      </w:r>
    </w:p>
    <w:p>
      <w:pPr>
        <w:pStyle w:val="Style20"/>
        <w:keepNext w:val="0"/>
        <w:keepLines w:val="0"/>
        <w:widowControl w:val="0"/>
        <w:shd w:val="clear" w:color="auto" w:fill="auto"/>
        <w:bidi w:val="0"/>
        <w:spacing w:before="0" w:after="0" w:line="355" w:lineRule="exact"/>
        <w:ind w:left="0" w:right="0" w:firstLine="460"/>
        <w:jc w:val="both"/>
      </w:pPr>
      <w:r>
        <w:rPr>
          <w:color w:val="000000"/>
          <w:spacing w:val="0"/>
          <w:w w:val="100"/>
          <w:position w:val="0"/>
        </w:rPr>
        <w:t>数客户的情形</w:t>
      </w:r>
    </w:p>
    <w:p>
      <w:pPr>
        <w:pStyle w:val="Style20"/>
        <w:keepNext w:val="0"/>
        <w:keepLines w:val="0"/>
        <w:widowControl w:val="0"/>
        <w:shd w:val="clear" w:color="auto" w:fill="auto"/>
        <w:bidi w:val="0"/>
        <w:spacing w:before="0" w:after="0" w:line="355" w:lineRule="exact"/>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7"/>
        </w:numPr>
        <w:shd w:val="clear" w:color="auto" w:fill="auto"/>
        <w:tabs>
          <w:tab w:pos="809" w:val="left"/>
        </w:tabs>
        <w:bidi w:val="0"/>
        <w:spacing w:before="0" w:after="0" w:line="355" w:lineRule="exact"/>
        <w:ind w:left="0" w:right="0" w:firstLine="460"/>
        <w:jc w:val="left"/>
      </w:pPr>
      <w:bookmarkStart w:id="197" w:name="bookmark197"/>
      <w:bookmarkEnd w:id="197"/>
      <w:r>
        <w:rPr>
          <w:b/>
          <w:bCs/>
          <w:color w:val="000000"/>
          <w:spacing w:val="0"/>
          <w:w w:val="100"/>
          <w:position w:val="0"/>
        </w:rPr>
        <w:t>公司主要供应商情况</w:t>
      </w:r>
    </w:p>
    <w:p>
      <w:pPr>
        <w:pStyle w:val="Style20"/>
        <w:keepNext w:val="0"/>
        <w:keepLines w:val="0"/>
        <w:widowControl w:val="0"/>
        <w:shd w:val="clear" w:color="auto" w:fill="auto"/>
        <w:bidi w:val="0"/>
        <w:spacing w:before="0" w:after="0" w:line="355" w:lineRule="exact"/>
        <w:ind w:left="46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21,573.61</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27.12%</w:t>
      </w:r>
      <w:r>
        <w:rPr>
          <w:color w:val="000000"/>
          <w:spacing w:val="0"/>
          <w:w w:val="100"/>
          <w:position w:val="0"/>
        </w:rPr>
        <w:t>；其中前五名供应商采购额中关联 方采购额</w:t>
      </w:r>
      <w:r>
        <w:rPr>
          <w:rFonts w:ascii="Times New Roman" w:eastAsia="Times New Roman" w:hAnsi="Times New Roman" w:cs="Times New Roman"/>
          <w:color w:val="000000"/>
          <w:spacing w:val="0"/>
          <w:w w:val="100"/>
          <w:position w:val="0"/>
        </w:rPr>
        <w:t>5,633.15</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7.08%</w:t>
      </w:r>
      <w:r>
        <w:rPr>
          <w:color w:val="000000"/>
          <w:spacing w:val="0"/>
          <w:w w:val="100"/>
          <w:position w:val="0"/>
        </w:rPr>
        <w:t>。</w:t>
      </w:r>
    </w:p>
    <w:p>
      <w:pPr>
        <w:pStyle w:val="Style20"/>
        <w:keepNext w:val="0"/>
        <w:keepLines w:val="0"/>
        <w:widowControl w:val="0"/>
        <w:shd w:val="clear" w:color="auto" w:fill="auto"/>
        <w:bidi w:val="0"/>
        <w:spacing w:before="0" w:after="0" w:line="355" w:lineRule="exact"/>
        <w:ind w:left="460" w:right="0" w:firstLine="0"/>
        <w:jc w:val="left"/>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名供应商中存在新增供应商的或严重依</w:t>
      </w:r>
    </w:p>
    <w:p>
      <w:pPr>
        <w:pStyle w:val="Style20"/>
        <w:keepNext w:val="0"/>
        <w:keepLines w:val="0"/>
        <w:widowControl w:val="0"/>
        <w:shd w:val="clear" w:color="auto" w:fill="auto"/>
        <w:bidi w:val="0"/>
        <w:spacing w:before="0" w:after="0" w:line="355" w:lineRule="exact"/>
        <w:ind w:left="0" w:right="0" w:firstLine="460"/>
        <w:jc w:val="left"/>
      </w:pPr>
      <w:r>
        <w:rPr>
          <w:color w:val="000000"/>
          <w:spacing w:val="0"/>
          <w:w w:val="100"/>
          <w:position w:val="0"/>
        </w:rPr>
        <w:t>赖于少数供应商的情形。</w:t>
      </w:r>
    </w:p>
    <w:p>
      <w:pPr>
        <w:pStyle w:val="Style20"/>
        <w:keepNext w:val="0"/>
        <w:keepLines w:val="0"/>
        <w:widowControl w:val="0"/>
        <w:shd w:val="clear" w:color="auto" w:fill="auto"/>
        <w:bidi w:val="0"/>
        <w:spacing w:before="0" w:after="0" w:line="355" w:lineRule="exact"/>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p>
      <w:pPr>
        <w:pStyle w:val="Style23"/>
        <w:keepNext/>
        <w:keepLines/>
        <w:widowControl w:val="0"/>
        <w:numPr>
          <w:ilvl w:val="0"/>
          <w:numId w:val="3"/>
        </w:numPr>
        <w:shd w:val="clear" w:color="auto" w:fill="auto"/>
        <w:bidi w:val="0"/>
        <w:spacing w:before="0" w:after="0" w:line="355" w:lineRule="exact"/>
        <w:ind w:left="0" w:right="0" w:firstLine="460"/>
        <w:jc w:val="left"/>
      </w:pPr>
      <w:bookmarkStart w:id="198" w:name="bookmark198"/>
      <w:bookmarkStart w:id="199" w:name="bookmark199"/>
      <w:bookmarkStart w:id="200" w:name="bookmark200"/>
      <w:bookmarkStart w:id="201" w:name="bookmark201"/>
      <w:bookmarkEnd w:id="200"/>
      <w:r>
        <w:rPr>
          <w:color w:val="000000"/>
          <w:spacing w:val="0"/>
          <w:w w:val="100"/>
          <w:position w:val="0"/>
        </w:rPr>
        <w:t>费用</w:t>
      </w:r>
      <w:bookmarkEnd w:id="198"/>
      <w:bookmarkEnd w:id="199"/>
      <w:bookmarkEnd w:id="201"/>
    </w:p>
    <w:p>
      <w:pPr>
        <w:pStyle w:val="Style20"/>
        <w:keepNext w:val="0"/>
        <w:keepLines w:val="0"/>
        <w:widowControl w:val="0"/>
        <w:shd w:val="clear" w:color="auto" w:fill="auto"/>
        <w:bidi w:val="0"/>
        <w:spacing w:before="0" w:after="280" w:line="355" w:lineRule="exact"/>
        <w:ind w:left="0" w:right="0" w:firstLine="460"/>
        <w:jc w:val="left"/>
      </w:pPr>
      <w:r>
        <w:rPr>
          <w:color w:val="000000"/>
          <w:spacing w:val="0"/>
          <w:w w:val="100"/>
          <w:position w:val="0"/>
        </w:rPr>
        <w:t>"适用口不适用</w:t>
      </w:r>
    </w:p>
    <w:tbl>
      <w:tblPr>
        <w:tblOverlap w:val="never"/>
        <w:jc w:val="center"/>
        <w:tblLayout w:type="fixed"/>
      </w:tblPr>
      <w:tblGrid>
        <w:gridCol w:w="1531"/>
        <w:gridCol w:w="1666"/>
        <w:gridCol w:w="1747"/>
        <w:gridCol w:w="979"/>
        <w:gridCol w:w="313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增减比</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109,097,073.62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101,076,017.29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主要系报告期内区域业务扩张， 工资薪金等支出增加所致</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203,366,843.19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174,837,929.79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主要系报告期内业务发展，管理 人员薪酬费用及差旅费等管理 支出增加所致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124,591,234.36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108,233,691.23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主要系自主研发的费用化增加 所致</w:t>
            </w:r>
          </w:p>
        </w:tc>
      </w:tr>
      <w:tr>
        <w:trPr>
          <w:trHeight w:val="59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-38,494,776.19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-38,897,108.52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3"/>
        <w:keepNext/>
        <w:keepLines/>
        <w:widowControl w:val="0"/>
        <w:numPr>
          <w:ilvl w:val="0"/>
          <w:numId w:val="3"/>
        </w:numPr>
        <w:shd w:val="clear" w:color="auto" w:fill="auto"/>
        <w:bidi w:val="0"/>
        <w:spacing w:before="0" w:after="100" w:line="240" w:lineRule="auto"/>
        <w:ind w:left="0" w:right="0" w:firstLine="460"/>
        <w:jc w:val="left"/>
      </w:pPr>
      <w:bookmarkStart w:id="202" w:name="bookmark202"/>
      <w:bookmarkStart w:id="203" w:name="bookmark203"/>
      <w:bookmarkStart w:id="204" w:name="bookmark204"/>
      <w:bookmarkStart w:id="205" w:name="bookmark205"/>
      <w:bookmarkEnd w:id="204"/>
      <w:r>
        <w:rPr>
          <w:color w:val="000000"/>
          <w:spacing w:val="0"/>
          <w:w w:val="100"/>
          <w:position w:val="0"/>
        </w:rPr>
        <w:t>研发投入</w:t>
      </w:r>
      <w:bookmarkEnd w:id="202"/>
      <w:bookmarkEnd w:id="203"/>
      <w:bookmarkEnd w:id="205"/>
    </w:p>
    <w:p>
      <w:pPr>
        <w:pStyle w:val="Style23"/>
        <w:keepNext/>
        <w:keepLines/>
        <w:widowControl w:val="0"/>
        <w:numPr>
          <w:ilvl w:val="0"/>
          <w:numId w:val="9"/>
        </w:numPr>
        <w:shd w:val="clear" w:color="auto" w:fill="auto"/>
        <w:bidi w:val="0"/>
        <w:spacing w:before="0" w:after="100" w:line="240" w:lineRule="auto"/>
        <w:ind w:left="0" w:right="0" w:firstLine="460"/>
        <w:jc w:val="left"/>
      </w:pPr>
      <w:bookmarkStart w:id="202" w:name="bookmark202"/>
      <w:bookmarkStart w:id="203" w:name="bookmark203"/>
      <w:bookmarkStart w:id="206" w:name="bookmark206"/>
      <w:bookmarkStart w:id="207" w:name="bookmark207"/>
      <w:bookmarkEnd w:id="206"/>
      <w:r>
        <w:rPr>
          <w:color w:val="000000"/>
          <w:spacing w:val="0"/>
          <w:w w:val="100"/>
          <w:position w:val="0"/>
        </w:rPr>
        <w:t>.</w:t>
      </w:r>
      <w:r>
        <w:rPr>
          <w:color w:val="000000"/>
          <w:spacing w:val="0"/>
          <w:w w:val="100"/>
          <w:position w:val="0"/>
        </w:rPr>
        <w:t>研发投入情况表</w:t>
      </w:r>
      <w:bookmarkEnd w:id="202"/>
      <w:bookmarkEnd w:id="203"/>
      <w:bookmarkEnd w:id="207"/>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"适用 口不适用</w:t>
      </w:r>
    </w:p>
    <w:p>
      <w:pPr>
        <w:pStyle w:val="Style35"/>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5669"/>
        <w:gridCol w:w="339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75,722,022.88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92,169,824.13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167,891,847.01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w:t>
            </w:r>
          </w:p>
        </w:tc>
      </w:tr>
    </w:tbl>
    <w:p>
      <w:pPr>
        <w:widowControl w:val="0"/>
        <w:spacing w:after="339" w:line="1" w:lineRule="exact"/>
      </w:pPr>
    </w:p>
    <w:p>
      <w:pPr>
        <w:pStyle w:val="Style23"/>
        <w:keepNext/>
        <w:keepLines/>
        <w:widowControl w:val="0"/>
        <w:numPr>
          <w:ilvl w:val="0"/>
          <w:numId w:val="9"/>
        </w:numPr>
        <w:shd w:val="clear" w:color="auto" w:fill="auto"/>
        <w:bidi w:val="0"/>
        <w:spacing w:before="0" w:after="100" w:line="240" w:lineRule="auto"/>
        <w:ind w:left="0" w:right="0" w:firstLine="460"/>
        <w:jc w:val="left"/>
      </w:pPr>
      <w:bookmarkStart w:id="208" w:name="bookmark208"/>
      <w:bookmarkStart w:id="209" w:name="bookmark209"/>
      <w:bookmarkStart w:id="210" w:name="bookmark210"/>
      <w:bookmarkStart w:id="211" w:name="bookmark211"/>
      <w:bookmarkEnd w:id="210"/>
      <w:r>
        <w:rPr>
          <w:color w:val="000000"/>
          <w:spacing w:val="0"/>
          <w:w w:val="100"/>
          <w:position w:val="0"/>
        </w:rPr>
        <w:t>.</w:t>
      </w:r>
      <w:r>
        <w:rPr>
          <w:color w:val="000000"/>
          <w:spacing w:val="0"/>
          <w:w w:val="100"/>
          <w:position w:val="0"/>
        </w:rPr>
        <w:t>研发人员情况表</w:t>
      </w:r>
      <w:bookmarkEnd w:id="208"/>
      <w:bookmarkEnd w:id="209"/>
      <w:bookmarkEnd w:id="211"/>
    </w:p>
    <w:p>
      <w:pPr>
        <w:pStyle w:val="Style20"/>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"适用口不适用</w:t>
      </w:r>
      <w:r>
        <w:br w:type="page"/>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917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742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156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1</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432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445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1</w:t>
            </w:r>
          </w:p>
        </w:tc>
      </w:tr>
    </w:tbl>
    <w:p>
      <w:pPr>
        <w:widowControl w:val="0"/>
        <w:spacing w:after="199" w:line="1" w:lineRule="exact"/>
      </w:pPr>
    </w:p>
    <w:p>
      <w:pPr>
        <w:pStyle w:val="Style23"/>
        <w:keepNext/>
        <w:keepLines/>
        <w:widowControl w:val="0"/>
        <w:shd w:val="clear" w:color="auto" w:fill="auto"/>
        <w:tabs>
          <w:tab w:pos="890" w:val="left"/>
        </w:tabs>
        <w:bidi w:val="0"/>
        <w:spacing w:before="0" w:after="0" w:line="362" w:lineRule="exact"/>
        <w:ind w:left="0" w:right="0" w:firstLine="46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3）</w:t>
        <w:tab/>
        <w:t>.</w:t>
      </w:r>
      <w:r>
        <w:rPr>
          <w:color w:val="000000"/>
          <w:spacing w:val="0"/>
          <w:w w:val="100"/>
          <w:position w:val="0"/>
        </w:rPr>
        <w:t>情况说明</w:t>
      </w:r>
      <w:bookmarkEnd w:id="212"/>
      <w:bookmarkEnd w:id="213"/>
      <w:bookmarkEnd w:id="215"/>
    </w:p>
    <w:p>
      <w:pPr>
        <w:pStyle w:val="Style20"/>
        <w:keepNext w:val="0"/>
        <w:keepLines w:val="0"/>
        <w:widowControl w:val="0"/>
        <w:shd w:val="clear" w:color="auto" w:fill="auto"/>
        <w:bidi w:val="0"/>
        <w:spacing w:before="0" w:after="40" w:line="362" w:lineRule="exact"/>
        <w:ind w:left="0" w:right="0" w:firstLine="46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2" w:lineRule="exact"/>
        <w:ind w:left="460" w:right="0" w:firstLine="420"/>
        <w:jc w:val="left"/>
      </w:pPr>
      <w:r>
        <w:rPr>
          <w:color w:val="000000"/>
          <w:spacing w:val="0"/>
          <w:w w:val="100"/>
          <w:position w:val="0"/>
        </w:rPr>
        <w:t>报告期内，公司的研发投入总额为</w:t>
      </w:r>
      <w:r>
        <w:rPr>
          <w:rFonts w:ascii="Times New Roman" w:eastAsia="Times New Roman" w:hAnsi="Times New Roman" w:cs="Times New Roman"/>
          <w:color w:val="000000"/>
          <w:spacing w:val="0"/>
          <w:w w:val="100"/>
          <w:position w:val="0"/>
        </w:rPr>
        <w:t>16,789.18</w:t>
      </w:r>
      <w:r>
        <w:rPr>
          <w:color w:val="000000"/>
          <w:spacing w:val="0"/>
          <w:w w:val="100"/>
          <w:position w:val="0"/>
        </w:rPr>
        <w:t>万元，同比增长</w:t>
      </w:r>
      <w:r>
        <w:rPr>
          <w:rFonts w:ascii="Times New Roman" w:eastAsia="Times New Roman" w:hAnsi="Times New Roman" w:cs="Times New Roman"/>
          <w:color w:val="000000"/>
          <w:spacing w:val="0"/>
          <w:w w:val="100"/>
          <w:position w:val="0"/>
        </w:rPr>
        <w:t>33.11%</w:t>
      </w:r>
      <w:r>
        <w:rPr>
          <w:color w:val="000000"/>
          <w:spacing w:val="0"/>
          <w:w w:val="100"/>
          <w:position w:val="0"/>
        </w:rPr>
        <w:t>，研发投入占营业收入 比例为</w:t>
      </w:r>
      <w:r>
        <w:rPr>
          <w:rFonts w:ascii="Times New Roman" w:eastAsia="Times New Roman" w:hAnsi="Times New Roman" w:cs="Times New Roman"/>
          <w:color w:val="000000"/>
          <w:spacing w:val="0"/>
          <w:w w:val="100"/>
          <w:position w:val="0"/>
        </w:rPr>
        <w:t>9.78%</w:t>
      </w:r>
      <w:r>
        <w:rPr>
          <w:color w:val="000000"/>
          <w:spacing w:val="0"/>
          <w:w w:val="100"/>
          <w:position w:val="0"/>
        </w:rPr>
        <w:t>，同比上年增加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.59</w:t>
      </w:r>
      <w:r>
        <w:rPr>
          <w:color w:val="000000"/>
          <w:spacing w:val="0"/>
          <w:w w:val="100"/>
          <w:position w:val="0"/>
        </w:rPr>
        <w:t>个百分点。研发投入的资本化比重为</w:t>
      </w:r>
      <w:r>
        <w:rPr>
          <w:rFonts w:ascii="Times New Roman" w:eastAsia="Times New Roman" w:hAnsi="Times New Roman" w:cs="Times New Roman"/>
          <w:color w:val="000000"/>
          <w:spacing w:val="0"/>
          <w:w w:val="100"/>
          <w:position w:val="0"/>
        </w:rPr>
        <w:t>54.90%</w:t>
      </w:r>
      <w:r>
        <w:rPr>
          <w:color w:val="000000"/>
          <w:spacing w:val="0"/>
          <w:w w:val="100"/>
          <w:position w:val="0"/>
        </w:rPr>
        <w:t xml:space="preserve">，同比上期资本 化比重上升了 </w:t>
      </w:r>
      <w:r>
        <w:rPr>
          <w:rFonts w:ascii="Times New Roman" w:eastAsia="Times New Roman" w:hAnsi="Times New Roman" w:cs="Times New Roman"/>
          <w:color w:val="000000"/>
          <w:spacing w:val="0"/>
          <w:w w:val="100"/>
          <w:position w:val="0"/>
        </w:rPr>
        <w:t>2.2</w:t>
      </w:r>
      <w:r>
        <w:rPr>
          <w:color w:val="000000"/>
          <w:spacing w:val="0"/>
          <w:w w:val="100"/>
          <w:position w:val="0"/>
        </w:rPr>
        <w:t>个百分点。</w:t>
      </w:r>
    </w:p>
    <w:p>
      <w:pPr>
        <w:pStyle w:val="Style20"/>
        <w:keepNext w:val="0"/>
        <w:keepLines w:val="0"/>
        <w:widowControl w:val="0"/>
        <w:shd w:val="clear" w:color="auto" w:fill="auto"/>
        <w:tabs>
          <w:tab w:pos="890" w:val="left"/>
        </w:tabs>
        <w:bidi w:val="0"/>
        <w:spacing w:before="0" w:after="80" w:line="362" w:lineRule="exact"/>
        <w:ind w:left="0" w:right="0" w:firstLine="460"/>
        <w:jc w:val="left"/>
      </w:pPr>
      <w:bookmarkStart w:id="216" w:name="bookmark216"/>
      <w:r>
        <w:rPr>
          <w:b/>
          <w:bCs/>
          <w:color w:val="000000"/>
          <w:spacing w:val="0"/>
          <w:w w:val="100"/>
          <w:position w:val="0"/>
        </w:rPr>
        <w:t>（</w:t>
      </w:r>
      <w:bookmarkEnd w:id="216"/>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20"/>
        <w:keepNext w:val="0"/>
        <w:keepLines w:val="0"/>
        <w:widowControl w:val="0"/>
        <w:shd w:val="clear" w:color="auto" w:fill="auto"/>
        <w:bidi w:val="0"/>
        <w:spacing w:before="0" w:after="8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3"/>
        </w:numPr>
        <w:shd w:val="clear" w:color="auto" w:fill="auto"/>
        <w:bidi w:val="0"/>
        <w:spacing w:before="0" w:after="0" w:line="240" w:lineRule="auto"/>
        <w:ind w:left="0" w:right="0" w:firstLine="460"/>
        <w:jc w:val="left"/>
      </w:pPr>
      <w:bookmarkStart w:id="217" w:name="bookmark217"/>
      <w:bookmarkStart w:id="218" w:name="bookmark218"/>
      <w:bookmarkStart w:id="219" w:name="bookmark219"/>
      <w:bookmarkStart w:id="220" w:name="bookmark220"/>
      <w:bookmarkEnd w:id="219"/>
      <w:r>
        <w:rPr>
          <w:color w:val="000000"/>
          <w:spacing w:val="0"/>
          <w:w w:val="100"/>
          <w:position w:val="0"/>
        </w:rPr>
        <w:t>现金流</w:t>
      </w:r>
      <w:bookmarkEnd w:id="217"/>
      <w:bookmarkEnd w:id="218"/>
      <w:bookmarkEnd w:id="220"/>
    </w:p>
    <w:p>
      <w:pPr>
        <w:pStyle w:val="Style20"/>
        <w:keepNext w:val="0"/>
        <w:keepLines w:val="0"/>
        <w:widowControl w:val="0"/>
        <w:shd w:val="clear" w:color="auto" w:fill="auto"/>
        <w:bidi w:val="0"/>
        <w:spacing w:before="0" w:after="280" w:line="362" w:lineRule="exact"/>
        <w:ind w:left="0" w:right="0" w:firstLine="460"/>
        <w:jc w:val="left"/>
      </w:pPr>
      <w:r>
        <w:rPr>
          <w:color w:val="000000"/>
          <w:spacing w:val="0"/>
          <w:w w:val="100"/>
          <w:position w:val="0"/>
        </w:rPr>
        <w:t>"适用口不适用</w:t>
      </w:r>
    </w:p>
    <w:tbl>
      <w:tblPr>
        <w:tblOverlap w:val="never"/>
        <w:jc w:val="center"/>
        <w:tblLayout w:type="fixed"/>
      </w:tblPr>
      <w:tblGrid>
        <w:gridCol w:w="1882"/>
        <w:gridCol w:w="1733"/>
        <w:gridCol w:w="1810"/>
        <w:gridCol w:w="1070"/>
        <w:gridCol w:w="3269"/>
      </w:tblGrid>
      <w:tr>
        <w:trPr>
          <w:trHeight w:val="59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增长比率</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-151,053,597.15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158,240,563.37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主要系报告期内购买商品、接受 劳务支付的现金增加所致</w:t>
            </w:r>
          </w:p>
        </w:tc>
      </w:tr>
      <w:tr>
        <w:trPr>
          <w:trHeight w:val="60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3,297,150.84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-463,522,765.86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主要系报告期内收回理财产品的 现金增加所致</w:t>
            </w:r>
          </w:p>
        </w:tc>
      </w:tr>
      <w:tr>
        <w:trPr>
          <w:trHeight w:val="60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161,847,981.43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-226,767,745.91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主要系报告期内取得借款收到的 现金增加所致</w:t>
            </w:r>
          </w:p>
        </w:tc>
      </w:tr>
    </w:tbl>
    <w:p>
      <w:pPr>
        <w:widowControl w:val="0"/>
        <w:spacing w:after="619" w:line="1" w:lineRule="exact"/>
      </w:pPr>
    </w:p>
    <w:p>
      <w:pPr>
        <w:pStyle w:val="Style23"/>
        <w:keepNext/>
        <w:keepLines/>
        <w:widowControl w:val="0"/>
        <w:shd w:val="clear" w:color="auto" w:fill="auto"/>
        <w:bidi w:val="0"/>
        <w:spacing w:before="0" w:after="80" w:line="240" w:lineRule="auto"/>
        <w:ind w:left="0" w:right="0" w:firstLine="46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二）非主营业务导致利润重大变化的说明</w:t>
      </w:r>
      <w:bookmarkEnd w:id="221"/>
      <w:bookmarkEnd w:id="222"/>
      <w:bookmarkEnd w:id="224"/>
    </w:p>
    <w:p>
      <w:pPr>
        <w:pStyle w:val="Style20"/>
        <w:keepNext w:val="0"/>
        <w:keepLines w:val="0"/>
        <w:widowControl w:val="0"/>
        <w:shd w:val="clear" w:color="auto" w:fill="auto"/>
        <w:bidi w:val="0"/>
        <w:spacing w:before="0" w:after="140" w:line="240" w:lineRule="auto"/>
        <w:ind w:left="0" w:right="0" w:firstLine="460"/>
        <w:jc w:val="left"/>
        <w:sectPr>
          <w:footnotePr>
            <w:pos w:val="pageBottom"/>
            <w:numFmt w:val="decimal"/>
            <w:numRestart w:val="continuous"/>
          </w:footnotePr>
          <w:pgSz w:w="11900" w:h="16840"/>
          <w:pgMar w:top="1321" w:right="1277" w:bottom="1623" w:left="86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bookmarkStart w:id="225" w:name="bookmark225"/>
      <w:r>
        <w:rPr>
          <w:b/>
          <w:bCs/>
          <w:color w:val="000000"/>
          <w:spacing w:val="0"/>
          <w:w w:val="100"/>
          <w:position w:val="0"/>
        </w:rPr>
        <w:t>（</w:t>
      </w:r>
      <w:bookmarkEnd w:id="225"/>
      <w:r>
        <w:rPr>
          <w:b/>
          <w:bCs/>
          <w:color w:val="000000"/>
          <w:spacing w:val="0"/>
          <w:w w:val="100"/>
          <w:position w:val="0"/>
        </w:rPr>
        <w:t>三）资产、负债情况分析</w:t>
      </w:r>
    </w:p>
    <w:p>
      <w:pPr>
        <w:pStyle w:val="Style20"/>
        <w:keepNext w:val="0"/>
        <w:keepLines w:val="0"/>
        <w:widowControl w:val="0"/>
        <w:shd w:val="clear" w:color="auto" w:fill="auto"/>
        <w:tabs>
          <w:tab w:pos="754" w:val="left"/>
        </w:tabs>
        <w:bidi w:val="0"/>
        <w:spacing w:before="0" w:after="80" w:line="240" w:lineRule="auto"/>
        <w:ind w:left="0" w:right="0" w:firstLine="0"/>
        <w:jc w:val="left"/>
      </w:pPr>
      <w:r>
        <w:rPr>
          <w:color w:val="000000"/>
          <w:spacing w:val="0"/>
          <w:w w:val="100"/>
          <w:position w:val="0"/>
        </w:rPr>
        <w:t>"适用</w:t>
        <w:tab/>
        <w:t>口不适用</w:t>
      </w:r>
    </w:p>
    <w:p>
      <w:pPr>
        <w:pStyle w:val="Style20"/>
        <w:keepNext w:val="0"/>
        <w:keepLines w:val="0"/>
        <w:widowControl w:val="0"/>
        <w:numPr>
          <w:ilvl w:val="0"/>
          <w:numId w:val="11"/>
        </w:numPr>
        <w:shd w:val="clear" w:color="auto" w:fill="auto"/>
        <w:bidi w:val="0"/>
        <w:spacing w:before="0" w:after="80" w:line="240" w:lineRule="auto"/>
        <w:ind w:left="0" w:right="0" w:firstLine="0"/>
        <w:jc w:val="left"/>
      </w:pPr>
      <w:bookmarkStart w:id="226" w:name="bookmark226"/>
      <w:bookmarkEnd w:id="226"/>
      <w:r>
        <w:rPr>
          <w:b/>
          <w:bCs/>
          <w:color w:val="000000"/>
          <w:spacing w:val="0"/>
          <w:w w:val="100"/>
          <w:position w:val="0"/>
        </w:rPr>
        <w:t>资产及负债状况</w:t>
      </w:r>
    </w:p>
    <w:p>
      <w:pPr>
        <w:pStyle w:val="Style35"/>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单位：元</w:t>
      </w:r>
    </w:p>
    <w:tbl>
      <w:tblPr>
        <w:tblOverlap w:val="never"/>
        <w:jc w:val="center"/>
        <w:tblLayout w:type="fixed"/>
      </w:tblPr>
      <w:tblGrid>
        <w:gridCol w:w="1536"/>
        <w:gridCol w:w="1843"/>
        <w:gridCol w:w="1123"/>
        <w:gridCol w:w="1915"/>
        <w:gridCol w:w="1066"/>
        <w:gridCol w:w="1277"/>
        <w:gridCol w:w="5347"/>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本期期末</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数占总资</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产的比例</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 数占总资 产的比例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145,282,959.91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329,998,597.50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主要系报告期赎回理财产品所致</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511,327.00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主要系报告期内应收票据减少所致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1,330,770,963.26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795,967,935.01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主要系报告期收入增加及执行会计准则第</w:t>
            </w:r>
            <w:r>
              <w:rPr>
                <w:rFonts w:ascii="Times New Roman" w:eastAsia="Times New Roman" w:hAnsi="Times New Roman" w:cs="Times New Roman"/>
                <w:color w:val="000000"/>
                <w:spacing w:val="0"/>
                <w:w w:val="100"/>
                <w:position w:val="0"/>
              </w:rPr>
              <w:t>14</w:t>
            </w:r>
            <w:r>
              <w:rPr>
                <w:color w:val="000000"/>
                <w:spacing w:val="0"/>
                <w:w w:val="100"/>
                <w:position w:val="0"/>
              </w:rPr>
              <w:t>号解释，相 关的</w:t>
            </w:r>
            <w:r>
              <w:rPr>
                <w:rFonts w:ascii="Times New Roman" w:eastAsia="Times New Roman" w:hAnsi="Times New Roman" w:cs="Times New Roman"/>
                <w:color w:val="000000"/>
                <w:spacing w:val="0"/>
                <w:w w:val="100"/>
                <w:position w:val="0"/>
              </w:rPr>
              <w:t>PPP</w:t>
            </w:r>
            <w:r>
              <w:rPr>
                <w:color w:val="000000"/>
                <w:spacing w:val="0"/>
                <w:w w:val="100"/>
                <w:position w:val="0"/>
              </w:rPr>
              <w:t>合同资产重分类至此项目所致</w:t>
            </w:r>
          </w:p>
        </w:tc>
      </w:tr>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3,004,009.00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主要系报告期内应收票据减少所致</w:t>
            </w:r>
          </w:p>
        </w:tc>
      </w:tr>
      <w:tr>
        <w:trPr>
          <w:trHeight w:val="4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8,806,285.11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28,732,310.81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主要系报告期内预付货款减少所致</w:t>
            </w:r>
          </w:p>
        </w:tc>
      </w:tr>
      <w:tr>
        <w:trPr>
          <w:trHeight w:val="4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197,204,560.44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474,584,488.86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主要系报告期内项目验收所致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330,248,628.90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70,546,554.27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主要系报告期执行会计准则第</w:t>
            </w:r>
            <w:r>
              <w:rPr>
                <w:rFonts w:ascii="Times New Roman" w:eastAsia="Times New Roman" w:hAnsi="Times New Roman" w:cs="Times New Roman"/>
                <w:color w:val="000000"/>
                <w:spacing w:val="0"/>
                <w:w w:val="100"/>
                <w:position w:val="0"/>
              </w:rPr>
              <w:t>14</w:t>
            </w:r>
            <w:r>
              <w:rPr>
                <w:color w:val="000000"/>
                <w:spacing w:val="0"/>
                <w:w w:val="100"/>
                <w:position w:val="0"/>
              </w:rPr>
              <w:t>号解释，相关的额长期 应收款重分类至合同资产所致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一年内到期的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248,729,796.21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主要系报告期执行会计准则第</w:t>
            </w:r>
            <w:r>
              <w:rPr>
                <w:rFonts w:ascii="Times New Roman" w:eastAsia="Times New Roman" w:hAnsi="Times New Roman" w:cs="Times New Roman"/>
                <w:color w:val="000000"/>
                <w:spacing w:val="0"/>
                <w:w w:val="100"/>
                <w:position w:val="0"/>
              </w:rPr>
              <w:t>14</w:t>
            </w:r>
            <w:r>
              <w:rPr>
                <w:color w:val="000000"/>
                <w:spacing w:val="0"/>
                <w:w w:val="100"/>
                <w:position w:val="0"/>
              </w:rPr>
              <w:t>号解释，相关的长期应 收款不再重分类至此项目所致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89,616,735.15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141,696,313.24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主要系报告期执行会计准则第</w:t>
            </w:r>
            <w:r>
              <w:rPr>
                <w:rFonts w:ascii="Times New Roman" w:eastAsia="Times New Roman" w:hAnsi="Times New Roman" w:cs="Times New Roman"/>
                <w:color w:val="000000"/>
                <w:spacing w:val="0"/>
                <w:w w:val="100"/>
                <w:position w:val="0"/>
              </w:rPr>
              <w:t>14</w:t>
            </w:r>
            <w:r>
              <w:rPr>
                <w:color w:val="000000"/>
                <w:spacing w:val="0"/>
                <w:w w:val="100"/>
                <w:position w:val="0"/>
              </w:rPr>
              <w:t>号解释，相关的长期应 收款不再重分类至此项目所致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1,027,799,795.52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主要系报告期执行会计准则第</w:t>
            </w:r>
            <w:r>
              <w:rPr>
                <w:rFonts w:ascii="Times New Roman" w:eastAsia="Times New Roman" w:hAnsi="Times New Roman" w:cs="Times New Roman"/>
                <w:color w:val="000000"/>
                <w:spacing w:val="0"/>
                <w:w w:val="100"/>
                <w:position w:val="0"/>
              </w:rPr>
              <w:t>14</w:t>
            </w:r>
            <w:r>
              <w:rPr>
                <w:color w:val="000000"/>
                <w:spacing w:val="0"/>
                <w:w w:val="100"/>
                <w:position w:val="0"/>
              </w:rPr>
              <w:t>号解释，相关的长期应 收款重分类至合同资产及其他非流动资产所致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53,087,785.12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21,110,000.00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主要系报告期人大金仓公允价值变动损益影响所致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37,193,559.33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主要系报告期执行新租赁准则确认符合条件的使用权资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产所致</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137,721,058.30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101,758,324.88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主要系报告期内研发投入增加，同时部分研发项目尚未</w:t>
            </w:r>
          </w:p>
        </w:tc>
      </w:tr>
    </w:tbl>
    <w:p>
      <w:pPr>
        <w:spacing w:lineRule="exact" w:line="1"/>
        <w:rPr>
          <w:sz w:val="2"/>
          <w:szCs w:val="2"/>
        </w:rPr>
      </w:pPr>
      <w:r>
        <w:br w:type="page"/>
      </w:r>
    </w:p>
    <w:tbl>
      <w:tblPr>
        <w:tblOverlap w:val="never"/>
        <w:jc w:val="center"/>
        <w:tblLayout w:type="fixed"/>
      </w:tblPr>
      <w:tblGrid>
        <w:gridCol w:w="1536"/>
        <w:gridCol w:w="1843"/>
        <w:gridCol w:w="1123"/>
        <w:gridCol w:w="1915"/>
        <w:gridCol w:w="1066"/>
        <w:gridCol w:w="1277"/>
        <w:gridCol w:w="5347"/>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本期期末</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数占总资</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产的比例</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 数占总资 产的比例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结束所致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47,292,556.73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23,363,613.18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主要系报告期内减值准备增加所致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844,198,863.74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35,270,095.47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2,293.53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主要系报告期执行会计准则第</w:t>
            </w:r>
            <w:r>
              <w:rPr>
                <w:rFonts w:ascii="Times New Roman" w:eastAsia="Times New Roman" w:hAnsi="Times New Roman" w:cs="Times New Roman"/>
                <w:color w:val="000000"/>
                <w:spacing w:val="0"/>
                <w:w w:val="100"/>
                <w:position w:val="0"/>
              </w:rPr>
              <w:t>14</w:t>
            </w:r>
            <w:r>
              <w:rPr>
                <w:color w:val="000000"/>
                <w:spacing w:val="0"/>
                <w:w w:val="100"/>
                <w:position w:val="0"/>
              </w:rPr>
              <w:t>号解释，相关的合同资 产根据流动性重分类至此项目所致</w:t>
            </w:r>
          </w:p>
        </w:tc>
      </w:tr>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405,863,515.84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28,532,034.02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主要系报告期内借款增加所致</w:t>
            </w:r>
          </w:p>
        </w:tc>
      </w:tr>
      <w:tr>
        <w:trPr>
          <w:trHeight w:val="43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37,261,816.28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23,093,823.47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主要系报告期内应付未付费用性款项增加所致</w:t>
            </w:r>
          </w:p>
        </w:tc>
      </w:tr>
      <w:tr>
        <w:trPr>
          <w:trHeight w:val="43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133,345,439.05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365,367,124.10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主要系报告期内预收款项项目验收所致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28,384,566.45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85,347,282.34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主要系报告期内支付一年内到期的应付股权收购款减少 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12,938,455.42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139,137,329.08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主要系报告期内附回售选择权金融工具摊余成本事项结 束所致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24,996,032.71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主要系报告期内执行新租赁准则核算列报的尚未支付的 租赁付款额现值</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15,688,250.99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2,313,374.87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主要系报告期新增长期应付股权款所致</w:t>
            </w:r>
          </w:p>
        </w:tc>
      </w:tr>
    </w:tbl>
    <w:p>
      <w:pPr>
        <w:widowControl w:val="0"/>
        <w:spacing w:after="239" w:line="1" w:lineRule="exact"/>
      </w:pPr>
    </w:p>
    <w:p>
      <w:pPr>
        <w:pStyle w:val="Style20"/>
        <w:keepNext w:val="0"/>
        <w:keepLines w:val="0"/>
        <w:widowControl w:val="0"/>
        <w:shd w:val="clear" w:color="auto" w:fill="auto"/>
        <w:bidi w:val="0"/>
        <w:spacing w:before="0" w:after="0" w:line="274" w:lineRule="exact"/>
        <w:ind w:left="0" w:right="0" w:firstLine="0"/>
        <w:jc w:val="left"/>
        <w:sectPr>
          <w:footnotePr>
            <w:pos w:val="pageBottom"/>
            <w:numFmt w:val="decimal"/>
            <w:numRestart w:val="continuous"/>
          </w:footnotePr>
          <w:pgSz w:w="16840" w:h="11900" w:orient="landscape"/>
          <w:pgMar w:top="1273" w:right="1196" w:bottom="1805" w:left="1479" w:header="0" w:footer="3" w:gutter="0"/>
          <w:cols w:space="720"/>
          <w:noEndnote/>
          <w:rtlGutter w:val="0"/>
          <w:docGrid w:linePitch="360"/>
        </w:sectPr>
      </w:pPr>
      <w:r>
        <w:rPr>
          <w:color w:val="000000"/>
          <w:spacing w:val="0"/>
          <w:w w:val="100"/>
          <w:position w:val="0"/>
        </w:rPr>
        <w:t>其他说明 无</w:t>
      </w:r>
    </w:p>
    <w:p>
      <w:pPr>
        <w:pStyle w:val="Style23"/>
        <w:keepNext/>
        <w:keepLines/>
        <w:widowControl w:val="0"/>
        <w:numPr>
          <w:ilvl w:val="0"/>
          <w:numId w:val="11"/>
        </w:numPr>
        <w:shd w:val="clear" w:color="auto" w:fill="auto"/>
        <w:tabs>
          <w:tab w:pos="421" w:val="left"/>
        </w:tabs>
        <w:bidi w:val="0"/>
        <w:spacing w:before="0" w:after="100" w:line="240" w:lineRule="auto"/>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境外资产情况</w:t>
      </w:r>
      <w:bookmarkEnd w:id="227"/>
      <w:bookmarkEnd w:id="228"/>
      <w:bookmarkEnd w:id="230"/>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11"/>
        </w:numPr>
        <w:shd w:val="clear" w:color="auto" w:fill="auto"/>
        <w:tabs>
          <w:tab w:pos="421" w:val="left"/>
        </w:tabs>
        <w:bidi w:val="0"/>
        <w:spacing w:before="0" w:after="10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截至报告期末主要资产受限情况</w:t>
      </w:r>
      <w:bookmarkEnd w:id="231"/>
      <w:bookmarkEnd w:id="232"/>
      <w:bookmarkEnd w:id="23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0"/>
        <w:keepNext w:val="0"/>
        <w:keepLines w:val="0"/>
        <w:widowControl w:val="0"/>
        <w:shd w:val="clear" w:color="auto" w:fill="auto"/>
        <w:tabs>
          <w:tab w:pos="5414" w:val="left"/>
        </w:tabs>
        <w:bidi w:val="0"/>
        <w:spacing w:before="0" w:after="100" w:line="240" w:lineRule="auto"/>
        <w:ind w:left="0" w:right="0" w:firstLine="0"/>
        <w:jc w:val="left"/>
      </w:pPr>
      <w:r>
        <w:rPr>
          <w:color w:val="000000"/>
          <w:spacing w:val="0"/>
          <w:w w:val="100"/>
          <w:position w:val="0"/>
        </w:rPr>
        <w:t>详见第十节财务报告、合并财务报表项目注释七、（</w:t>
      </w:r>
      <w:r>
        <w:rPr>
          <w:rFonts w:ascii="Times New Roman" w:eastAsia="Times New Roman" w:hAnsi="Times New Roman" w:cs="Times New Roman"/>
          <w:color w:val="000000"/>
          <w:spacing w:val="0"/>
          <w:w w:val="100"/>
          <w:position w:val="0"/>
        </w:rPr>
        <w:t>81</w:t>
      </w:r>
      <w:r>
        <w:rPr>
          <w:color w:val="000000"/>
          <w:spacing w:val="0"/>
          <w:w w:val="100"/>
          <w:position w:val="0"/>
        </w:rPr>
        <w:t>）</w:t>
        <w:tab/>
        <w:t>“所有权或使用受到限制的资产”。</w:t>
      </w:r>
    </w:p>
    <w:p>
      <w:pPr>
        <w:pStyle w:val="Style23"/>
        <w:keepNext/>
        <w:keepLines/>
        <w:widowControl w:val="0"/>
        <w:numPr>
          <w:ilvl w:val="0"/>
          <w:numId w:val="11"/>
        </w:numPr>
        <w:shd w:val="clear" w:color="auto" w:fill="auto"/>
        <w:tabs>
          <w:tab w:pos="421" w:val="left"/>
        </w:tabs>
        <w:bidi w:val="0"/>
        <w:spacing w:before="0" w:after="10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其他说明</w:t>
      </w:r>
      <w:bookmarkEnd w:id="235"/>
      <w:bookmarkEnd w:id="236"/>
      <w:bookmarkEnd w:id="238"/>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bookmarkStart w:id="239" w:name="bookmark239"/>
      <w:r>
        <w:rPr>
          <w:b/>
          <w:bCs/>
          <w:color w:val="000000"/>
          <w:spacing w:val="0"/>
          <w:w w:val="100"/>
          <w:position w:val="0"/>
        </w:rPr>
        <w:t>（</w:t>
      </w:r>
      <w:bookmarkEnd w:id="239"/>
      <w:r>
        <w:rPr>
          <w:b/>
          <w:bCs/>
          <w:color w:val="000000"/>
          <w:spacing w:val="0"/>
          <w:w w:val="100"/>
          <w:position w:val="0"/>
        </w:rPr>
        <w:t>四）行业经营性信息分析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0"/>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37" w:right="1752" w:bottom="1537" w:left="1211" w:header="0" w:footer="3" w:gutter="0"/>
          <w:cols w:space="720"/>
          <w:noEndnote/>
          <w:rtlGutter w:val="0"/>
          <w:docGrid w:linePitch="360"/>
        </w:sectPr>
      </w:pPr>
      <w:r>
        <w:rPr>
          <w:color w:val="000000"/>
          <w:spacing w:val="0"/>
          <w:w w:val="100"/>
          <w:position w:val="0"/>
        </w:rPr>
        <w:t>详见第三节管理层讨论与分析中“报告期内公司所处行业情况”。</w:t>
      </w:r>
    </w:p>
    <w:p>
      <w:pPr>
        <w:pStyle w:val="Style23"/>
        <w:keepNext/>
        <w:keepLines/>
        <w:widowControl w:val="0"/>
        <w:shd w:val="clear" w:color="auto" w:fill="auto"/>
        <w:tabs>
          <w:tab w:pos="536" w:val="left"/>
        </w:tabs>
        <w:bidi w:val="0"/>
        <w:spacing w:before="160" w:after="100" w:line="364"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color w:val="000000"/>
          <w:spacing w:val="0"/>
          <w:w w:val="100"/>
          <w:position w:val="0"/>
        </w:rPr>
        <w:t>五）</w:t>
        <w:tab/>
        <w:t>投资状况分析</w:t>
      </w:r>
      <w:bookmarkEnd w:id="240"/>
      <w:bookmarkEnd w:id="241"/>
      <w:bookmarkEnd w:id="243"/>
    </w:p>
    <w:p>
      <w:pPr>
        <w:pStyle w:val="Style23"/>
        <w:keepNext/>
        <w:keepLines/>
        <w:widowControl w:val="0"/>
        <w:shd w:val="clear" w:color="auto" w:fill="auto"/>
        <w:bidi w:val="0"/>
        <w:spacing w:before="0" w:after="100" w:line="240" w:lineRule="auto"/>
        <w:ind w:left="0" w:right="0" w:firstLine="0"/>
        <w:jc w:val="left"/>
      </w:pPr>
      <w:bookmarkStart w:id="240" w:name="bookmark240"/>
      <w:bookmarkStart w:id="241" w:name="bookmark241"/>
      <w:bookmarkStart w:id="244" w:name="bookmark244"/>
      <w:r>
        <w:rPr>
          <w:color w:val="000000"/>
          <w:spacing w:val="0"/>
          <w:w w:val="100"/>
          <w:position w:val="0"/>
        </w:rPr>
        <w:t>对外股权投资总体分析</w:t>
      </w:r>
      <w:bookmarkEnd w:id="240"/>
      <w:bookmarkEnd w:id="241"/>
      <w:bookmarkEnd w:id="24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报告期内，公司新增设立</w:t>
      </w:r>
      <w:r>
        <w:rPr>
          <w:rFonts w:ascii="Times New Roman" w:eastAsia="Times New Roman" w:hAnsi="Times New Roman" w:cs="Times New Roman"/>
          <w:color w:val="000000"/>
          <w:spacing w:val="0"/>
          <w:w w:val="100"/>
          <w:position w:val="0"/>
        </w:rPr>
        <w:t>10</w:t>
      </w:r>
      <w:r>
        <w:rPr>
          <w:color w:val="000000"/>
          <w:spacing w:val="0"/>
          <w:w w:val="100"/>
          <w:position w:val="0"/>
        </w:rPr>
        <w:t>家子公司，收购</w:t>
      </w:r>
      <w:r>
        <w:rPr>
          <w:rFonts w:ascii="Times New Roman" w:eastAsia="Times New Roman" w:hAnsi="Times New Roman" w:cs="Times New Roman"/>
          <w:color w:val="000000"/>
          <w:spacing w:val="0"/>
          <w:w w:val="100"/>
          <w:position w:val="0"/>
        </w:rPr>
        <w:t>1</w:t>
      </w:r>
      <w:r>
        <w:rPr>
          <w:color w:val="000000"/>
          <w:spacing w:val="0"/>
          <w:w w:val="100"/>
          <w:position w:val="0"/>
        </w:rPr>
        <w:t>家子公司，投资</w:t>
      </w:r>
      <w:r>
        <w:rPr>
          <w:rFonts w:ascii="Times New Roman" w:eastAsia="Times New Roman" w:hAnsi="Times New Roman" w:cs="Times New Roman"/>
          <w:color w:val="000000"/>
          <w:spacing w:val="0"/>
          <w:w w:val="100"/>
          <w:position w:val="0"/>
        </w:rPr>
        <w:t>4</w:t>
      </w:r>
      <w:r>
        <w:rPr>
          <w:color w:val="000000"/>
          <w:spacing w:val="0"/>
          <w:w w:val="100"/>
          <w:position w:val="0"/>
        </w:rPr>
        <w:t>家联营与合营企业。</w:t>
      </w:r>
    </w:p>
    <w:p>
      <w:pPr>
        <w:pStyle w:val="Style23"/>
        <w:keepNext/>
        <w:keepLines/>
        <w:widowControl w:val="0"/>
        <w:numPr>
          <w:ilvl w:val="0"/>
          <w:numId w:val="13"/>
        </w:numPr>
        <w:shd w:val="clear" w:color="auto" w:fill="auto"/>
        <w:tabs>
          <w:tab w:pos="478" w:val="left"/>
        </w:tabs>
        <w:bidi w:val="0"/>
        <w:spacing w:before="0" w:after="0" w:line="240" w:lineRule="auto"/>
        <w:ind w:left="0" w:right="0" w:firstLine="0"/>
        <w:jc w:val="left"/>
      </w:pPr>
      <w:bookmarkStart w:id="245" w:name="bookmark245"/>
      <w:bookmarkStart w:id="246" w:name="bookmark246"/>
      <w:bookmarkStart w:id="247" w:name="bookmark247"/>
      <w:bookmarkStart w:id="248" w:name="bookmark248"/>
      <w:bookmarkEnd w:id="247"/>
      <w:r>
        <w:rPr>
          <w:color w:val="000000"/>
          <w:spacing w:val="0"/>
          <w:w w:val="100"/>
          <w:position w:val="0"/>
        </w:rPr>
        <w:t>重大的股权投资</w:t>
      </w:r>
      <w:bookmarkEnd w:id="245"/>
      <w:bookmarkEnd w:id="246"/>
      <w:bookmarkEnd w:id="248"/>
    </w:p>
    <w:p>
      <w:pPr>
        <w:pStyle w:val="Style20"/>
        <w:keepNext w:val="0"/>
        <w:keepLines w:val="0"/>
        <w:widowControl w:val="0"/>
        <w:shd w:val="clear" w:color="auto" w:fill="auto"/>
        <w:bidi w:val="0"/>
        <w:spacing w:before="0" w:after="0" w:line="364"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4" w:lineRule="exact"/>
        <w:ind w:left="0" w:right="0" w:firstLine="480"/>
        <w:jc w:val="both"/>
      </w:pPr>
      <w:r>
        <w:rPr>
          <w:color w:val="000000"/>
          <w:spacing w:val="0"/>
          <w:w w:val="100"/>
          <w:position w:val="0"/>
        </w:rPr>
        <w:t>公司强调开放合作共赢，推出</w:t>
      </w:r>
      <w:r>
        <w:rPr>
          <w:rFonts w:ascii="Times New Roman" w:eastAsia="Times New Roman" w:hAnsi="Times New Roman" w:cs="Times New Roman"/>
          <w:color w:val="000000"/>
          <w:spacing w:val="0"/>
          <w:w w:val="100"/>
          <w:position w:val="0"/>
        </w:rPr>
        <w:t>“</w:t>
      </w:r>
      <w:r>
        <w:rPr>
          <w:color w:val="000000"/>
          <w:spacing w:val="0"/>
          <w:w w:val="100"/>
          <w:position w:val="0"/>
        </w:rPr>
        <w:t>百城百亿</w:t>
      </w:r>
      <w:r>
        <w:rPr>
          <w:rFonts w:ascii="Times New Roman" w:eastAsia="Times New Roman" w:hAnsi="Times New Roman" w:cs="Times New Roman"/>
          <w:color w:val="000000"/>
          <w:spacing w:val="0"/>
          <w:w w:val="100"/>
          <w:position w:val="0"/>
        </w:rPr>
        <w:t>''</w:t>
      </w:r>
      <w:r>
        <w:rPr>
          <w:color w:val="000000"/>
          <w:spacing w:val="0"/>
          <w:w w:val="100"/>
          <w:position w:val="0"/>
        </w:rPr>
        <w:t>计划，通过与国有企业、产业优质资源合作伙伴强 强联手，优势互补、合作共赢，设立区域合资公司，打造区域信息龙头企业，实现平台区域化， 报告期内主要对外股权投资如下：</w:t>
      </w:r>
    </w:p>
    <w:p>
      <w:pPr>
        <w:pStyle w:val="Style20"/>
        <w:keepNext w:val="0"/>
        <w:keepLines w:val="0"/>
        <w:widowControl w:val="0"/>
        <w:shd w:val="clear" w:color="auto" w:fill="auto"/>
        <w:tabs>
          <w:tab w:pos="483" w:val="left"/>
        </w:tabs>
        <w:bidi w:val="0"/>
        <w:spacing w:before="0" w:after="0" w:line="364" w:lineRule="exact"/>
        <w:ind w:left="0" w:right="0" w:firstLine="0"/>
        <w:jc w:val="left"/>
      </w:pPr>
      <w:bookmarkStart w:id="249" w:name="bookmark249"/>
      <w:r>
        <w:rPr>
          <w:color w:val="000000"/>
          <w:spacing w:val="0"/>
          <w:w w:val="100"/>
          <w:position w:val="0"/>
        </w:rPr>
        <w:t>（</w:t>
      </w:r>
      <w:bookmarkEnd w:id="249"/>
      <w:r>
        <w:rPr>
          <w:rFonts w:ascii="Calibri" w:eastAsia="Calibri" w:hAnsi="Calibri" w:cs="Calibri"/>
          <w:color w:val="000000"/>
          <w:spacing w:val="0"/>
          <w:w w:val="100"/>
          <w:position w:val="0"/>
          <w:sz w:val="20"/>
          <w:szCs w:val="20"/>
        </w:rPr>
        <w:t>1</w:t>
      </w:r>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1,500</w:t>
      </w:r>
      <w:r>
        <w:rPr>
          <w:color w:val="000000"/>
          <w:spacing w:val="0"/>
          <w:w w:val="100"/>
          <w:position w:val="0"/>
        </w:rPr>
        <w:t>万元取得福建万福信息技术有限公司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p>
    <w:p>
      <w:pPr>
        <w:pStyle w:val="Style20"/>
        <w:keepNext w:val="0"/>
        <w:keepLines w:val="0"/>
        <w:widowControl w:val="0"/>
        <w:shd w:val="clear" w:color="auto" w:fill="auto"/>
        <w:tabs>
          <w:tab w:pos="483" w:val="left"/>
        </w:tabs>
        <w:bidi w:val="0"/>
        <w:spacing w:before="0" w:after="0" w:line="364" w:lineRule="exact"/>
        <w:ind w:left="780" w:right="0" w:hanging="780"/>
        <w:jc w:val="left"/>
      </w:pPr>
      <w:bookmarkStart w:id="250" w:name="bookmark250"/>
      <w:r>
        <w:rPr>
          <w:color w:val="000000"/>
          <w:spacing w:val="0"/>
          <w:w w:val="100"/>
          <w:position w:val="0"/>
        </w:rPr>
        <w:t>（</w:t>
      </w:r>
      <w:bookmarkEnd w:id="250"/>
      <w:r>
        <w:rPr>
          <w:rFonts w:ascii="Calibri" w:eastAsia="Calibri" w:hAnsi="Calibri" w:cs="Calibri"/>
          <w:color w:val="000000"/>
          <w:spacing w:val="0"/>
          <w:w w:val="100"/>
          <w:position w:val="0"/>
          <w:sz w:val="20"/>
          <w:szCs w:val="20"/>
        </w:rPr>
        <w:t>2</w:t>
      </w:r>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7,240</w:t>
      </w:r>
      <w:r>
        <w:rPr>
          <w:color w:val="000000"/>
          <w:spacing w:val="0"/>
          <w:w w:val="100"/>
          <w:position w:val="0"/>
        </w:rPr>
        <w:t>万元取得深圳太极数智技术有限公司</w:t>
      </w:r>
      <w:r>
        <w:rPr>
          <w:rFonts w:ascii="Times New Roman" w:eastAsia="Times New Roman" w:hAnsi="Times New Roman" w:cs="Times New Roman"/>
          <w:color w:val="000000"/>
          <w:spacing w:val="0"/>
          <w:w w:val="100"/>
          <w:position w:val="0"/>
        </w:rPr>
        <w:t>36.2049%</w:t>
      </w:r>
      <w:r>
        <w:rPr>
          <w:color w:val="000000"/>
          <w:spacing w:val="0"/>
          <w:w w:val="100"/>
          <w:position w:val="0"/>
        </w:rPr>
        <w:t>，最终持有该公 司</w:t>
      </w:r>
      <w:r>
        <w:rPr>
          <w:rFonts w:ascii="Times New Roman" w:eastAsia="Times New Roman" w:hAnsi="Times New Roman" w:cs="Times New Roman"/>
          <w:color w:val="000000"/>
          <w:spacing w:val="0"/>
          <w:w w:val="100"/>
          <w:position w:val="0"/>
        </w:rPr>
        <w:t>97.2016%</w:t>
      </w:r>
      <w:r>
        <w:rPr>
          <w:color w:val="000000"/>
          <w:spacing w:val="0"/>
          <w:w w:val="100"/>
          <w:position w:val="0"/>
        </w:rPr>
        <w:t>股权。</w:t>
      </w:r>
    </w:p>
    <w:p>
      <w:pPr>
        <w:pStyle w:val="Style20"/>
        <w:keepNext w:val="0"/>
        <w:keepLines w:val="0"/>
        <w:widowControl w:val="0"/>
        <w:shd w:val="clear" w:color="auto" w:fill="auto"/>
        <w:tabs>
          <w:tab w:pos="483" w:val="left"/>
        </w:tabs>
        <w:bidi w:val="0"/>
        <w:spacing w:before="0" w:after="100" w:line="364" w:lineRule="exact"/>
        <w:ind w:left="780" w:right="0" w:hanging="780"/>
        <w:jc w:val="left"/>
      </w:pPr>
      <w:bookmarkStart w:id="251" w:name="bookmark251"/>
      <w:r>
        <w:rPr>
          <w:color w:val="000000"/>
          <w:spacing w:val="0"/>
          <w:w w:val="100"/>
          <w:position w:val="0"/>
        </w:rPr>
        <w:t>（</w:t>
      </w:r>
      <w:bookmarkEnd w:id="251"/>
      <w:r>
        <w:rPr>
          <w:rFonts w:ascii="Calibri" w:eastAsia="Calibri" w:hAnsi="Calibri" w:cs="Calibri"/>
          <w:color w:val="000000"/>
          <w:spacing w:val="0"/>
          <w:w w:val="100"/>
          <w:position w:val="0"/>
          <w:sz w:val="20"/>
          <w:szCs w:val="20"/>
        </w:rPr>
        <w:t>3</w:t>
      </w:r>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1,020</w:t>
      </w:r>
      <w:r>
        <w:rPr>
          <w:color w:val="000000"/>
          <w:spacing w:val="0"/>
          <w:w w:val="100"/>
          <w:position w:val="0"/>
        </w:rPr>
        <w:t>万元取得河南豫奇临企业管理咨询中心（有限合伙）</w:t>
      </w:r>
      <w:r>
        <w:rPr>
          <w:rFonts w:ascii="Times New Roman" w:eastAsia="Times New Roman" w:hAnsi="Times New Roman" w:cs="Times New Roman"/>
          <w:color w:val="000000"/>
          <w:spacing w:val="0"/>
          <w:w w:val="100"/>
          <w:position w:val="0"/>
        </w:rPr>
        <w:t>77.2728%</w:t>
      </w:r>
      <w:r>
        <w:rPr>
          <w:color w:val="000000"/>
          <w:spacing w:val="0"/>
          <w:w w:val="100"/>
          <w:position w:val="0"/>
        </w:rPr>
        <w:t>股 权。</w:t>
      </w:r>
    </w:p>
    <w:p>
      <w:pPr>
        <w:pStyle w:val="Style23"/>
        <w:keepNext/>
        <w:keepLines/>
        <w:widowControl w:val="0"/>
        <w:numPr>
          <w:ilvl w:val="0"/>
          <w:numId w:val="13"/>
        </w:numPr>
        <w:shd w:val="clear" w:color="auto" w:fill="auto"/>
        <w:tabs>
          <w:tab w:pos="478" w:val="left"/>
        </w:tabs>
        <w:bidi w:val="0"/>
        <w:spacing w:before="0" w:after="100" w:line="240" w:lineRule="auto"/>
        <w:ind w:left="0" w:right="0" w:firstLine="0"/>
        <w:jc w:val="left"/>
      </w:pPr>
      <w:bookmarkStart w:id="252" w:name="bookmark252"/>
      <w:bookmarkStart w:id="253" w:name="bookmark253"/>
      <w:bookmarkStart w:id="254" w:name="bookmark254"/>
      <w:bookmarkStart w:id="255" w:name="bookmark255"/>
      <w:bookmarkEnd w:id="254"/>
      <w:r>
        <w:rPr>
          <w:color w:val="000000"/>
          <w:spacing w:val="0"/>
          <w:w w:val="100"/>
          <w:position w:val="0"/>
        </w:rPr>
        <w:t>重大的非股权投资</w:t>
      </w:r>
      <w:bookmarkEnd w:id="252"/>
      <w:bookmarkEnd w:id="253"/>
      <w:bookmarkEnd w:id="255"/>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13"/>
        </w:numPr>
        <w:shd w:val="clear" w:color="auto" w:fill="auto"/>
        <w:tabs>
          <w:tab w:pos="478" w:val="left"/>
        </w:tabs>
        <w:bidi w:val="0"/>
        <w:spacing w:before="0" w:after="0" w:line="240" w:lineRule="auto"/>
        <w:ind w:left="0" w:right="0" w:firstLine="0"/>
        <w:jc w:val="left"/>
      </w:pPr>
      <w:bookmarkStart w:id="256" w:name="bookmark256"/>
      <w:bookmarkStart w:id="257" w:name="bookmark257"/>
      <w:bookmarkStart w:id="258" w:name="bookmark258"/>
      <w:bookmarkStart w:id="259" w:name="bookmark259"/>
      <w:bookmarkEnd w:id="258"/>
      <w:r>
        <w:rPr>
          <w:color w:val="000000"/>
          <w:spacing w:val="0"/>
          <w:w w:val="100"/>
          <w:position w:val="0"/>
        </w:rPr>
        <w:t>以公允价值计量的金融资产</w:t>
      </w:r>
      <w:bookmarkEnd w:id="256"/>
      <w:bookmarkEnd w:id="257"/>
      <w:bookmarkEnd w:id="259"/>
    </w:p>
    <w:p>
      <w:pPr>
        <w:pStyle w:val="Style20"/>
        <w:keepNext w:val="0"/>
        <w:keepLines w:val="0"/>
        <w:widowControl w:val="0"/>
        <w:shd w:val="clear" w:color="auto" w:fill="auto"/>
        <w:bidi w:val="0"/>
        <w:spacing w:before="0" w:after="100" w:line="364"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详见第十节财务报告十一、公允价值的披露</w:t>
      </w:r>
    </w:p>
    <w:p>
      <w:pPr>
        <w:pStyle w:val="Style23"/>
        <w:keepNext/>
        <w:keepLines/>
        <w:widowControl w:val="0"/>
        <w:numPr>
          <w:ilvl w:val="0"/>
          <w:numId w:val="13"/>
        </w:numPr>
        <w:shd w:val="clear" w:color="auto" w:fill="auto"/>
        <w:tabs>
          <w:tab w:pos="478" w:val="left"/>
        </w:tabs>
        <w:bidi w:val="0"/>
        <w:spacing w:before="0" w:after="0" w:line="240" w:lineRule="auto"/>
        <w:ind w:left="0" w:right="0" w:firstLine="0"/>
        <w:jc w:val="left"/>
      </w:pPr>
      <w:bookmarkStart w:id="260" w:name="bookmark260"/>
      <w:bookmarkStart w:id="261" w:name="bookmark261"/>
      <w:bookmarkStart w:id="262" w:name="bookmark262"/>
      <w:bookmarkStart w:id="263" w:name="bookmark263"/>
      <w:bookmarkEnd w:id="262"/>
      <w:r>
        <w:rPr>
          <w:color w:val="000000"/>
          <w:spacing w:val="0"/>
          <w:w w:val="100"/>
          <w:position w:val="0"/>
        </w:rPr>
        <w:t>报告期内重大资产重组整合的具体进展情况</w:t>
      </w:r>
      <w:bookmarkEnd w:id="260"/>
      <w:bookmarkEnd w:id="261"/>
      <w:bookmarkEnd w:id="263"/>
    </w:p>
    <w:p>
      <w:pPr>
        <w:pStyle w:val="Style20"/>
        <w:keepNext w:val="0"/>
        <w:keepLines w:val="0"/>
        <w:widowControl w:val="0"/>
        <w:shd w:val="clear" w:color="auto" w:fill="auto"/>
        <w:bidi w:val="0"/>
        <w:spacing w:before="0" w:after="100" w:line="3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36" w:val="left"/>
        </w:tabs>
        <w:bidi w:val="0"/>
        <w:spacing w:before="0" w:after="100" w:line="240" w:lineRule="auto"/>
        <w:ind w:left="0" w:right="0" w:firstLine="0"/>
        <w:jc w:val="left"/>
      </w:pPr>
      <w:bookmarkStart w:id="264" w:name="bookmark264"/>
      <w:r>
        <w:rPr>
          <w:b/>
          <w:bCs/>
          <w:color w:val="000000"/>
          <w:spacing w:val="0"/>
          <w:w w:val="100"/>
          <w:position w:val="0"/>
        </w:rPr>
        <w:t>（</w:t>
      </w:r>
      <w:bookmarkEnd w:id="264"/>
      <w:r>
        <w:rPr>
          <w:b/>
          <w:bCs/>
          <w:color w:val="000000"/>
          <w:spacing w:val="0"/>
          <w:w w:val="100"/>
          <w:position w:val="0"/>
        </w:rPr>
        <w:t>六）</w:t>
        <w:tab/>
        <w:t>重大资产和股权出售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36" w:val="left"/>
        </w:tabs>
        <w:bidi w:val="0"/>
        <w:spacing w:before="0" w:after="0" w:line="364" w:lineRule="exact"/>
        <w:ind w:left="0" w:right="0" w:firstLine="0"/>
        <w:jc w:val="left"/>
      </w:pPr>
      <w:bookmarkStart w:id="265" w:name="bookmark265"/>
      <w:r>
        <w:rPr>
          <w:b/>
          <w:bCs/>
          <w:color w:val="000000"/>
          <w:spacing w:val="0"/>
          <w:w w:val="100"/>
          <w:position w:val="0"/>
        </w:rPr>
        <w:t>（</w:t>
      </w:r>
      <w:bookmarkEnd w:id="265"/>
      <w:r>
        <w:rPr>
          <w:b/>
          <w:bCs/>
          <w:color w:val="000000"/>
          <w:spacing w:val="0"/>
          <w:w w:val="100"/>
          <w:position w:val="0"/>
        </w:rPr>
        <w:t>七）</w:t>
        <w:tab/>
        <w:t>主要控股参股公司分析</w:t>
      </w:r>
    </w:p>
    <w:p>
      <w:pPr>
        <w:pStyle w:val="Style20"/>
        <w:keepNext w:val="0"/>
        <w:keepLines w:val="0"/>
        <w:widowControl w:val="0"/>
        <w:shd w:val="clear" w:color="auto" w:fill="auto"/>
        <w:bidi w:val="0"/>
        <w:spacing w:before="0" w:after="0" w:line="364"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65"/>
        <w:gridCol w:w="1277"/>
        <w:gridCol w:w="850"/>
        <w:gridCol w:w="994"/>
        <w:gridCol w:w="1277"/>
        <w:gridCol w:w="1272"/>
        <w:gridCol w:w="1286"/>
        <w:gridCol w:w="1147"/>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公司名 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成立时 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主营业务范 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福建南 威软件 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软件开发与</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66,213.12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26,348.88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-2,076.32</w:t>
            </w:r>
          </w:p>
        </w:tc>
      </w:tr>
      <w:tr>
        <w:trPr>
          <w:trHeight w:val="165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深圳太</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极数智</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97.201</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1990 </w:t>
            </w:r>
            <w:r>
              <w:rPr>
                <w:color w:val="000000"/>
                <w:spacing w:val="0"/>
                <w:w w:val="100"/>
                <w:position w:val="0"/>
              </w:rPr>
              <w:t>年</w:t>
            </w:r>
          </w:p>
          <w:p>
            <w:pPr>
              <w:pStyle w:val="Style3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计算机软硬</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件的技术开</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发及销售，</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计算机系统</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集成，计算</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机技术咨询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32,184.50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17,875.46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3,511.79</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八）公司控制的结构化主体情况</w:t>
      </w:r>
      <w:bookmarkEnd w:id="266"/>
      <w:bookmarkEnd w:id="267"/>
      <w:bookmarkEnd w:id="269"/>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334" w:lineRule="exact"/>
        <w:ind w:left="0" w:right="0" w:firstLine="0"/>
        <w:jc w:val="left"/>
      </w:pPr>
      <w:bookmarkStart w:id="270" w:name="bookmark270"/>
      <w:r>
        <w:rPr>
          <w:b/>
          <w:bCs/>
          <w:color w:val="000000"/>
          <w:spacing w:val="0"/>
          <w:w w:val="100"/>
          <w:position w:val="0"/>
          <w:shd w:val="clear" w:color="auto" w:fill="FFFFFF"/>
        </w:rPr>
        <w:t>六</w:t>
      </w:r>
      <w:bookmarkEnd w:id="270"/>
      <w:r>
        <w:rPr>
          <w:b/>
          <w:bCs/>
          <w:color w:val="000000"/>
          <w:spacing w:val="0"/>
          <w:w w:val="100"/>
          <w:position w:val="0"/>
          <w:shd w:val="clear" w:color="auto" w:fill="FFFFFF"/>
        </w:rPr>
        <w:t>、公司关于公司未来发展的讨论与分析</w:t>
      </w:r>
    </w:p>
    <w:p>
      <w:pPr>
        <w:pStyle w:val="Style20"/>
        <w:keepNext w:val="0"/>
        <w:keepLines w:val="0"/>
        <w:widowControl w:val="0"/>
        <w:shd w:val="clear" w:color="auto" w:fill="auto"/>
        <w:bidi w:val="0"/>
        <w:spacing w:before="0" w:after="0" w:line="334" w:lineRule="exact"/>
        <w:ind w:left="0" w:right="0" w:firstLine="0"/>
        <w:jc w:val="left"/>
      </w:pPr>
      <w:bookmarkStart w:id="271" w:name="bookmark271"/>
      <w:r>
        <w:rPr>
          <w:b/>
          <w:bCs/>
          <w:color w:val="000000"/>
          <w:spacing w:val="0"/>
          <w:w w:val="100"/>
          <w:position w:val="0"/>
        </w:rPr>
        <w:t>（</w:t>
      </w:r>
      <w:bookmarkEnd w:id="271"/>
      <w:r>
        <w:rPr>
          <w:b/>
          <w:bCs/>
          <w:color w:val="000000"/>
          <w:spacing w:val="0"/>
          <w:w w:val="100"/>
          <w:position w:val="0"/>
        </w:rPr>
        <w:t xml:space="preserve">一）行业格局和趋势 </w:t>
      </w: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我国高度重视数字经济的战略部署，大力实施网络强国战略、国家信息化发展战略、国家大 数据战略、“互联网+”行动计划等一系列重大战略和行动，着力促进数字经济创新发展。国家 《“十四五”数字经济发展规划》就打造数字经济新优势、加快数字社会建设步伐、提高数字政 府建设水平、营造良好数字生态等方面进行了深入论述。数字化发展将成为社会经济发展的主基 调。公司聚焦政府数字化、社会数字化等领域，主动融入国内大循环和国家重大区域战略，持续 打造核心技术和产品，努力为我国数字经济发展作贡献。</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随着互联网、移动互联网、云计算、大数据、人工智能、区块链等网络信息技术接力涌现、 相互叠加、阶梯发展，政府管理理念和社会治理模式正在发生深刻变化。加快政府数字化转型， 重点推进各地各部门在协同联动、流程再造、系统整合等方面的深化改革，是引领政务服务创新 的关键环节，也是提高政府监管效能、优化营商环境和提升公共服务能力的关键之举，更是实现 国家治理能力和治理体系现代化的重要抓手。党的十八大以来，以习近平同志为核心的党中央围 绕实施网络强国战略、大数据战略等作出一系列重大部署，不断推进数字政府建设。</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“数字政府”连续第二年被写入政府工作报告，并将加快转变政府职能，深化“放管服”改革， 推动政务数据共享，扩大“跨省通办”范围，推进政务服务事项集成化办理，推动事项异地办、 一网通办，推进身份证电子化等列为后续重点工作。</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月，习主席主持召开中央全面深化 改革委员会第二十五次会议，再次强调要加强数字政府建设，全面贯彻网络强国战略，把数字技 术广泛应用于政府管理服务，推动政府数字化、智能化运行，为推进国家治理体系和治理能力现 代化提供有力支撑。我国数字政府建设已进入全面改革、深化提升阶段，集团深耕于数字政府建 设领域，在互联网+政务服务、互联网+监管、电子证照、数据治理等方面拥有领先的技术产品和 实践经验。未来，随着数字政府建设的深入推进，公司将紧紧把握行业发展机遇，为我国数字政 府建设迈向新阶段贡献南威力量。</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在中美摩擦不断的背景下，信创产业发展是我国实现“自主可控、安全可靠”的必然选择， 是国家强化科技战略力量的主要途径，我国坚定推进自主可控的信息系统建设。近年来，我国密 集出台了涵盖芯片、整机、集成电路、数据库、云以及信息安全等领域的相关政策，全国各地的 信创市场开始大面积铺开，国内各关键领域的企业纷纷入局，在信创产业链的各环节掀起了国产 化替代浪潮。信创最初落地于党政市场，经历了前期大量的适配及一期、二期试点工作，行业前 期主要集中在国产服务器、存储、</w:t>
      </w:r>
      <w:r>
        <w:rPr>
          <w:color w:val="000000"/>
          <w:spacing w:val="0"/>
          <w:w w:val="100"/>
          <w:position w:val="0"/>
        </w:rPr>
        <w:t>PC</w:t>
      </w:r>
      <w:r>
        <w:rPr>
          <w:color w:val="000000"/>
          <w:spacing w:val="0"/>
          <w:w w:val="100"/>
          <w:position w:val="0"/>
        </w:rPr>
        <w:t>机等技术门槛低、进入难度小、附加值较低的通用产品替代， 导致厂商之间的竞争日益激烈，产品利润不断降低。未来，随着信创行业的逐步发展，政策驱动 走向需求释放，国产软硬件持续打磨，与服务器相关的基础软件、上层业务系统及云平台的需求 将成倍提升，基于信创平台的软件替代将迎来大量的需求释放，由于该部分以软件产品为主，技 术竞争门槛较高，竞争形态及利润率与基础硬件相比都将产生变化。随着“十四五”规划的提出， 中国</w:t>
      </w:r>
      <w:r>
        <w:rPr>
          <w:color w:val="000000"/>
          <w:spacing w:val="0"/>
          <w:w w:val="100"/>
          <w:position w:val="0"/>
        </w:rPr>
        <w:t>IT</w:t>
      </w:r>
      <w:r>
        <w:rPr>
          <w:color w:val="000000"/>
          <w:spacing w:val="0"/>
          <w:w w:val="100"/>
          <w:position w:val="0"/>
        </w:rPr>
        <w:t>产业的基础硬件、软件、应用软件、信息安全等诸多领域将迎来新一轮的增长曲线，信 创产业有望在“十四五”期间步入新的阶段，占据技术、资金、时间和市场等优势的信创软件企 业，将优先享受红利，公司将迎来新一轮业绩增长空间。</w:t>
      </w:r>
    </w:p>
    <w:p>
      <w:pPr>
        <w:pStyle w:val="Style23"/>
        <w:keepNext/>
        <w:keepLines/>
        <w:widowControl w:val="0"/>
        <w:shd w:val="clear" w:color="auto" w:fill="auto"/>
        <w:bidi w:val="0"/>
        <w:spacing w:before="0" w:after="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二）公司发展战略</w:t>
      </w:r>
      <w:bookmarkEnd w:id="272"/>
      <w:bookmarkEnd w:id="273"/>
      <w:bookmarkEnd w:id="275"/>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“十四五”期间是我国全面贯彻网络强国战略，加快政府职能转变，推进国家治理体系和治 理能力的关键时期，也是公司经过近二十年的奋斗发展，跨入新形势、新格局下的全新发展阶 段，更是公司抢抓机遇，攻坚克难，推进企业高质量发展的重要窗口期。为充分发挥战略规划的 引领性、前瞻性、指导性作用，确保公司战略与国家政策一脉相承，发挥公司作为国内政务服务 行业龙头企业在落实国家网络强国战略中的作用，实现“一张蓝图绘到底”，切实助力数字政府 建设，助推政府政务服务水平改进提升。公司在总结“十三五”时期发展经验的基础上，积极研 究国家、地方规划及行业政策，秉持用数字技术为政府机构赋能，助推政府职能转变，更好满足 人民对美好生活向往的理念。结合公司实际情况，就战略规划顶层设计、经营管理提升、产业布 局论证、重点业务发展方向、技术创新等关键问题进行了深入研讨，形成公司十四五战略规划。</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“十四五”期间，公司将立足“全国政务服务龙头企业，行业领先的社会治理科技公司”的 发展定位，以产品化转型为主线，打造厂商和集成商模式，实现从集成到被集成、从工程+到产 品服务+、从交付到订阅的转变，构建公司可持续发展新引擎。以价值管理为导向，一方面以做 精做强主业和培育新动能为根本，固本培元，聚焦发展政务服务、公共安全、城市管理等主营业 务，延伸发展社会服务运营业务；另一方面紧抓芯片产业发展机遇，整合完整产业链资源，依托 在行业知识、数据、应用、场景等方面的积累，将行业核心技术与芯片结合，开发形成适用于治 安防控、建筑安全、安全监管、智慧海洋、智慧环保等领域芯片与传感器应用产品，实现全技术 栈闭环，深挖公司产品核心竞争力的技术护城河。以改革创新为推手，持续深化数字化经营改 革，以中后台改革为牵引，建立以运营为核心的中后台管理体系，全面提升管理水平。</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业务方面，公司牢牢把握数字中国、数字政府、数字社会、数字经济的发展契机，通过“优 存量、拓增量”，进一步优化公司业务布局；加强营销模式创新，不断完善行业+区域矩阵营销体 系，促进行业市场布局与区域市场拓展的结合，推动行业与区域相互促进、共同发展；全面推行 “专业化销售、精准化销售”的理念，聚焦销售专业能力提升，将区域销售能力与行业产品能力 紧密捆绑，在营销上制定“一省一策”、“一城一策”、“一品一策”推广方案，打造具有竞争 力的精准化营销能力；构建与市场紧密相连的合作生态圈，实现多方资源互补与共赢；强化公司 品牌营销建设，不断提升公司品牌在市场中的认知度、美誉度和忠诚度。</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技术方面，紧紧围绕数字政府建设“三融五跨”的要求，坚定走转型突围、创新突围的路线， 立足提升公司技术核心竞争力，在思维文化、组织保障、机制制度、技术路线、技术架构、技术 实现上紧紧围绕产品化、运营化转型的主脉络，遵照“能力中枢化”的主导思想，坚定“长期主 义”的信念，持续沉淀行业技术能力，形成统一、稳定可靠、标准复用的技术基座；通过不断沉 淀行业知识，形成场景应用小快灵、生态繁荣共生、自进化生长的行业中台和产品。持续打通产 品在技术、市场、用户的流通环节，构建技术领先创新、质量可靠和具备优质市场价值的产品体 系，不断完善公司专利和知识产权保护体系，为公司技术安全、技术价值构建护城河。</w:t>
      </w:r>
    </w:p>
    <w:p>
      <w:pPr>
        <w:pStyle w:val="Style20"/>
        <w:keepNext w:val="0"/>
        <w:keepLines w:val="0"/>
        <w:widowControl w:val="0"/>
        <w:shd w:val="clear" w:color="auto" w:fill="auto"/>
        <w:bidi w:val="0"/>
        <w:spacing w:before="0" w:after="220" w:line="360" w:lineRule="exact"/>
        <w:ind w:left="0" w:right="0" w:firstLine="480"/>
        <w:jc w:val="both"/>
      </w:pPr>
      <w:r>
        <w:rPr>
          <w:color w:val="000000"/>
          <w:spacing w:val="0"/>
          <w:w w:val="100"/>
          <w:position w:val="0"/>
        </w:rPr>
        <w:t>在商业模式创新方面，公司将不断在平台服务化运营、数据内容运营、产品</w:t>
      </w:r>
      <w:r>
        <w:rPr>
          <w:color w:val="000000"/>
          <w:spacing w:val="0"/>
          <w:w w:val="100"/>
          <w:position w:val="0"/>
        </w:rPr>
        <w:t>SAAS</w:t>
      </w:r>
      <w:r>
        <w:rPr>
          <w:color w:val="000000"/>
          <w:spacing w:val="0"/>
          <w:w w:val="100"/>
          <w:position w:val="0"/>
        </w:rPr>
        <w:t>运营等方面 进行探索，逐步提高运营模式的盈利权重。以政务中台、云协同办公平台为基础，建立平台服务 化运营模式；以区块链证照平台、数据开放运营平台为核心，推动数据内容运营模式发展；从企 业服务平台切入，围绕政策服务、企业画像、人才服务等需求，逐步形成</w:t>
      </w:r>
      <w:r>
        <w:rPr>
          <w:color w:val="000000"/>
          <w:spacing w:val="0"/>
          <w:w w:val="100"/>
          <w:position w:val="0"/>
        </w:rPr>
        <w:t>To B</w:t>
      </w:r>
      <w:r>
        <w:rPr>
          <w:color w:val="000000"/>
          <w:spacing w:val="0"/>
          <w:w w:val="100"/>
          <w:position w:val="0"/>
        </w:rPr>
        <w:t xml:space="preserve">的运营模式；基于 </w:t>
      </w:r>
      <w:r>
        <w:rPr>
          <w:color w:val="000000"/>
          <w:spacing w:val="0"/>
          <w:w w:val="100"/>
          <w:position w:val="0"/>
        </w:rPr>
        <w:t>“百城百亿”公司（区域与政府平台的合资公司），推广智慧社区、国资国企在线监管平台等， 加快推进运营业务的发展；以环保监督为核心，从政府环保监督延伸到企业</w:t>
      </w:r>
      <w:r>
        <w:rPr>
          <w:rFonts w:ascii="Times New Roman" w:eastAsia="Times New Roman" w:hAnsi="Times New Roman" w:cs="Times New Roman"/>
          <w:color w:val="000000"/>
          <w:spacing w:val="0"/>
          <w:w w:val="100"/>
          <w:position w:val="0"/>
        </w:rPr>
        <w:t>TO B</w:t>
      </w:r>
      <w:r>
        <w:rPr>
          <w:color w:val="000000"/>
          <w:spacing w:val="0"/>
          <w:w w:val="100"/>
          <w:position w:val="0"/>
        </w:rPr>
        <w:t>服务模式。同 时，公司将继续拓展自主产品新模式，进一步加大软硬件一体化产品的研发投入，在公共安全、 城市治理、环保等领域形成软硬件一体化产品形态，形成自主电梯安全监管产品，开发一套完整 的电动自行车交通违法系统，完成房屋安全监管边缘计算盒嵌入式开发与新一代蜻蜓云盒等系列 软硬件一体化产品，逐步构建新的产品竞争力。</w:t>
      </w:r>
    </w:p>
    <w:p>
      <w:pPr>
        <w:pStyle w:val="Style23"/>
        <w:keepNext/>
        <w:keepLines/>
        <w:widowControl w:val="0"/>
        <w:shd w:val="clear" w:color="auto" w:fill="auto"/>
        <w:tabs>
          <w:tab w:pos="476" w:val="left"/>
        </w:tabs>
        <w:bidi w:val="0"/>
        <w:spacing w:before="0" w:after="0" w:line="361" w:lineRule="exact"/>
        <w:ind w:left="0" w:right="0" w:firstLine="0"/>
        <w:jc w:val="both"/>
      </w:pPr>
      <w:bookmarkStart w:id="276" w:name="bookmark276"/>
      <w:bookmarkStart w:id="277" w:name="bookmark277"/>
      <w:bookmarkStart w:id="278" w:name="bookmark278"/>
      <w:bookmarkStart w:id="279" w:name="bookmark279"/>
      <w:r>
        <w:rPr>
          <w:color w:val="000000"/>
          <w:spacing w:val="0"/>
          <w:w w:val="100"/>
          <w:position w:val="0"/>
        </w:rPr>
        <w:t>（</w:t>
      </w:r>
      <w:bookmarkEnd w:id="278"/>
      <w:r>
        <w:rPr>
          <w:color w:val="000000"/>
          <w:spacing w:val="0"/>
          <w:w w:val="100"/>
          <w:position w:val="0"/>
        </w:rPr>
        <w:t>三）</w:t>
        <w:tab/>
        <w:t>经营计划</w:t>
      </w:r>
      <w:bookmarkEnd w:id="276"/>
      <w:bookmarkEnd w:id="277"/>
      <w:bookmarkEnd w:id="279"/>
    </w:p>
    <w:p>
      <w:pPr>
        <w:pStyle w:val="Style20"/>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220" w:line="362"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年是国家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规划全面落实的一年，是做强做优做大我国数字经济的重要一年。</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年公司将继续响应国家战略、深化经营改革、抢抓市场机遇，推进公司高质量发展迈上新台阶。 </w:t>
      </w:r>
      <w:r>
        <w:rPr>
          <w:rFonts w:ascii="Times New Roman" w:eastAsia="Times New Roman" w:hAnsi="Times New Roman" w:cs="Times New Roman"/>
          <w:color w:val="000000"/>
          <w:spacing w:val="0"/>
          <w:w w:val="100"/>
          <w:position w:val="0"/>
        </w:rPr>
        <w:t>2022</w:t>
      </w:r>
      <w:r>
        <w:rPr>
          <w:color w:val="000000"/>
          <w:spacing w:val="0"/>
          <w:w w:val="100"/>
          <w:position w:val="0"/>
        </w:rPr>
        <w:t>年公司整体目标是：</w:t>
      </w:r>
      <w:r>
        <w:rPr>
          <w:rFonts w:ascii="Times New Roman" w:eastAsia="Times New Roman" w:hAnsi="Times New Roman" w:cs="Times New Roman"/>
          <w:color w:val="000000"/>
          <w:spacing w:val="0"/>
          <w:w w:val="100"/>
          <w:position w:val="0"/>
        </w:rPr>
        <w:t>“</w:t>
      </w:r>
      <w:r>
        <w:rPr>
          <w:color w:val="000000"/>
          <w:spacing w:val="0"/>
          <w:w w:val="100"/>
          <w:position w:val="0"/>
        </w:rPr>
        <w:t>夯实基本盘、固顶层优势、树行业标杆、产品化转型、子公司上市、建 智慧总部、优人才结构、提组织效能</w:t>
      </w:r>
      <w:r>
        <w:rPr>
          <w:rFonts w:ascii="Times New Roman" w:eastAsia="Times New Roman" w:hAnsi="Times New Roman" w:cs="Times New Roman"/>
          <w:color w:val="000000"/>
          <w:spacing w:val="0"/>
          <w:w w:val="100"/>
          <w:position w:val="0"/>
        </w:rPr>
        <w:t>”</w:t>
      </w:r>
      <w:r>
        <w:rPr>
          <w:color w:val="000000"/>
          <w:spacing w:val="0"/>
          <w:w w:val="100"/>
          <w:position w:val="0"/>
        </w:rPr>
        <w:t>，持续深耕政务服务、公共安全、城市管理等主营业务。加 速产品标准化进程，深化产学研合作机制，建设以市场为导向的研发机制，构建平台、产品、数 据、内容、服务多位一体的运营体系，布局应用芯片产业，进入新赛道，拓展</w:t>
      </w:r>
      <w:r>
        <w:rPr>
          <w:rFonts w:ascii="Times New Roman" w:eastAsia="Times New Roman" w:hAnsi="Times New Roman" w:cs="Times New Roman"/>
          <w:color w:val="000000"/>
          <w:spacing w:val="0"/>
          <w:w w:val="100"/>
          <w:position w:val="0"/>
        </w:rPr>
        <w:t>SaaS</w:t>
      </w:r>
      <w:r>
        <w:rPr>
          <w:color w:val="000000"/>
          <w:spacing w:val="0"/>
          <w:w w:val="100"/>
          <w:position w:val="0"/>
        </w:rPr>
        <w:t>服务、软硬件 一体化、社会服务运营等商业模式，挖掘公司新的业务增长点。加强行业区域协同发展；建设智 慧总部，持续提升公司数字化管理、数字化经营、数字化决策、数字化支撑发展；投资具备行业 核心竞争力、技术与产品创新领先的行业公司，形成生态协同作战能力；通过内部人才梯队的合 理建设，打造一支潜能高、韧性强、动力足的优质人才队伍。</w:t>
      </w:r>
    </w:p>
    <w:p>
      <w:pPr>
        <w:pStyle w:val="Style23"/>
        <w:keepNext/>
        <w:keepLines/>
        <w:widowControl w:val="0"/>
        <w:shd w:val="clear" w:color="auto" w:fill="auto"/>
        <w:tabs>
          <w:tab w:pos="476" w:val="left"/>
        </w:tabs>
        <w:bidi w:val="0"/>
        <w:spacing w:before="0" w:after="0" w:line="361"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w:t>
      </w:r>
      <w:bookmarkEnd w:id="282"/>
      <w:r>
        <w:rPr>
          <w:color w:val="000000"/>
          <w:spacing w:val="0"/>
          <w:w w:val="100"/>
          <w:position w:val="0"/>
        </w:rPr>
        <w:t>四）</w:t>
        <w:tab/>
        <w:t>可能面对的风险</w:t>
      </w:r>
      <w:bookmarkEnd w:id="280"/>
      <w:bookmarkEnd w:id="281"/>
      <w:bookmarkEnd w:id="283"/>
    </w:p>
    <w:p>
      <w:pPr>
        <w:pStyle w:val="Style20"/>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"适用口不适用</w:t>
      </w:r>
    </w:p>
    <w:p>
      <w:pPr>
        <w:pStyle w:val="Style23"/>
        <w:keepNext/>
        <w:keepLines/>
        <w:widowControl w:val="0"/>
        <w:shd w:val="clear" w:color="auto" w:fill="auto"/>
        <w:tabs>
          <w:tab w:pos="789" w:val="left"/>
        </w:tabs>
        <w:bidi w:val="0"/>
        <w:spacing w:before="0" w:after="0" w:line="361" w:lineRule="exact"/>
        <w:ind w:left="0" w:right="0" w:firstLine="480"/>
        <w:jc w:val="both"/>
      </w:pPr>
      <w:bookmarkStart w:id="284" w:name="bookmark284"/>
      <w:bookmarkStart w:id="285" w:name="bookmark285"/>
      <w:bookmarkStart w:id="286" w:name="bookmark286"/>
      <w:bookmarkStart w:id="287" w:name="bookmark287"/>
      <w:r>
        <w:rPr>
          <w:color w:val="000000"/>
          <w:spacing w:val="0"/>
          <w:w w:val="100"/>
          <w:position w:val="0"/>
        </w:rPr>
        <w:t>1</w:t>
      </w:r>
      <w:bookmarkEnd w:id="286"/>
      <w:r>
        <w:rPr>
          <w:color w:val="000000"/>
          <w:spacing w:val="0"/>
          <w:w w:val="100"/>
          <w:position w:val="0"/>
        </w:rPr>
        <w:t>、</w:t>
        <w:tab/>
        <w:t>宏观环境风险</w:t>
      </w:r>
      <w:bookmarkEnd w:id="284"/>
      <w:bookmarkEnd w:id="285"/>
      <w:bookmarkEnd w:id="287"/>
    </w:p>
    <w:p>
      <w:pPr>
        <w:pStyle w:val="Style20"/>
        <w:keepNext w:val="0"/>
        <w:keepLines w:val="0"/>
        <w:widowControl w:val="0"/>
        <w:shd w:val="clear" w:color="auto" w:fill="auto"/>
        <w:bidi w:val="0"/>
        <w:spacing w:before="0" w:after="0" w:line="361"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年国际形势错综复杂，政治、经济、贸易摩擦和新冠肺炎疫情多种因素交织，既面临短 期经济波动，又存在长期的结构性问题，同时我国正处在转换增长动力的关键时期，面临很多已 知与未知的风险。这些因素都可能给软件和信息技术服务业的发展带来挑战，加剧市场竞争。对 此，公司将积极响应国家政策，研究行业发展趋势和前沿技术，以核心技术能力为驱动，不断挖 掘新的业务增长点，加强商业模式和运营模式探索创新，形成可持续发展的长效机制，以应对复 杂的外部环境带来的挑战。</w:t>
      </w:r>
    </w:p>
    <w:p>
      <w:pPr>
        <w:pStyle w:val="Style23"/>
        <w:keepNext/>
        <w:keepLines/>
        <w:widowControl w:val="0"/>
        <w:shd w:val="clear" w:color="auto" w:fill="auto"/>
        <w:tabs>
          <w:tab w:pos="798" w:val="left"/>
        </w:tabs>
        <w:bidi w:val="0"/>
        <w:spacing w:before="0" w:after="0" w:line="361" w:lineRule="exact"/>
        <w:ind w:left="0" w:right="0" w:firstLine="480"/>
        <w:jc w:val="both"/>
      </w:pPr>
      <w:bookmarkStart w:id="288" w:name="bookmark288"/>
      <w:bookmarkStart w:id="289" w:name="bookmark289"/>
      <w:bookmarkStart w:id="290" w:name="bookmark290"/>
      <w:bookmarkStart w:id="291" w:name="bookmark291"/>
      <w:r>
        <w:rPr>
          <w:color w:val="000000"/>
          <w:spacing w:val="0"/>
          <w:w w:val="100"/>
          <w:position w:val="0"/>
        </w:rPr>
        <w:t>2</w:t>
      </w:r>
      <w:bookmarkEnd w:id="290"/>
      <w:r>
        <w:rPr>
          <w:color w:val="000000"/>
          <w:spacing w:val="0"/>
          <w:w w:val="100"/>
          <w:position w:val="0"/>
        </w:rPr>
        <w:t>、</w:t>
        <w:tab/>
        <w:t>应收款项较高的风险</w:t>
      </w:r>
      <w:bookmarkEnd w:id="288"/>
      <w:bookmarkEnd w:id="289"/>
      <w:bookmarkEnd w:id="291"/>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近年来随着业务规模不断增长，公司应收账款总额也随之持续提高，若应收款项未能及时收 回，将增加公司坏账损失风险，同时影响公司的经营性现金流。因此公司将更加重视、常态化、 协同高效地管理应收账款，细化应收账款管理，分级分类、有针对性地开展清收工作，完善回款 清收机制，保障经营性现金流长期正常运转。</w:t>
      </w:r>
    </w:p>
    <w:p>
      <w:pPr>
        <w:pStyle w:val="Style23"/>
        <w:keepNext/>
        <w:keepLines/>
        <w:widowControl w:val="0"/>
        <w:shd w:val="clear" w:color="auto" w:fill="auto"/>
        <w:tabs>
          <w:tab w:pos="798" w:val="left"/>
        </w:tabs>
        <w:bidi w:val="0"/>
        <w:spacing w:before="0" w:after="0" w:line="361" w:lineRule="exact"/>
        <w:ind w:left="0" w:right="0" w:firstLine="480"/>
        <w:jc w:val="both"/>
      </w:pPr>
      <w:bookmarkStart w:id="292" w:name="bookmark292"/>
      <w:bookmarkStart w:id="293" w:name="bookmark293"/>
      <w:bookmarkStart w:id="294" w:name="bookmark294"/>
      <w:bookmarkStart w:id="295" w:name="bookmark295"/>
      <w:r>
        <w:rPr>
          <w:color w:val="000000"/>
          <w:spacing w:val="0"/>
          <w:w w:val="100"/>
          <w:position w:val="0"/>
        </w:rPr>
        <w:t>3</w:t>
      </w:r>
      <w:bookmarkEnd w:id="294"/>
      <w:r>
        <w:rPr>
          <w:color w:val="000000"/>
          <w:spacing w:val="0"/>
          <w:w w:val="100"/>
          <w:position w:val="0"/>
        </w:rPr>
        <w:t>、</w:t>
        <w:tab/>
        <w:t>技术创新风险</w:t>
      </w:r>
      <w:bookmarkEnd w:id="292"/>
      <w:bookmarkEnd w:id="293"/>
      <w:bookmarkEnd w:id="295"/>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技术创新风险包括新技术创新滞后、新产品研发未达预期、新产品市场接受和应用未达预期 等，这给公司的技术研发能力和人才储备带来较大挑战，主要包括区块链、人工智能、安全等领 域技术，以及基于以上技术产生的新商业模式。公司将继续优化研发体系，树立风险意识，加强 技术风险管控，重视分析技术创新过程中的各种不确定因素;加强市场研究和市场情报信息收集， </w:t>
      </w:r>
      <w:r>
        <w:rPr>
          <w:color w:val="000000"/>
          <w:spacing w:val="0"/>
          <w:w w:val="100"/>
          <w:position w:val="0"/>
        </w:rPr>
        <w:t>建立信息反馈渠道，与用户建立紧密联系，及时了解用户需求，不断升级迭代产品，提升公司技 术研发的核心竞争力。</w:t>
      </w:r>
    </w:p>
    <w:p>
      <w:pPr>
        <w:pStyle w:val="Style23"/>
        <w:keepNext/>
        <w:keepLines/>
        <w:widowControl w:val="0"/>
        <w:shd w:val="clear" w:color="auto" w:fill="auto"/>
        <w:bidi w:val="0"/>
        <w:spacing w:before="0" w:after="0" w:line="359" w:lineRule="exact"/>
        <w:ind w:left="0" w:right="0" w:firstLine="480"/>
        <w:jc w:val="both"/>
      </w:pPr>
      <w:bookmarkStart w:id="296" w:name="bookmark296"/>
      <w:bookmarkStart w:id="297" w:name="bookmark297"/>
      <w:bookmarkStart w:id="298" w:name="bookmark298"/>
      <w:bookmarkStart w:id="299" w:name="bookmark299"/>
      <w:r>
        <w:rPr>
          <w:color w:val="000000"/>
          <w:spacing w:val="0"/>
          <w:w w:val="100"/>
          <w:position w:val="0"/>
        </w:rPr>
        <w:t>4</w:t>
      </w:r>
      <w:bookmarkEnd w:id="298"/>
      <w:r>
        <w:rPr>
          <w:color w:val="000000"/>
          <w:spacing w:val="0"/>
          <w:w w:val="100"/>
          <w:position w:val="0"/>
        </w:rPr>
        <w:t>、经营创新不达预期的风险</w:t>
      </w:r>
      <w:bookmarkEnd w:id="296"/>
      <w:bookmarkEnd w:id="297"/>
      <w:bookmarkEnd w:id="299"/>
    </w:p>
    <w:p>
      <w:pPr>
        <w:pStyle w:val="Style20"/>
        <w:keepNext w:val="0"/>
        <w:keepLines w:val="0"/>
        <w:widowControl w:val="0"/>
        <w:shd w:val="clear" w:color="auto" w:fill="auto"/>
        <w:bidi w:val="0"/>
        <w:spacing w:before="0" w:after="380" w:line="359" w:lineRule="exact"/>
        <w:ind w:left="0" w:right="0" w:firstLine="480"/>
        <w:jc w:val="both"/>
      </w:pPr>
      <w:r>
        <w:rPr>
          <w:color w:val="000000"/>
          <w:spacing w:val="0"/>
          <w:w w:val="100"/>
          <w:position w:val="0"/>
        </w:rPr>
        <w:t>为实现公司可持续、高质量发展，建立核心技术壁垒，引领行业趋势，公司正加大产品研发 投入和进行新商业模式探索，从传统项目型公司向产品型、运营型公司转型升级，以夯实公司长 远发展的基础。对此公司以市场为导向建立产品研发体系，以用户需求为核心提升产品功能和体 验，在继续承接大型、具有战略意义项目的同时，不断加大自研产品在项目中的应用和推广，确 保公司平稳、有序地完成战略转型。</w:t>
      </w:r>
    </w:p>
    <w:p>
      <w:pPr>
        <w:pStyle w:val="Style23"/>
        <w:keepNext/>
        <w:keepLines/>
        <w:widowControl w:val="0"/>
        <w:shd w:val="clear" w:color="auto" w:fill="auto"/>
        <w:bidi w:val="0"/>
        <w:spacing w:before="0" w:after="8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五）其他</w:t>
      </w:r>
      <w:bookmarkEnd w:id="300"/>
      <w:bookmarkEnd w:id="301"/>
      <w:bookmarkEnd w:id="303"/>
    </w:p>
    <w:p>
      <w:pPr>
        <w:pStyle w:val="Style20"/>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80" w:line="331" w:lineRule="exact"/>
        <w:ind w:left="0" w:right="0" w:firstLine="0"/>
        <w:jc w:val="both"/>
        <w:sectPr>
          <w:footnotePr>
            <w:pos w:val="pageBottom"/>
            <w:numFmt w:val="decimal"/>
            <w:numRestart w:val="continuous"/>
          </w:footnotePr>
          <w:pgSz w:w="11900" w:h="16840"/>
          <w:pgMar w:top="1561" w:right="1120" w:bottom="1556" w:left="1656" w:header="0" w:footer="3" w:gutter="0"/>
          <w:cols w:space="720"/>
          <w:noEndnote/>
          <w:rtlGutter w:val="0"/>
          <w:docGrid w:linePitch="360"/>
        </w:sectPr>
      </w:pPr>
      <w:bookmarkStart w:id="304" w:name="bookmark304"/>
      <w:r>
        <w:rPr>
          <w:b/>
          <w:bCs/>
          <w:color w:val="000000"/>
          <w:spacing w:val="0"/>
          <w:w w:val="100"/>
          <w:position w:val="0"/>
        </w:rPr>
        <w:t>七</w:t>
      </w:r>
      <w:bookmarkEnd w:id="304"/>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60" w:line="240" w:lineRule="auto"/>
        <w:ind w:left="0" w:right="0" w:firstLine="0"/>
        <w:jc w:val="center"/>
      </w:pPr>
      <w:bookmarkStart w:id="305" w:name="bookmark305"/>
      <w:bookmarkStart w:id="306" w:name="bookmark306"/>
      <w:bookmarkStart w:id="307" w:name="bookmark307"/>
      <w:r>
        <w:rPr>
          <w:color w:val="000000"/>
          <w:spacing w:val="0"/>
          <w:w w:val="100"/>
          <w:position w:val="0"/>
        </w:rPr>
        <w:t>第四节公司治理</w:t>
      </w:r>
      <w:bookmarkEnd w:id="305"/>
      <w:bookmarkEnd w:id="306"/>
      <w:bookmarkEnd w:id="307"/>
    </w:p>
    <w:p>
      <w:pPr>
        <w:pStyle w:val="Style23"/>
        <w:keepNext/>
        <w:keepLines/>
        <w:widowControl w:val="0"/>
        <w:shd w:val="clear" w:color="auto" w:fill="auto"/>
        <w:bidi w:val="0"/>
        <w:spacing w:before="0" w:after="0" w:line="362" w:lineRule="exact"/>
        <w:ind w:left="0" w:right="0" w:firstLine="0"/>
        <w:jc w:val="both"/>
      </w:pPr>
      <w:bookmarkStart w:id="308" w:name="bookmark308"/>
      <w:bookmarkStart w:id="309" w:name="bookmark309"/>
      <w:bookmarkStart w:id="310" w:name="bookmark310"/>
      <w:bookmarkStart w:id="311" w:name="bookmark311"/>
      <w:r>
        <w:rPr>
          <w:color w:val="000000"/>
          <w:spacing w:val="0"/>
          <w:w w:val="100"/>
          <w:position w:val="0"/>
        </w:rPr>
        <w:t>一</w:t>
      </w:r>
      <w:bookmarkEnd w:id="310"/>
      <w:r>
        <w:rPr>
          <w:color w:val="000000"/>
          <w:spacing w:val="0"/>
          <w:w w:val="100"/>
          <w:position w:val="0"/>
        </w:rPr>
        <w:t>、公司治理相关情况说明</w:t>
      </w:r>
      <w:bookmarkEnd w:id="308"/>
      <w:bookmarkEnd w:id="309"/>
      <w:bookmarkEnd w:id="311"/>
    </w:p>
    <w:p>
      <w:pPr>
        <w:pStyle w:val="Style20"/>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公司根据《公司法》、《证券法》、《上市公司治理准则》等法律、法规和规范性文件要求， 不断完善公司治理结构，加强内幕信息管理，强化信息披露责任意识，通过建立健全内控制度， 形成了权力机构、决策机构、监督机构和管理层之间权责分明、运作规范的相互协调和制衡机制， 持续提高公司规范运作水平，切实维护广大投资者的合法权益。报告期内，公司股东大会、董事 会、监事会和管理层均严格按照相关规定规范化运作，公司董事、监事工作勤勉尽责，公司高级 管理人员严格按照董事会授权忠实履责，确保公司的规范运作和长远发展。具体内容如下：</w:t>
      </w:r>
    </w:p>
    <w:p>
      <w:pPr>
        <w:pStyle w:val="Style20"/>
        <w:keepNext w:val="0"/>
        <w:keepLines w:val="0"/>
        <w:widowControl w:val="0"/>
        <w:shd w:val="clear" w:color="auto" w:fill="auto"/>
        <w:tabs>
          <w:tab w:pos="803" w:val="left"/>
        </w:tabs>
        <w:bidi w:val="0"/>
        <w:spacing w:before="0" w:after="0" w:line="362" w:lineRule="exact"/>
        <w:ind w:left="0" w:right="0" w:firstLine="480"/>
        <w:jc w:val="both"/>
      </w:pPr>
      <w:bookmarkStart w:id="312" w:name="bookmark312"/>
      <w:r>
        <w:rPr>
          <w:rFonts w:ascii="Times New Roman" w:eastAsia="Times New Roman" w:hAnsi="Times New Roman" w:cs="Times New Roman"/>
          <w:color w:val="000000"/>
          <w:spacing w:val="0"/>
          <w:w w:val="100"/>
          <w:position w:val="0"/>
        </w:rPr>
        <w:t>1</w:t>
      </w:r>
      <w:bookmarkEnd w:id="312"/>
      <w:r>
        <w:rPr>
          <w:color w:val="000000"/>
          <w:spacing w:val="0"/>
          <w:w w:val="100"/>
          <w:position w:val="0"/>
        </w:rPr>
        <w:t>、</w:t>
        <w:tab/>
        <w:t>股东和股东大会</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 xml:space="preserve">报告期内，公司共计召开了 </w:t>
      </w:r>
      <w:r>
        <w:rPr>
          <w:rFonts w:ascii="Times New Roman" w:eastAsia="Times New Roman" w:hAnsi="Times New Roman" w:cs="Times New Roman"/>
          <w:color w:val="000000"/>
          <w:spacing w:val="0"/>
          <w:w w:val="100"/>
          <w:position w:val="0"/>
        </w:rPr>
        <w:t>4</w:t>
      </w:r>
      <w:r>
        <w:rPr>
          <w:color w:val="000000"/>
          <w:spacing w:val="0"/>
          <w:w w:val="100"/>
          <w:position w:val="0"/>
        </w:rPr>
        <w:t>次股东大会。股东大会的召集、召开及表决程序符合《公司法》、 《公司章程》、《股东大会议事规则》的规定，且经律师现场见证并对其合法性出具了法律意见 书，切实维护上市公司和股东的合法权益。股东大会的会议提案、议事程序、会议表决严格按照 相关规定要求执行，在审议有关关联交易的议案时，关联股东回避表决；在审议影响中小股东利 益的议案时，对中小股东进行单独计票；特别议案以出席股东大会的股东所持表决权的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 通过，确保了所有股东尤其是中小股东的合法权益。公司股东大会均采用现场投票与网络投票相 结合方式，确保所有股东充分行使合法权利，特别是中小股东享有平等地位和行使自己的权利。</w:t>
      </w:r>
    </w:p>
    <w:p>
      <w:pPr>
        <w:pStyle w:val="Style20"/>
        <w:keepNext w:val="0"/>
        <w:keepLines w:val="0"/>
        <w:widowControl w:val="0"/>
        <w:shd w:val="clear" w:color="auto" w:fill="auto"/>
        <w:tabs>
          <w:tab w:pos="822" w:val="left"/>
        </w:tabs>
        <w:bidi w:val="0"/>
        <w:spacing w:before="0" w:after="0" w:line="362" w:lineRule="exact"/>
        <w:ind w:left="0" w:right="0" w:firstLine="480"/>
        <w:jc w:val="both"/>
      </w:pPr>
      <w:bookmarkStart w:id="313" w:name="bookmark313"/>
      <w:r>
        <w:rPr>
          <w:rFonts w:ascii="Times New Roman" w:eastAsia="Times New Roman" w:hAnsi="Times New Roman" w:cs="Times New Roman"/>
          <w:color w:val="000000"/>
          <w:spacing w:val="0"/>
          <w:w w:val="100"/>
          <w:position w:val="0"/>
        </w:rPr>
        <w:t>2</w:t>
      </w:r>
      <w:bookmarkEnd w:id="313"/>
      <w:r>
        <w:rPr>
          <w:color w:val="000000"/>
          <w:spacing w:val="0"/>
          <w:w w:val="100"/>
          <w:position w:val="0"/>
        </w:rPr>
        <w:t>、</w:t>
        <w:tab/>
        <w:t>控股股东与上市公司</w:t>
      </w:r>
    </w:p>
    <w:p>
      <w:pPr>
        <w:pStyle w:val="Style20"/>
        <w:keepNext w:val="0"/>
        <w:keepLines w:val="0"/>
        <w:widowControl w:val="0"/>
        <w:shd w:val="clear" w:color="auto" w:fill="auto"/>
        <w:bidi w:val="0"/>
        <w:spacing w:before="0" w:after="120" w:line="362" w:lineRule="exact"/>
        <w:ind w:left="0" w:right="0" w:firstLine="480"/>
        <w:jc w:val="both"/>
      </w:pPr>
      <w:r>
        <w:rPr>
          <w:color w:val="000000"/>
          <w:spacing w:val="0"/>
          <w:w w:val="100"/>
          <w:position w:val="0"/>
        </w:rPr>
        <w:t>公司控股股东根据相关法律法规的规定依法行使权力并承担义务，不存在超越股东大会直接 或间接干预公司经营的活动。公司在人员、资产、财务、机构和业务等五个方面均独立于控股股 东。报告期内，公司与控股股东的关联交易公平合理，符合市场定价原则；公司不存在为控股股 东及其关联企业提供担保，亦不存在控股股东占用公司资金的行为。</w:t>
      </w:r>
    </w:p>
    <w:p>
      <w:pPr>
        <w:pStyle w:val="Style20"/>
        <w:keepNext w:val="0"/>
        <w:keepLines w:val="0"/>
        <w:widowControl w:val="0"/>
        <w:shd w:val="clear" w:color="auto" w:fill="auto"/>
        <w:tabs>
          <w:tab w:pos="822" w:val="left"/>
        </w:tabs>
        <w:bidi w:val="0"/>
        <w:spacing w:before="0" w:after="0" w:line="377" w:lineRule="auto"/>
        <w:ind w:left="0" w:right="0" w:firstLine="480"/>
        <w:jc w:val="both"/>
      </w:pPr>
      <w:bookmarkStart w:id="314" w:name="bookmark314"/>
      <w:r>
        <w:rPr>
          <w:rFonts w:ascii="Times New Roman" w:eastAsia="Times New Roman" w:hAnsi="Times New Roman" w:cs="Times New Roman"/>
          <w:color w:val="000000"/>
          <w:spacing w:val="0"/>
          <w:w w:val="100"/>
          <w:position w:val="0"/>
        </w:rPr>
        <w:t>3</w:t>
      </w:r>
      <w:bookmarkEnd w:id="314"/>
      <w:r>
        <w:rPr>
          <w:color w:val="000000"/>
          <w:spacing w:val="0"/>
          <w:w w:val="100"/>
          <w:position w:val="0"/>
        </w:rPr>
        <w:t>、</w:t>
        <w:tab/>
        <w:t>董事会</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公司董事会的人数和人员构成符合法律、法规的要求，公司共有独立董事</w:t>
      </w:r>
      <w:r>
        <w:rPr>
          <w:rFonts w:ascii="Times New Roman" w:eastAsia="Times New Roman" w:hAnsi="Times New Roman" w:cs="Times New Roman"/>
          <w:color w:val="000000"/>
          <w:spacing w:val="0"/>
          <w:w w:val="100"/>
          <w:position w:val="0"/>
        </w:rPr>
        <w:t>3</w:t>
      </w:r>
      <w:r>
        <w:rPr>
          <w:color w:val="000000"/>
          <w:spacing w:val="0"/>
          <w:w w:val="100"/>
          <w:position w:val="0"/>
        </w:rPr>
        <w:t>名，符合相关规 定，独立董事未在公司及股东关联方担任任何职务。</w:t>
      </w:r>
    </w:p>
    <w:p>
      <w:pPr>
        <w:pStyle w:val="Style20"/>
        <w:keepNext w:val="0"/>
        <w:keepLines w:val="0"/>
        <w:widowControl w:val="0"/>
        <w:shd w:val="clear" w:color="auto" w:fill="auto"/>
        <w:bidi w:val="0"/>
        <w:spacing w:before="0" w:after="120" w:line="362" w:lineRule="exact"/>
        <w:ind w:left="0" w:right="0" w:firstLine="48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11</w:t>
      </w:r>
      <w:r>
        <w:rPr>
          <w:color w:val="000000"/>
          <w:spacing w:val="0"/>
          <w:w w:val="100"/>
          <w:position w:val="0"/>
        </w:rPr>
        <w:t>次董事会会议，公司董事均能忠实、诚信、勤勉地履行职责，不存 在连续两次不出席董事会的情况。会议的召集、召开及表决程序均符合《公司法》《公司章程》 《董事会议事规则》的规定。公司董事会下设战略委员会、审计委员会、提名与薪酬委员会四个 专门委员会，各专门委员会均严格按照其议事规则在重大事项方面提出科学合理建议。</w:t>
      </w:r>
    </w:p>
    <w:p>
      <w:pPr>
        <w:pStyle w:val="Style20"/>
        <w:keepNext w:val="0"/>
        <w:keepLines w:val="0"/>
        <w:widowControl w:val="0"/>
        <w:shd w:val="clear" w:color="auto" w:fill="auto"/>
        <w:tabs>
          <w:tab w:pos="822" w:val="left"/>
        </w:tabs>
        <w:bidi w:val="0"/>
        <w:spacing w:before="0" w:after="0" w:line="377" w:lineRule="auto"/>
        <w:ind w:left="0" w:right="0" w:firstLine="480"/>
        <w:jc w:val="both"/>
      </w:pPr>
      <w:bookmarkStart w:id="315" w:name="bookmark315"/>
      <w:r>
        <w:rPr>
          <w:rFonts w:ascii="Times New Roman" w:eastAsia="Times New Roman" w:hAnsi="Times New Roman" w:cs="Times New Roman"/>
          <w:color w:val="000000"/>
          <w:spacing w:val="0"/>
          <w:w w:val="100"/>
          <w:position w:val="0"/>
        </w:rPr>
        <w:t>4</w:t>
      </w:r>
      <w:bookmarkEnd w:id="315"/>
      <w:r>
        <w:rPr>
          <w:color w:val="000000"/>
          <w:spacing w:val="0"/>
          <w:w w:val="100"/>
          <w:position w:val="0"/>
        </w:rPr>
        <w:t>、</w:t>
        <w:tab/>
        <w:t>监事会</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rPr>
        <w:t>8</w:t>
      </w:r>
      <w:r>
        <w:rPr>
          <w:color w:val="000000"/>
          <w:spacing w:val="0"/>
          <w:w w:val="100"/>
          <w:position w:val="0"/>
        </w:rPr>
        <w:t>次监事会，会议的召集、召开及表决程序均符合《公司法》《公司 章程》及《监事会议事规则》的规定。监事会能够认真履行职责，本着对公司和全体股东负责的 精神，对公司治理、重大事项、财务状况及董事、高级管理人员履职行为的合法、合规性进行监 督，维护股东的合法权益。</w:t>
      </w:r>
    </w:p>
    <w:p>
      <w:pPr>
        <w:pStyle w:val="Style20"/>
        <w:keepNext w:val="0"/>
        <w:keepLines w:val="0"/>
        <w:widowControl w:val="0"/>
        <w:shd w:val="clear" w:color="auto" w:fill="auto"/>
        <w:tabs>
          <w:tab w:pos="822" w:val="left"/>
        </w:tabs>
        <w:bidi w:val="0"/>
        <w:spacing w:before="0" w:after="0" w:line="362" w:lineRule="exact"/>
        <w:ind w:left="0" w:right="0" w:firstLine="480"/>
        <w:jc w:val="both"/>
      </w:pPr>
      <w:bookmarkStart w:id="316" w:name="bookmark316"/>
      <w:r>
        <w:rPr>
          <w:rFonts w:ascii="Times New Roman" w:eastAsia="Times New Roman" w:hAnsi="Times New Roman" w:cs="Times New Roman"/>
          <w:color w:val="000000"/>
          <w:spacing w:val="0"/>
          <w:w w:val="100"/>
          <w:position w:val="0"/>
        </w:rPr>
        <w:t>5</w:t>
      </w:r>
      <w:bookmarkEnd w:id="316"/>
      <w:r>
        <w:rPr>
          <w:color w:val="000000"/>
          <w:spacing w:val="0"/>
          <w:w w:val="100"/>
          <w:position w:val="0"/>
        </w:rPr>
        <w:t>、</w:t>
        <w:tab/>
        <w:t>内幕信息管理</w:t>
      </w:r>
    </w:p>
    <w:p>
      <w:pPr>
        <w:pStyle w:val="Style20"/>
        <w:keepNext w:val="0"/>
        <w:keepLines w:val="0"/>
        <w:widowControl w:val="0"/>
        <w:shd w:val="clear" w:color="auto" w:fill="auto"/>
        <w:bidi w:val="0"/>
        <w:spacing w:before="0" w:after="120" w:line="362" w:lineRule="exact"/>
        <w:ind w:left="0" w:right="0" w:firstLine="480"/>
        <w:jc w:val="both"/>
      </w:pPr>
      <w:r>
        <w:rPr>
          <w:color w:val="000000"/>
          <w:spacing w:val="0"/>
          <w:w w:val="100"/>
          <w:position w:val="0"/>
        </w:rPr>
        <w:t>公司严格按照《内幕信息管理制度》的有关要求，针对各定期报告等事宜，实施内幕信息保 密制度和内幕信息知情人登记制度。</w:t>
      </w:r>
    </w:p>
    <w:p>
      <w:pPr>
        <w:pStyle w:val="Style20"/>
        <w:keepNext w:val="0"/>
        <w:keepLines w:val="0"/>
        <w:widowControl w:val="0"/>
        <w:shd w:val="clear" w:color="auto" w:fill="auto"/>
        <w:bidi w:val="0"/>
        <w:spacing w:before="0" w:after="120" w:line="240" w:lineRule="auto"/>
        <w:ind w:left="0" w:right="0" w:firstLine="480"/>
        <w:jc w:val="both"/>
      </w:pPr>
      <w:bookmarkStart w:id="317" w:name="bookmark317"/>
      <w:r>
        <w:rPr>
          <w:rFonts w:ascii="Times New Roman" w:eastAsia="Times New Roman" w:hAnsi="Times New Roman" w:cs="Times New Roman"/>
          <w:color w:val="000000"/>
          <w:spacing w:val="0"/>
          <w:w w:val="100"/>
          <w:position w:val="0"/>
        </w:rPr>
        <w:t>6</w:t>
      </w:r>
      <w:bookmarkEnd w:id="317"/>
      <w:r>
        <w:rPr>
          <w:color w:val="000000"/>
          <w:spacing w:val="0"/>
          <w:w w:val="100"/>
          <w:position w:val="0"/>
        </w:rPr>
        <w:t>、信息披露及透明度</w:t>
      </w:r>
    </w:p>
    <w:p>
      <w:pPr>
        <w:pStyle w:val="Style20"/>
        <w:keepNext w:val="0"/>
        <w:keepLines w:val="0"/>
        <w:widowControl w:val="0"/>
        <w:shd w:val="clear" w:color="auto" w:fill="auto"/>
        <w:bidi w:val="0"/>
        <w:spacing w:before="0" w:after="100" w:line="359" w:lineRule="exact"/>
        <w:ind w:left="0" w:right="0" w:firstLine="440"/>
        <w:jc w:val="both"/>
      </w:pPr>
      <w:r>
        <w:rPr>
          <w:color w:val="000000"/>
          <w:spacing w:val="0"/>
          <w:w w:val="100"/>
          <w:position w:val="0"/>
        </w:rPr>
        <w:t>公司董事会严格按照《股票上市规则》、《公司章程》等规定，坚持真实、准确、及时、完 整、公平地披露公司相关信息，并做好信息披露前的保密工作及重大事项的内幕知情人登记备案， 确保所有股东有平等的权利和机会获得公司披露的信息，保障了公司股东尤其是中小股东的知情 权。</w:t>
      </w:r>
    </w:p>
    <w:p>
      <w:pPr>
        <w:pStyle w:val="Style20"/>
        <w:keepNext w:val="0"/>
        <w:keepLines w:val="0"/>
        <w:widowControl w:val="0"/>
        <w:shd w:val="clear" w:color="auto" w:fill="auto"/>
        <w:bidi w:val="0"/>
        <w:spacing w:before="0" w:after="0" w:line="374" w:lineRule="auto"/>
        <w:ind w:left="0" w:right="0" w:firstLine="440"/>
        <w:jc w:val="both"/>
      </w:pPr>
      <w:bookmarkStart w:id="318" w:name="bookmark318"/>
      <w:r>
        <w:rPr>
          <w:rFonts w:ascii="Times New Roman" w:eastAsia="Times New Roman" w:hAnsi="Times New Roman" w:cs="Times New Roman"/>
          <w:color w:val="000000"/>
          <w:spacing w:val="0"/>
          <w:w w:val="100"/>
          <w:position w:val="0"/>
        </w:rPr>
        <w:t>7</w:t>
      </w:r>
      <w:bookmarkEnd w:id="318"/>
      <w:r>
        <w:rPr>
          <w:color w:val="000000"/>
          <w:spacing w:val="0"/>
          <w:w w:val="100"/>
          <w:position w:val="0"/>
        </w:rPr>
        <w:t>、投资者关系管理</w:t>
      </w:r>
    </w:p>
    <w:p>
      <w:pPr>
        <w:pStyle w:val="Style20"/>
        <w:keepNext w:val="0"/>
        <w:keepLines w:val="0"/>
        <w:widowControl w:val="0"/>
        <w:shd w:val="clear" w:color="auto" w:fill="auto"/>
        <w:bidi w:val="0"/>
        <w:spacing w:before="0" w:after="280" w:line="359" w:lineRule="exact"/>
        <w:ind w:left="0" w:right="0" w:firstLine="440"/>
        <w:jc w:val="both"/>
      </w:pPr>
      <w:r>
        <w:rPr>
          <w:color w:val="000000"/>
          <w:spacing w:val="0"/>
          <w:w w:val="100"/>
          <w:position w:val="0"/>
        </w:rPr>
        <w:t>报告期内，公司注重推进投资者关系管理工作的质量，以期实现公司价值和股东利益最大化， 主要通过投资者服务热线、投资者邮箱、投资者互动平台、接待投资者来访、组织业绩说明会及 机构投资者交流会等多种形式积极接待各类投资者，认真听取各方对公司发展的建议和意见，及 时反馈给董事会，促进公司与投资者之间长期、健康、稳定的关系，切实保证中小股东的合法权 益。</w:t>
      </w:r>
    </w:p>
    <w:p>
      <w:pPr>
        <w:pStyle w:val="Style20"/>
        <w:keepNext w:val="0"/>
        <w:keepLines w:val="0"/>
        <w:widowControl w:val="0"/>
        <w:shd w:val="clear" w:color="auto" w:fill="auto"/>
        <w:bidi w:val="0"/>
        <w:spacing w:before="0" w:after="34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 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78" w:lineRule="exact"/>
        <w:ind w:left="420" w:right="0" w:hanging="420"/>
        <w:jc w:val="both"/>
      </w:pPr>
      <w:bookmarkStart w:id="319" w:name="bookmark319"/>
      <w:bookmarkStart w:id="320" w:name="bookmark320"/>
      <w:bookmarkStart w:id="321" w:name="bookmark321"/>
      <w:bookmarkStart w:id="322" w:name="bookmark322"/>
      <w:r>
        <w:rPr>
          <w:color w:val="000000"/>
          <w:spacing w:val="0"/>
          <w:w w:val="100"/>
          <w:position w:val="0"/>
        </w:rPr>
        <w:t>二</w:t>
      </w:r>
      <w:bookmarkEnd w:id="321"/>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319"/>
      <w:bookmarkEnd w:id="320"/>
      <w:bookmarkEnd w:id="322"/>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340" w:line="271"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560"/>
        <w:gridCol w:w="1138"/>
        <w:gridCol w:w="1838"/>
        <w:gridCol w:w="1138"/>
        <w:gridCol w:w="3163"/>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180" w:right="0" w:firstLine="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 的披露日 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本次会议共审议通过</w:t>
            </w:r>
            <w:r>
              <w:rPr>
                <w:rFonts w:ascii="Times New Roman" w:eastAsia="Times New Roman" w:hAnsi="Times New Roman" w:cs="Times New Roman"/>
                <w:color w:val="000000"/>
                <w:spacing w:val="0"/>
                <w:w w:val="100"/>
                <w:position w:val="0"/>
              </w:rPr>
              <w:t>3</w:t>
            </w:r>
            <w:r>
              <w:rPr>
                <w:color w:val="000000"/>
                <w:spacing w:val="0"/>
                <w:w w:val="100"/>
                <w:position w:val="0"/>
              </w:rPr>
              <w:t>项议案， 不存在否决议案情况。详见《</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年第一次临时股东大会决议公 告》（公告编号：</w:t>
            </w:r>
            <w:r>
              <w:rPr>
                <w:rFonts w:ascii="Times New Roman" w:eastAsia="Times New Roman" w:hAnsi="Times New Roman" w:cs="Times New Roman"/>
                <w:color w:val="000000"/>
                <w:spacing w:val="0"/>
                <w:w w:val="100"/>
                <w:position w:val="0"/>
              </w:rPr>
              <w:t>2021-021</w:t>
            </w:r>
            <w:r>
              <w:rPr>
                <w:color w:val="000000"/>
                <w:spacing w:val="0"/>
                <w:w w:val="100"/>
                <w:position w:val="0"/>
              </w:rPr>
              <w:t>）</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本次会议共审议通过</w:t>
            </w:r>
            <w:r>
              <w:rPr>
                <w:rFonts w:ascii="Times New Roman" w:eastAsia="Times New Roman" w:hAnsi="Times New Roman" w:cs="Times New Roman"/>
                <w:color w:val="000000"/>
                <w:spacing w:val="0"/>
                <w:w w:val="100"/>
                <w:position w:val="0"/>
              </w:rPr>
              <w:t>11</w:t>
            </w:r>
            <w:r>
              <w:rPr>
                <w:color w:val="000000"/>
                <w:spacing w:val="0"/>
                <w:w w:val="100"/>
                <w:position w:val="0"/>
              </w:rPr>
              <w:t>项议案， 不存在否决议案情况。详见《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年年度股东大会决议公告》（公 告编号：</w:t>
            </w:r>
            <w:r>
              <w:rPr>
                <w:rFonts w:ascii="Times New Roman" w:eastAsia="Times New Roman" w:hAnsi="Times New Roman" w:cs="Times New Roman"/>
                <w:color w:val="000000"/>
                <w:spacing w:val="0"/>
                <w:w w:val="100"/>
                <w:position w:val="0"/>
              </w:rPr>
              <w:t>2021-039</w:t>
            </w:r>
            <w:r>
              <w:rPr>
                <w:color w:val="000000"/>
                <w:spacing w:val="0"/>
                <w:w w:val="100"/>
                <w:position w:val="0"/>
              </w:rPr>
              <w:t>）</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本次会议共审议通过</w:t>
            </w:r>
            <w:r>
              <w:rPr>
                <w:rFonts w:ascii="Times New Roman" w:eastAsia="Times New Roman" w:hAnsi="Times New Roman" w:cs="Times New Roman"/>
                <w:color w:val="000000"/>
                <w:spacing w:val="0"/>
                <w:w w:val="100"/>
                <w:position w:val="0"/>
              </w:rPr>
              <w:t>1</w:t>
            </w:r>
            <w:r>
              <w:rPr>
                <w:color w:val="000000"/>
                <w:spacing w:val="0"/>
                <w:w w:val="100"/>
                <w:position w:val="0"/>
              </w:rPr>
              <w:t>项议案， 不存在否决议案情况。详见《</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年第二次临时股东大会决议公 告》（公告编号：</w:t>
            </w:r>
            <w:r>
              <w:rPr>
                <w:rFonts w:ascii="Times New Roman" w:eastAsia="Times New Roman" w:hAnsi="Times New Roman" w:cs="Times New Roman"/>
                <w:color w:val="000000"/>
                <w:spacing w:val="0"/>
                <w:w w:val="100"/>
                <w:position w:val="0"/>
              </w:rPr>
              <w:t>2021-053</w:t>
            </w: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1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32"/>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本次会议共审议通过</w:t>
            </w:r>
            <w:r>
              <w:rPr>
                <w:rFonts w:ascii="Times New Roman" w:eastAsia="Times New Roman" w:hAnsi="Times New Roman" w:cs="Times New Roman"/>
                <w:color w:val="000000"/>
                <w:spacing w:val="0"/>
                <w:w w:val="100"/>
                <w:position w:val="0"/>
              </w:rPr>
              <w:t>1</w:t>
            </w:r>
            <w:r>
              <w:rPr>
                <w:color w:val="000000"/>
                <w:spacing w:val="0"/>
                <w:w w:val="100"/>
                <w:position w:val="0"/>
              </w:rPr>
              <w:t>项议案， 不存在否决议案情况。详见《</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年第三次临时股东大会决议公 告》（公告编号：</w:t>
            </w:r>
            <w:r>
              <w:rPr>
                <w:rFonts w:ascii="Times New Roman" w:eastAsia="Times New Roman" w:hAnsi="Times New Roman" w:cs="Times New Roman"/>
                <w:color w:val="000000"/>
                <w:spacing w:val="0"/>
                <w:w w:val="100"/>
                <w:position w:val="0"/>
              </w:rPr>
              <w:t>2021-076</w:t>
            </w:r>
            <w:r>
              <w:rPr>
                <w:color w:val="000000"/>
                <w:spacing w:val="0"/>
                <w:w w:val="100"/>
                <w:position w:val="0"/>
              </w:rPr>
              <w:t>）</w:t>
            </w:r>
          </w:p>
        </w:tc>
      </w:tr>
    </w:tbl>
    <w:p>
      <w:pPr>
        <w:widowControl w:val="0"/>
        <w:spacing w:after="279" w:line="1" w:lineRule="exact"/>
      </w:pPr>
    </w:p>
    <w:p>
      <w:pPr>
        <w:pStyle w:val="Style20"/>
        <w:keepNext w:val="0"/>
        <w:keepLines w:val="0"/>
        <w:widowControl w:val="0"/>
        <w:shd w:val="clear" w:color="auto" w:fill="auto"/>
        <w:bidi w:val="0"/>
        <w:spacing w:before="0" w:after="280" w:line="259" w:lineRule="exact"/>
        <w:ind w:left="0" w:right="0" w:firstLine="0"/>
        <w:jc w:val="both"/>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98" w:right="1225" w:bottom="1512" w:left="1742" w:header="0" w:footer="3" w:gutter="0"/>
          <w:cols w:space="720"/>
          <w:noEndnote/>
          <w:rtlGutter w:val="0"/>
          <w:docGrid w:linePitch="360"/>
        </w:sectPr>
      </w:pPr>
      <w:r>
        <w:rPr>
          <w:color w:val="000000"/>
          <w:spacing w:val="0"/>
          <w:w w:val="100"/>
          <w:position w:val="0"/>
        </w:rPr>
        <w:t>报告期内，公司股东大会审议的所有议案均获通过。</w:t>
      </w:r>
    </w:p>
    <w:p>
      <w:pPr>
        <w:pStyle w:val="Style23"/>
        <w:keepNext/>
        <w:keepLines/>
        <w:widowControl w:val="0"/>
        <w:shd w:val="clear" w:color="auto" w:fill="auto"/>
        <w:bidi w:val="0"/>
        <w:spacing w:before="80" w:after="80" w:line="240" w:lineRule="auto"/>
        <w:ind w:left="0" w:right="0" w:firstLine="140"/>
        <w:jc w:val="left"/>
      </w:pPr>
      <w:bookmarkStart w:id="323" w:name="bookmark323"/>
      <w:bookmarkStart w:id="324" w:name="bookmark324"/>
      <w:bookmarkStart w:id="325" w:name="bookmark325"/>
      <w:bookmarkStart w:id="326" w:name="bookmark326"/>
      <w:r>
        <w:rPr>
          <w:color w:val="000000"/>
          <w:spacing w:val="0"/>
          <w:w w:val="100"/>
          <w:position w:val="0"/>
        </w:rPr>
        <w:t>四</w:t>
      </w:r>
      <w:bookmarkEnd w:id="325"/>
      <w:r>
        <w:rPr>
          <w:color w:val="000000"/>
          <w:spacing w:val="0"/>
          <w:w w:val="100"/>
          <w:position w:val="0"/>
        </w:rPr>
        <w:t>、董事、监事和高级管理人员的情况</w:t>
      </w:r>
      <w:bookmarkEnd w:id="323"/>
      <w:bookmarkEnd w:id="324"/>
      <w:bookmarkEnd w:id="326"/>
    </w:p>
    <w:p>
      <w:pPr>
        <w:pStyle w:val="Style23"/>
        <w:keepNext/>
        <w:keepLines/>
        <w:widowControl w:val="0"/>
        <w:shd w:val="clear" w:color="auto" w:fill="auto"/>
        <w:bidi w:val="0"/>
        <w:spacing w:before="0" w:after="80" w:line="240" w:lineRule="auto"/>
        <w:ind w:left="0" w:right="0" w:firstLine="140"/>
        <w:jc w:val="left"/>
      </w:pPr>
      <w:bookmarkStart w:id="323" w:name="bookmark323"/>
      <w:bookmarkStart w:id="324" w:name="bookmark324"/>
      <w:bookmarkStart w:id="327" w:name="bookmark327"/>
      <w:bookmarkStart w:id="328" w:name="bookmark328"/>
      <w:r>
        <w:rPr>
          <w:rFonts w:ascii="Calibri" w:eastAsia="Calibri" w:hAnsi="Calibri" w:cs="Calibri"/>
          <w:color w:val="000000"/>
          <w:spacing w:val="0"/>
          <w:w w:val="100"/>
          <w:position w:val="0"/>
          <w:sz w:val="20"/>
          <w:szCs w:val="20"/>
        </w:rPr>
        <w:t>（</w:t>
      </w:r>
      <w:bookmarkEnd w:id="327"/>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23"/>
      <w:bookmarkEnd w:id="324"/>
      <w:bookmarkEnd w:id="328"/>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单位：股</w:t>
      </w:r>
    </w:p>
    <w:tbl>
      <w:tblPr>
        <w:tblOverlap w:val="never"/>
        <w:jc w:val="center"/>
        <w:tblLayout w:type="fixed"/>
      </w:tblPr>
      <w:tblGrid>
        <w:gridCol w:w="917"/>
        <w:gridCol w:w="2923"/>
        <w:gridCol w:w="850"/>
        <w:gridCol w:w="662"/>
        <w:gridCol w:w="1181"/>
        <w:gridCol w:w="1171"/>
        <w:gridCol w:w="1373"/>
        <w:gridCol w:w="1368"/>
        <w:gridCol w:w="936"/>
        <w:gridCol w:w="830"/>
        <w:gridCol w:w="1066"/>
        <w:gridCol w:w="984"/>
      </w:tblGrid>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年初持股数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股份增</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减变动</w:t>
            </w:r>
          </w:p>
          <w:p>
            <w:pPr>
              <w:pStyle w:val="Style3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增减</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变动</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原因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 从公司获 得的税前 报酬总额</w:t>
            </w:r>
          </w:p>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239,181,429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239,181,429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林立成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rPr>
              <w:t>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吴劭敏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孔慧霞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陈周明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翁培萍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糜威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宫志松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吴丽卿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董事会秘书、高级副总裁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2021/8/25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1,273,807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1,273,807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姚文宇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240,686,600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240,686,600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58"/>
        <w:gridCol w:w="1269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吴志雄，男，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月出生，中国国籍，无永久境外居留权，硕士，清华大学计算机博士研究生在读，福建省政协常委、泉州市政协 常委，中国信息协会副会长，福建省软件行业协会会长，福建省高层次人才，曾获得福建省五一劳动奖章、第十八届福建省优秀企业家、 福建省优秀民营企业家、福建省软件杰出人才、中国软件行业优秀企业家、中国软件和信息服务十大领军人物、中国智慧城市建设领军人 物、中国</w:t>
            </w:r>
            <w:r>
              <w:rPr>
                <w:rFonts w:ascii="Times New Roman" w:eastAsia="Times New Roman" w:hAnsi="Times New Roman" w:cs="Times New Roman"/>
                <w:color w:val="000000"/>
                <w:spacing w:val="0"/>
                <w:w w:val="100"/>
                <w:position w:val="0"/>
              </w:rPr>
              <w:t>ICT</w:t>
            </w:r>
            <w:r>
              <w:rPr>
                <w:color w:val="000000"/>
                <w:spacing w:val="0"/>
                <w:w w:val="100"/>
                <w:position w:val="0"/>
              </w:rPr>
              <w:t>产业十大经济人物奖等荣誉。曾任公司董事长兼总裁，现任公司董事长。</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徐春梅</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徐春梅，女，</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月出生，中国国籍，无永久境外居留权，硕士，国家智慧城市标准化总体组产业委员会专家，福建省女企业家商 会副会长，泉州市人大代表，泉州市高层次人才，泉州市软件行业协会常务副会长，曾获“</w:t>
            </w:r>
            <w:r>
              <w:rPr>
                <w:rFonts w:ascii="Times New Roman" w:eastAsia="Times New Roman" w:hAnsi="Times New Roman" w:cs="Times New Roman"/>
                <w:color w:val="000000"/>
                <w:spacing w:val="0"/>
                <w:w w:val="100"/>
                <w:position w:val="0"/>
              </w:rPr>
              <w:t>2017</w:t>
            </w:r>
            <w:r>
              <w:rPr>
                <w:color w:val="000000"/>
                <w:spacing w:val="0"/>
                <w:w w:val="100"/>
                <w:position w:val="0"/>
              </w:rPr>
              <w:t>年度十大巾帼闽商”、“</w:t>
            </w:r>
            <w:r>
              <w:rPr>
                <w:rFonts w:ascii="Times New Roman" w:eastAsia="Times New Roman" w:hAnsi="Times New Roman" w:cs="Times New Roman"/>
                <w:color w:val="000000"/>
                <w:spacing w:val="0"/>
                <w:w w:val="100"/>
                <w:position w:val="0"/>
              </w:rPr>
              <w:t>2018</w:t>
            </w:r>
            <w:r>
              <w:rPr>
                <w:color w:val="000000"/>
                <w:spacing w:val="0"/>
                <w:w w:val="100"/>
                <w:position w:val="0"/>
              </w:rPr>
              <w:t>中国</w:t>
            </w:r>
            <w:r>
              <w:rPr>
                <w:rFonts w:ascii="Times New Roman" w:eastAsia="Times New Roman" w:hAnsi="Times New Roman" w:cs="Times New Roman"/>
                <w:color w:val="000000"/>
                <w:spacing w:val="0"/>
                <w:w w:val="100"/>
                <w:position w:val="0"/>
              </w:rPr>
              <w:t xml:space="preserve">IT </w:t>
            </w:r>
            <w:r>
              <w:rPr>
                <w:color w:val="000000"/>
                <w:spacing w:val="0"/>
                <w:w w:val="100"/>
                <w:position w:val="0"/>
              </w:rPr>
              <w:t>风云榜领军人物”、“泉州市优秀共产党员”等荣誉。曾任公司常务副总裁、董事，现任公司总裁、董事、党委副书记。</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林立成</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林立成，男，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月出生，中国国籍，无永久境外居留权，本科。历任福建省公安厅政治部秘书科、警务科科员，人事处地方工作 科科员，人事处机关干部科副科长、科长，经济犯罪侦查总队副总队长。现任公司董事、高级副总裁。</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吴劭敏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吴劭敏，男，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月出生，中国国籍，中共党员，研究生学历，无境外永久居留权。曾任北京鑫牛投资顾问有限公司高级投资经 理、合伙人，中乾景隆股权投资基金产品总监，中电科投资控股有限公司金融市场部高级经理、副总经理，现任中电科投资控股有限公司 金融市场部总经理。现任公司董事。</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杨鹏，男，</w:t>
            </w:r>
            <w:r>
              <w:rPr>
                <w:color w:val="000000"/>
                <w:spacing w:val="0"/>
                <w:w w:val="100"/>
                <w:position w:val="0"/>
              </w:rPr>
              <w:t>1976</w:t>
            </w:r>
            <w:r>
              <w:rPr>
                <w:color w:val="000000"/>
                <w:spacing w:val="0"/>
                <w:w w:val="100"/>
                <w:position w:val="0"/>
              </w:rPr>
              <w:t>年</w:t>
            </w:r>
            <w:r>
              <w:rPr>
                <w:color w:val="000000"/>
                <w:spacing w:val="0"/>
                <w:w w:val="100"/>
                <w:position w:val="0"/>
              </w:rPr>
              <w:t>5</w:t>
            </w:r>
            <w:r>
              <w:rPr>
                <w:color w:val="000000"/>
                <w:spacing w:val="0"/>
                <w:w w:val="100"/>
                <w:position w:val="0"/>
              </w:rPr>
              <w:t>月出生，中国国籍，中国致公党党员，中山大学岭南学院国际贸易金融系经济学学士、卡尔森商学院</w:t>
            </w:r>
            <w:r>
              <w:rPr>
                <w:color w:val="000000"/>
                <w:spacing w:val="0"/>
                <w:w w:val="100"/>
                <w:position w:val="0"/>
              </w:rPr>
              <w:t>EMBA，</w:t>
            </w:r>
            <w:r>
              <w:rPr>
                <w:color w:val="000000"/>
                <w:spacing w:val="0"/>
                <w:w w:val="100"/>
                <w:position w:val="0"/>
              </w:rPr>
              <w:t>曾任戴 尔科技集团副总裁，现任蚂蚁集团副总裁，支付宝数字政企事业部总经理。</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月至今，任公司董事。</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王浩，男，</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月出生，中国国籍，中共党员，无永久境外居留权，清华大学水利工程系工程水文与水资源硕士、经济管理学院系 统工程专业博士，中国工程院院士，教授级高级工程师，博士生导师，享有国务院政府津贴。历任中国水科院水资源所工程师、副室主 任、室主任、总工程师、所长。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月至今任流域水循环模拟与调控国家重点实验室主任。现任金科环境独立董事，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 今任南威软件独立董事。</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崔勇，男，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月出生，中国国籍，中共党员，清华大学计算机系学士、硕士、博士，现任清华大学教授、博导，南威软件独立董 事。国家优秀青年科学基金、教育部新世纪人才和中创软件人才奖获得者，中国通信标准化协会理事，</w:t>
            </w:r>
            <w:r>
              <w:rPr>
                <w:rFonts w:ascii="Times New Roman" w:eastAsia="Times New Roman" w:hAnsi="Times New Roman" w:cs="Times New Roman"/>
                <w:color w:val="000000"/>
                <w:spacing w:val="0"/>
                <w:w w:val="100"/>
                <w:position w:val="0"/>
              </w:rPr>
              <w:t>IEEE TCC. IEEE Network</w:t>
            </w:r>
            <w:r>
              <w:rPr>
                <w:color w:val="000000"/>
                <w:spacing w:val="0"/>
                <w:w w:val="100"/>
                <w:position w:val="0"/>
              </w:rPr>
              <w:t>及</w:t>
            </w:r>
            <w:r>
              <w:rPr>
                <w:rFonts w:ascii="Times New Roman" w:eastAsia="Times New Roman" w:hAnsi="Times New Roman" w:cs="Times New Roman"/>
                <w:color w:val="000000"/>
                <w:spacing w:val="0"/>
                <w:w w:val="100"/>
                <w:position w:val="0"/>
              </w:rPr>
              <w:t>IEEE Intemet Computing</w:t>
            </w:r>
            <w:r>
              <w:rPr>
                <w:color w:val="000000"/>
                <w:spacing w:val="0"/>
                <w:w w:val="100"/>
                <w:position w:val="0"/>
              </w:rPr>
              <w:t>期刊编委。曾获国家技术发明奖二等奖、国家科学技术进步奖、省部级科技进步奖以及国家信息产业重大发明奖。</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孔慧霞</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孔慧霞，女，</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月出生，中国国籍，无境外永久居留权，本科学历，注册会计师、税务师、资产评估师，高级会计师。历任福建 闽都会计师事务所厦门分所项目经理、厦门安德信会计师事务所副主任会计师，现任立信税务师事务所厦门分所所长，南威软件独立董 事。</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魏辉</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魏辉，女，</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出生，中国国籍，中共党员，北京大学光华管理学院</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无境外永久居留权，已取得上海证券交易所董事会秘书 资格证书。曾任三星数据系统（中国）有限公司</w:t>
            </w:r>
            <w:r>
              <w:rPr>
                <w:rFonts w:ascii="Times New Roman" w:eastAsia="Times New Roman" w:hAnsi="Times New Roman" w:cs="Times New Roman"/>
                <w:color w:val="000000"/>
                <w:spacing w:val="0"/>
                <w:w w:val="100"/>
                <w:position w:val="0"/>
              </w:rPr>
              <w:t>QA</w:t>
            </w:r>
            <w:r>
              <w:rPr>
                <w:color w:val="000000"/>
                <w:spacing w:val="0"/>
                <w:w w:val="100"/>
                <w:position w:val="0"/>
              </w:rPr>
              <w:t>部经理、北京交控科技有限公司董事会秘书、北京蓝天瑞德环保技术股份有限公司 副总裁、北斗导航科技有限公司董事会秘书、神州医疗科技股份有限公司董事会秘书，现任公司董事会秘书、资本中心总裁。</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王连东</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王连东，男，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月出生，中国国籍，无永久境外居留权，本科学历。曾任中国惠普有限公司销售支持主管、联想（北京）有限公 司商业运营运作主管、北京北森云计算股份有限公司高级运营经理、九次方大数据信息集团有限公司高级执行副总裁，现任公司高级副 总裁、运营中心总裁。</w:t>
            </w:r>
          </w:p>
        </w:tc>
      </w:tr>
    </w:tbl>
    <w:p>
      <w:pPr>
        <w:spacing w:lineRule="exact" w:line="1"/>
        <w:rPr>
          <w:sz w:val="2"/>
          <w:szCs w:val="2"/>
        </w:rPr>
      </w:pPr>
      <w:r>
        <w:br w:type="page"/>
      </w:r>
    </w:p>
    <w:tbl>
      <w:tblPr>
        <w:tblOverlap w:val="never"/>
        <w:jc w:val="center"/>
        <w:tblLayout w:type="fixed"/>
      </w:tblPr>
      <w:tblGrid>
        <w:gridCol w:w="1358"/>
        <w:gridCol w:w="12691"/>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陈平</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陈平，男，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月出生，中国国籍，无境外永久居留权，本科学历，注册会计师、税务师、资产评估师，高级会计师。曾任福建立 信闽都会计师事务所厦门分所审计员、经理，厦门银祥集团有限公司财务总监，漳州雅宝电子有限公司财务总监，公司财务中心总经理， 现任公司财务总监。</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陈周明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陈周明，男，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月出生，中国国籍，无永久境外居留权，本科，泉州市高层次人才。历任中国联通泉州市分公司集团客户部总经 理、县分公司总经理等职务。现任公司监事会主席、总部大区业务一群总裁。</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翁培萍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翁培萍，女，</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月出生，中国国籍，中共党员，研究生学历，无境外永久居留权，泉州市高层次人才。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月任南威软件市场推广部经理，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月至今，现任公司总裁办主任、董事会办公室主任、职工代表监事。</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糜威</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糜威，男，</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月出生，中国国籍，无党派人士，大专学历，曾任公司项目经理、项目管理主管，现任公司项目管理部经理、非职 工代表监事。</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宫志松</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宫志松，男，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月出生，中国国籍，中共党员，研究生学历，高级工程师，无境外永久居留权。</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 任中国电子科技集团有限公司</w:t>
            </w:r>
            <w:r>
              <w:rPr>
                <w:rFonts w:ascii="Times New Roman" w:eastAsia="Times New Roman" w:hAnsi="Times New Roman" w:cs="Times New Roman"/>
                <w:color w:val="000000"/>
                <w:spacing w:val="0"/>
                <w:w w:val="100"/>
                <w:position w:val="0"/>
              </w:rPr>
              <w:t>16</w:t>
            </w:r>
            <w:r>
              <w:rPr>
                <w:color w:val="000000"/>
                <w:spacing w:val="0"/>
                <w:w w:val="100"/>
                <w:position w:val="0"/>
              </w:rPr>
              <w:t>所助理工程师、工程师、高级工程师、副处长、处长；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月，历任中国电子科技 集团有限公司基础部、产业部处长；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月，任中电科投资控股有限公司副总经理；现任中电科半导体材料有限公司 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日，任公司董事。</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吴丽卿</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吴丽卿，女，</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月出生，中国国籍，无永久境外居留权，本科。泉州市丰泽区政协常委，泉州市职业经理人协会副会长，泉州市 高层次人才，荣获泉州市第三届</w:t>
            </w:r>
            <w:r>
              <w:rPr>
                <w:rFonts w:ascii="Times New Roman" w:eastAsia="Times New Roman" w:hAnsi="Times New Roman" w:cs="Times New Roman"/>
                <w:color w:val="000000"/>
                <w:spacing w:val="0"/>
                <w:w w:val="100"/>
                <w:position w:val="0"/>
              </w:rPr>
              <w:t>“</w:t>
            </w:r>
            <w:r>
              <w:rPr>
                <w:color w:val="000000"/>
                <w:spacing w:val="0"/>
                <w:w w:val="100"/>
                <w:position w:val="0"/>
              </w:rPr>
              <w:t>十大杰出职业经理人</w:t>
            </w:r>
            <w:r>
              <w:rPr>
                <w:rFonts w:ascii="Times New Roman" w:eastAsia="Times New Roman" w:hAnsi="Times New Roman" w:cs="Times New Roman"/>
                <w:color w:val="000000"/>
                <w:spacing w:val="0"/>
                <w:w w:val="100"/>
                <w:position w:val="0"/>
              </w:rPr>
              <w:t>”</w:t>
            </w:r>
            <w:r>
              <w:rPr>
                <w:color w:val="000000"/>
                <w:spacing w:val="0"/>
                <w:w w:val="100"/>
                <w:position w:val="0"/>
              </w:rPr>
              <w:t>、第十三届中国上市公司价值评选主板上市公司优秀董秘等。历任公司总裁助理、 总裁办公室主任，公司副总经理兼董事会秘书，现任深圳太极数智科技有限公司董事长。</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姚文宇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姚文宇，男，</w:t>
            </w:r>
            <w:r>
              <w:rPr>
                <w:color w:val="000000"/>
                <w:spacing w:val="0"/>
                <w:w w:val="100"/>
                <w:position w:val="0"/>
              </w:rPr>
              <w:t>1</w:t>
            </w:r>
            <w:r>
              <w:rPr>
                <w:rFonts w:ascii="Times New Roman" w:eastAsia="Times New Roman" w:hAnsi="Times New Roman" w:cs="Times New Roman"/>
                <w:color w:val="000000"/>
                <w:spacing w:val="0"/>
                <w:w w:val="100"/>
                <w:position w:val="0"/>
              </w:rPr>
              <w:t>976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月出生，中国国籍，中共党员，研究生学历，无境外永久居留权。曾就职于启明星辰信息技术集团股份有限公司、 北京智通汇达科技有限公司、珠海汇金科技股份有限公司，曾任公司高级副总裁。</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都彤</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都彤，男，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月出生，中国国籍，中共党员，研究生学历，无境外永久居留权。</w:t>
            </w:r>
            <w:r>
              <w:rPr>
                <w:rFonts w:ascii="Times New Roman" w:eastAsia="Times New Roman" w:hAnsi="Times New Roman" w:cs="Times New Roman"/>
                <w:color w:val="000000"/>
                <w:spacing w:val="0"/>
                <w:w w:val="100"/>
                <w:position w:val="0"/>
              </w:rPr>
              <w:t>1987</w:t>
            </w:r>
            <w:r>
              <w:rPr>
                <w:color w:val="000000"/>
                <w:spacing w:val="0"/>
                <w:w w:val="100"/>
                <w:position w:val="0"/>
              </w:rPr>
              <w:t>年参军，历任连、营、团、师职干部。退役 后曾担任北京蓝玛星际科技有限公司副总裁，曾任公司高级副总裁兼北京运营中心总经理。</w:t>
            </w:r>
          </w:p>
        </w:tc>
      </w:tr>
    </w:tbl>
    <w:p>
      <w:pPr>
        <w:widowControl w:val="0"/>
        <w:spacing w:after="219" w:line="1" w:lineRule="exact"/>
      </w:pPr>
    </w:p>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其它情况说明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tabs>
          <w:tab w:pos="426" w:val="left"/>
        </w:tabs>
        <w:bidi w:val="0"/>
        <w:spacing w:before="0" w:after="0" w:line="288" w:lineRule="exact"/>
        <w:ind w:left="0" w:right="0" w:firstLine="0"/>
        <w:jc w:val="left"/>
      </w:pPr>
      <w:bookmarkStart w:id="329" w:name="bookmark329"/>
      <w:r>
        <w:rPr>
          <w:rFonts w:ascii="Times New Roman" w:eastAsia="Times New Roman" w:hAnsi="Times New Roman" w:cs="Times New Roman"/>
          <w:color w:val="000000"/>
          <w:spacing w:val="0"/>
          <w:w w:val="100"/>
          <w:position w:val="0"/>
        </w:rPr>
        <w:t>1</w:t>
      </w:r>
      <w:bookmarkEnd w:id="329"/>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日收到公司高级副总裁都彤先生提交的辞职报告，因个人原因申请辞去公司高级副总裁职务。</w:t>
      </w:r>
    </w:p>
    <w:p>
      <w:pPr>
        <w:pStyle w:val="Style20"/>
        <w:keepNext w:val="0"/>
        <w:keepLines w:val="0"/>
        <w:widowControl w:val="0"/>
        <w:shd w:val="clear" w:color="auto" w:fill="auto"/>
        <w:tabs>
          <w:tab w:pos="426" w:val="left"/>
        </w:tabs>
        <w:bidi w:val="0"/>
        <w:spacing w:before="0" w:after="0" w:line="288" w:lineRule="exact"/>
        <w:ind w:left="0" w:right="0" w:firstLine="0"/>
        <w:jc w:val="left"/>
      </w:pPr>
      <w:bookmarkStart w:id="330" w:name="bookmark330"/>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日收到公司董事会秘书、高级副总裁吴丽卿女士提交的辞职报告，其因工作调整的原因，申请辞去公司高级副总裁、董事会 秘书职务。</w:t>
      </w:r>
    </w:p>
    <w:p>
      <w:pPr>
        <w:pStyle w:val="Style20"/>
        <w:keepNext w:val="0"/>
        <w:keepLines w:val="0"/>
        <w:widowControl w:val="0"/>
        <w:shd w:val="clear" w:color="auto" w:fill="auto"/>
        <w:tabs>
          <w:tab w:pos="426" w:val="left"/>
        </w:tabs>
        <w:bidi w:val="0"/>
        <w:spacing w:before="0" w:after="0" w:line="283" w:lineRule="exact"/>
        <w:ind w:left="0" w:right="0" w:firstLine="0"/>
        <w:jc w:val="left"/>
      </w:pPr>
      <w:bookmarkStart w:id="331" w:name="bookmark331"/>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日经公司第四届董事会第十四次会议审议通过，聘任魏辉女士为公司董事会秘书、聘任王连东先生为公司高级副总裁，任期至第四 届监事会届满之日止。</w:t>
      </w:r>
    </w:p>
    <w:p>
      <w:pPr>
        <w:pStyle w:val="Style20"/>
        <w:keepNext w:val="0"/>
        <w:keepLines w:val="0"/>
        <w:widowControl w:val="0"/>
        <w:shd w:val="clear" w:color="auto" w:fill="auto"/>
        <w:tabs>
          <w:tab w:pos="426" w:val="left"/>
        </w:tabs>
        <w:bidi w:val="0"/>
        <w:spacing w:before="0" w:after="0" w:line="240" w:lineRule="auto"/>
        <w:ind w:left="0" w:right="0" w:firstLine="0"/>
        <w:jc w:val="left"/>
      </w:pPr>
      <w:bookmarkStart w:id="332" w:name="bookmark332"/>
      <w:r>
        <w:rPr>
          <w:rFonts w:ascii="Times New Roman" w:eastAsia="Times New Roman" w:hAnsi="Times New Roman" w:cs="Times New Roman"/>
          <w:color w:val="000000"/>
          <w:spacing w:val="0"/>
          <w:w w:val="100"/>
          <w:position w:val="0"/>
        </w:rPr>
        <w:t>4</w:t>
      </w:r>
      <w:bookmarkEnd w:id="332"/>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日收到公司董事宫志松先生提交的报告，其因工作调整的原因，申请辞去公司董事职务。</w:t>
      </w:r>
    </w:p>
    <w:p>
      <w:pPr>
        <w:pStyle w:val="Style20"/>
        <w:keepNext w:val="0"/>
        <w:keepLines w:val="0"/>
        <w:widowControl w:val="0"/>
        <w:shd w:val="clear" w:color="auto" w:fill="auto"/>
        <w:tabs>
          <w:tab w:pos="426" w:val="left"/>
        </w:tabs>
        <w:bidi w:val="0"/>
        <w:spacing w:before="0" w:after="0" w:line="288" w:lineRule="exact"/>
        <w:ind w:left="0" w:right="0" w:firstLine="0"/>
        <w:jc w:val="left"/>
      </w:pPr>
      <w:bookmarkStart w:id="333" w:name="bookmark333"/>
      <w:r>
        <w:rPr>
          <w:rFonts w:ascii="Times New Roman" w:eastAsia="Times New Roman" w:hAnsi="Times New Roman" w:cs="Times New Roman"/>
          <w:color w:val="000000"/>
          <w:spacing w:val="0"/>
          <w:w w:val="100"/>
          <w:position w:val="0"/>
        </w:rPr>
        <w:t>5</w:t>
      </w:r>
      <w:bookmarkEnd w:id="33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日经公司第三次临时股东大会审议通过，选举吴劭敏先生为公司董事，任期至第四届监事会届满之日止。</w:t>
      </w:r>
    </w:p>
    <w:p>
      <w:pPr>
        <w:pStyle w:val="Style20"/>
        <w:keepNext w:val="0"/>
        <w:keepLines w:val="0"/>
        <w:widowControl w:val="0"/>
        <w:shd w:val="clear" w:color="auto" w:fill="auto"/>
        <w:tabs>
          <w:tab w:pos="426" w:val="left"/>
        </w:tabs>
        <w:bidi w:val="0"/>
        <w:spacing w:before="0" w:after="0" w:line="288" w:lineRule="exact"/>
        <w:ind w:left="0" w:right="0" w:firstLine="0"/>
        <w:jc w:val="left"/>
      </w:pPr>
      <w:bookmarkStart w:id="334" w:name="bookmark334"/>
      <w:r>
        <w:rPr>
          <w:rFonts w:ascii="Times New Roman" w:eastAsia="Times New Roman" w:hAnsi="Times New Roman" w:cs="Times New Roman"/>
          <w:color w:val="000000"/>
          <w:spacing w:val="0"/>
          <w:w w:val="100"/>
          <w:position w:val="0"/>
        </w:rPr>
        <w:t>6</w:t>
      </w:r>
      <w:bookmarkEnd w:id="334"/>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日收到公司高级副总裁姚文宇先生提交的辞职报告，其因工作调整的原因，申请辞去公司高级副总裁职务。</w:t>
      </w:r>
    </w:p>
    <w:p>
      <w:pPr>
        <w:pStyle w:val="Style20"/>
        <w:keepNext w:val="0"/>
        <w:keepLines w:val="0"/>
        <w:widowControl w:val="0"/>
        <w:shd w:val="clear" w:color="auto" w:fill="auto"/>
        <w:tabs>
          <w:tab w:pos="426" w:val="left"/>
        </w:tabs>
        <w:bidi w:val="0"/>
        <w:spacing w:before="0" w:after="120" w:line="288" w:lineRule="exact"/>
        <w:ind w:left="0" w:right="0" w:firstLine="0"/>
        <w:jc w:val="left"/>
      </w:pPr>
      <w:bookmarkStart w:id="335" w:name="bookmark335"/>
      <w:r>
        <w:rPr>
          <w:rFonts w:ascii="Times New Roman" w:eastAsia="Times New Roman" w:hAnsi="Times New Roman" w:cs="Times New Roman"/>
          <w:color w:val="000000"/>
          <w:spacing w:val="0"/>
          <w:w w:val="100"/>
          <w:position w:val="0"/>
        </w:rPr>
        <w:t>7</w:t>
      </w:r>
      <w:bookmarkEnd w:id="335"/>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日收到公司董事长兼总裁吴志雄先生提交的辞职报告，其因工作调整的原因，申请辞去公司总裁职务。</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91" w:right="1265" w:bottom="1339" w:left="1315" w:header="0" w:footer="3" w:gutter="0"/>
          <w:cols w:space="720"/>
          <w:noEndnote/>
          <w:rtlGutter w:val="0"/>
          <w:docGrid w:linePitch="360"/>
        </w:sectPr>
      </w:pPr>
      <w:bookmarkStart w:id="336" w:name="bookmark336"/>
      <w:r>
        <w:rPr>
          <w:rFonts w:ascii="Calibri" w:eastAsia="Calibri" w:hAnsi="Calibri" w:cs="Calibri"/>
          <w:color w:val="000000"/>
          <w:spacing w:val="0"/>
          <w:w w:val="100"/>
          <w:position w:val="0"/>
          <w:sz w:val="20"/>
          <w:szCs w:val="20"/>
        </w:rPr>
        <w:t>8</w:t>
      </w:r>
      <w:bookmarkEnd w:id="336"/>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日经公司第四届董事会第十七次会议审议通过，聘任徐春梅女士为公司总裁，任期至第四届监事会届满之日止。</w:t>
      </w:r>
    </w:p>
    <w:p>
      <w:pPr>
        <w:pStyle w:val="Style35"/>
        <w:keepNext w:val="0"/>
        <w:keepLines w:val="0"/>
        <w:widowControl w:val="0"/>
        <w:shd w:val="clear" w:color="auto" w:fill="auto"/>
        <w:bidi w:val="0"/>
        <w:spacing w:before="0" w:after="0" w:line="33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现任及报告期内离任董事、监事和高级管理人员的任职情况 </w:t>
      </w:r>
      <w:r>
        <w:rPr>
          <w:b/>
          <w:bCs/>
          <w:color w:val="000000"/>
          <w:spacing w:val="0"/>
          <w:w w:val="100"/>
          <w:position w:val="0"/>
        </w:rPr>
        <w:t>1.</w:t>
      </w:r>
      <w:r>
        <w:rPr>
          <w:b/>
          <w:bCs/>
          <w:color w:val="000000"/>
          <w:spacing w:val="0"/>
          <w:w w:val="100"/>
          <w:position w:val="0"/>
        </w:rPr>
        <w:t>在股东单位任职情况</w:t>
      </w:r>
    </w:p>
    <w:tbl>
      <w:tblPr>
        <w:tblOverlap w:val="never"/>
        <w:jc w:val="center"/>
        <w:tblLayout w:type="fixed"/>
      </w:tblPr>
      <w:tblGrid>
        <w:gridCol w:w="1550"/>
        <w:gridCol w:w="2563"/>
        <w:gridCol w:w="2088"/>
        <w:gridCol w:w="1166"/>
        <w:gridCol w:w="1469"/>
      </w:tblGrid>
      <w:tr>
        <w:trPr>
          <w:trHeight w:val="269" w:hRule="exact"/>
        </w:trPr>
        <w:tc>
          <w:tcPr>
            <w:gridSpan w:val="5"/>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吴劭敏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中电科投资控股有限公司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金融市场部总经理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宫志松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中电科投资控股有限公司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138"/>
        <w:gridCol w:w="3542"/>
        <w:gridCol w:w="1277"/>
        <w:gridCol w:w="1416"/>
        <w:gridCol w:w="1464"/>
      </w:tblGrid>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2019/8/21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流域水循环模拟与调控国家重点实 验室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2013/8/13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上海威派格智慧水务股份有限公司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2017/2/27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金科环境股份有限公司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吴劭敏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中电科融资租赁有限公司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吴劭敏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博微太赫兹信息科技有限公司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吴劭敏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南方天辰（北京）投资管理有限公司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北京云慧联信息技术有限公司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经理、执行</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董事、法定</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代表人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广州佳都数据服务有限公司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福建宁德智享无限科技有限公司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2019/7/1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蚂蚁（广西）数字科技有限公司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清华大学计算机系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清华大学计算机系网络所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孔慧霞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立信税务师事务所厦门分所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2011/3/16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宫志松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中电科半导体材料有限公司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位任职情</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3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18"/>
        <w:gridCol w:w="6019"/>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根据公司章程，董事、监事报酬由股东大会确定；高级管理人员 报酬由董事会确定。</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结合公司所处行业及地区的薪酬水平，根据公司《薪酬管理制度》 确定。</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653.62</w:t>
            </w:r>
            <w:r>
              <w:rPr>
                <w:color w:val="000000"/>
                <w:spacing w:val="0"/>
                <w:w w:val="100"/>
                <w:position w:val="0"/>
              </w:rPr>
              <w:t>万元</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653.62</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550"/>
        <w:gridCol w:w="2702"/>
        <w:gridCol w:w="1277"/>
        <w:gridCol w:w="3307"/>
      </w:tblGrid>
      <w:tr>
        <w:trPr>
          <w:trHeight w:val="600" w:hRule="exact"/>
        </w:trPr>
        <w:tc>
          <w:tcPr>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w:t>
            </w:r>
            <w:r>
              <w:rPr>
                <w:rFonts w:ascii="Calibri" w:eastAsia="Calibri" w:hAnsi="Calibri" w:cs="Calibri"/>
                <w:b/>
                <w:bCs/>
                <w:color w:val="000000"/>
                <w:spacing w:val="0"/>
                <w:w w:val="100"/>
                <w:position w:val="0"/>
                <w:sz w:val="20"/>
                <w:szCs w:val="20"/>
              </w:rPr>
              <w:t>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c>
          <w:tcPr>
            <w:gridSpan w:val="3"/>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应事、高级管理人员变动情况</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吴劭敏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2021</w:t>
            </w:r>
            <w:r>
              <w:rPr>
                <w:color w:val="000000"/>
                <w:spacing w:val="0"/>
                <w:w w:val="100"/>
                <w:position w:val="0"/>
              </w:rPr>
              <w:t>年第三次临时股东大会选举</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第四届董事会第十四次会议聘任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王连东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第四届董事会第十四次会议聘任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宫志松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工作调整</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吴丽卿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董事会秘书、高级副总裁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工作调整</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工作调整</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都彤</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bl>
    <w:p>
      <w:pPr>
        <w:widowControl w:val="0"/>
        <w:spacing w:after="339" w:line="1" w:lineRule="exact"/>
      </w:pPr>
    </w:p>
    <w:p>
      <w:pPr>
        <w:pStyle w:val="Style23"/>
        <w:keepNext/>
        <w:keepLines/>
        <w:widowControl w:val="0"/>
        <w:shd w:val="clear" w:color="auto" w:fill="auto"/>
        <w:tabs>
          <w:tab w:pos="526" w:val="left"/>
        </w:tabs>
        <w:bidi w:val="0"/>
        <w:spacing w:before="0" w:after="60" w:line="240" w:lineRule="auto"/>
        <w:ind w:left="0" w:right="0" w:firstLine="0"/>
        <w:jc w:val="left"/>
      </w:pPr>
      <w:bookmarkStart w:id="337" w:name="bookmark337"/>
      <w:bookmarkStart w:id="338" w:name="bookmark338"/>
      <w:bookmarkStart w:id="339" w:name="bookmark339"/>
      <w:bookmarkStart w:id="340" w:name="bookmark340"/>
      <w:r>
        <w:rPr>
          <w:rFonts w:ascii="Calibri" w:eastAsia="Calibri" w:hAnsi="Calibri" w:cs="Calibri"/>
          <w:color w:val="000000"/>
          <w:spacing w:val="0"/>
          <w:w w:val="100"/>
          <w:position w:val="0"/>
          <w:sz w:val="20"/>
          <w:szCs w:val="20"/>
        </w:rPr>
        <w:t>（</w:t>
      </w:r>
      <w:bookmarkEnd w:id="339"/>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近三年受证券监管机构处罚的情况说明</w:t>
      </w:r>
      <w:bookmarkEnd w:id="337"/>
      <w:bookmarkEnd w:id="338"/>
      <w:bookmarkEnd w:id="340"/>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26" w:val="left"/>
        </w:tabs>
        <w:bidi w:val="0"/>
        <w:spacing w:before="0" w:after="60" w:line="240" w:lineRule="auto"/>
        <w:ind w:left="0" w:right="0" w:firstLine="0"/>
        <w:jc w:val="left"/>
      </w:pPr>
      <w:bookmarkStart w:id="341" w:name="bookmark341"/>
      <w:bookmarkStart w:id="342" w:name="bookmark342"/>
      <w:bookmarkStart w:id="343" w:name="bookmark343"/>
      <w:bookmarkStart w:id="344" w:name="bookmark344"/>
      <w:r>
        <w:rPr>
          <w:rFonts w:ascii="Calibri" w:eastAsia="Calibri" w:hAnsi="Calibri" w:cs="Calibri"/>
          <w:color w:val="000000"/>
          <w:spacing w:val="0"/>
          <w:w w:val="100"/>
          <w:position w:val="0"/>
          <w:sz w:val="20"/>
          <w:szCs w:val="20"/>
        </w:rPr>
        <w:t>（</w:t>
      </w:r>
      <w:bookmarkEnd w:id="343"/>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341"/>
      <w:bookmarkEnd w:id="342"/>
      <w:bookmarkEnd w:id="344"/>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60" w:line="240" w:lineRule="auto"/>
        <w:ind w:left="0" w:right="0" w:firstLine="0"/>
        <w:jc w:val="left"/>
      </w:pPr>
      <w:bookmarkStart w:id="345" w:name="bookmark345"/>
      <w:r>
        <w:rPr>
          <w:b/>
          <w:bCs/>
          <w:color w:val="000000"/>
          <w:spacing w:val="0"/>
          <w:w w:val="100"/>
          <w:position w:val="0"/>
        </w:rPr>
        <w:t>五</w:t>
      </w:r>
      <w:bookmarkEnd w:id="345"/>
      <w:r>
        <w:rPr>
          <w:b/>
          <w:bCs/>
          <w:color w:val="000000"/>
          <w:spacing w:val="0"/>
          <w:w w:val="100"/>
          <w:position w:val="0"/>
        </w:rPr>
        <w:t>、报告期内召开的董事会有关情况</w:t>
      </w:r>
    </w:p>
    <w:tbl>
      <w:tblPr>
        <w:tblOverlap w:val="never"/>
        <w:jc w:val="center"/>
        <w:tblLayout w:type="fixed"/>
      </w:tblPr>
      <w:tblGrid>
        <w:gridCol w:w="1594"/>
        <w:gridCol w:w="1272"/>
        <w:gridCol w:w="597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 第六次会议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w:t>
            </w:r>
          </w:p>
          <w:p>
            <w:pPr>
              <w:pStyle w:val="Style3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、《关于全资子公司参与收购其控股子公司少数股东股权的议 案》</w:t>
            </w:r>
          </w:p>
        </w:tc>
      </w:tr>
      <w:tr>
        <w:trPr>
          <w:trHeight w:val="127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第四届董事会 第七次会议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审议通过：</w:t>
            </w:r>
          </w:p>
          <w:p>
            <w:pPr>
              <w:pStyle w:val="Style32"/>
              <w:keepNext w:val="0"/>
              <w:keepLines w:val="0"/>
              <w:widowControl w:val="0"/>
              <w:shd w:val="clear" w:color="auto" w:fill="auto"/>
              <w:tabs>
                <w:tab w:pos="38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《关于转让参股子公司股权暨关联交易的议案》</w:t>
            </w:r>
          </w:p>
          <w:p>
            <w:pPr>
              <w:pStyle w:val="Style32"/>
              <w:keepNext w:val="0"/>
              <w:keepLines w:val="0"/>
              <w:widowControl w:val="0"/>
              <w:shd w:val="clear" w:color="auto" w:fill="auto"/>
              <w:tabs>
                <w:tab w:pos="40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《关于向银行申请综合授信额度的议案》</w:t>
            </w:r>
          </w:p>
          <w:p>
            <w:pPr>
              <w:pStyle w:val="Style32"/>
              <w:keepNext w:val="0"/>
              <w:keepLines w:val="0"/>
              <w:widowControl w:val="0"/>
              <w:shd w:val="clear" w:color="auto" w:fill="auto"/>
              <w:tabs>
                <w:tab w:pos="40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《关于为控股子公司银行授信提供担保的议案》</w:t>
            </w:r>
          </w:p>
        </w:tc>
      </w:tr>
      <w:tr>
        <w:trPr>
          <w:trHeight w:val="128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第四届董事会 第八次会议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审议通过：</w:t>
            </w:r>
          </w:p>
          <w:p>
            <w:pPr>
              <w:pStyle w:val="Style32"/>
              <w:keepNext w:val="0"/>
              <w:keepLines w:val="0"/>
              <w:widowControl w:val="0"/>
              <w:shd w:val="clear" w:color="auto" w:fill="auto"/>
              <w:tabs>
                <w:tab w:pos="38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《关于转让参股子公司股权暨关联交易的议案》</w:t>
            </w:r>
          </w:p>
          <w:p>
            <w:pPr>
              <w:pStyle w:val="Style32"/>
              <w:keepNext w:val="0"/>
              <w:keepLines w:val="0"/>
              <w:widowControl w:val="0"/>
              <w:shd w:val="clear" w:color="auto" w:fill="auto"/>
              <w:tabs>
                <w:tab w:pos="40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《关于向银行申请综合授信额度的议案》</w:t>
            </w:r>
          </w:p>
          <w:p>
            <w:pPr>
              <w:pStyle w:val="Style32"/>
              <w:keepNext w:val="0"/>
              <w:keepLines w:val="0"/>
              <w:widowControl w:val="0"/>
              <w:shd w:val="clear" w:color="auto" w:fill="auto"/>
              <w:tabs>
                <w:tab w:pos="40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《关于为控股子公司银行授信提供担保的议案》</w:t>
            </w:r>
          </w:p>
        </w:tc>
      </w:tr>
      <w:tr>
        <w:trPr>
          <w:trHeight w:val="431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第四届董事会 第九次会议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审议通过：</w:t>
            </w:r>
          </w:p>
          <w:p>
            <w:pPr>
              <w:pStyle w:val="Style32"/>
              <w:keepNext w:val="0"/>
              <w:keepLines w:val="0"/>
              <w:widowControl w:val="0"/>
              <w:shd w:val="clear" w:color="auto" w:fill="auto"/>
              <w:tabs>
                <w:tab w:pos="408" w:val="left"/>
              </w:tabs>
              <w:bidi w:val="0"/>
              <w:spacing w:before="0" w:after="4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年度董事会工作报告的议案》</w:t>
            </w:r>
          </w:p>
          <w:p>
            <w:pPr>
              <w:pStyle w:val="Style32"/>
              <w:keepNext w:val="0"/>
              <w:keepLines w:val="0"/>
              <w:widowControl w:val="0"/>
              <w:shd w:val="clear" w:color="auto" w:fill="auto"/>
              <w:tabs>
                <w:tab w:pos="403"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年度财务决算报告的议案》</w:t>
            </w:r>
          </w:p>
          <w:p>
            <w:pPr>
              <w:pStyle w:val="Style32"/>
              <w:keepNext w:val="0"/>
              <w:keepLines w:val="0"/>
              <w:widowControl w:val="0"/>
              <w:shd w:val="clear" w:color="auto" w:fill="auto"/>
              <w:tabs>
                <w:tab w:pos="403" w:val="left"/>
              </w:tabs>
              <w:bidi w:val="0"/>
              <w:spacing w:before="0" w:after="4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w:t>
            </w:r>
          </w:p>
          <w:p>
            <w:pPr>
              <w:pStyle w:val="Style32"/>
              <w:keepNext w:val="0"/>
              <w:keepLines w:val="0"/>
              <w:widowControl w:val="0"/>
              <w:shd w:val="clear" w:color="auto" w:fill="auto"/>
              <w:tabs>
                <w:tab w:pos="427"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年年度报告及其摘要的议案》</w:t>
            </w:r>
          </w:p>
          <w:p>
            <w:pPr>
              <w:pStyle w:val="Style32"/>
              <w:keepNext w:val="0"/>
              <w:keepLines w:val="0"/>
              <w:widowControl w:val="0"/>
              <w:shd w:val="clear" w:color="auto" w:fill="auto"/>
              <w:tabs>
                <w:tab w:pos="422"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年度总经理工作报告的议案》</w:t>
            </w:r>
          </w:p>
          <w:p>
            <w:pPr>
              <w:pStyle w:val="Style32"/>
              <w:keepNext w:val="0"/>
              <w:keepLines w:val="0"/>
              <w:widowControl w:val="0"/>
              <w:shd w:val="clear" w:color="auto" w:fill="auto"/>
              <w:tabs>
                <w:tab w:pos="422" w:val="left"/>
              </w:tabs>
              <w:bidi w:val="0"/>
              <w:spacing w:before="0" w:after="40" w:line="278"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t>《关于使用部分闲置自有资金进行现金管理的议案》</w:t>
            </w:r>
          </w:p>
          <w:p>
            <w:pPr>
              <w:pStyle w:val="Style32"/>
              <w:keepNext w:val="0"/>
              <w:keepLines w:val="0"/>
              <w:widowControl w:val="0"/>
              <w:shd w:val="clear" w:color="auto" w:fill="auto"/>
              <w:tabs>
                <w:tab w:pos="389" w:val="left"/>
              </w:tabs>
              <w:bidi w:val="0"/>
              <w:spacing w:before="0" w:after="40" w:line="28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年日常关联交易执行情况及</w:t>
            </w:r>
            <w:r>
              <w:rPr>
                <w:rFonts w:ascii="Times New Roman" w:eastAsia="Times New Roman" w:hAnsi="Times New Roman" w:cs="Times New Roman"/>
                <w:color w:val="000000"/>
                <w:spacing w:val="0"/>
                <w:w w:val="100"/>
                <w:position w:val="0"/>
              </w:rPr>
              <w:t>2021</w:t>
            </w:r>
            <w:r>
              <w:rPr>
                <w:color w:val="000000"/>
                <w:spacing w:val="0"/>
                <w:w w:val="100"/>
                <w:position w:val="0"/>
              </w:rPr>
              <w:t>年日常关 联交易预计的议案》</w:t>
            </w:r>
          </w:p>
          <w:p>
            <w:pPr>
              <w:pStyle w:val="Style32"/>
              <w:keepNext w:val="0"/>
              <w:keepLines w:val="0"/>
              <w:widowControl w:val="0"/>
              <w:shd w:val="clear" w:color="auto" w:fill="auto"/>
              <w:tabs>
                <w:tab w:pos="418" w:val="left"/>
              </w:tabs>
              <w:bidi w:val="0"/>
              <w:spacing w:before="0" w:after="40" w:line="278"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年度内部控制评价报告的议案》</w:t>
            </w:r>
          </w:p>
          <w:p>
            <w:pPr>
              <w:pStyle w:val="Style32"/>
              <w:keepNext w:val="0"/>
              <w:keepLines w:val="0"/>
              <w:widowControl w:val="0"/>
              <w:shd w:val="clear" w:color="auto" w:fill="auto"/>
              <w:tabs>
                <w:tab w:pos="427" w:val="left"/>
              </w:tabs>
              <w:bidi w:val="0"/>
              <w:spacing w:before="0" w:after="40" w:line="269"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年度募集资金存放与实际使用情况的专项 报告的议案》</w:t>
            </w:r>
          </w:p>
          <w:p>
            <w:pPr>
              <w:pStyle w:val="Style32"/>
              <w:keepNext w:val="0"/>
              <w:keepLines w:val="0"/>
              <w:widowControl w:val="0"/>
              <w:shd w:val="clear" w:color="auto" w:fill="auto"/>
              <w:tabs>
                <w:tab w:pos="514" w:val="left"/>
              </w:tabs>
              <w:bidi w:val="0"/>
              <w:spacing w:before="0" w:after="40" w:line="269"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tab/>
              <w:t>《关于向银行申请综合授信额度的议案》</w:t>
            </w:r>
          </w:p>
          <w:p>
            <w:pPr>
              <w:pStyle w:val="Style32"/>
              <w:keepNext w:val="0"/>
              <w:keepLines w:val="0"/>
              <w:widowControl w:val="0"/>
              <w:shd w:val="clear" w:color="auto" w:fill="auto"/>
              <w:tabs>
                <w:tab w:pos="480" w:val="left"/>
              </w:tabs>
              <w:bidi w:val="0"/>
              <w:spacing w:before="0" w:after="40" w:line="278"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tab/>
              <w:t>《关于为控股子公司银行授信提供担保的议案》</w:t>
            </w:r>
          </w:p>
        </w:tc>
      </w:tr>
    </w:tbl>
    <w:p>
      <w:pPr>
        <w:spacing w:lineRule="exact" w:line="1"/>
        <w:rPr>
          <w:sz w:val="2"/>
          <w:szCs w:val="2"/>
        </w:rPr>
      </w:pPr>
      <w:r>
        <w:br w:type="page"/>
      </w:r>
    </w:p>
    <w:tbl>
      <w:tblPr>
        <w:tblOverlap w:val="never"/>
        <w:jc w:val="center"/>
        <w:tblLayout w:type="fixed"/>
      </w:tblPr>
      <w:tblGrid>
        <w:gridCol w:w="1594"/>
        <w:gridCol w:w="1272"/>
        <w:gridCol w:w="5971"/>
      </w:tblGrid>
      <w:tr>
        <w:trPr>
          <w:trHeight w:val="479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490" w:val="left"/>
              </w:tabs>
              <w:bidi w:val="0"/>
              <w:spacing w:before="0" w:after="40" w:line="288"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w:t>
              <w:tab/>
              <w:t>《关于续聘</w:t>
            </w:r>
            <w:r>
              <w:rPr>
                <w:rFonts w:ascii="Times New Roman" w:eastAsia="Times New Roman" w:hAnsi="Times New Roman" w:cs="Times New Roman"/>
                <w:color w:val="000000"/>
                <w:spacing w:val="0"/>
                <w:w w:val="100"/>
                <w:position w:val="0"/>
              </w:rPr>
              <w:t>2021</w:t>
            </w:r>
            <w:r>
              <w:rPr>
                <w:color w:val="000000"/>
                <w:spacing w:val="0"/>
                <w:w w:val="100"/>
                <w:position w:val="0"/>
              </w:rPr>
              <w:t>年度公司财务审计机构和内部控制审计机 构的议案》</w:t>
            </w:r>
          </w:p>
          <w:p>
            <w:pPr>
              <w:pStyle w:val="Style32"/>
              <w:keepNext w:val="0"/>
              <w:keepLines w:val="0"/>
              <w:widowControl w:val="0"/>
              <w:shd w:val="clear" w:color="auto" w:fill="auto"/>
              <w:tabs>
                <w:tab w:pos="490" w:val="left"/>
              </w:tabs>
              <w:bidi w:val="0"/>
              <w:spacing w:before="0" w:after="40" w:line="264" w:lineRule="exact"/>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w:t>
              <w:tab/>
              <w:t>《关于公司董事会审计委员会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年度履职情况报告的议 案》</w:t>
            </w:r>
          </w:p>
          <w:p>
            <w:pPr>
              <w:pStyle w:val="Style32"/>
              <w:keepNext w:val="0"/>
              <w:keepLines w:val="0"/>
              <w:widowControl w:val="0"/>
              <w:shd w:val="clear" w:color="auto" w:fill="auto"/>
              <w:tabs>
                <w:tab w:pos="480" w:val="left"/>
              </w:tabs>
              <w:bidi w:val="0"/>
              <w:spacing w:before="0" w:after="40" w:line="278" w:lineRule="exact"/>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w:t>
              <w:tab/>
              <w:t>《关于调整公司组织架构的议案》</w:t>
            </w:r>
          </w:p>
          <w:p>
            <w:pPr>
              <w:pStyle w:val="Style32"/>
              <w:keepNext w:val="0"/>
              <w:keepLines w:val="0"/>
              <w:widowControl w:val="0"/>
              <w:shd w:val="clear" w:color="auto" w:fill="auto"/>
              <w:tabs>
                <w:tab w:pos="480"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w:t>
              <w:tab/>
              <w:t>《关于会计政策变更的议案》</w:t>
            </w:r>
          </w:p>
          <w:p>
            <w:pPr>
              <w:pStyle w:val="Style32"/>
              <w:keepNext w:val="0"/>
              <w:keepLines w:val="0"/>
              <w:widowControl w:val="0"/>
              <w:shd w:val="clear" w:color="auto" w:fill="auto"/>
              <w:tabs>
                <w:tab w:pos="437" w:val="left"/>
              </w:tabs>
              <w:bidi w:val="0"/>
              <w:spacing w:before="0" w:after="40" w:line="278" w:lineRule="exact"/>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w:t>
              <w:tab/>
              <w:t>《关于公司未来三年</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年）股东回报规划的议案》</w:t>
            </w:r>
          </w:p>
          <w:p>
            <w:pPr>
              <w:pStyle w:val="Style32"/>
              <w:keepNext w:val="0"/>
              <w:keepLines w:val="0"/>
              <w:widowControl w:val="0"/>
              <w:shd w:val="clear" w:color="auto" w:fill="auto"/>
              <w:tabs>
                <w:tab w:pos="442"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w:t>
              <w:tab/>
              <w:t>《关于修订</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股东大会议事规则</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独立董事 工作制度</w:t>
            </w:r>
            <w:r>
              <w:rPr>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480"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w:t>
              <w:tab/>
              <w:t>《关于修订</w:t>
            </w:r>
            <w:r>
              <w:rPr>
                <w:color w:val="000000"/>
                <w:spacing w:val="0"/>
                <w:w w:val="100"/>
                <w:position w:val="0"/>
              </w:rPr>
              <w:t>〈</w:t>
            </w:r>
            <w:r>
              <w:rPr>
                <w:color w:val="000000"/>
                <w:spacing w:val="0"/>
                <w:w w:val="100"/>
                <w:position w:val="0"/>
              </w:rPr>
              <w:t>内幕信息知情人登记管理制度</w:t>
            </w:r>
            <w:r>
              <w:rPr>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480" w:val="left"/>
              </w:tabs>
              <w:bidi w:val="0"/>
              <w:spacing w:before="0" w:after="40" w:line="278" w:lineRule="exact"/>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w:t>
              <w:tab/>
              <w:t xml:space="preserve">《关于修订 </w:t>
            </w:r>
            <w:r>
              <w:rPr>
                <w:rFonts w:ascii="Times New Roman" w:eastAsia="Times New Roman" w:hAnsi="Times New Roman" w:cs="Times New Roman"/>
                <w:color w:val="000000"/>
                <w:spacing w:val="0"/>
                <w:w w:val="100"/>
                <w:position w:val="0"/>
              </w:rPr>
              <w:t xml:space="preserve">＜ </w:t>
            </w:r>
            <w:r>
              <w:rPr>
                <w:color w:val="000000"/>
                <w:spacing w:val="0"/>
                <w:w w:val="100"/>
                <w:position w:val="0"/>
              </w:rPr>
              <w:t>信息披露管理办法</w:t>
            </w:r>
            <w:r>
              <w:rPr>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504"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w:t>
              <w:tab/>
              <w:t>《关于修订</w:t>
            </w:r>
            <w:r>
              <w:rPr>
                <w:rFonts w:ascii="Times New Roman" w:eastAsia="Times New Roman" w:hAnsi="Times New Roman" w:cs="Times New Roman"/>
                <w:color w:val="000000"/>
                <w:spacing w:val="0"/>
                <w:w w:val="100"/>
                <w:position w:val="0"/>
              </w:rPr>
              <w:t>＜</w:t>
            </w:r>
            <w:r>
              <w:rPr>
                <w:color w:val="000000"/>
                <w:spacing w:val="0"/>
                <w:w w:val="100"/>
                <w:position w:val="0"/>
              </w:rPr>
              <w:t>董事、监事和高级管理人员持有本公司股份及 其变动管理办法</w:t>
            </w:r>
            <w:r>
              <w:rPr>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499" w:val="left"/>
              </w:tabs>
              <w:bidi w:val="0"/>
              <w:spacing w:before="0" w:after="40" w:line="278" w:lineRule="exact"/>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w:t>
              <w:tab/>
              <w:t>《关于修订</w:t>
            </w:r>
            <w:r>
              <w:rPr>
                <w:color w:val="000000"/>
                <w:spacing w:val="0"/>
                <w:w w:val="100"/>
                <w:position w:val="0"/>
              </w:rPr>
              <w:t>〈</w:t>
            </w:r>
            <w:r>
              <w:rPr>
                <w:color w:val="000000"/>
                <w:spacing w:val="0"/>
                <w:w w:val="100"/>
                <w:position w:val="0"/>
              </w:rPr>
              <w:t>重大信息内部报告制度</w:t>
            </w:r>
            <w:r>
              <w:rPr>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533" w:val="left"/>
              </w:tabs>
              <w:bidi w:val="0"/>
              <w:spacing w:before="0" w:after="40" w:line="278" w:lineRule="exact"/>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w:t>
              <w:tab/>
              <w:t>《关于向激励对象首次授予股票期权的议案》</w:t>
            </w:r>
          </w:p>
          <w:p>
            <w:pPr>
              <w:pStyle w:val="Style32"/>
              <w:keepNext w:val="0"/>
              <w:keepLines w:val="0"/>
              <w:widowControl w:val="0"/>
              <w:shd w:val="clear" w:color="auto" w:fill="auto"/>
              <w:tabs>
                <w:tab w:pos="499" w:val="left"/>
              </w:tabs>
              <w:bidi w:val="0"/>
              <w:spacing w:before="0" w:after="40" w:line="278" w:lineRule="exact"/>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w:t>
              <w:tab/>
              <w:t>《关于提请召开公司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年年度股东大会的议案》</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 第十次会议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年第一季度报告的议案》</w:t>
            </w:r>
          </w:p>
        </w:tc>
      </w:tr>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第四届董事会 第十一次会议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审议通过：</w:t>
            </w:r>
          </w:p>
          <w:p>
            <w:pPr>
              <w:pStyle w:val="Style32"/>
              <w:keepNext w:val="0"/>
              <w:keepLines w:val="0"/>
              <w:widowControl w:val="0"/>
              <w:shd w:val="clear" w:color="auto" w:fill="auto"/>
              <w:tabs>
                <w:tab w:pos="408"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《关于调整部分募集资金投资项目投入金额及期限的议案》</w:t>
            </w:r>
          </w:p>
          <w:p>
            <w:pPr>
              <w:pStyle w:val="Style32"/>
              <w:keepNext w:val="0"/>
              <w:keepLines w:val="0"/>
              <w:widowControl w:val="0"/>
              <w:shd w:val="clear" w:color="auto" w:fill="auto"/>
              <w:tabs>
                <w:tab w:pos="427"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《关于向银行等金融机构申请综合授信业务的议案》</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p>
          <w:p>
            <w:pPr>
              <w:pStyle w:val="Style3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、《关于与清华大学联合成立“数字治理信息技术联合研究中 心”的议案》</w:t>
            </w:r>
          </w:p>
        </w:tc>
      </w:tr>
      <w:tr>
        <w:trPr>
          <w:trHeight w:val="15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第四届董事会 第十三次会议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88" w:lineRule="exact"/>
              <w:ind w:left="0" w:right="0" w:firstLine="0"/>
              <w:jc w:val="both"/>
            </w:pPr>
            <w:r>
              <w:rPr>
                <w:color w:val="000000"/>
                <w:spacing w:val="0"/>
                <w:w w:val="100"/>
                <w:position w:val="0"/>
              </w:rPr>
              <w:t>审议通过：</w:t>
            </w:r>
          </w:p>
          <w:p>
            <w:pPr>
              <w:pStyle w:val="Style32"/>
              <w:keepNext w:val="0"/>
              <w:keepLines w:val="0"/>
              <w:widowControl w:val="0"/>
              <w:shd w:val="clear" w:color="auto" w:fill="auto"/>
              <w:tabs>
                <w:tab w:pos="408" w:val="left"/>
              </w:tabs>
              <w:bidi w:val="0"/>
              <w:spacing w:before="0" w:after="40" w:line="28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《关于为控股子公司向银行授信提供担保的议案》</w:t>
            </w:r>
          </w:p>
          <w:p>
            <w:pPr>
              <w:pStyle w:val="Style32"/>
              <w:keepNext w:val="0"/>
              <w:keepLines w:val="0"/>
              <w:widowControl w:val="0"/>
              <w:shd w:val="clear" w:color="auto" w:fill="auto"/>
              <w:tabs>
                <w:tab w:pos="427" w:val="left"/>
              </w:tabs>
              <w:bidi w:val="0"/>
              <w:spacing w:before="0" w:after="4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《关于使用部分闲置募集资金临时补充流动资金的议案》</w:t>
            </w:r>
          </w:p>
          <w:p>
            <w:pPr>
              <w:pStyle w:val="Style32"/>
              <w:keepNext w:val="0"/>
              <w:keepLines w:val="0"/>
              <w:widowControl w:val="0"/>
              <w:shd w:val="clear" w:color="auto" w:fill="auto"/>
              <w:tabs>
                <w:tab w:pos="427" w:val="left"/>
              </w:tabs>
              <w:bidi w:val="0"/>
              <w:spacing w:before="0" w:after="4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《关于调整</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年股票期权激励计划首次授予股票期权行 权价格的议案》</w:t>
            </w:r>
          </w:p>
        </w:tc>
      </w:tr>
      <w:tr>
        <w:trPr>
          <w:trHeight w:val="15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第十四次会议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83" w:lineRule="exact"/>
              <w:ind w:left="0" w:right="0" w:firstLine="0"/>
              <w:jc w:val="both"/>
            </w:pPr>
            <w:r>
              <w:rPr>
                <w:color w:val="000000"/>
                <w:spacing w:val="0"/>
                <w:w w:val="100"/>
                <w:position w:val="0"/>
              </w:rPr>
              <w:t>审议通过：</w:t>
            </w:r>
          </w:p>
          <w:p>
            <w:pPr>
              <w:pStyle w:val="Style32"/>
              <w:keepNext w:val="0"/>
              <w:keepLines w:val="0"/>
              <w:widowControl w:val="0"/>
              <w:shd w:val="clear" w:color="auto" w:fill="auto"/>
              <w:tabs>
                <w:tab w:pos="384" w:val="left"/>
              </w:tabs>
              <w:bidi w:val="0"/>
              <w:spacing w:before="0" w:after="40" w:line="28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年半年度报告及其摘要的议案》</w:t>
            </w:r>
          </w:p>
          <w:p>
            <w:pPr>
              <w:pStyle w:val="Style32"/>
              <w:keepNext w:val="0"/>
              <w:keepLines w:val="0"/>
              <w:widowControl w:val="0"/>
              <w:shd w:val="clear" w:color="auto" w:fill="auto"/>
              <w:tabs>
                <w:tab w:pos="403" w:val="left"/>
              </w:tabs>
              <w:bidi w:val="0"/>
              <w:spacing w:before="0" w:after="4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《关于聘任公司高级管理人员的议案》</w:t>
            </w:r>
          </w:p>
          <w:p>
            <w:pPr>
              <w:pStyle w:val="Style32"/>
              <w:keepNext w:val="0"/>
              <w:keepLines w:val="0"/>
              <w:widowControl w:val="0"/>
              <w:shd w:val="clear" w:color="auto" w:fill="auto"/>
              <w:tabs>
                <w:tab w:pos="384" w:val="left"/>
              </w:tabs>
              <w:bidi w:val="0"/>
              <w:spacing w:before="0" w:after="4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年上半年募集资金存放与实际使用情况的 专项报告</w:t>
            </w:r>
            <w:r>
              <w:rPr>
                <w:color w:val="000000"/>
                <w:spacing w:val="0"/>
                <w:w w:val="100"/>
                <w:position w:val="0"/>
              </w:rPr>
              <w:t>〉</w:t>
            </w:r>
            <w:r>
              <w:rPr>
                <w:color w:val="000000"/>
                <w:spacing w:val="0"/>
                <w:w w:val="100"/>
                <w:position w:val="0"/>
              </w:rPr>
              <w:t>的议案》</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第四届董事会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第十五次会议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年第三季度报告的议案》</w:t>
            </w:r>
          </w:p>
        </w:tc>
      </w:tr>
      <w:tr>
        <w:trPr>
          <w:trHeight w:val="19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第四届董事会 第十六次会议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32"/>
              <w:keepNext w:val="0"/>
              <w:keepLines w:val="0"/>
              <w:widowControl w:val="0"/>
              <w:shd w:val="clear" w:color="auto" w:fill="auto"/>
              <w:tabs>
                <w:tab w:pos="40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《关于提名公司第四届董事会非独立董事候选人的议案》</w:t>
            </w:r>
          </w:p>
          <w:p>
            <w:pPr>
              <w:pStyle w:val="Style32"/>
              <w:keepNext w:val="0"/>
              <w:keepLines w:val="0"/>
              <w:widowControl w:val="0"/>
              <w:shd w:val="clear" w:color="auto" w:fill="auto"/>
              <w:tabs>
                <w:tab w:pos="427"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《关于为控股子公司银行授信提供担保的议案》</w:t>
            </w:r>
          </w:p>
          <w:p>
            <w:pPr>
              <w:pStyle w:val="Style32"/>
              <w:keepNext w:val="0"/>
              <w:keepLines w:val="0"/>
              <w:widowControl w:val="0"/>
              <w:shd w:val="clear" w:color="auto" w:fill="auto"/>
              <w:tabs>
                <w:tab w:pos="427"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《关于修订</w:t>
            </w:r>
            <w:r>
              <w:rPr>
                <w:color w:val="000000"/>
                <w:spacing w:val="0"/>
                <w:w w:val="100"/>
                <w:position w:val="0"/>
              </w:rPr>
              <w:t>〈</w:t>
            </w:r>
            <w:r>
              <w:rPr>
                <w:color w:val="000000"/>
                <w:spacing w:val="0"/>
                <w:w w:val="100"/>
                <w:position w:val="0"/>
              </w:rPr>
              <w:t>应付款项核销管理制度</w:t>
            </w:r>
            <w:r>
              <w:rPr>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427"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《关于修订</w:t>
            </w:r>
            <w:r>
              <w:rPr>
                <w:color w:val="000000"/>
                <w:spacing w:val="0"/>
                <w:w w:val="100"/>
                <w:position w:val="0"/>
              </w:rPr>
              <w:t>〈</w:t>
            </w:r>
            <w:r>
              <w:rPr>
                <w:color w:val="000000"/>
                <w:spacing w:val="0"/>
                <w:w w:val="100"/>
                <w:position w:val="0"/>
              </w:rPr>
              <w:t xml:space="preserve">坏账核销管理制度 </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42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《关于修订</w:t>
            </w:r>
            <w:r>
              <w:rPr>
                <w:color w:val="000000"/>
                <w:spacing w:val="0"/>
                <w:w w:val="100"/>
                <w:position w:val="0"/>
              </w:rPr>
              <w:t>〈</w:t>
            </w:r>
            <w:r>
              <w:rPr>
                <w:color w:val="000000"/>
                <w:spacing w:val="0"/>
                <w:w w:val="100"/>
                <w:position w:val="0"/>
              </w:rPr>
              <w:t>存货损失核销管理制度</w:t>
            </w:r>
            <w:r>
              <w:rPr>
                <w:color w:val="000000"/>
                <w:spacing w:val="0"/>
                <w:w w:val="100"/>
                <w:position w:val="0"/>
              </w:rPr>
              <w:t>〉</w:t>
            </w:r>
            <w:r>
              <w:rPr>
                <w:color w:val="000000"/>
                <w:spacing w:val="0"/>
                <w:w w:val="100"/>
                <w:position w:val="0"/>
              </w:rPr>
              <w:t>的议案》</w:t>
            </w:r>
          </w:p>
          <w:p>
            <w:pPr>
              <w:pStyle w:val="Style32"/>
              <w:keepNext w:val="0"/>
              <w:keepLines w:val="0"/>
              <w:widowControl w:val="0"/>
              <w:shd w:val="clear" w:color="auto" w:fill="auto"/>
              <w:tabs>
                <w:tab w:pos="42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《关于召开公司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年第三次临时股东大会的议案》</w:t>
            </w:r>
          </w:p>
        </w:tc>
      </w:tr>
    </w:tbl>
    <w:p>
      <w:pPr>
        <w:spacing w:lineRule="exact" w:line="1"/>
        <w:rPr>
          <w:sz w:val="2"/>
          <w:szCs w:val="2"/>
        </w:rPr>
      </w:pPr>
      <w:r>
        <w:br w:type="page"/>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3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55"/>
        <w:gridCol w:w="835"/>
        <w:gridCol w:w="1070"/>
        <w:gridCol w:w="830"/>
        <w:gridCol w:w="941"/>
        <w:gridCol w:w="883"/>
        <w:gridCol w:w="826"/>
        <w:gridCol w:w="1459"/>
        <w:gridCol w:w="1037"/>
      </w:tblGrid>
      <w:tr>
        <w:trPr>
          <w:trHeight w:val="83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参加股</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东大会</w:t>
            </w:r>
          </w:p>
          <w:p>
            <w:pPr>
              <w:pStyle w:val="Style3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3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亲自</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出席</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缺席</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出席股</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东大会</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的次数</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林立成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吴劭敏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孔慧霞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宫志松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p>
      <w:pPr>
        <w:widowControl w:val="0"/>
        <w:spacing w:after="259" w:line="1" w:lineRule="exact"/>
      </w:pP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bl>
    <w:p>
      <w:pPr>
        <w:widowControl w:val="0"/>
        <w:spacing w:after="339" w:line="1" w:lineRule="exact"/>
      </w:pPr>
    </w:p>
    <w:p>
      <w:pPr>
        <w:pStyle w:val="Style23"/>
        <w:keepNext/>
        <w:keepLines/>
        <w:widowControl w:val="0"/>
        <w:shd w:val="clear" w:color="auto" w:fill="auto"/>
        <w:tabs>
          <w:tab w:pos="526" w:val="left"/>
        </w:tabs>
        <w:bidi w:val="0"/>
        <w:spacing w:before="0" w:after="60" w:line="240" w:lineRule="auto"/>
        <w:ind w:left="0" w:right="0" w:firstLine="0"/>
        <w:jc w:val="left"/>
      </w:pPr>
      <w:bookmarkStart w:id="346" w:name="bookmark346"/>
      <w:bookmarkStart w:id="347" w:name="bookmark347"/>
      <w:bookmarkStart w:id="348" w:name="bookmark348"/>
      <w:bookmarkStart w:id="349" w:name="bookmark349"/>
      <w:r>
        <w:rPr>
          <w:rFonts w:ascii="Calibri" w:eastAsia="Calibri" w:hAnsi="Calibri" w:cs="Calibri"/>
          <w:color w:val="000000"/>
          <w:spacing w:val="0"/>
          <w:w w:val="100"/>
          <w:position w:val="0"/>
          <w:sz w:val="20"/>
          <w:szCs w:val="20"/>
        </w:rPr>
        <w:t>（</w:t>
      </w:r>
      <w:bookmarkEnd w:id="34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346"/>
      <w:bookmarkEnd w:id="347"/>
      <w:bookmarkEnd w:id="349"/>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26" w:val="left"/>
        </w:tabs>
        <w:bidi w:val="0"/>
        <w:spacing w:before="0" w:after="60" w:line="240" w:lineRule="auto"/>
        <w:ind w:left="0" w:right="0" w:firstLine="0"/>
        <w:jc w:val="left"/>
      </w:pPr>
      <w:bookmarkStart w:id="350" w:name="bookmark350"/>
      <w:bookmarkStart w:id="351" w:name="bookmark351"/>
      <w:bookmarkStart w:id="352" w:name="bookmark352"/>
      <w:bookmarkStart w:id="353" w:name="bookmark353"/>
      <w:r>
        <w:rPr>
          <w:rFonts w:ascii="Calibri" w:eastAsia="Calibri" w:hAnsi="Calibri" w:cs="Calibri"/>
          <w:color w:val="000000"/>
          <w:spacing w:val="0"/>
          <w:w w:val="100"/>
          <w:position w:val="0"/>
          <w:sz w:val="20"/>
          <w:szCs w:val="20"/>
        </w:rPr>
        <w:t>（</w:t>
      </w:r>
      <w:bookmarkEnd w:id="35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350"/>
      <w:bookmarkEnd w:id="351"/>
      <w:bookmarkEnd w:id="353"/>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七、董事会下设专门委员会情况</w:t>
      </w:r>
    </w:p>
    <w:p>
      <w:pPr>
        <w:pStyle w:val="Style35"/>
        <w:keepNext w:val="0"/>
        <w:keepLines w:val="0"/>
        <w:widowControl w:val="0"/>
        <w:shd w:val="clear" w:color="auto" w:fill="auto"/>
        <w:bidi w:val="0"/>
        <w:spacing w:before="0" w:after="40" w:line="240" w:lineRule="auto"/>
        <w:ind w:left="96"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林立成先生、崔勇先生、孔慧霞女士（委员会召集人）</w:t>
            </w:r>
          </w:p>
        </w:tc>
      </w:tr>
      <w:tr>
        <w:trPr>
          <w:trHeight w:val="29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吴志雄先生、王浩先生、崔勇先生（委员会召集人）</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徐春梅女士、王浩先生（委员会召集人）、孔慧霞女士</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吴志雄先生（委员会召集人）、徐春梅女士、林立成先生、王浩先 生、崔勇先生</w:t>
            </w:r>
          </w:p>
        </w:tc>
      </w:tr>
    </w:tbl>
    <w:p>
      <w:pPr>
        <w:widowControl w:val="0"/>
        <w:spacing w:after="259" w:line="1" w:lineRule="exact"/>
      </w:pPr>
    </w:p>
    <w:p>
      <w:pPr>
        <w:pStyle w:val="Style3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7</w:t>
      </w:r>
      <w:r>
        <w:rPr>
          <w:b/>
          <w:bCs/>
          <w:color w:val="000000"/>
          <w:spacing w:val="0"/>
          <w:w w:val="100"/>
          <w:position w:val="0"/>
        </w:rPr>
        <w:t>次会议</w:t>
      </w:r>
    </w:p>
    <w:tbl>
      <w:tblPr>
        <w:tblOverlap w:val="never"/>
        <w:jc w:val="center"/>
        <w:tblLayout w:type="fixed"/>
      </w:tblPr>
      <w:tblGrid>
        <w:gridCol w:w="1090"/>
        <w:gridCol w:w="5290"/>
        <w:gridCol w:w="1277"/>
        <w:gridCol w:w="1171"/>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审议《关于转让参股子公司股权暨关联交易的议案》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审议通过会 议事项，并 同意提交董 事会审议</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5"/>
        <w:gridCol w:w="5294"/>
        <w:gridCol w:w="1277"/>
        <w:gridCol w:w="1171"/>
      </w:tblGrid>
      <w:tr>
        <w:trPr>
          <w:trHeight w:val="27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年日常 关联交易执行情况及</w:t>
            </w:r>
            <w:r>
              <w:rPr>
                <w:rFonts w:ascii="Times New Roman" w:eastAsia="Times New Roman" w:hAnsi="Times New Roman" w:cs="Times New Roman"/>
                <w:color w:val="000000"/>
                <w:spacing w:val="0"/>
                <w:w w:val="100"/>
                <w:position w:val="0"/>
              </w:rPr>
              <w:t>2021</w:t>
            </w:r>
            <w:r>
              <w:rPr>
                <w:color w:val="000000"/>
                <w:spacing w:val="0"/>
                <w:w w:val="100"/>
                <w:position w:val="0"/>
              </w:rPr>
              <w:t>年日常关联交易预计的议 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年度内部控制评价报告的议案》、 《关于公司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年度募集资金存放与实际使用情况的 专项报告的议案》、《关于续聘</w:t>
            </w:r>
            <w:r>
              <w:rPr>
                <w:rFonts w:ascii="Times New Roman" w:eastAsia="Times New Roman" w:hAnsi="Times New Roman" w:cs="Times New Roman"/>
                <w:color w:val="000000"/>
                <w:spacing w:val="0"/>
                <w:w w:val="100"/>
                <w:position w:val="0"/>
              </w:rPr>
              <w:t>2021</w:t>
            </w:r>
            <w:r>
              <w:rPr>
                <w:color w:val="000000"/>
                <w:spacing w:val="0"/>
                <w:w w:val="100"/>
                <w:position w:val="0"/>
              </w:rPr>
              <w:t>年度公司财务审计 机构和内部控制审计机构的议案》、《关于公司董事会审 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年度履职情况报告的议案》、《关于会计 政策变更的议案》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both"/>
            </w:pPr>
            <w:r>
              <w:rPr>
                <w:color w:val="000000"/>
                <w:spacing w:val="0"/>
                <w:w w:val="100"/>
                <w:position w:val="0"/>
              </w:rPr>
              <w:t>审议《</w:t>
            </w:r>
            <w:r>
              <w:rPr>
                <w:color w:val="000000"/>
                <w:spacing w:val="0"/>
                <w:w w:val="100"/>
                <w:position w:val="0"/>
                <w:sz w:val="22"/>
                <w:szCs w:val="22"/>
              </w:rPr>
              <w:t>关于内部审计工作报告及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年内部审计工作 计划的议案</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审议通过会 议事项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审议《关于公司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年第一季度报告的议案》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审议《关于公司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年半年度报告及其摘要的议案》、</w:t>
            </w:r>
          </w:p>
          <w:p>
            <w:pPr>
              <w:pStyle w:val="Style3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《关于</w:t>
            </w:r>
            <w:r>
              <w:rPr>
                <w:color w:val="000000"/>
                <w:spacing w:val="0"/>
                <w:w w:val="100"/>
                <w:position w:val="0"/>
                <w:sz w:val="22"/>
                <w:szCs w:val="22"/>
              </w:rPr>
              <w:t>〈</w:t>
            </w: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年上半年募集资金存放与实际使用</w:t>
            </w:r>
          </w:p>
          <w:p>
            <w:pPr>
              <w:pStyle w:val="Style3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情况的专项报告</w:t>
            </w:r>
            <w:r>
              <w:rPr>
                <w:color w:val="000000"/>
                <w:spacing w:val="0"/>
                <w:w w:val="100"/>
                <w:position w:val="0"/>
                <w:sz w:val="22"/>
                <w:szCs w:val="22"/>
              </w:rPr>
              <w:t>〉</w:t>
            </w:r>
            <w:r>
              <w:rPr>
                <w:color w:val="000000"/>
                <w:spacing w:val="0"/>
                <w:w w:val="100"/>
                <w:position w:val="0"/>
                <w:sz w:val="22"/>
                <w:szCs w:val="22"/>
              </w:rPr>
              <w:t>的议案》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tabs>
                <w:tab w:pos="648" w:val="left"/>
              </w:tabs>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2021</w:t>
              <w:tab/>
            </w:r>
            <w:r>
              <w:rPr>
                <w:color w:val="000000"/>
                <w:spacing w:val="0"/>
                <w:w w:val="100"/>
                <w:position w:val="0"/>
              </w:rPr>
              <w:t>年</w:t>
            </w:r>
          </w:p>
          <w:p>
            <w:pPr>
              <w:pStyle w:val="Style3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审议《关于公司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年第三季度报告的议案》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tabs>
                <w:tab w:pos="648" w:val="left"/>
              </w:tabs>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2021</w:t>
              <w:tab/>
            </w:r>
            <w:r>
              <w:rPr>
                <w:color w:val="000000"/>
                <w:spacing w:val="0"/>
                <w:w w:val="100"/>
                <w:position w:val="0"/>
              </w:rPr>
              <w:t>年</w:t>
            </w:r>
          </w:p>
          <w:p>
            <w:pPr>
              <w:pStyle w:val="Style3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审议《关于修订</w:t>
            </w:r>
            <w:r>
              <w:rPr>
                <w:color w:val="000000"/>
                <w:spacing w:val="0"/>
                <w:w w:val="100"/>
                <w:position w:val="0"/>
                <w:sz w:val="22"/>
                <w:szCs w:val="22"/>
              </w:rPr>
              <w:t>〈</w:t>
            </w:r>
            <w:r>
              <w:rPr>
                <w:color w:val="000000"/>
                <w:spacing w:val="0"/>
                <w:w w:val="100"/>
                <w:position w:val="0"/>
                <w:sz w:val="22"/>
                <w:szCs w:val="22"/>
              </w:rPr>
              <w:t>应付款项核销管理制度</w:t>
            </w:r>
            <w:r>
              <w:rPr>
                <w:color w:val="000000"/>
                <w:spacing w:val="0"/>
                <w:w w:val="100"/>
                <w:position w:val="0"/>
                <w:sz w:val="22"/>
                <w:szCs w:val="22"/>
              </w:rPr>
              <w:t>〉</w:t>
            </w:r>
            <w:r>
              <w:rPr>
                <w:color w:val="000000"/>
                <w:spacing w:val="0"/>
                <w:w w:val="100"/>
                <w:position w:val="0"/>
                <w:sz w:val="22"/>
                <w:szCs w:val="22"/>
              </w:rPr>
              <w:t>的议案》、</w:t>
            </w:r>
          </w:p>
          <w:p>
            <w:pPr>
              <w:pStyle w:val="Style32"/>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《关于修订</w:t>
            </w:r>
            <w:r>
              <w:rPr>
                <w:color w:val="000000"/>
                <w:spacing w:val="0"/>
                <w:w w:val="100"/>
                <w:position w:val="0"/>
                <w:sz w:val="22"/>
                <w:szCs w:val="22"/>
              </w:rPr>
              <w:t>〈</w:t>
            </w:r>
            <w:r>
              <w:rPr>
                <w:color w:val="000000"/>
                <w:spacing w:val="0"/>
                <w:w w:val="100"/>
                <w:position w:val="0"/>
                <w:sz w:val="22"/>
                <w:szCs w:val="22"/>
              </w:rPr>
              <w:t>坏账核销管理制度</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的议案》、《关于修 订</w:t>
            </w:r>
            <w:r>
              <w:rPr>
                <w:color w:val="000000"/>
                <w:spacing w:val="0"/>
                <w:w w:val="100"/>
                <w:position w:val="0"/>
                <w:sz w:val="22"/>
                <w:szCs w:val="22"/>
              </w:rPr>
              <w:t>〈</w:t>
            </w:r>
            <w:r>
              <w:rPr>
                <w:color w:val="000000"/>
                <w:spacing w:val="0"/>
                <w:w w:val="100"/>
                <w:position w:val="0"/>
                <w:sz w:val="22"/>
                <w:szCs w:val="22"/>
              </w:rPr>
              <w:t>存货损失核销管理制度</w:t>
            </w:r>
            <w:r>
              <w:rPr>
                <w:color w:val="000000"/>
                <w:spacing w:val="0"/>
                <w:w w:val="100"/>
                <w:position w:val="0"/>
                <w:sz w:val="22"/>
                <w:szCs w:val="22"/>
              </w:rPr>
              <w:t>〉</w:t>
            </w:r>
            <w:r>
              <w:rPr>
                <w:color w:val="000000"/>
                <w:spacing w:val="0"/>
                <w:w w:val="100"/>
                <w:position w:val="0"/>
                <w:sz w:val="22"/>
                <w:szCs w:val="22"/>
              </w:rPr>
              <w:t>的议案》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2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报告期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内提名委员会召开</w:t>
            </w:r>
            <w:r>
              <w:rPr>
                <w:rFonts w:ascii="Times New Roman" w:eastAsia="Times New Roman" w:hAnsi="Times New Roman" w:cs="Times New Roman"/>
                <w:b/>
                <w:bCs/>
                <w:color w:val="000000"/>
                <w:spacing w:val="0"/>
                <w:w w:val="100"/>
                <w:position w:val="0"/>
              </w:rPr>
              <w:t>2</w:t>
            </w:r>
            <w:r>
              <w:rPr>
                <w:b/>
                <w:bCs/>
                <w:color w:val="000000"/>
                <w:spacing w:val="0"/>
                <w:w w:val="100"/>
                <w:position w:val="0"/>
              </w:rPr>
              <w:t>次会议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职责情况</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审议《关于聘任公司高级管理人员的议案》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tabs>
                <w:tab w:pos="653"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2021</w:t>
              <w:tab/>
            </w:r>
            <w:r>
              <w:rPr>
                <w:color w:val="000000"/>
                <w:spacing w:val="0"/>
                <w:w w:val="100"/>
                <w:position w:val="0"/>
              </w:rPr>
              <w:t>年</w:t>
            </w:r>
          </w:p>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both"/>
            </w:pPr>
            <w:r>
              <w:rPr>
                <w:color w:val="000000"/>
                <w:spacing w:val="0"/>
                <w:w w:val="100"/>
                <w:position w:val="0"/>
              </w:rPr>
              <w:t>审议《关于提名公司第四届董事会非独立董事候选人的 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2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(4).报告期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内薪酬与考核委员会召开</w:t>
            </w:r>
            <w:r>
              <w:rPr>
                <w:rFonts w:ascii="Times New Roman" w:eastAsia="Times New Roman" w:hAnsi="Times New Roman" w:cs="Times New Roman"/>
                <w:b/>
                <w:bCs/>
                <w:color w:val="000000"/>
                <w:spacing w:val="0"/>
                <w:w w:val="100"/>
                <w:position w:val="0"/>
              </w:rPr>
              <w:t>3</w:t>
            </w:r>
            <w:r>
              <w:rPr>
                <w:b/>
                <w:bCs/>
                <w:color w:val="000000"/>
                <w:spacing w:val="0"/>
                <w:w w:val="100"/>
                <w:position w:val="0"/>
              </w:rPr>
              <w:t>次会议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职责情况</w:t>
            </w:r>
          </w:p>
        </w:tc>
      </w:tr>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 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年股票期权激励计 划实施考核管理办法 </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审议《关于向激励对象首次授予股票期权的议案》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审议通过会</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议事项，并</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90"/>
        <w:gridCol w:w="5290"/>
        <w:gridCol w:w="1277"/>
        <w:gridCol w:w="117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同意提交董 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审议《关于调整</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年股票期权激励计划首次授予股票 期权行权价格的议案》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2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报告期</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内战略委员会召开</w:t>
            </w:r>
            <w:r>
              <w:rPr>
                <w:rFonts w:ascii="Times New Roman" w:eastAsia="Times New Roman" w:hAnsi="Times New Roman" w:cs="Times New Roman"/>
                <w:b/>
                <w:bCs/>
                <w:color w:val="000000"/>
                <w:spacing w:val="0"/>
                <w:w w:val="100"/>
                <w:position w:val="0"/>
              </w:rPr>
              <w:t>7</w:t>
            </w:r>
            <w:r>
              <w:rPr>
                <w:b/>
                <w:bCs/>
                <w:color w:val="000000"/>
                <w:spacing w:val="0"/>
                <w:w w:val="100"/>
                <w:position w:val="0"/>
              </w:rPr>
              <w:t>次会议</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审议《关于全资子公司参与收购其控股子公司少数股东 股权的议案》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审议《关于转让参股子公司股权暨关联交易的议案》、</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《关于向银行申请综合授信额度的议案》、《关于为控股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子公司银行授信提供担保的议案》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审议《关于使用部分闲置自有资金进行现金管理的议 案》、《关于向银行申请综合授信额度的议案》、《关于 为控股子公司银行授信提供担保的议案》、《关于调整公 司组织架构的议案》、《关于公司未来三年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2021-2023 </w:t>
            </w:r>
            <w:r>
              <w:rPr>
                <w:color w:val="000000"/>
                <w:spacing w:val="0"/>
                <w:w w:val="100"/>
                <w:position w:val="0"/>
              </w:rPr>
              <w:t>年)股东回报规划的议案》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审议《关于调整部分募集资金投资项目投入金额及期限 的议案》、《关于向银行等金融机构申请综合授信业务的 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审议《关于与清华大学联合成立“数字治理信息技术联 合研究中心”的议案》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审议《关于为控股子公司向银行授信提供担保的议案》、 《关于使用部分闲置募集资金临时补充流动资金的议 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tabs>
                <w:tab w:pos="653"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2021</w:t>
              <w:tab/>
            </w:r>
            <w:r>
              <w:rPr>
                <w:color w:val="000000"/>
                <w:spacing w:val="0"/>
                <w:w w:val="100"/>
                <w:position w:val="0"/>
              </w:rPr>
              <w:t>年</w:t>
            </w:r>
          </w:p>
          <w:p>
            <w:pPr>
              <w:pStyle w:val="Style3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《关于为控股子公司向银行授信提供担保的议案》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审议通过会 议事项，并 同意提交董 事会审议</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bl>
    <w:p>
      <w:pPr>
        <w:widowControl w:val="0"/>
        <w:spacing w:after="279" w:line="1" w:lineRule="exact"/>
      </w:pPr>
    </w:p>
    <w:p>
      <w:pPr>
        <w:pStyle w:val="Style23"/>
        <w:keepNext/>
        <w:keepLines/>
        <w:widowControl w:val="0"/>
        <w:numPr>
          <w:ilvl w:val="0"/>
          <w:numId w:val="15"/>
        </w:numPr>
        <w:shd w:val="clear" w:color="auto" w:fill="auto"/>
        <w:bidi w:val="0"/>
        <w:spacing w:before="0" w:line="240" w:lineRule="auto"/>
        <w:ind w:left="0" w:right="0" w:firstLine="0"/>
        <w:jc w:val="left"/>
      </w:pPr>
      <w:bookmarkStart w:id="354" w:name="bookmark354"/>
      <w:bookmarkStart w:id="355" w:name="bookmark355"/>
      <w:bookmarkStart w:id="356" w:name="bookmark356"/>
      <w:bookmarkStart w:id="357" w:name="bookmark357"/>
      <w:bookmarkEnd w:id="356"/>
      <w:r>
        <w:rPr>
          <w:color w:val="000000"/>
          <w:spacing w:val="0"/>
          <w:w w:val="100"/>
          <w:position w:val="0"/>
        </w:rPr>
        <w:t>.</w:t>
      </w:r>
      <w:r>
        <w:rPr>
          <w:color w:val="000000"/>
          <w:spacing w:val="0"/>
          <w:w w:val="100"/>
          <w:position w:val="0"/>
        </w:rPr>
        <w:t>存在异议事项的具体情况</w:t>
      </w:r>
      <w:bookmarkEnd w:id="354"/>
      <w:bookmarkEnd w:id="355"/>
      <w:bookmarkEnd w:id="357"/>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八</w:t>
      </w:r>
      <w:bookmarkEnd w:id="360"/>
      <w:r>
        <w:rPr>
          <w:color w:val="000000"/>
          <w:spacing w:val="0"/>
          <w:w w:val="100"/>
          <w:position w:val="0"/>
        </w:rPr>
        <w:t>、监事会发现公司存在风险的说明</w:t>
      </w:r>
      <w:bookmarkEnd w:id="358"/>
      <w:bookmarkEnd w:id="359"/>
      <w:bookmarkEnd w:id="361"/>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监事会对报告期内的监督事项无异议。</w:t>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3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1,983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2,801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2,160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2,801</w:t>
            </w:r>
          </w:p>
        </w:tc>
      </w:tr>
    </w:tbl>
    <w:p>
      <w:pPr>
        <w:widowControl w:val="0"/>
        <w:spacing w:after="239" w:line="1" w:lineRule="exact"/>
      </w:pPr>
    </w:p>
    <w:p>
      <w:pPr>
        <w:pStyle w:val="Style23"/>
        <w:keepNext/>
        <w:keepLines/>
        <w:widowControl w:val="0"/>
        <w:shd w:val="clear" w:color="auto" w:fill="auto"/>
        <w:tabs>
          <w:tab w:pos="526" w:val="left"/>
        </w:tabs>
        <w:bidi w:val="0"/>
        <w:spacing w:before="0" w:after="0" w:line="360" w:lineRule="exact"/>
        <w:ind w:left="0" w:right="0" w:firstLine="0"/>
        <w:jc w:val="left"/>
      </w:pPr>
      <w:bookmarkStart w:id="362" w:name="bookmark362"/>
      <w:bookmarkStart w:id="363" w:name="bookmark363"/>
      <w:bookmarkStart w:id="364" w:name="bookmark364"/>
      <w:bookmarkStart w:id="365" w:name="bookmark365"/>
      <w:r>
        <w:rPr>
          <w:rFonts w:ascii="Calibri" w:eastAsia="Calibri" w:hAnsi="Calibri" w:cs="Calibri"/>
          <w:color w:val="000000"/>
          <w:spacing w:val="0"/>
          <w:w w:val="100"/>
          <w:position w:val="0"/>
          <w:sz w:val="20"/>
          <w:szCs w:val="20"/>
        </w:rPr>
        <w:t>（</w:t>
      </w:r>
      <w:bookmarkEnd w:id="36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62"/>
      <w:bookmarkEnd w:id="363"/>
      <w:bookmarkEnd w:id="365"/>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 xml:space="preserve">公司严格根据国家法律法规政策，持续优化和完善薪酬管理体系。通过专题调研外部市场及 </w:t>
      </w:r>
      <w:r>
        <w:rPr>
          <w:rFonts w:ascii="SimHei" w:eastAsia="SimHei" w:hAnsi="SimHei" w:cs="SimHei"/>
          <w:color w:val="000000"/>
          <w:spacing w:val="0"/>
          <w:w w:val="100"/>
          <w:position w:val="0"/>
        </w:rPr>
        <w:t>行</w:t>
      </w:r>
      <w:r>
        <w:rPr>
          <w:color w:val="000000"/>
          <w:spacing w:val="0"/>
          <w:w w:val="100"/>
          <w:position w:val="0"/>
        </w:rPr>
        <w:t>业薪资</w:t>
      </w:r>
      <w:r>
        <w:rPr>
          <w:rFonts w:ascii="SimHei" w:eastAsia="SimHei" w:hAnsi="SimHei" w:cs="SimHei"/>
          <w:color w:val="000000"/>
          <w:spacing w:val="0"/>
          <w:w w:val="100"/>
          <w:position w:val="0"/>
        </w:rPr>
        <w:t>水</w:t>
      </w:r>
      <w:r>
        <w:rPr>
          <w:color w:val="000000"/>
          <w:spacing w:val="0"/>
          <w:w w:val="100"/>
          <w:position w:val="0"/>
        </w:rPr>
        <w:t>平，优化内部员</w:t>
      </w:r>
      <w:r>
        <w:rPr>
          <w:rFonts w:ascii="SimHei" w:eastAsia="SimHei" w:hAnsi="SimHei" w:cs="SimHei"/>
          <w:color w:val="000000"/>
          <w:spacing w:val="0"/>
          <w:w w:val="100"/>
          <w:position w:val="0"/>
        </w:rPr>
        <w:t>工</w:t>
      </w:r>
      <w:r>
        <w:rPr>
          <w:color w:val="000000"/>
          <w:spacing w:val="0"/>
          <w:w w:val="100"/>
          <w:position w:val="0"/>
        </w:rPr>
        <w:t>薪酬带宽，制定企业</w:t>
      </w:r>
      <w:r>
        <w:rPr>
          <w:rFonts w:ascii="SimHei" w:eastAsia="SimHei" w:hAnsi="SimHei" w:cs="SimHei"/>
          <w:color w:val="000000"/>
          <w:spacing w:val="0"/>
          <w:w w:val="100"/>
          <w:position w:val="0"/>
        </w:rPr>
        <w:t>高</w:t>
      </w:r>
      <w:r>
        <w:rPr>
          <w:color w:val="000000"/>
          <w:spacing w:val="0"/>
          <w:w w:val="100"/>
          <w:position w:val="0"/>
        </w:rPr>
        <w:t>管薪酬</w:t>
      </w:r>
      <w:r>
        <w:rPr>
          <w:rFonts w:ascii="SimHei" w:eastAsia="SimHei" w:hAnsi="SimHei" w:cs="SimHei"/>
          <w:color w:val="000000"/>
          <w:spacing w:val="0"/>
          <w:w w:val="100"/>
          <w:position w:val="0"/>
        </w:rPr>
        <w:t>方</w:t>
      </w:r>
      <w:r>
        <w:rPr>
          <w:color w:val="000000"/>
          <w:spacing w:val="0"/>
          <w:w w:val="100"/>
          <w:position w:val="0"/>
        </w:rPr>
        <w:t>案，确保薪资报酬匹配岗位价值， 提</w:t>
      </w:r>
      <w:r>
        <w:rPr>
          <w:rFonts w:ascii="SimHei" w:eastAsia="SimHei" w:hAnsi="SimHei" w:cs="SimHei"/>
          <w:color w:val="000000"/>
          <w:spacing w:val="0"/>
          <w:w w:val="100"/>
          <w:position w:val="0"/>
        </w:rPr>
        <w:t>高</w:t>
      </w:r>
      <w:r>
        <w:rPr>
          <w:color w:val="000000"/>
          <w:spacing w:val="0"/>
          <w:w w:val="100"/>
          <w:position w:val="0"/>
        </w:rPr>
        <w:t>薪酬体系内部公平性及外部竞争</w:t>
      </w:r>
      <w:r>
        <w:rPr>
          <w:rFonts w:ascii="SimHei" w:eastAsia="SimHei" w:hAnsi="SimHei" w:cs="SimHei"/>
          <w:color w:val="000000"/>
          <w:spacing w:val="0"/>
          <w:w w:val="100"/>
          <w:position w:val="0"/>
        </w:rPr>
        <w:t>力</w:t>
      </w:r>
      <w:r>
        <w:rPr>
          <w:color w:val="000000"/>
          <w:spacing w:val="0"/>
          <w:w w:val="100"/>
          <w:position w:val="0"/>
        </w:rPr>
        <w:t>；同时紧随公司的发展战略，进一步落实公司“一才一策、 一事一策”的弹性薪酬政策，着力引进一些关键岗位、重要岗位的人才。推动薪酬体系改革，提 高薪酬竞争力，发挥人才牵引作用。试点推动薪酬激励体系变革，通过股权、期权、分红等长期 激励手段，逐步调整薪酬结构，不断降低薪酬的刚性成本，提高薪酬的弹性成本，提高企业薪酬 的竞争力。</w:t>
      </w:r>
    </w:p>
    <w:p>
      <w:pPr>
        <w:pStyle w:val="Style23"/>
        <w:keepNext/>
        <w:keepLines/>
        <w:widowControl w:val="0"/>
        <w:shd w:val="clear" w:color="auto" w:fill="auto"/>
        <w:tabs>
          <w:tab w:pos="526" w:val="left"/>
        </w:tabs>
        <w:bidi w:val="0"/>
        <w:spacing w:before="0" w:after="0" w:line="360" w:lineRule="exact"/>
        <w:ind w:left="0" w:right="0" w:firstLine="0"/>
        <w:jc w:val="left"/>
      </w:pPr>
      <w:bookmarkStart w:id="366" w:name="bookmark366"/>
      <w:bookmarkStart w:id="367" w:name="bookmark367"/>
      <w:bookmarkStart w:id="368" w:name="bookmark368"/>
      <w:bookmarkStart w:id="369" w:name="bookmark369"/>
      <w:r>
        <w:rPr>
          <w:rFonts w:ascii="Calibri" w:eastAsia="Calibri" w:hAnsi="Calibri" w:cs="Calibri"/>
          <w:color w:val="000000"/>
          <w:spacing w:val="0"/>
          <w:w w:val="100"/>
          <w:position w:val="0"/>
          <w:sz w:val="20"/>
          <w:szCs w:val="20"/>
        </w:rPr>
        <w:t>（</w:t>
      </w:r>
      <w:bookmarkEnd w:id="36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66"/>
      <w:bookmarkEnd w:id="367"/>
      <w:bookmarkEnd w:id="369"/>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360" w:line="360" w:lineRule="exact"/>
        <w:ind w:left="0" w:right="0" w:firstLine="440"/>
        <w:jc w:val="left"/>
      </w:pPr>
      <w:r>
        <w:rPr>
          <w:color w:val="000000"/>
          <w:spacing w:val="0"/>
          <w:w w:val="100"/>
          <w:position w:val="0"/>
        </w:rPr>
        <w:t>公司以“全覆盖、差异化、多层级、多形式”为建设学习型组织的发展目标，打造并上线学 习社区</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通过组织力、领导力、专业力三力学习产品线，建立覆盖全体员工的学习发展体系， 赋能机构团队、高潜员工、业务人员，促进团队效能、员工胜任力提升，实现员工与公司的共同 发展。</w:t>
      </w:r>
    </w:p>
    <w:p>
      <w:pPr>
        <w:pStyle w:val="Style23"/>
        <w:keepNext/>
        <w:keepLines/>
        <w:widowControl w:val="0"/>
        <w:shd w:val="clear" w:color="auto" w:fill="auto"/>
        <w:tabs>
          <w:tab w:pos="526" w:val="left"/>
        </w:tabs>
        <w:bidi w:val="0"/>
        <w:spacing w:before="0" w:after="60" w:line="240" w:lineRule="auto"/>
        <w:ind w:left="0" w:right="0" w:firstLine="0"/>
        <w:jc w:val="left"/>
      </w:pPr>
      <w:bookmarkStart w:id="370" w:name="bookmark370"/>
      <w:bookmarkStart w:id="371" w:name="bookmark371"/>
      <w:bookmarkStart w:id="372" w:name="bookmark372"/>
      <w:bookmarkStart w:id="373" w:name="bookmark373"/>
      <w:r>
        <w:rPr>
          <w:rFonts w:ascii="Calibri" w:eastAsia="Calibri" w:hAnsi="Calibri" w:cs="Calibri"/>
          <w:color w:val="000000"/>
          <w:spacing w:val="0"/>
          <w:w w:val="100"/>
          <w:position w:val="0"/>
          <w:sz w:val="20"/>
          <w:szCs w:val="20"/>
        </w:rPr>
        <w:t>（</w:t>
      </w:r>
      <w:bookmarkEnd w:id="37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70"/>
      <w:bookmarkEnd w:id="371"/>
      <w:bookmarkEnd w:id="37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十、利润分配或资本公积金转增预案</w:t>
      </w:r>
    </w:p>
    <w:p>
      <w:pPr>
        <w:pStyle w:val="Style20"/>
        <w:keepNext w:val="0"/>
        <w:keepLines w:val="0"/>
        <w:widowControl w:val="0"/>
        <w:shd w:val="clear" w:color="auto" w:fill="auto"/>
        <w:bidi w:val="0"/>
        <w:spacing w:before="0" w:after="0" w:line="360" w:lineRule="exact"/>
        <w:ind w:left="0" w:right="0" w:firstLine="0"/>
        <w:jc w:val="left"/>
      </w:pPr>
      <w:bookmarkStart w:id="374" w:name="bookmark374"/>
      <w:r>
        <w:rPr>
          <w:rFonts w:ascii="Calibri" w:eastAsia="Calibri" w:hAnsi="Calibri" w:cs="Calibri"/>
          <w:b/>
          <w:bCs/>
          <w:color w:val="000000"/>
          <w:spacing w:val="0"/>
          <w:w w:val="100"/>
          <w:position w:val="0"/>
          <w:sz w:val="20"/>
          <w:szCs w:val="20"/>
        </w:rPr>
        <w:t>（</w:t>
      </w:r>
      <w:bookmarkEnd w:id="37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20"/>
        <w:keepNext w:val="0"/>
        <w:keepLines w:val="0"/>
        <w:widowControl w:val="0"/>
        <w:shd w:val="clear" w:color="auto" w:fill="auto"/>
        <w:bidi w:val="0"/>
        <w:spacing w:before="0" w:after="24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报告期内，公司严格按照中国证监会《上市公司监管指引第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上市公司现金分红》、上 海证券交易所《上市公司现金分红指引》及《公司章程》的规定和《未来三年分红回报规划》， 制定、实施现金分红及利润分配，分红标准和比例明确、清晰，相关的决策程序和机制完备、合 规，独立董事履职尽责并发挥了应有的作用，充分保护了中小股东的合法权益。</w:t>
      </w:r>
    </w:p>
    <w:p>
      <w:pPr>
        <w:pStyle w:val="Style20"/>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日，公司召开第四届董事会第九次会议审议通过《关于公司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 配方案的议案》，以实施权益分派股权登记日登记的总股本为基数（不包括公司回购专户的股份 数量），向全体股东每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1.2</w:t>
      </w:r>
      <w:r>
        <w:rPr>
          <w:color w:val="000000"/>
          <w:spacing w:val="0"/>
          <w:w w:val="100"/>
          <w:position w:val="0"/>
        </w:rPr>
        <w:t>元（含税）。该议案经公司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 议通过并于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日实施完毕。</w:t>
      </w:r>
    </w:p>
    <w:p>
      <w:pPr>
        <w:pStyle w:val="Style20"/>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日，公司召开第四届董事会第十八次会议审议通过《关于公司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 分配方案的议案》，公司</w:t>
      </w:r>
      <w:r>
        <w:rPr>
          <w:rFonts w:ascii="Times New Roman" w:eastAsia="Times New Roman" w:hAnsi="Times New Roman" w:cs="Times New Roman"/>
          <w:color w:val="000000"/>
          <w:spacing w:val="0"/>
          <w:w w:val="100"/>
          <w:position w:val="0"/>
        </w:rPr>
        <w:t>2020</w:t>
      </w:r>
      <w:r>
        <w:rPr>
          <w:color w:val="000000"/>
          <w:spacing w:val="0"/>
          <w:w w:val="100"/>
          <w:position w:val="0"/>
        </w:rPr>
        <w:t>年年度分红拟以实施权益分派股权登记日登记的总股本为基数（不 包括公司回购专户的股份数量）分配利润。本次利润分配方案如下：</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0.85</w:t>
      </w:r>
      <w:r>
        <w:rPr>
          <w:color w:val="000000"/>
          <w:spacing w:val="0"/>
          <w:w w:val="100"/>
          <w:position w:val="0"/>
        </w:rPr>
        <w:t>元（含税），不送红股，也不进行转增股本。 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日，公司总股本</w:t>
      </w:r>
      <w:r>
        <w:rPr>
          <w:rFonts w:ascii="Times New Roman" w:eastAsia="Times New Roman" w:hAnsi="Times New Roman" w:cs="Times New Roman"/>
          <w:color w:val="000000"/>
          <w:spacing w:val="0"/>
          <w:w w:val="100"/>
          <w:position w:val="0"/>
        </w:rPr>
        <w:t>590,793,578</w:t>
      </w:r>
      <w:r>
        <w:rPr>
          <w:color w:val="000000"/>
          <w:spacing w:val="0"/>
          <w:w w:val="100"/>
          <w:position w:val="0"/>
        </w:rPr>
        <w:t>股，扣除公司回购专户中的</w:t>
      </w:r>
      <w:r>
        <w:rPr>
          <w:rFonts w:ascii="Times New Roman" w:eastAsia="Times New Roman" w:hAnsi="Times New Roman" w:cs="Times New Roman"/>
          <w:color w:val="000000"/>
          <w:spacing w:val="0"/>
          <w:w w:val="100"/>
          <w:position w:val="0"/>
        </w:rPr>
        <w:t>10,433,055</w:t>
      </w:r>
      <w:r>
        <w:rPr>
          <w:color w:val="000000"/>
          <w:spacing w:val="0"/>
          <w:w w:val="100"/>
          <w:position w:val="0"/>
        </w:rPr>
        <w:t xml:space="preserve">股，以 </w:t>
      </w:r>
      <w:r>
        <w:rPr>
          <w:rFonts w:ascii="Times New Roman" w:eastAsia="Times New Roman" w:hAnsi="Times New Roman" w:cs="Times New Roman"/>
          <w:color w:val="000000"/>
          <w:spacing w:val="0"/>
          <w:w w:val="100"/>
          <w:position w:val="0"/>
        </w:rPr>
        <w:t>580,360,523</w:t>
      </w:r>
      <w:r>
        <w:rPr>
          <w:color w:val="000000"/>
          <w:spacing w:val="0"/>
          <w:w w:val="100"/>
          <w:position w:val="0"/>
        </w:rPr>
        <w:t>为基数计算合计拟派发现金红利</w:t>
      </w:r>
      <w:r>
        <w:rPr>
          <w:rFonts w:ascii="Times New Roman" w:eastAsia="Times New Roman" w:hAnsi="Times New Roman" w:cs="Times New Roman"/>
          <w:color w:val="000000"/>
          <w:spacing w:val="0"/>
          <w:w w:val="100"/>
          <w:position w:val="0"/>
        </w:rPr>
        <w:t>49,330,644.46</w:t>
      </w:r>
      <w:r>
        <w:rPr>
          <w:color w:val="000000"/>
          <w:spacing w:val="0"/>
          <w:w w:val="100"/>
          <w:position w:val="0"/>
        </w:rPr>
        <w:t>元（含税），占公司</w:t>
      </w:r>
      <w:r>
        <w:rPr>
          <w:rFonts w:ascii="Times New Roman" w:eastAsia="Times New Roman" w:hAnsi="Times New Roman" w:cs="Times New Roman"/>
          <w:color w:val="000000"/>
          <w:spacing w:val="0"/>
          <w:w w:val="100"/>
          <w:position w:val="0"/>
        </w:rPr>
        <w:t>2021</w:t>
      </w:r>
      <w:r>
        <w:rPr>
          <w:color w:val="000000"/>
          <w:spacing w:val="0"/>
          <w:w w:val="100"/>
          <w:position w:val="0"/>
        </w:rPr>
        <w:t>年合并报表 归属于上市公司股东净利润的比例为</w:t>
      </w:r>
      <w:r>
        <w:rPr>
          <w:rFonts w:ascii="Times New Roman" w:eastAsia="Times New Roman" w:hAnsi="Times New Roman" w:cs="Times New Roman"/>
          <w:color w:val="000000"/>
          <w:spacing w:val="0"/>
          <w:w w:val="100"/>
          <w:position w:val="0"/>
        </w:rPr>
        <w:t>36.41%</w:t>
      </w:r>
      <w:r>
        <w:rPr>
          <w:color w:val="000000"/>
          <w:spacing w:val="0"/>
          <w:w w:val="100"/>
          <w:position w:val="0"/>
        </w:rPr>
        <w:t>。</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此外，根据中国证券监督管理委员会《关于支持上市公司回购股份的意见》及上海证券交易 所《上市公司回购股份实施细则》等规定，上市公司以现金为对价，采用集中竞价方式回购股份 的，当年已实施的股份回购金额视同现金分红，纳入该年度现金分红的相关比例计算。</w:t>
      </w:r>
      <w:r>
        <w:rPr>
          <w:rFonts w:ascii="Times New Roman" w:eastAsia="Times New Roman" w:hAnsi="Times New Roman" w:cs="Times New Roman"/>
          <w:color w:val="000000"/>
          <w:spacing w:val="0"/>
          <w:w w:val="100"/>
          <w:position w:val="0"/>
        </w:rPr>
        <w:t>2021</w:t>
      </w:r>
      <w:r>
        <w:rPr>
          <w:color w:val="000000"/>
          <w:spacing w:val="0"/>
          <w:w w:val="100"/>
          <w:position w:val="0"/>
        </w:rPr>
        <w:t>年度 公司以集中竞价交易方式实施股份回购所支付的总金额为</w:t>
      </w:r>
      <w:r>
        <w:rPr>
          <w:rFonts w:ascii="Times New Roman" w:eastAsia="Times New Roman" w:hAnsi="Times New Roman" w:cs="Times New Roman"/>
          <w:color w:val="000000"/>
          <w:spacing w:val="0"/>
          <w:w w:val="100"/>
          <w:position w:val="0"/>
        </w:rPr>
        <w:t>7,534,801.83</w:t>
      </w:r>
      <w:r>
        <w:rPr>
          <w:color w:val="000000"/>
          <w:spacing w:val="0"/>
          <w:w w:val="100"/>
          <w:position w:val="0"/>
        </w:rPr>
        <w:t>元（不含交易费用），占 公司</w:t>
      </w:r>
      <w:r>
        <w:rPr>
          <w:rFonts w:ascii="Times New Roman" w:eastAsia="Times New Roman" w:hAnsi="Times New Roman" w:cs="Times New Roman"/>
          <w:color w:val="000000"/>
          <w:spacing w:val="0"/>
          <w:w w:val="100"/>
          <w:position w:val="0"/>
        </w:rPr>
        <w:t>2021</w:t>
      </w:r>
      <w:r>
        <w:rPr>
          <w:color w:val="000000"/>
          <w:spacing w:val="0"/>
          <w:w w:val="100"/>
          <w:position w:val="0"/>
        </w:rPr>
        <w:t>年合并报表归属于上市公司股东净利润的比例为</w:t>
      </w:r>
      <w:r>
        <w:rPr>
          <w:rFonts w:ascii="Times New Roman" w:eastAsia="Times New Roman" w:hAnsi="Times New Roman" w:cs="Times New Roman"/>
          <w:color w:val="000000"/>
          <w:spacing w:val="0"/>
          <w:w w:val="100"/>
          <w:position w:val="0"/>
        </w:rPr>
        <w:t>5.56%</w:t>
      </w:r>
      <w:r>
        <w:rPr>
          <w:color w:val="000000"/>
          <w:spacing w:val="0"/>
          <w:w w:val="100"/>
          <w:position w:val="0"/>
        </w:rPr>
        <w:t>。将该回购金额与公司</w:t>
      </w:r>
      <w:r>
        <w:rPr>
          <w:rFonts w:ascii="Times New Roman" w:eastAsia="Times New Roman" w:hAnsi="Times New Roman" w:cs="Times New Roman"/>
          <w:color w:val="000000"/>
          <w:spacing w:val="0"/>
          <w:w w:val="100"/>
          <w:position w:val="0"/>
        </w:rPr>
        <w:t>2021</w:t>
      </w:r>
      <w:r>
        <w:rPr>
          <w:color w:val="000000"/>
          <w:spacing w:val="0"/>
          <w:w w:val="100"/>
          <w:position w:val="0"/>
        </w:rPr>
        <w:t>年 度利润分配方案中的现金红利合并计算后，公司</w:t>
      </w:r>
      <w:r>
        <w:rPr>
          <w:rFonts w:ascii="Times New Roman" w:eastAsia="Times New Roman" w:hAnsi="Times New Roman" w:cs="Times New Roman"/>
          <w:color w:val="000000"/>
          <w:spacing w:val="0"/>
          <w:w w:val="100"/>
          <w:position w:val="0"/>
        </w:rPr>
        <w:t>2021</w:t>
      </w:r>
      <w:r>
        <w:rPr>
          <w:color w:val="000000"/>
          <w:spacing w:val="0"/>
          <w:w w:val="100"/>
          <w:position w:val="0"/>
        </w:rPr>
        <w:t>年度现金分红合计</w:t>
      </w:r>
      <w:r>
        <w:rPr>
          <w:rFonts w:ascii="Times New Roman" w:eastAsia="Times New Roman" w:hAnsi="Times New Roman" w:cs="Times New Roman"/>
          <w:color w:val="000000"/>
          <w:spacing w:val="0"/>
          <w:w w:val="100"/>
          <w:position w:val="0"/>
        </w:rPr>
        <w:t>56,865,446.29</w:t>
      </w:r>
      <w:r>
        <w:rPr>
          <w:color w:val="000000"/>
          <w:spacing w:val="0"/>
          <w:w w:val="100"/>
          <w:position w:val="0"/>
        </w:rPr>
        <w:t>元，占公 司</w:t>
      </w:r>
      <w:r>
        <w:rPr>
          <w:rFonts w:ascii="Times New Roman" w:eastAsia="Times New Roman" w:hAnsi="Times New Roman" w:cs="Times New Roman"/>
          <w:color w:val="000000"/>
          <w:spacing w:val="0"/>
          <w:w w:val="100"/>
          <w:position w:val="0"/>
        </w:rPr>
        <w:t>2021</w:t>
      </w:r>
      <w:r>
        <w:rPr>
          <w:color w:val="000000"/>
          <w:spacing w:val="0"/>
          <w:w w:val="100"/>
          <w:position w:val="0"/>
        </w:rPr>
        <w:t>年合并报表归属于上市公司股东净利润的比例</w:t>
      </w:r>
      <w:r>
        <w:rPr>
          <w:rFonts w:ascii="Times New Roman" w:eastAsia="Times New Roman" w:hAnsi="Times New Roman" w:cs="Times New Roman"/>
          <w:color w:val="000000"/>
          <w:spacing w:val="0"/>
          <w:w w:val="100"/>
          <w:position w:val="0"/>
        </w:rPr>
        <w:t>41.97%</w:t>
      </w:r>
      <w:r>
        <w:rPr>
          <w:color w:val="000000"/>
          <w:spacing w:val="0"/>
          <w:w w:val="100"/>
          <w:position w:val="0"/>
        </w:rPr>
        <w:t>。</w:t>
      </w:r>
    </w:p>
    <w:p>
      <w:pPr>
        <w:pStyle w:val="Style20"/>
        <w:keepNext w:val="0"/>
        <w:keepLines w:val="0"/>
        <w:widowControl w:val="0"/>
        <w:shd w:val="clear" w:color="auto" w:fill="auto"/>
        <w:bidi w:val="0"/>
        <w:spacing w:before="0" w:after="380" w:line="360" w:lineRule="exact"/>
        <w:ind w:left="0" w:right="0" w:firstLine="480"/>
        <w:jc w:val="both"/>
      </w:pPr>
      <w:r>
        <w:rPr>
          <w:color w:val="000000"/>
          <w:spacing w:val="0"/>
          <w:w w:val="100"/>
          <w:position w:val="0"/>
        </w:rPr>
        <w:t>以上分配方案符合公司章程及审议程序的规定，充分保护了中小投资者的合法权益，并由独 立董事发表了意见。</w:t>
      </w:r>
    </w:p>
    <w:p>
      <w:pPr>
        <w:pStyle w:val="Style35"/>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6883"/>
        <w:gridCol w:w="1954"/>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bl>
    <w:p>
      <w:pPr>
        <w:widowControl w:val="0"/>
        <w:spacing w:after="319" w:line="1" w:lineRule="exact"/>
      </w:pPr>
    </w:p>
    <w:p>
      <w:pPr>
        <w:pStyle w:val="Style23"/>
        <w:keepNext/>
        <w:keepLines/>
        <w:widowControl w:val="0"/>
        <w:shd w:val="clear" w:color="auto" w:fill="auto"/>
        <w:bidi w:val="0"/>
        <w:spacing w:before="0" w:after="60" w:line="274" w:lineRule="exact"/>
        <w:ind w:left="480" w:right="0" w:hanging="480"/>
        <w:jc w:val="both"/>
      </w:pPr>
      <w:bookmarkStart w:id="375" w:name="bookmark375"/>
      <w:bookmarkStart w:id="376" w:name="bookmark376"/>
      <w:bookmarkStart w:id="377" w:name="bookmark377"/>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75"/>
      <w:bookmarkEnd w:id="376"/>
      <w:bookmarkEnd w:id="377"/>
    </w:p>
    <w:p>
      <w:pPr>
        <w:pStyle w:val="Style20"/>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60" w:line="274" w:lineRule="exact"/>
        <w:ind w:left="0" w:right="0" w:firstLine="0"/>
        <w:jc w:val="left"/>
      </w:pPr>
      <w:r>
        <w:rPr>
          <w:b/>
          <w:bCs/>
          <w:color w:val="000000"/>
          <w:spacing w:val="0"/>
          <w:w w:val="100"/>
          <w:position w:val="0"/>
        </w:rPr>
        <w:t>十一、公司股权激励计划、员工持股计划或其他员工激励措施的情况及其影响</w:t>
      </w:r>
    </w:p>
    <w:p>
      <w:pPr>
        <w:pStyle w:val="Style20"/>
        <w:keepNext w:val="0"/>
        <w:keepLines w:val="0"/>
        <w:widowControl w:val="0"/>
        <w:shd w:val="clear" w:color="auto" w:fill="auto"/>
        <w:bidi w:val="0"/>
        <w:spacing w:before="0" w:after="60" w:line="274" w:lineRule="exact"/>
        <w:ind w:left="0" w:right="0" w:firstLine="0"/>
        <w:jc w:val="left"/>
      </w:pPr>
      <w:bookmarkStart w:id="378" w:name="bookmark378"/>
      <w:r>
        <w:rPr>
          <w:b/>
          <w:bCs/>
          <w:color w:val="000000"/>
          <w:spacing w:val="0"/>
          <w:w w:val="100"/>
          <w:position w:val="0"/>
        </w:rPr>
        <w:t>（</w:t>
      </w:r>
      <w:bookmarkEnd w:id="378"/>
      <w:r>
        <w:rPr>
          <w:b/>
          <w:bCs/>
          <w:color w:val="000000"/>
          <w:spacing w:val="0"/>
          <w:w w:val="100"/>
          <w:position w:val="0"/>
        </w:rPr>
        <w:t>一）相关激励事项已在临时公告披露且后续实施无进展或变化的</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tbl>
      <w:tblPr>
        <w:tblOverlap w:val="never"/>
        <w:jc w:val="center"/>
        <w:tblLayout w:type="fixed"/>
      </w:tblPr>
      <w:tblGrid>
        <w:gridCol w:w="3096"/>
        <w:gridCol w:w="5664"/>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bl>
    <w:p>
      <w:pPr>
        <w:spacing w:lineRule="exact" w:line="1"/>
        <w:rPr>
          <w:sz w:val="2"/>
          <w:szCs w:val="2"/>
        </w:rPr>
      </w:pPr>
      <w:r>
        <w:br w:type="page"/>
      </w:r>
    </w:p>
    <w:tbl>
      <w:tblPr>
        <w:tblOverlap w:val="never"/>
        <w:jc w:val="center"/>
        <w:tblLayout w:type="fixed"/>
      </w:tblPr>
      <w:tblGrid>
        <w:gridCol w:w="3096"/>
        <w:gridCol w:w="5664"/>
      </w:tblGrid>
      <w:tr>
        <w:trPr>
          <w:trHeight w:val="8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公司第四届董事会第八会议审 议通过了实施</w:t>
            </w:r>
            <w:r>
              <w:rPr>
                <w:rFonts w:ascii="Times New Roman" w:eastAsia="Times New Roman" w:hAnsi="Times New Roman" w:cs="Times New Roman"/>
                <w:color w:val="000000"/>
                <w:spacing w:val="0"/>
                <w:w w:val="100"/>
                <w:position w:val="0"/>
              </w:rPr>
              <w:t>2021</w:t>
            </w:r>
            <w:r>
              <w:rPr>
                <w:color w:val="000000"/>
                <w:spacing w:val="0"/>
                <w:w w:val="100"/>
                <w:position w:val="0"/>
              </w:rPr>
              <w:t>年股票期权 激励计划的有关事项</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披露的《第四届董事会第八会议决议</w:t>
            </w:r>
          </w:p>
          <w:p>
            <w:pPr>
              <w:pStyle w:val="Style32"/>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公告》（公告编号：</w:t>
            </w:r>
            <w:r>
              <w:rPr>
                <w:rFonts w:ascii="Times New Roman" w:eastAsia="Times New Roman" w:hAnsi="Times New Roman" w:cs="Times New Roman"/>
                <w:color w:val="000000"/>
                <w:spacing w:val="0"/>
                <w:w w:val="100"/>
                <w:position w:val="0"/>
                <w:sz w:val="22"/>
                <w:szCs w:val="22"/>
              </w:rPr>
              <w:t>2021-016</w:t>
            </w:r>
            <w:r>
              <w:rPr>
                <w:color w:val="000000"/>
                <w:spacing w:val="0"/>
                <w:w w:val="100"/>
                <w:position w:val="0"/>
                <w:sz w:val="22"/>
                <w:szCs w:val="22"/>
              </w:rPr>
              <w:t>）</w:t>
            </w:r>
          </w:p>
        </w:tc>
      </w:tr>
      <w:tr>
        <w:trPr>
          <w:trHeight w:val="86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1"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 会决议通过了实施股票期权激 励计划等事项</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日在上海证券交易所</w:t>
            </w:r>
          </w:p>
          <w:p>
            <w:pPr>
              <w:pStyle w:val="Style32"/>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年第一次临时股东大会 决议公告》（公告编号：</w:t>
            </w:r>
            <w:r>
              <w:rPr>
                <w:rFonts w:ascii="Times New Roman" w:eastAsia="Times New Roman" w:hAnsi="Times New Roman" w:cs="Times New Roman"/>
                <w:color w:val="000000"/>
                <w:spacing w:val="0"/>
                <w:w w:val="100"/>
                <w:position w:val="0"/>
                <w:sz w:val="22"/>
                <w:szCs w:val="22"/>
              </w:rPr>
              <w:t>2021-021</w:t>
            </w:r>
            <w:r>
              <w:rPr>
                <w:color w:val="000000"/>
                <w:spacing w:val="0"/>
                <w:w w:val="100"/>
                <w:position w:val="0"/>
                <w:sz w:val="22"/>
                <w:szCs w:val="22"/>
              </w:rPr>
              <w:t>）</w:t>
            </w:r>
          </w:p>
        </w:tc>
      </w:tr>
      <w:tr>
        <w:trPr>
          <w:trHeight w:val="8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公司第四届董事会第九会议审 议通过了股票期权激励计划首 次授予等事项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6"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披露的《第四届董事会第九会议决议 公告》（公告编号：</w:t>
            </w:r>
            <w:r>
              <w:rPr>
                <w:rFonts w:ascii="Times New Roman" w:eastAsia="Times New Roman" w:hAnsi="Times New Roman" w:cs="Times New Roman"/>
                <w:color w:val="000000"/>
                <w:spacing w:val="0"/>
                <w:w w:val="100"/>
                <w:position w:val="0"/>
                <w:sz w:val="22"/>
                <w:szCs w:val="22"/>
              </w:rPr>
              <w:t>2021-023</w:t>
            </w:r>
            <w:r>
              <w:rPr>
                <w:color w:val="000000"/>
                <w:spacing w:val="0"/>
                <w:w w:val="100"/>
                <w:position w:val="0"/>
                <w:sz w:val="22"/>
                <w:szCs w:val="22"/>
              </w:rPr>
              <w:t>）</w:t>
            </w:r>
          </w:p>
        </w:tc>
      </w:tr>
      <w:tr>
        <w:trPr>
          <w:trHeight w:val="86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年股票期权激励计划首次 授予股票期权的登记工作</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年股票期权激励</w:t>
            </w:r>
          </w:p>
          <w:p>
            <w:pPr>
              <w:pStyle w:val="Style32"/>
              <w:keepNext w:val="0"/>
              <w:keepLines w:val="0"/>
              <w:widowControl w:val="0"/>
              <w:shd w:val="clear" w:color="auto" w:fill="auto"/>
              <w:bidi w:val="0"/>
              <w:spacing w:before="0" w:after="0" w:line="278" w:lineRule="exact"/>
              <w:ind w:left="0" w:right="0" w:firstLine="0"/>
              <w:jc w:val="both"/>
              <w:rPr>
                <w:sz w:val="22"/>
                <w:szCs w:val="22"/>
              </w:rPr>
            </w:pPr>
            <w:r>
              <w:rPr>
                <w:color w:val="000000"/>
                <w:spacing w:val="0"/>
                <w:w w:val="100"/>
                <w:position w:val="0"/>
                <w:sz w:val="22"/>
                <w:szCs w:val="22"/>
              </w:rPr>
              <w:t>计划首次授予结果公告》（公告编号：</w:t>
            </w:r>
            <w:r>
              <w:rPr>
                <w:rFonts w:ascii="Times New Roman" w:eastAsia="Times New Roman" w:hAnsi="Times New Roman" w:cs="Times New Roman"/>
                <w:color w:val="000000"/>
                <w:spacing w:val="0"/>
                <w:w w:val="100"/>
                <w:position w:val="0"/>
                <w:sz w:val="22"/>
                <w:szCs w:val="22"/>
              </w:rPr>
              <w:t>2021-043</w:t>
            </w:r>
            <w:r>
              <w:rPr>
                <w:color w:val="000000"/>
                <w:spacing w:val="0"/>
                <w:w w:val="100"/>
                <w:position w:val="0"/>
                <w:sz w:val="22"/>
                <w:szCs w:val="22"/>
              </w:rPr>
              <w:t>）</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公司第四届董事会第十三会议 审议通过了关于调整</w:t>
            </w:r>
            <w:r>
              <w:rPr>
                <w:rFonts w:ascii="Calibri" w:eastAsia="Calibri" w:hAnsi="Calibri" w:cs="Calibri"/>
                <w:color w:val="000000"/>
                <w:spacing w:val="0"/>
                <w:w w:val="100"/>
                <w:position w:val="0"/>
                <w:sz w:val="20"/>
                <w:szCs w:val="20"/>
              </w:rPr>
              <w:t>2021</w:t>
            </w:r>
            <w:r>
              <w:rPr>
                <w:color w:val="000000"/>
                <w:spacing w:val="0"/>
                <w:w w:val="100"/>
                <w:position w:val="0"/>
              </w:rPr>
              <w:t>年 股票期权激励计划首次授予股 票期权行权价格的有关事项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日在上海证券交易所</w:t>
            </w:r>
          </w:p>
          <w:p>
            <w:pPr>
              <w:pStyle w:val="Style32"/>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披露的《第四届董事会第十三会议决 议公告》（公告编号：</w:t>
            </w:r>
            <w:r>
              <w:rPr>
                <w:rFonts w:ascii="Times New Roman" w:eastAsia="Times New Roman" w:hAnsi="Times New Roman" w:cs="Times New Roman"/>
                <w:color w:val="000000"/>
                <w:spacing w:val="0"/>
                <w:w w:val="100"/>
                <w:position w:val="0"/>
                <w:sz w:val="22"/>
                <w:szCs w:val="22"/>
              </w:rPr>
              <w:t>2021-054</w:t>
            </w:r>
            <w:r>
              <w:rPr>
                <w:color w:val="000000"/>
                <w:spacing w:val="0"/>
                <w:w w:val="100"/>
                <w:position w:val="0"/>
                <w:sz w:val="22"/>
                <w:szCs w:val="22"/>
              </w:rPr>
              <w:t>）</w:t>
            </w:r>
          </w:p>
        </w:tc>
      </w:tr>
    </w:tbl>
    <w:p>
      <w:pPr>
        <w:widowControl w:val="0"/>
        <w:spacing w:after="359" w:line="1" w:lineRule="exact"/>
      </w:pPr>
    </w:p>
    <w:p>
      <w:pPr>
        <w:pStyle w:val="Style23"/>
        <w:keepNext/>
        <w:keepLines/>
        <w:widowControl w:val="0"/>
        <w:shd w:val="clear" w:color="auto" w:fill="auto"/>
        <w:tabs>
          <w:tab w:pos="538" w:val="left"/>
        </w:tabs>
        <w:bidi w:val="0"/>
        <w:spacing w:before="0" w:after="8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color w:val="000000"/>
          <w:spacing w:val="0"/>
          <w:w w:val="100"/>
          <w:position w:val="0"/>
        </w:rPr>
        <w:t>二）</w:t>
        <w:tab/>
        <w:t>临时公告未披露或有后续进展的激励情况</w:t>
      </w:r>
      <w:bookmarkEnd w:id="379"/>
      <w:bookmarkEnd w:id="380"/>
      <w:bookmarkEnd w:id="38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股权激励情况</w:t>
      </w:r>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20"/>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38" w:val="left"/>
        </w:tabs>
        <w:bidi w:val="0"/>
        <w:spacing w:before="0" w:after="8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color w:val="000000"/>
          <w:spacing w:val="0"/>
          <w:w w:val="100"/>
          <w:position w:val="0"/>
        </w:rPr>
        <w:t>三）</w:t>
        <w:tab/>
        <w:t>董事、高级管理人员报告期内被授予的股权激励情况</w:t>
      </w:r>
      <w:bookmarkEnd w:id="383"/>
      <w:bookmarkEnd w:id="384"/>
      <w:bookmarkEnd w:id="38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7766" w:right="0" w:firstLine="0"/>
        <w:jc w:val="left"/>
      </w:pPr>
      <w:r>
        <w:rPr>
          <w:color w:val="000000"/>
          <w:spacing w:val="0"/>
          <w:w w:val="100"/>
          <w:position w:val="0"/>
        </w:rPr>
        <w:t>单位:万股</w:t>
      </w:r>
    </w:p>
    <w:tbl>
      <w:tblPr>
        <w:tblOverlap w:val="never"/>
        <w:jc w:val="center"/>
        <w:tblLayout w:type="fixed"/>
      </w:tblPr>
      <w:tblGrid>
        <w:gridCol w:w="782"/>
        <w:gridCol w:w="888"/>
        <w:gridCol w:w="1061"/>
        <w:gridCol w:w="1066"/>
        <w:gridCol w:w="1070"/>
        <w:gridCol w:w="1061"/>
        <w:gridCol w:w="979"/>
        <w:gridCol w:w="974"/>
        <w:gridCol w:w="955"/>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年初持有 股票期权 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授予股票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w:t>
            </w:r>
          </w:p>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可行权股 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报告期股 票期权行 权股份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股票期 权行权 价格（元 ）</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1" w:lineRule="exact"/>
              <w:ind w:left="0" w:right="0" w:firstLine="160"/>
              <w:jc w:val="left"/>
            </w:pPr>
            <w:r>
              <w:rPr>
                <w:color w:val="000000"/>
                <w:spacing w:val="0"/>
                <w:w w:val="100"/>
                <w:position w:val="0"/>
              </w:rPr>
              <w:t>期末持</w:t>
            </w:r>
          </w:p>
          <w:p>
            <w:pPr>
              <w:pStyle w:val="Style32"/>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有股票 期权数 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末市价</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（元）</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林立 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w:t>
            </w:r>
          </w:p>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8.94</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吴丽 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高级副 总裁兼 董事 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姚文 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高级副 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8.94</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财务总 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8.94</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69.37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69.37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注：</w:t>
      </w:r>
    </w:p>
    <w:p>
      <w:pPr>
        <w:pStyle w:val="Style20"/>
        <w:keepNext w:val="0"/>
        <w:keepLines w:val="0"/>
        <w:widowControl w:val="0"/>
        <w:shd w:val="clear" w:color="auto" w:fill="auto"/>
        <w:tabs>
          <w:tab w:pos="379" w:val="left"/>
        </w:tabs>
        <w:bidi w:val="0"/>
        <w:spacing w:before="0" w:after="0" w:line="370" w:lineRule="exact"/>
        <w:ind w:left="0" w:right="0" w:firstLine="0"/>
        <w:jc w:val="both"/>
      </w:pPr>
      <w:bookmarkStart w:id="387" w:name="bookmark387"/>
      <w:r>
        <w:rPr>
          <w:rFonts w:ascii="Times New Roman" w:eastAsia="Times New Roman" w:hAnsi="Times New Roman" w:cs="Times New Roman"/>
          <w:color w:val="000000"/>
          <w:spacing w:val="0"/>
          <w:w w:val="100"/>
          <w:position w:val="0"/>
        </w:rPr>
        <w:t>1</w:t>
      </w:r>
      <w:bookmarkEnd w:id="387"/>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日收到公司董事会秘书、高级副总裁吴丽卿女士提交的辞职报告，其因工 作调整的原因，申请辞去公司高级副总裁、董事会秘书职务。</w:t>
      </w:r>
    </w:p>
    <w:p>
      <w:pPr>
        <w:pStyle w:val="Style20"/>
        <w:keepNext w:val="0"/>
        <w:keepLines w:val="0"/>
        <w:widowControl w:val="0"/>
        <w:shd w:val="clear" w:color="auto" w:fill="auto"/>
        <w:tabs>
          <w:tab w:pos="379" w:val="left"/>
        </w:tabs>
        <w:bidi w:val="0"/>
        <w:spacing w:before="0" w:after="0" w:line="370" w:lineRule="exact"/>
        <w:ind w:left="0" w:right="0" w:firstLine="0"/>
        <w:jc w:val="both"/>
      </w:pPr>
      <w:bookmarkStart w:id="388" w:name="bookmark388"/>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日收到公司高级副总裁姚文宇先生提交的辞职报告，其因工作调整的原因 ，申请辞去公司高级副总裁职务。</w:t>
      </w:r>
    </w:p>
    <w:p>
      <w:pPr>
        <w:pStyle w:val="Style20"/>
        <w:keepNext w:val="0"/>
        <w:keepLines w:val="0"/>
        <w:widowControl w:val="0"/>
        <w:numPr>
          <w:ilvl w:val="0"/>
          <w:numId w:val="17"/>
        </w:numPr>
        <w:shd w:val="clear" w:color="auto" w:fill="auto"/>
        <w:bidi w:val="0"/>
        <w:spacing w:before="0" w:after="0" w:line="361" w:lineRule="exact"/>
        <w:ind w:left="0" w:right="0" w:firstLine="0"/>
        <w:jc w:val="both"/>
      </w:pPr>
      <w:bookmarkStart w:id="389" w:name="bookmark389"/>
      <w:bookmarkEnd w:id="389"/>
      <w:r>
        <w:rPr>
          <w:b/>
          <w:bCs/>
          <w:color w:val="000000"/>
          <w:spacing w:val="0"/>
          <w:w w:val="100"/>
          <w:position w:val="0"/>
        </w:rPr>
        <w:t>报告期内对高级管理人员的考评机制，以及激励机制的建立、实施情况</w:t>
      </w:r>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公司董事会下设</w:t>
      </w:r>
      <w:r>
        <w:rPr>
          <w:color w:val="000000"/>
          <w:spacing w:val="0"/>
          <w:w w:val="100"/>
          <w:position w:val="0"/>
          <w:sz w:val="22"/>
          <w:szCs w:val="22"/>
        </w:rPr>
        <w:t>薪酬与考核</w:t>
      </w:r>
      <w:r>
        <w:rPr>
          <w:color w:val="000000"/>
          <w:spacing w:val="0"/>
          <w:w w:val="100"/>
          <w:position w:val="0"/>
        </w:rPr>
        <w:t>委员会。根据公司</w:t>
      </w:r>
      <w:r>
        <w:rPr>
          <w:rFonts w:ascii="Times New Roman" w:eastAsia="Times New Roman" w:hAnsi="Times New Roman" w:cs="Times New Roman"/>
          <w:color w:val="000000"/>
          <w:spacing w:val="0"/>
          <w:w w:val="100"/>
          <w:position w:val="0"/>
        </w:rPr>
        <w:t>2021</w:t>
      </w:r>
      <w:r>
        <w:rPr>
          <w:color w:val="000000"/>
          <w:spacing w:val="0"/>
          <w:w w:val="100"/>
          <w:position w:val="0"/>
        </w:rPr>
        <w:t>年度关键绩效指标考核办法的规定，公 司对在公司领取薪酬的董事、监事和高级管理人员进行绩效考核，根据公司经济效益和下达的考 核指标完成情况兑现工资和绩效奖励。</w:t>
      </w:r>
    </w:p>
    <w:p>
      <w:pPr>
        <w:pStyle w:val="Style20"/>
        <w:keepNext w:val="0"/>
        <w:keepLines w:val="0"/>
        <w:widowControl w:val="0"/>
        <w:shd w:val="clear" w:color="auto" w:fill="auto"/>
        <w:tabs>
          <w:tab w:pos="797" w:val="left"/>
        </w:tabs>
        <w:bidi w:val="0"/>
        <w:spacing w:before="0" w:after="0" w:line="361" w:lineRule="exact"/>
        <w:ind w:left="0" w:right="0" w:firstLine="0"/>
        <w:jc w:val="left"/>
      </w:pPr>
      <w:r>
        <w:rPr>
          <w:b/>
          <w:bCs/>
          <w:color w:val="000000"/>
          <w:spacing w:val="0"/>
          <w:w w:val="100"/>
          <w:position w:val="0"/>
        </w:rPr>
        <w:t>十二、</w:t>
        <w:tab/>
        <w:t>报告期内的内部控制制度建设及实施情况</w:t>
      </w:r>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320" w:line="361" w:lineRule="exact"/>
        <w:ind w:left="0" w:right="0" w:firstLine="480"/>
        <w:jc w:val="both"/>
      </w:pPr>
      <w:r>
        <w:rPr>
          <w:color w:val="000000"/>
          <w:spacing w:val="0"/>
          <w:w w:val="100"/>
          <w:position w:val="0"/>
        </w:rPr>
        <w:t>报告期内，公司继续完善内部控制制度建设，强化内部审计监督，在严格依照中国证监会、 上海证券交易所及《公司法》、《公司章程》等法律法规要求建立了严密的内控管理体系基础上， 结合行业特征及企业经营实际，对内控制度进行持续完善与细化，提高了企业决策效率，为企业 经营管理的合法合规及资产安全提供了保障，有效促进公司战略的稳步实施。公司内部控制体系 结构合理，内部控制制度框架符合财政部、中国证监会等五部委对于内部控制体系完整性、合理 性、有效性的要求，能够适应公司管理和发展的需要。公司不断健全内控体系，内控运行机制有 效，达到了内部控制预期目标，保障了公司及全体股东的利益。</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报告期内部控制存在重大缺陷情况的说明</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797" w:val="left"/>
        </w:tabs>
        <w:bidi w:val="0"/>
        <w:spacing w:before="0" w:after="0" w:line="360" w:lineRule="exact"/>
        <w:ind w:left="0" w:right="0" w:firstLine="0"/>
        <w:jc w:val="both"/>
      </w:pPr>
      <w:bookmarkStart w:id="390" w:name="bookmark390"/>
      <w:bookmarkStart w:id="391" w:name="bookmark391"/>
      <w:bookmarkStart w:id="392" w:name="bookmark392"/>
      <w:r>
        <w:rPr>
          <w:color w:val="000000"/>
          <w:spacing w:val="0"/>
          <w:w w:val="100"/>
          <w:position w:val="0"/>
        </w:rPr>
        <w:t>十三、</w:t>
        <w:tab/>
        <w:t>报告期内对子公司的管理控制情况</w:t>
      </w:r>
      <w:bookmarkEnd w:id="390"/>
      <w:bookmarkEnd w:id="391"/>
      <w:bookmarkEnd w:id="392"/>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240" w:line="360" w:lineRule="exact"/>
        <w:ind w:left="0" w:right="0" w:firstLine="480"/>
        <w:jc w:val="both"/>
      </w:pPr>
      <w:r>
        <w:rPr>
          <w:color w:val="000000"/>
          <w:spacing w:val="0"/>
          <w:w w:val="100"/>
          <w:position w:val="0"/>
        </w:rPr>
        <w:t>报告期内，公司董事会坚持以风险防范为导向，以提升管理实效为目的，增强内控制度执行 力和内控管理有效性，结合公司的行业特点和业务拓展实际经营情况，建立了有效的控制机制， 对下属子公司的规范运作、财务资金管理、采购、人事等事项进行管理或监督。</w:t>
      </w:r>
    </w:p>
    <w:p>
      <w:pPr>
        <w:pStyle w:val="Style23"/>
        <w:keepNext/>
        <w:keepLines/>
        <w:widowControl w:val="0"/>
        <w:shd w:val="clear" w:color="auto" w:fill="auto"/>
        <w:bidi w:val="0"/>
        <w:spacing w:before="0" w:after="0" w:line="360" w:lineRule="exact"/>
        <w:ind w:left="0" w:right="0" w:firstLine="0"/>
        <w:jc w:val="both"/>
      </w:pPr>
      <w:bookmarkStart w:id="393" w:name="bookmark393"/>
      <w:bookmarkStart w:id="394" w:name="bookmark394"/>
      <w:bookmarkStart w:id="395" w:name="bookmark395"/>
      <w:r>
        <w:rPr>
          <w:color w:val="000000"/>
          <w:spacing w:val="0"/>
          <w:w w:val="100"/>
          <w:position w:val="0"/>
        </w:rPr>
        <w:t>十四、内部控制审计报告的相关情况说明</w:t>
      </w:r>
      <w:bookmarkEnd w:id="393"/>
      <w:bookmarkEnd w:id="394"/>
      <w:bookmarkEnd w:id="395"/>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)的 《南威软件股份有限公司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年度内部控制审计报告》。</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是否披露内部控制审计报告：是</w:t>
      </w:r>
    </w:p>
    <w:p>
      <w:pPr>
        <w:pStyle w:val="Style20"/>
        <w:keepNext w:val="0"/>
        <w:keepLines w:val="0"/>
        <w:widowControl w:val="0"/>
        <w:shd w:val="clear" w:color="auto" w:fill="auto"/>
        <w:bidi w:val="0"/>
        <w:spacing w:before="0" w:after="240" w:line="360" w:lineRule="exact"/>
        <w:ind w:left="0" w:right="0" w:firstLine="480"/>
        <w:jc w:val="both"/>
      </w:pPr>
      <w:r>
        <w:rPr>
          <w:color w:val="000000"/>
          <w:spacing w:val="0"/>
          <w:w w:val="100"/>
          <w:position w:val="0"/>
        </w:rPr>
        <w:t>内部控制审计报告意见类型：标准的无保留意见</w:t>
      </w:r>
    </w:p>
    <w:p>
      <w:pPr>
        <w:pStyle w:val="Style23"/>
        <w:keepNext/>
        <w:keepLines/>
        <w:widowControl w:val="0"/>
        <w:shd w:val="clear" w:color="auto" w:fill="auto"/>
        <w:bidi w:val="0"/>
        <w:spacing w:before="0" w:after="0" w:line="361" w:lineRule="exact"/>
        <w:ind w:left="0" w:right="0" w:firstLine="0"/>
        <w:jc w:val="both"/>
      </w:pPr>
      <w:bookmarkStart w:id="396" w:name="bookmark396"/>
      <w:bookmarkStart w:id="397" w:name="bookmark397"/>
      <w:bookmarkStart w:id="398" w:name="bookmark398"/>
      <w:r>
        <w:rPr>
          <w:color w:val="000000"/>
          <w:spacing w:val="0"/>
          <w:w w:val="100"/>
          <w:position w:val="0"/>
        </w:rPr>
        <w:t>十五、上市公司治理专项行动自查问题整改情况</w:t>
      </w:r>
      <w:bookmarkEnd w:id="396"/>
      <w:bookmarkEnd w:id="397"/>
      <w:bookmarkEnd w:id="398"/>
    </w:p>
    <w:p>
      <w:pPr>
        <w:pStyle w:val="Style20"/>
        <w:keepNext w:val="0"/>
        <w:keepLines w:val="0"/>
        <w:widowControl w:val="0"/>
        <w:shd w:val="clear" w:color="auto" w:fill="auto"/>
        <w:bidi w:val="0"/>
        <w:spacing w:before="0" w:after="380" w:line="365" w:lineRule="exact"/>
        <w:ind w:left="0" w:right="0" w:firstLine="480"/>
        <w:jc w:val="both"/>
      </w:pPr>
      <w:r>
        <w:rPr>
          <w:color w:val="000000"/>
          <w:spacing w:val="0"/>
          <w:w w:val="100"/>
          <w:position w:val="0"/>
        </w:rPr>
        <w:t>第三届董事会及监事会原应于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日任期届满，因公司新一届董事会、监事会的 候选人提名工作未完成，为有利于公司相关工作的安排和开展，保证公司董事会、监事会工作的 连续性及稳定性，公司董事会、监事会延期换届，董事会各专门委员会及高级管理人员的任期亦 </w:t>
      </w:r>
      <w:r>
        <w:rPr>
          <w:color w:val="000000"/>
          <w:spacing w:val="0"/>
          <w:w w:val="100"/>
          <w:position w:val="0"/>
        </w:rPr>
        <w:t>相应顺延，并于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日披露了《关于董事会、监事会延期换届的提示性公告》（公告 编号：</w:t>
      </w:r>
      <w:r>
        <w:rPr>
          <w:rFonts w:ascii="Times New Roman" w:eastAsia="Times New Roman" w:hAnsi="Times New Roman" w:cs="Times New Roman"/>
          <w:color w:val="000000"/>
          <w:spacing w:val="0"/>
          <w:w w:val="100"/>
          <w:position w:val="0"/>
        </w:rPr>
        <w:t>2020-034</w:t>
      </w:r>
      <w:r>
        <w:rPr>
          <w:color w:val="000000"/>
          <w:spacing w:val="0"/>
          <w:w w:val="100"/>
          <w:position w:val="0"/>
        </w:rPr>
        <w:t>）。公司已根据相关工作进展情况，及时推进换届工作，于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 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年第二次临时股东大会、第四届董事会第一次会议及第四届监事会第一次会议完成换届 工作。</w:t>
      </w:r>
    </w:p>
    <w:p>
      <w:pPr>
        <w:pStyle w:val="Style23"/>
        <w:keepNext/>
        <w:keepLines/>
        <w:widowControl w:val="0"/>
        <w:shd w:val="clear" w:color="auto" w:fill="auto"/>
        <w:bidi w:val="0"/>
        <w:spacing w:before="0" w:after="80" w:line="240" w:lineRule="auto"/>
        <w:ind w:left="0" w:right="0" w:firstLine="0"/>
        <w:jc w:val="left"/>
      </w:pPr>
      <w:bookmarkStart w:id="399" w:name="bookmark399"/>
      <w:bookmarkStart w:id="400" w:name="bookmark400"/>
      <w:bookmarkStart w:id="401" w:name="bookmark401"/>
      <w:r>
        <w:rPr>
          <w:color w:val="000000"/>
          <w:spacing w:val="0"/>
          <w:w w:val="100"/>
          <w:position w:val="0"/>
        </w:rPr>
        <w:t>十六、其他</w:t>
      </w:r>
      <w:bookmarkEnd w:id="399"/>
      <w:bookmarkEnd w:id="400"/>
      <w:bookmarkEnd w:id="401"/>
    </w:p>
    <w:p>
      <w:pPr>
        <w:pStyle w:val="Style20"/>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98" w:right="1140" w:bottom="1440" w:left="169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80" w:line="240" w:lineRule="auto"/>
        <w:ind w:left="0" w:right="0" w:firstLine="0"/>
        <w:jc w:val="center"/>
      </w:pPr>
      <w:bookmarkStart w:id="402" w:name="bookmark402"/>
      <w:bookmarkStart w:id="403" w:name="bookmark403"/>
      <w:bookmarkStart w:id="404" w:name="bookmark404"/>
      <w:r>
        <w:rPr>
          <w:color w:val="000000"/>
          <w:spacing w:val="0"/>
          <w:w w:val="100"/>
          <w:position w:val="0"/>
        </w:rPr>
        <w:t>第五节环境与社会责任</w:t>
      </w:r>
      <w:bookmarkEnd w:id="402"/>
      <w:bookmarkEnd w:id="403"/>
      <w:bookmarkEnd w:id="404"/>
    </w:p>
    <w:p>
      <w:pPr>
        <w:pStyle w:val="Style23"/>
        <w:keepNext/>
        <w:keepLines/>
        <w:widowControl w:val="0"/>
        <w:shd w:val="clear" w:color="auto" w:fill="auto"/>
        <w:tabs>
          <w:tab w:pos="478" w:val="left"/>
        </w:tabs>
        <w:bidi w:val="0"/>
        <w:spacing w:before="0" w:after="80" w:line="360" w:lineRule="exact"/>
        <w:ind w:left="0" w:right="0" w:firstLine="0"/>
        <w:jc w:val="both"/>
      </w:pPr>
      <w:bookmarkStart w:id="405" w:name="bookmark405"/>
      <w:bookmarkStart w:id="406" w:name="bookmark406"/>
      <w:bookmarkStart w:id="407" w:name="bookmark407"/>
      <w:bookmarkStart w:id="408" w:name="bookmark408"/>
      <w:r>
        <w:rPr>
          <w:color w:val="000000"/>
          <w:spacing w:val="0"/>
          <w:w w:val="100"/>
          <w:position w:val="0"/>
        </w:rPr>
        <w:t>一</w:t>
      </w:r>
      <w:bookmarkEnd w:id="407"/>
      <w:r>
        <w:rPr>
          <w:color w:val="000000"/>
          <w:spacing w:val="0"/>
          <w:w w:val="100"/>
          <w:position w:val="0"/>
        </w:rPr>
        <w:t>、</w:t>
        <w:tab/>
        <w:t>环境信息情况</w:t>
      </w:r>
      <w:bookmarkEnd w:id="405"/>
      <w:bookmarkEnd w:id="406"/>
      <w:bookmarkEnd w:id="408"/>
    </w:p>
    <w:p>
      <w:pPr>
        <w:pStyle w:val="Style23"/>
        <w:keepNext/>
        <w:keepLines/>
        <w:widowControl w:val="0"/>
        <w:shd w:val="clear" w:color="auto" w:fill="auto"/>
        <w:tabs>
          <w:tab w:pos="536" w:val="left"/>
        </w:tabs>
        <w:bidi w:val="0"/>
        <w:spacing w:before="0" w:after="80" w:line="240" w:lineRule="auto"/>
        <w:ind w:left="0" w:right="0" w:firstLine="0"/>
        <w:jc w:val="both"/>
      </w:pPr>
      <w:bookmarkStart w:id="405" w:name="bookmark405"/>
      <w:bookmarkStart w:id="406" w:name="bookmark406"/>
      <w:bookmarkStart w:id="409" w:name="bookmark409"/>
      <w:bookmarkStart w:id="410" w:name="bookmark410"/>
      <w:r>
        <w:rPr>
          <w:color w:val="000000"/>
          <w:spacing w:val="0"/>
          <w:w w:val="100"/>
          <w:position w:val="0"/>
        </w:rPr>
        <w:t>（</w:t>
      </w:r>
      <w:bookmarkEnd w:id="409"/>
      <w:r>
        <w:rPr>
          <w:color w:val="000000"/>
          <w:spacing w:val="0"/>
          <w:w w:val="100"/>
          <w:position w:val="0"/>
        </w:rPr>
        <w:t>一）</w:t>
        <w:tab/>
        <w:t>属于环境保护部门公布的重点排污单位的公司及其主要子公司的环保情况说明</w:t>
      </w:r>
      <w:bookmarkEnd w:id="405"/>
      <w:bookmarkEnd w:id="406"/>
      <w:bookmarkEnd w:id="410"/>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36" w:val="left"/>
        </w:tabs>
        <w:bidi w:val="0"/>
        <w:spacing w:before="0" w:after="8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二）</w:t>
        <w:tab/>
        <w:t>重点排污单位之外的公司环保情况说明</w:t>
      </w:r>
      <w:bookmarkEnd w:id="411"/>
      <w:bookmarkEnd w:id="412"/>
      <w:bookmarkEnd w:id="414"/>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36" w:val="left"/>
        </w:tabs>
        <w:bidi w:val="0"/>
        <w:spacing w:before="0" w:after="0" w:line="360" w:lineRule="exact"/>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color w:val="000000"/>
          <w:spacing w:val="0"/>
          <w:w w:val="100"/>
          <w:position w:val="0"/>
        </w:rPr>
        <w:t>三）</w:t>
        <w:tab/>
        <w:t>有利于保护生态、防治污染、履行环境责任的相关信息</w:t>
      </w:r>
      <w:bookmarkEnd w:id="415"/>
      <w:bookmarkEnd w:id="416"/>
      <w:bookmarkEnd w:id="418"/>
    </w:p>
    <w:p>
      <w:pPr>
        <w:pStyle w:val="Style20"/>
        <w:keepNext w:val="0"/>
        <w:keepLines w:val="0"/>
        <w:widowControl w:val="0"/>
        <w:shd w:val="clear" w:color="auto" w:fill="auto"/>
        <w:bidi w:val="0"/>
        <w:spacing w:before="0" w:after="240" w:line="36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36" w:val="left"/>
        </w:tabs>
        <w:bidi w:val="0"/>
        <w:spacing w:before="0" w:after="0" w:line="360" w:lineRule="exact"/>
        <w:ind w:left="0" w:right="0" w:firstLine="0"/>
        <w:jc w:val="both"/>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四）</w:t>
        <w:tab/>
        <w:t>在报告期内为减少其碳排放所采取的措施及效果</w:t>
      </w:r>
      <w:bookmarkEnd w:id="419"/>
      <w:bookmarkEnd w:id="420"/>
      <w:bookmarkEnd w:id="422"/>
    </w:p>
    <w:p>
      <w:pPr>
        <w:pStyle w:val="Style20"/>
        <w:keepNext w:val="0"/>
        <w:keepLines w:val="0"/>
        <w:widowControl w:val="0"/>
        <w:shd w:val="clear" w:color="auto" w:fill="auto"/>
        <w:bidi w:val="0"/>
        <w:spacing w:before="0" w:after="380" w:line="36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78" w:val="left"/>
        </w:tabs>
        <w:bidi w:val="0"/>
        <w:spacing w:before="0" w:after="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二</w:t>
      </w:r>
      <w:bookmarkEnd w:id="425"/>
      <w:r>
        <w:rPr>
          <w:color w:val="000000"/>
          <w:spacing w:val="0"/>
          <w:w w:val="100"/>
          <w:position w:val="0"/>
        </w:rPr>
        <w:t>、</w:t>
        <w:tab/>
        <w:t>社会责任工作情况</w:t>
      </w:r>
      <w:bookmarkEnd w:id="423"/>
      <w:bookmarkEnd w:id="424"/>
      <w:bookmarkEnd w:id="426"/>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公司始终坚持履行社会责任，在不断为股东创造价值的同时，亦以践行社会责任为根本，积 极履行企业社会责任，实现企业的自身价值和社会价值。</w:t>
      </w:r>
    </w:p>
    <w:p>
      <w:pPr>
        <w:pStyle w:val="Style20"/>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日召开的第二届董事会第三十次会议审议通过《关于设立南威助学基金会的 议案》，公司拟作为独立发起组织，以自筹资金设立南威助学基金会，基金会主要从事助学社会 公益活动，以及经过合法程序开展的其他教育公益事业，该基金投资规模为</w:t>
      </w:r>
      <w:r>
        <w:rPr>
          <w:rFonts w:ascii="Times New Roman" w:eastAsia="Times New Roman" w:hAnsi="Times New Roman" w:cs="Times New Roman"/>
          <w:color w:val="000000"/>
          <w:spacing w:val="0"/>
          <w:w w:val="100"/>
          <w:position w:val="0"/>
        </w:rPr>
        <w:t>1,000</w:t>
      </w:r>
      <w:r>
        <w:rPr>
          <w:color w:val="000000"/>
          <w:spacing w:val="0"/>
          <w:w w:val="100"/>
          <w:position w:val="0"/>
        </w:rPr>
        <w:t>万元，公司预 计</w:t>
      </w:r>
      <w:r>
        <w:rPr>
          <w:rFonts w:ascii="Times New Roman" w:eastAsia="Times New Roman" w:hAnsi="Times New Roman" w:cs="Times New Roman"/>
          <w:color w:val="000000"/>
          <w:spacing w:val="0"/>
          <w:w w:val="100"/>
          <w:position w:val="0"/>
        </w:rPr>
        <w:t>10</w:t>
      </w:r>
      <w:r>
        <w:rPr>
          <w:color w:val="000000"/>
          <w:spacing w:val="0"/>
          <w:w w:val="100"/>
          <w:position w:val="0"/>
        </w:rPr>
        <w:t>年内出资不低于</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年，公司向丰泽区教育发展基金会出资</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日，公司累计已出资</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20"/>
        <w:keepNext w:val="0"/>
        <w:keepLines w:val="0"/>
        <w:widowControl w:val="0"/>
        <w:shd w:val="clear" w:color="auto" w:fill="auto"/>
        <w:bidi w:val="0"/>
        <w:spacing w:before="0" w:after="240" w:line="360" w:lineRule="exact"/>
        <w:ind w:left="0" w:right="0" w:firstLine="480"/>
        <w:jc w:val="both"/>
      </w:pPr>
      <w:r>
        <w:rPr>
          <w:color w:val="000000"/>
          <w:spacing w:val="0"/>
          <w:w w:val="100"/>
          <w:position w:val="0"/>
        </w:rPr>
        <w:t>本报告期内，公司共出资</w:t>
      </w:r>
      <w:r>
        <w:rPr>
          <w:rFonts w:ascii="Times New Roman" w:eastAsia="Times New Roman" w:hAnsi="Times New Roman" w:cs="Times New Roman"/>
          <w:color w:val="000000"/>
          <w:spacing w:val="0"/>
          <w:w w:val="100"/>
          <w:position w:val="0"/>
        </w:rPr>
        <w:t>133.76</w:t>
      </w:r>
      <w:r>
        <w:rPr>
          <w:color w:val="000000"/>
          <w:spacing w:val="0"/>
          <w:w w:val="100"/>
          <w:position w:val="0"/>
        </w:rPr>
        <w:t>万元作为助学金用于贫困学生及特殊学生群体的资助等教育 公益事业。</w:t>
      </w:r>
    </w:p>
    <w:p>
      <w:pPr>
        <w:pStyle w:val="Style23"/>
        <w:keepNext/>
        <w:keepLines/>
        <w:widowControl w:val="0"/>
        <w:shd w:val="clear" w:color="auto" w:fill="auto"/>
        <w:tabs>
          <w:tab w:pos="483" w:val="left"/>
        </w:tabs>
        <w:bidi w:val="0"/>
        <w:spacing w:before="0" w:after="0" w:line="360" w:lineRule="exact"/>
        <w:ind w:left="0" w:right="0" w:firstLine="0"/>
        <w:jc w:val="both"/>
      </w:pPr>
      <w:bookmarkStart w:id="427" w:name="bookmark427"/>
      <w:bookmarkStart w:id="428" w:name="bookmark428"/>
      <w:bookmarkStart w:id="429" w:name="bookmark429"/>
      <w:bookmarkStart w:id="430" w:name="bookmark430"/>
      <w:r>
        <w:rPr>
          <w:color w:val="000000"/>
          <w:spacing w:val="0"/>
          <w:w w:val="100"/>
          <w:position w:val="0"/>
        </w:rPr>
        <w:t>三</w:t>
      </w:r>
      <w:bookmarkEnd w:id="429"/>
      <w:r>
        <w:rPr>
          <w:color w:val="000000"/>
          <w:spacing w:val="0"/>
          <w:w w:val="100"/>
          <w:position w:val="0"/>
        </w:rPr>
        <w:t>、</w:t>
        <w:tab/>
        <w:t>巩固拓展脱贫攻坚成果、乡村振兴等工作具体情况</w:t>
      </w:r>
      <w:bookmarkEnd w:id="427"/>
      <w:bookmarkEnd w:id="428"/>
      <w:bookmarkEnd w:id="430"/>
    </w:p>
    <w:p>
      <w:pPr>
        <w:pStyle w:val="Style20"/>
        <w:keepNext w:val="0"/>
        <w:keepLines w:val="0"/>
        <w:widowControl w:val="0"/>
        <w:shd w:val="clear" w:color="auto" w:fill="auto"/>
        <w:bidi w:val="0"/>
        <w:spacing w:before="0" w:after="240" w:line="360" w:lineRule="exact"/>
        <w:ind w:left="0" w:right="0" w:firstLine="0"/>
        <w:jc w:val="both"/>
        <w:sectPr>
          <w:footnotePr>
            <w:pos w:val="pageBottom"/>
            <w:numFmt w:val="decimal"/>
            <w:numRestart w:val="continuous"/>
          </w:footnotePr>
          <w:pgSz w:w="11900" w:h="16840"/>
          <w:pgMar w:top="1623" w:right="1234" w:bottom="1623" w:left="173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360" w:after="260" w:line="240" w:lineRule="auto"/>
        <w:ind w:left="0" w:right="0" w:firstLine="0"/>
        <w:jc w:val="center"/>
      </w:pPr>
      <w:bookmarkStart w:id="431" w:name="bookmark431"/>
      <w:bookmarkStart w:id="432" w:name="bookmark432"/>
      <w:bookmarkStart w:id="433" w:name="bookmark433"/>
      <w:r>
        <w:rPr>
          <w:color w:val="000000"/>
          <w:spacing w:val="0"/>
          <w:w w:val="100"/>
          <w:position w:val="0"/>
        </w:rPr>
        <w:t>第六节重要事项</w:t>
      </w:r>
      <w:bookmarkEnd w:id="431"/>
      <w:bookmarkEnd w:id="432"/>
      <w:bookmarkEnd w:id="433"/>
    </w:p>
    <w:p>
      <w:pPr>
        <w:pStyle w:val="Style35"/>
        <w:keepNext w:val="0"/>
        <w:keepLines w:val="0"/>
        <w:widowControl w:val="0"/>
        <w:shd w:val="clear" w:color="auto" w:fill="auto"/>
        <w:bidi w:val="0"/>
        <w:spacing w:before="0" w:after="80" w:line="240" w:lineRule="auto"/>
        <w:ind w:left="0" w:right="0" w:firstLine="0"/>
        <w:jc w:val="left"/>
      </w:pPr>
      <w:bookmarkStart w:id="434" w:name="bookmark434"/>
      <w:r>
        <w:rPr>
          <w:b/>
          <w:bCs/>
          <w:color w:val="000000"/>
          <w:spacing w:val="0"/>
          <w:w w:val="100"/>
          <w:position w:val="0"/>
        </w:rPr>
        <w:t>一、承诺事项履行情况</w:t>
      </w:r>
      <w:bookmarkEnd w:id="434"/>
    </w:p>
    <w:p>
      <w:pPr>
        <w:pStyle w:val="Style3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013"/>
        <w:gridCol w:w="850"/>
        <w:gridCol w:w="850"/>
        <w:gridCol w:w="5525"/>
        <w:gridCol w:w="1138"/>
        <w:gridCol w:w="706"/>
        <w:gridCol w:w="773"/>
        <w:gridCol w:w="1699"/>
        <w:gridCol w:w="1339"/>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如未能及时 履行应说明 下一步计划</w:t>
            </w:r>
          </w:p>
        </w:tc>
      </w:tr>
      <w:tr>
        <w:trPr>
          <w:trHeight w:val="218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在直接或间接控制南威软件期间，本人或本人控制的其他 企业将不从事与南威软件构成竞争或可能构成竞争的业 务；如南威软件将来拓展的业务范围与本人或本人控制的 其他企业构成竞争或可能构成竞争，则本人或本人控制的 其他企业将停止从事该等业务，或将该等业务纳入南威软 件，或将该等业务转让给无关联的第三方；如本人或本人控 制的其他企业获得与南威软件构成竞争或可能构成竞争的 商业机会，则将该商业机会让予南威软件。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作为南威 软件的控 股股东或 实际控制 人期间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解决关</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将尽可能的避免和减少本人或本人控制的其他公司、企业 或其他组织、机构与公司之间的关联交易；对于无法避免或 者有合理原因而发生的关联交易，将根据有关法律、法规， 遵循平等、自愿、等价和有偿的一般商业原则，与公司签订 关联交易协议，确保关联交易的价格原则上不偏离市场独 立第三方的价格或收费的标准，以维护公司及其他股东的 利益；不利用在公司中的地位和影响，通过关联交易损害股 份公司及其他股东的合法权益；本人或本人控制的其他企 业保证不利用本人在公司中的地位和影响，违规占用或转 移公司的资金、资产及其他资源，或要求公司违规提供担 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作为南威 软件关联 人期间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在担任公司董事、监事或高级管理人员职务期间，每年转让 的股份不超过所持有的公司股份总数的百分之二十五；在</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作为公司 董事、监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850"/>
        <w:gridCol w:w="850"/>
        <w:gridCol w:w="5525"/>
        <w:gridCol w:w="1138"/>
        <w:gridCol w:w="706"/>
        <w:gridCol w:w="773"/>
        <w:gridCol w:w="1699"/>
        <w:gridCol w:w="1339"/>
      </w:tblGrid>
      <w:tr>
        <w:trPr>
          <w:trHeight w:val="192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离职后六个月内，不转让持有的公司股份，离职六个月后的 十二个月内通过证券交易所挂牌交易出售发行人股份不超 过所持有发行人股份总数的百分之五十；公司上市后</w:t>
            </w:r>
            <w:r>
              <w:rPr>
                <w:color w:val="000000"/>
                <w:spacing w:val="0"/>
                <w:w w:val="100"/>
                <w:position w:val="0"/>
              </w:rPr>
              <w:t>6</w:t>
            </w:r>
            <w:r>
              <w:rPr>
                <w:color w:val="000000"/>
                <w:spacing w:val="0"/>
                <w:w w:val="100"/>
                <w:position w:val="0"/>
              </w:rPr>
              <w:t>个 月内如公司股票连续</w:t>
            </w:r>
            <w:r>
              <w:rPr>
                <w:color w:val="000000"/>
                <w:spacing w:val="0"/>
                <w:w w:val="100"/>
                <w:position w:val="0"/>
              </w:rPr>
              <w:t>20</w:t>
            </w:r>
            <w:r>
              <w:rPr>
                <w:color w:val="000000"/>
                <w:spacing w:val="0"/>
                <w:w w:val="100"/>
                <w:position w:val="0"/>
              </w:rPr>
              <w:t>个交易日的收盘价均低于发行价， 或者上市后</w:t>
            </w:r>
            <w:r>
              <w:rPr>
                <w:color w:val="000000"/>
                <w:spacing w:val="0"/>
                <w:w w:val="100"/>
                <w:position w:val="0"/>
              </w:rPr>
              <w:t>6</w:t>
            </w:r>
            <w:r>
              <w:rPr>
                <w:color w:val="000000"/>
                <w:spacing w:val="0"/>
                <w:w w:val="100"/>
                <w:position w:val="0"/>
              </w:rPr>
              <w:t>个月期末收盘价低于发行价，持有公司股票 的锁定期限自动延长至少</w:t>
            </w:r>
            <w:r>
              <w:rPr>
                <w:color w:val="000000"/>
                <w:spacing w:val="0"/>
                <w:w w:val="100"/>
                <w:position w:val="0"/>
              </w:rPr>
              <w:t>6</w:t>
            </w:r>
            <w:r>
              <w:rPr>
                <w:color w:val="000000"/>
                <w:spacing w:val="0"/>
                <w:w w:val="100"/>
                <w:position w:val="0"/>
              </w:rPr>
              <w:t>个月。上述承诺事项不因本人 职务变更、离职等原因而放弃履行。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事、高级 管理人员 期间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南威软 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color w:val="000000"/>
                <w:spacing w:val="0"/>
                <w:w w:val="100"/>
                <w:position w:val="0"/>
              </w:rPr>
              <w:t>、公司招股说明书有虚假记载、误导性陈述或者重大遗漏， 对判断公司是否符合法律规定的发行条件构成重大、实质 影响的，公司董事会将在证券监管部门做出认定或处罚决 定后</w:t>
            </w:r>
            <w:r>
              <w:rPr>
                <w:color w:val="000000"/>
                <w:spacing w:val="0"/>
                <w:w w:val="100"/>
                <w:position w:val="0"/>
              </w:rPr>
              <w:t>30</w:t>
            </w:r>
            <w:r>
              <w:rPr>
                <w:color w:val="000000"/>
                <w:spacing w:val="0"/>
                <w:w w:val="100"/>
                <w:position w:val="0"/>
              </w:rPr>
              <w:t>天内，制订股份回购方案并提交股东大会审议批 准，公司将依法回购首次公开发行的全部新股，回购价格根 据发行价格加上同期银行存款利息与回购义务触发时二级 市场价格孰高来确定（公司上市后发生除权除息事项的，上 述发行价格及回购股份数量做相应调整）。</w:t>
            </w:r>
            <w:r>
              <w:rPr>
                <w:color w:val="000000"/>
                <w:spacing w:val="0"/>
                <w:w w:val="100"/>
                <w:position w:val="0"/>
              </w:rPr>
              <w:t>2</w:t>
            </w:r>
            <w:r>
              <w:rPr>
                <w:color w:val="000000"/>
                <w:spacing w:val="0"/>
                <w:w w:val="100"/>
                <w:position w:val="0"/>
              </w:rPr>
              <w:t>、公司招股说 明书有虚假记载、误导性陈述或者重大遗漏，致使投资者在 证券交易中遭受损失的，公司将在该等违法事实被证券监 管部门做出认定或处罚决定后</w:t>
            </w:r>
            <w:r>
              <w:rPr>
                <w:color w:val="000000"/>
                <w:spacing w:val="0"/>
                <w:w w:val="100"/>
                <w:position w:val="0"/>
              </w:rPr>
              <w:t>30</w:t>
            </w:r>
            <w:r>
              <w:rPr>
                <w:color w:val="000000"/>
                <w:spacing w:val="0"/>
                <w:w w:val="100"/>
                <w:position w:val="0"/>
              </w:rPr>
              <w:t>天内依法赔偿投资者损 失。</w:t>
            </w:r>
            <w:r>
              <w:rPr>
                <w:color w:val="000000"/>
                <w:spacing w:val="0"/>
                <w:w w:val="100"/>
                <w:position w:val="0"/>
              </w:rPr>
              <w:t>3</w:t>
            </w:r>
            <w:r>
              <w:rPr>
                <w:color w:val="000000"/>
                <w:spacing w:val="0"/>
                <w:w w:val="100"/>
                <w:position w:val="0"/>
              </w:rPr>
              <w:t>、公司未能履行上述承诺时，应在证监会指定报刊上 公告相关情况，及时、充分披露其承诺未能履行、无法履行 或无法按期履行的具体原因并向投资者道歉。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color w:val="000000"/>
                <w:spacing w:val="0"/>
                <w:w w:val="100"/>
                <w:position w:val="0"/>
              </w:rPr>
              <w:t>、南威软件招股说明书有虚假记载、误导性陈述或者重大 遗漏，对判断南威软件是否符合法律规定的发行条件构成 重大、实质影响的，本人将利用南威软件的控股股东地位促 成南威软件在证券监管部门做出认定或处罚决定后</w:t>
            </w:r>
            <w:r>
              <w:rPr>
                <w:color w:val="000000"/>
                <w:spacing w:val="0"/>
                <w:w w:val="100"/>
                <w:position w:val="0"/>
              </w:rPr>
              <w:t>30</w:t>
            </w:r>
            <w:r>
              <w:rPr>
                <w:color w:val="000000"/>
                <w:spacing w:val="0"/>
                <w:w w:val="100"/>
                <w:position w:val="0"/>
              </w:rPr>
              <w:t>天内 启动依法回购南威软件首次公开发行的全部新股工作，并 在前述期限内制定股份回购方案，依法回购公司股东已转 让的原限售股份，回购价格根据发行价格加上同期银行存 款利息与回购义务触发时二级市场价格孰高来确定（南威 软件上市后发生除权除息事项的，上述发行价格及回购股 份数量做相应调整）。</w:t>
            </w:r>
            <w:r>
              <w:rPr>
                <w:color w:val="000000"/>
                <w:spacing w:val="0"/>
                <w:w w:val="100"/>
                <w:position w:val="0"/>
              </w:rPr>
              <w:t>2</w:t>
            </w:r>
            <w:r>
              <w:rPr>
                <w:color w:val="000000"/>
                <w:spacing w:val="0"/>
                <w:w w:val="100"/>
                <w:position w:val="0"/>
              </w:rPr>
              <w:t>、南威软件招股说明书有虚假记载、 误导性陈述或者重大遗漏，致使投资者在证券交易中遭受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850"/>
        <w:gridCol w:w="850"/>
        <w:gridCol w:w="5525"/>
        <w:gridCol w:w="1138"/>
        <w:gridCol w:w="706"/>
        <w:gridCol w:w="773"/>
        <w:gridCol w:w="1699"/>
        <w:gridCol w:w="1339"/>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both"/>
            </w:pPr>
            <w:r>
              <w:rPr>
                <w:color w:val="000000"/>
                <w:spacing w:val="0"/>
                <w:w w:val="100"/>
                <w:position w:val="0"/>
              </w:rPr>
              <w:t>损失的，本人将在该等违法事实被证券监管部门做出认定 或处罚决定后</w:t>
            </w:r>
            <w:r>
              <w:rPr>
                <w:color w:val="000000"/>
                <w:spacing w:val="0"/>
                <w:w w:val="100"/>
                <w:position w:val="0"/>
              </w:rPr>
              <w:t>30</w:t>
            </w:r>
            <w:r>
              <w:rPr>
                <w:color w:val="000000"/>
                <w:spacing w:val="0"/>
                <w:w w:val="100"/>
                <w:position w:val="0"/>
              </w:rPr>
              <w:t>天内依法赔偿投资者损失。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如公司存续期内应有权部门要求或决定，公司需要为公司 员工补缴社保、住房公积金或因未缴纳社保、住房公积金而 承担罚款或损失，本人不可撤销地承诺无条件代公司承担 上述所有补缴金额、承担任何相关罚款或损失赔偿的责任， 保证公司不因此受到损失。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公司存续 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1" w:right="1528" w:bottom="1349" w:left="1422" w:header="0" w:footer="3" w:gutter="0"/>
          <w:cols w:space="720"/>
          <w:noEndnote/>
          <w:rtlGutter w:val="0"/>
          <w:docGrid w:linePitch="360"/>
        </w:sectPr>
      </w:pPr>
    </w:p>
    <w:p>
      <w:pPr>
        <w:pStyle w:val="Style23"/>
        <w:keepNext/>
        <w:keepLines/>
        <w:widowControl w:val="0"/>
        <w:shd w:val="clear" w:color="auto" w:fill="auto"/>
        <w:tabs>
          <w:tab w:pos="526" w:val="left"/>
        </w:tabs>
        <w:bidi w:val="0"/>
        <w:spacing w:before="240" w:after="0" w:line="326" w:lineRule="exact"/>
        <w:ind w:left="0" w:right="0" w:firstLine="0"/>
        <w:jc w:val="left"/>
      </w:pPr>
      <w:bookmarkStart w:id="435" w:name="bookmark435"/>
      <w:bookmarkStart w:id="436" w:name="bookmark436"/>
      <w:bookmarkStart w:id="437" w:name="bookmark437"/>
      <w:bookmarkStart w:id="438" w:name="bookmark438"/>
      <w:r>
        <w:rPr>
          <w:rFonts w:ascii="Calibri" w:eastAsia="Calibri" w:hAnsi="Calibri" w:cs="Calibri"/>
          <w:color w:val="000000"/>
          <w:spacing w:val="0"/>
          <w:w w:val="100"/>
          <w:position w:val="0"/>
          <w:sz w:val="20"/>
          <w:szCs w:val="20"/>
        </w:rPr>
        <w:t>（</w:t>
      </w:r>
      <w:bookmarkEnd w:id="43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435"/>
      <w:bookmarkEnd w:id="436"/>
      <w:bookmarkEnd w:id="43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□已达到□未达到</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26" w:val="left"/>
        </w:tabs>
        <w:bidi w:val="0"/>
        <w:spacing w:before="0" w:after="0" w:line="326" w:lineRule="exact"/>
        <w:ind w:left="0" w:right="0" w:firstLine="0"/>
        <w:jc w:val="left"/>
      </w:pPr>
      <w:bookmarkStart w:id="439" w:name="bookmark439"/>
      <w:r>
        <w:rPr>
          <w:rFonts w:ascii="Calibri" w:eastAsia="Calibri" w:hAnsi="Calibri" w:cs="Calibri"/>
          <w:b/>
          <w:bCs/>
          <w:color w:val="000000"/>
          <w:spacing w:val="0"/>
          <w:w w:val="100"/>
          <w:position w:val="0"/>
          <w:sz w:val="20"/>
          <w:szCs w:val="20"/>
        </w:rPr>
        <w:t>（</w:t>
      </w:r>
      <w:bookmarkEnd w:id="43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78" w:val="left"/>
        </w:tabs>
        <w:bidi w:val="0"/>
        <w:spacing w:before="0" w:after="0" w:line="326" w:lineRule="exact"/>
        <w:ind w:left="0" w:right="0" w:firstLine="0"/>
        <w:jc w:val="left"/>
      </w:pPr>
      <w:bookmarkStart w:id="440" w:name="bookmark440"/>
      <w:r>
        <w:rPr>
          <w:b/>
          <w:bCs/>
          <w:color w:val="000000"/>
          <w:spacing w:val="0"/>
          <w:w w:val="100"/>
          <w:position w:val="0"/>
        </w:rPr>
        <w:t>二</w:t>
      </w:r>
      <w:bookmarkEnd w:id="440"/>
      <w:r>
        <w:rPr>
          <w:b/>
          <w:bCs/>
          <w:color w:val="000000"/>
          <w:spacing w:val="0"/>
          <w:w w:val="100"/>
          <w:position w:val="0"/>
        </w:rPr>
        <w:t>、</w:t>
        <w:tab/>
        <w:t>报告期内控股股东及其他关联方非经营性占用资金情况</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0" w:line="326" w:lineRule="exact"/>
        <w:ind w:left="0" w:right="0" w:firstLine="0"/>
        <w:jc w:val="left"/>
      </w:pPr>
      <w:bookmarkStart w:id="441" w:name="bookmark441"/>
      <w:r>
        <w:rPr>
          <w:b/>
          <w:bCs/>
          <w:color w:val="000000"/>
          <w:spacing w:val="0"/>
          <w:w w:val="100"/>
          <w:position w:val="0"/>
        </w:rPr>
        <w:t>三</w:t>
      </w:r>
      <w:bookmarkEnd w:id="441"/>
      <w:r>
        <w:rPr>
          <w:b/>
          <w:bCs/>
          <w:color w:val="000000"/>
          <w:spacing w:val="0"/>
          <w:w w:val="100"/>
          <w:position w:val="0"/>
        </w:rPr>
        <w:t>、</w:t>
        <w:tab/>
        <w:t>违规担保情况</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0" w:line="326" w:lineRule="exact"/>
        <w:ind w:left="0" w:right="0" w:firstLine="0"/>
        <w:jc w:val="left"/>
      </w:pPr>
      <w:bookmarkStart w:id="442" w:name="bookmark442"/>
      <w:r>
        <w:rPr>
          <w:b/>
          <w:bCs/>
          <w:color w:val="000000"/>
          <w:spacing w:val="0"/>
          <w:w w:val="100"/>
          <w:position w:val="0"/>
        </w:rPr>
        <w:t>四</w:t>
      </w:r>
      <w:bookmarkEnd w:id="442"/>
      <w:r>
        <w:rPr>
          <w:b/>
          <w:bCs/>
          <w:color w:val="000000"/>
          <w:spacing w:val="0"/>
          <w:w w:val="100"/>
          <w:position w:val="0"/>
        </w:rPr>
        <w:t>、</w:t>
        <w:tab/>
        <w:t>公司董事会对会计师事务所“非标准意见审计报告”的说明</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0" w:line="326" w:lineRule="exact"/>
        <w:ind w:left="0" w:right="0" w:firstLine="0"/>
        <w:jc w:val="left"/>
      </w:pPr>
      <w:bookmarkStart w:id="443" w:name="bookmark443"/>
      <w:r>
        <w:rPr>
          <w:b/>
          <w:bCs/>
          <w:color w:val="000000"/>
          <w:spacing w:val="0"/>
          <w:w w:val="100"/>
          <w:position w:val="0"/>
        </w:rPr>
        <w:t>五</w:t>
      </w:r>
      <w:bookmarkEnd w:id="443"/>
      <w:r>
        <w:rPr>
          <w:b/>
          <w:bCs/>
          <w:color w:val="000000"/>
          <w:spacing w:val="0"/>
          <w:w w:val="100"/>
          <w:position w:val="0"/>
        </w:rPr>
        <w:t>、</w:t>
        <w:tab/>
        <w:t>公司对会计政策、会计估计变更或重大会计差错更正原因和影响的分析说明</w:t>
      </w:r>
    </w:p>
    <w:p>
      <w:pPr>
        <w:pStyle w:val="Style20"/>
        <w:keepNext w:val="0"/>
        <w:keepLines w:val="0"/>
        <w:widowControl w:val="0"/>
        <w:shd w:val="clear" w:color="auto" w:fill="auto"/>
        <w:tabs>
          <w:tab w:pos="594" w:val="left"/>
        </w:tabs>
        <w:bidi w:val="0"/>
        <w:spacing w:before="0" w:after="0" w:line="326" w:lineRule="exact"/>
        <w:ind w:left="0" w:right="0" w:firstLine="0"/>
        <w:jc w:val="left"/>
      </w:pPr>
      <w:bookmarkStart w:id="444" w:name="bookmark444"/>
      <w:r>
        <w:rPr>
          <w:b/>
          <w:bCs/>
          <w:color w:val="000000"/>
          <w:spacing w:val="0"/>
          <w:w w:val="100"/>
          <w:position w:val="0"/>
        </w:rPr>
        <w:t>（</w:t>
      </w:r>
      <w:bookmarkEnd w:id="444"/>
      <w:r>
        <w:rPr>
          <w:b/>
          <w:bCs/>
          <w:color w:val="000000"/>
          <w:spacing w:val="0"/>
          <w:w w:val="100"/>
          <w:position w:val="0"/>
        </w:rPr>
        <w:t>一）</w:t>
        <w:tab/>
        <w:t>公司对会计政策、会计估计变更原因及影响的分析说明</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26" w:lineRule="exact"/>
        <w:ind w:left="0" w:right="0" w:firstLine="440"/>
        <w:jc w:val="left"/>
      </w:pPr>
      <w:r>
        <w:rPr>
          <w:color w:val="000000"/>
          <w:spacing w:val="0"/>
          <w:w w:val="100"/>
          <w:position w:val="0"/>
        </w:rPr>
        <w:t>详见第七节\五</w:t>
      </w:r>
      <w:r>
        <w:rPr>
          <w:color w:val="000000"/>
          <w:spacing w:val="0"/>
          <w:w w:val="100"/>
          <w:position w:val="0"/>
        </w:rPr>
        <w:t>\44.</w:t>
      </w:r>
      <w:r>
        <w:rPr>
          <w:color w:val="000000"/>
          <w:spacing w:val="0"/>
          <w:w w:val="100"/>
          <w:position w:val="0"/>
        </w:rPr>
        <w:t>重要会计政策会计估计变更</w:t>
      </w:r>
    </w:p>
    <w:p>
      <w:pPr>
        <w:pStyle w:val="Style20"/>
        <w:keepNext w:val="0"/>
        <w:keepLines w:val="0"/>
        <w:widowControl w:val="0"/>
        <w:shd w:val="clear" w:color="auto" w:fill="auto"/>
        <w:tabs>
          <w:tab w:pos="594" w:val="left"/>
        </w:tabs>
        <w:bidi w:val="0"/>
        <w:spacing w:before="0" w:after="0" w:line="326" w:lineRule="exact"/>
        <w:ind w:left="0" w:right="0" w:firstLine="0"/>
        <w:jc w:val="left"/>
      </w:pPr>
      <w:bookmarkStart w:id="445" w:name="bookmark445"/>
      <w:r>
        <w:rPr>
          <w:b/>
          <w:bCs/>
          <w:color w:val="000000"/>
          <w:spacing w:val="0"/>
          <w:w w:val="100"/>
          <w:position w:val="0"/>
        </w:rPr>
        <w:t>（</w:t>
      </w:r>
      <w:bookmarkEnd w:id="445"/>
      <w:r>
        <w:rPr>
          <w:b/>
          <w:bCs/>
          <w:color w:val="000000"/>
          <w:spacing w:val="0"/>
          <w:w w:val="100"/>
          <w:position w:val="0"/>
        </w:rPr>
        <w:t>二）</w:t>
        <w:tab/>
        <w:t>公司对重大会计差错更正原因及影响的分析说明</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94" w:val="left"/>
        </w:tabs>
        <w:bidi w:val="0"/>
        <w:spacing w:before="0" w:after="0" w:line="326" w:lineRule="exact"/>
        <w:ind w:left="0" w:right="0" w:firstLine="0"/>
        <w:jc w:val="left"/>
      </w:pPr>
      <w:bookmarkStart w:id="446" w:name="bookmark446"/>
      <w:r>
        <w:rPr>
          <w:b/>
          <w:bCs/>
          <w:color w:val="000000"/>
          <w:spacing w:val="0"/>
          <w:w w:val="100"/>
          <w:position w:val="0"/>
        </w:rPr>
        <w:t>（</w:t>
      </w:r>
      <w:bookmarkEnd w:id="446"/>
      <w:r>
        <w:rPr>
          <w:b/>
          <w:bCs/>
          <w:color w:val="000000"/>
          <w:spacing w:val="0"/>
          <w:w w:val="100"/>
          <w:position w:val="0"/>
        </w:rPr>
        <w:t>三）</w:t>
        <w:tab/>
        <w:t>与前任会计师事务所进行的沟通情况</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94" w:val="left"/>
        </w:tabs>
        <w:bidi w:val="0"/>
        <w:spacing w:before="0" w:after="0" w:line="326" w:lineRule="exact"/>
        <w:ind w:left="0" w:right="0" w:firstLine="0"/>
        <w:jc w:val="left"/>
      </w:pPr>
      <w:bookmarkStart w:id="447" w:name="bookmark447"/>
      <w:r>
        <w:rPr>
          <w:b/>
          <w:bCs/>
          <w:color w:val="000000"/>
          <w:spacing w:val="0"/>
          <w:w w:val="100"/>
          <w:position w:val="0"/>
        </w:rPr>
        <w:t>（</w:t>
      </w:r>
      <w:bookmarkEnd w:id="447"/>
      <w:r>
        <w:rPr>
          <w:b/>
          <w:bCs/>
          <w:color w:val="000000"/>
          <w:spacing w:val="0"/>
          <w:w w:val="100"/>
          <w:position w:val="0"/>
        </w:rPr>
        <w:t>四）</w:t>
        <w:tab/>
        <w:t>其他说明</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100" w:line="326" w:lineRule="exact"/>
        <w:ind w:left="0" w:right="0" w:firstLine="0"/>
        <w:jc w:val="left"/>
      </w:pPr>
      <w:bookmarkStart w:id="448" w:name="bookmark448"/>
      <w:r>
        <w:rPr>
          <w:b/>
          <w:bCs/>
          <w:color w:val="000000"/>
          <w:spacing w:val="0"/>
          <w:w w:val="100"/>
          <w:position w:val="0"/>
        </w:rPr>
        <w:t>六</w:t>
      </w:r>
      <w:bookmarkEnd w:id="448"/>
      <w:r>
        <w:rPr>
          <w:b/>
          <w:bCs/>
          <w:color w:val="000000"/>
          <w:spacing w:val="0"/>
          <w:w w:val="100"/>
          <w:position w:val="0"/>
        </w:rPr>
        <w:t>、</w:t>
        <w:tab/>
        <w:t>聘任、解聘会计师事务所情况</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大华会计师事务所（特殊普通合伙）</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279" w:line="1" w:lineRule="exact"/>
      </w:pPr>
    </w:p>
    <w:tbl>
      <w:tblPr>
        <w:tblOverlap w:val="never"/>
        <w:jc w:val="center"/>
        <w:tblLayout w:type="fixed"/>
      </w:tblPr>
      <w:tblGrid>
        <w:gridCol w:w="2870"/>
        <w:gridCol w:w="3360"/>
        <w:gridCol w:w="26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大华会计师事务所（特殊普通合 伙）</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年年度股东大会审议批准，聘请大华会计师事务所（特殊普通合伙）为公司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度财务报告与内部控制审计机构，负责本公司年度财务报告及相关专项审计工作。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bookmarkStart w:id="449" w:name="bookmark449"/>
      <w:r>
        <w:rPr>
          <w:b/>
          <w:bCs/>
          <w:color w:val="000000"/>
          <w:spacing w:val="0"/>
          <w:w w:val="100"/>
          <w:position w:val="0"/>
        </w:rPr>
        <w:t>七</w:t>
      </w:r>
      <w:bookmarkEnd w:id="449"/>
      <w:r>
        <w:rPr>
          <w:b/>
          <w:bCs/>
          <w:color w:val="000000"/>
          <w:spacing w:val="0"/>
          <w:w w:val="100"/>
          <w:position w:val="0"/>
        </w:rPr>
        <w:t>、面临退市风险的情况</w:t>
      </w:r>
    </w:p>
    <w:p>
      <w:pPr>
        <w:pStyle w:val="Style20"/>
        <w:keepNext w:val="0"/>
        <w:keepLines w:val="0"/>
        <w:widowControl w:val="0"/>
        <w:shd w:val="clear" w:color="auto" w:fill="auto"/>
        <w:bidi w:val="0"/>
        <w:spacing w:before="0" w:after="100" w:line="240" w:lineRule="auto"/>
        <w:ind w:left="0" w:right="0" w:firstLine="0"/>
        <w:jc w:val="left"/>
      </w:pPr>
      <w:bookmarkStart w:id="450" w:name="bookmark450"/>
      <w:r>
        <w:rPr>
          <w:b/>
          <w:bCs/>
          <w:color w:val="000000"/>
          <w:spacing w:val="0"/>
          <w:w w:val="100"/>
          <w:position w:val="0"/>
        </w:rPr>
        <w:t>（</w:t>
      </w:r>
      <w:bookmarkEnd w:id="450"/>
      <w:r>
        <w:rPr>
          <w:b/>
          <w:bCs/>
          <w:color w:val="000000"/>
          <w:spacing w:val="0"/>
          <w:w w:val="100"/>
          <w:position w:val="0"/>
        </w:rPr>
        <w:t>一）导致退市风险警示的原因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36" w:val="left"/>
        </w:tabs>
        <w:bidi w:val="0"/>
        <w:spacing w:before="0" w:line="278" w:lineRule="exact"/>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color w:val="000000"/>
          <w:spacing w:val="0"/>
          <w:w w:val="100"/>
          <w:position w:val="0"/>
        </w:rPr>
        <w:t>二）</w:t>
        <w:tab/>
        <w:t>公司拟采取的应对措施</w:t>
      </w:r>
      <w:bookmarkEnd w:id="451"/>
      <w:bookmarkEnd w:id="452"/>
      <w:bookmarkEnd w:id="454"/>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36" w:val="left"/>
        </w:tabs>
        <w:bidi w:val="0"/>
        <w:spacing w:before="0" w:after="40" w:line="278" w:lineRule="exact"/>
        <w:ind w:left="0" w:right="0" w:firstLine="0"/>
        <w:jc w:val="left"/>
      </w:pPr>
      <w:bookmarkStart w:id="455" w:name="bookmark455"/>
      <w:r>
        <w:rPr>
          <w:b/>
          <w:bCs/>
          <w:color w:val="000000"/>
          <w:spacing w:val="0"/>
          <w:w w:val="100"/>
          <w:position w:val="0"/>
        </w:rPr>
        <w:t>（</w:t>
      </w:r>
      <w:bookmarkEnd w:id="455"/>
      <w:r>
        <w:rPr>
          <w:b/>
          <w:bCs/>
          <w:color w:val="000000"/>
          <w:spacing w:val="0"/>
          <w:w w:val="100"/>
          <w:position w:val="0"/>
        </w:rPr>
        <w:t>三）</w:t>
        <w:tab/>
        <w:t>面临终止上市的情况和原因</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78" w:val="left"/>
        </w:tabs>
        <w:bidi w:val="0"/>
        <w:spacing w:before="0" w:after="40" w:line="278" w:lineRule="exact"/>
        <w:ind w:left="0" w:right="0" w:firstLine="0"/>
        <w:jc w:val="left"/>
      </w:pPr>
      <w:bookmarkStart w:id="456" w:name="bookmark456"/>
      <w:r>
        <w:rPr>
          <w:b/>
          <w:bCs/>
          <w:color w:val="000000"/>
          <w:spacing w:val="0"/>
          <w:w w:val="100"/>
          <w:position w:val="0"/>
        </w:rPr>
        <w:t>八</w:t>
      </w:r>
      <w:bookmarkEnd w:id="456"/>
      <w:r>
        <w:rPr>
          <w:b/>
          <w:bCs/>
          <w:color w:val="000000"/>
          <w:spacing w:val="0"/>
          <w:w w:val="100"/>
          <w:position w:val="0"/>
        </w:rPr>
        <w:t>、</w:t>
        <w:tab/>
        <w:t>破产重整相关事项</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78" w:val="left"/>
        </w:tabs>
        <w:bidi w:val="0"/>
        <w:spacing w:before="0" w:after="40" w:line="278" w:lineRule="exact"/>
        <w:ind w:left="0" w:right="0" w:firstLine="0"/>
        <w:jc w:val="left"/>
      </w:pPr>
      <w:bookmarkStart w:id="457" w:name="bookmark457"/>
      <w:r>
        <w:rPr>
          <w:b/>
          <w:bCs/>
          <w:color w:val="000000"/>
          <w:spacing w:val="0"/>
          <w:w w:val="100"/>
          <w:position w:val="0"/>
        </w:rPr>
        <w:t>九</w:t>
      </w:r>
      <w:bookmarkEnd w:id="457"/>
      <w:r>
        <w:rPr>
          <w:b/>
          <w:bCs/>
          <w:color w:val="000000"/>
          <w:spacing w:val="0"/>
          <w:w w:val="100"/>
          <w:position w:val="0"/>
        </w:rPr>
        <w:t>、</w:t>
        <w:tab/>
        <w:t>重大诉讼、仲裁事项</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□本年度公司有重大诉讼、仲裁事项"本年度公司无重大诉讼、仲裁事项</w:t>
      </w:r>
    </w:p>
    <w:p>
      <w:pPr>
        <w:pStyle w:val="Style20"/>
        <w:keepNext w:val="0"/>
        <w:keepLines w:val="0"/>
        <w:widowControl w:val="0"/>
        <w:shd w:val="clear" w:color="auto" w:fill="auto"/>
        <w:bidi w:val="0"/>
        <w:spacing w:before="0" w:after="40" w:line="278" w:lineRule="exact"/>
        <w:ind w:left="480" w:right="0" w:hanging="480"/>
        <w:jc w:val="left"/>
      </w:pPr>
      <w:r>
        <w:rPr>
          <w:b/>
          <w:bCs/>
          <w:color w:val="000000"/>
          <w:spacing w:val="0"/>
          <w:w w:val="100"/>
          <w:position w:val="0"/>
        </w:rPr>
        <w:t>十、上市公司及其董事、监事、高级管理人员、控股股东、实际控制人涉嫌违法违规、受到处罚 及整改情况</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十一、报告期内公司及其控股股东、实际控制人诚信状况的说明</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报告期内，公司及控股股东、实际控制人吴志雄先生的诚信状况良好。</w:t>
      </w:r>
    </w:p>
    <w:p>
      <w:pPr>
        <w:pStyle w:val="Style20"/>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十二、重大关联交易</w:t>
      </w:r>
    </w:p>
    <w:p>
      <w:pPr>
        <w:pStyle w:val="Style20"/>
        <w:keepNext w:val="0"/>
        <w:keepLines w:val="0"/>
        <w:widowControl w:val="0"/>
        <w:shd w:val="clear" w:color="auto" w:fill="auto"/>
        <w:bidi w:val="0"/>
        <w:spacing w:before="0" w:after="40" w:line="278" w:lineRule="exact"/>
        <w:ind w:left="0" w:right="0" w:firstLine="0"/>
        <w:jc w:val="left"/>
      </w:pPr>
      <w:bookmarkStart w:id="458" w:name="bookmark458"/>
      <w:r>
        <w:rPr>
          <w:rFonts w:ascii="Calibri" w:eastAsia="Calibri" w:hAnsi="Calibri" w:cs="Calibri"/>
          <w:b/>
          <w:bCs/>
          <w:color w:val="000000"/>
          <w:spacing w:val="0"/>
          <w:w w:val="100"/>
          <w:position w:val="0"/>
          <w:sz w:val="20"/>
          <w:szCs w:val="20"/>
        </w:rPr>
        <w:t>（</w:t>
      </w:r>
      <w:bookmarkEnd w:id="458"/>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20"/>
        <w:keepNext w:val="0"/>
        <w:keepLines w:val="0"/>
        <w:widowControl w:val="0"/>
        <w:shd w:val="clear" w:color="auto" w:fill="auto"/>
        <w:bidi w:val="0"/>
        <w:spacing w:before="0" w:after="40" w:line="278" w:lineRule="exact"/>
        <w:ind w:left="0" w:right="0" w:firstLine="0"/>
        <w:jc w:val="left"/>
      </w:pPr>
      <w:bookmarkStart w:id="459" w:name="bookmark459"/>
      <w:r>
        <w:rPr>
          <w:b/>
          <w:bCs/>
          <w:color w:val="000000"/>
          <w:spacing w:val="0"/>
          <w:w w:val="100"/>
          <w:position w:val="0"/>
        </w:rPr>
        <w:t>1</w:t>
      </w:r>
      <w:bookmarkEnd w:id="459"/>
      <w:r>
        <w:rPr>
          <w:b/>
          <w:bCs/>
          <w:color w:val="000000"/>
          <w:spacing w:val="0"/>
          <w:w w:val="100"/>
          <w:position w:val="0"/>
        </w:rPr>
        <w:t>、已在临时公告披露且后续实施无进展或变化的事项</w:t>
      </w:r>
    </w:p>
    <w:p>
      <w:pPr>
        <w:pStyle w:val="Style20"/>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tbl>
      <w:tblPr>
        <w:tblOverlap w:val="never"/>
        <w:jc w:val="center"/>
        <w:tblLayout w:type="fixed"/>
      </w:tblPr>
      <w:tblGrid>
        <w:gridCol w:w="6806"/>
        <w:gridCol w:w="203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年日常关联交易执行情况及</w:t>
            </w:r>
            <w:r>
              <w:rPr>
                <w:rFonts w:ascii="Times New Roman" w:eastAsia="Times New Roman" w:hAnsi="Times New Roman" w:cs="Times New Roman"/>
                <w:color w:val="000000"/>
                <w:spacing w:val="0"/>
                <w:w w:val="100"/>
                <w:position w:val="0"/>
              </w:rPr>
              <w:t>2021</w:t>
            </w:r>
            <w:r>
              <w:rPr>
                <w:color w:val="000000"/>
                <w:spacing w:val="0"/>
                <w:w w:val="100"/>
                <w:position w:val="0"/>
              </w:rPr>
              <w:t>年日常关联交易预计的公告</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r>
              <w:rPr>
                <w:rFonts w:ascii="Times New Roman" w:eastAsia="Times New Roman" w:hAnsi="Times New Roman" w:cs="Times New Roman"/>
                <w:color w:val="000000"/>
                <w:spacing w:val="0"/>
                <w:w w:val="100"/>
                <w:position w:val="0"/>
              </w:rPr>
              <w:t>2021-027</w:t>
            </w:r>
          </w:p>
        </w:tc>
      </w:tr>
    </w:tbl>
    <w:p>
      <w:pPr>
        <w:widowControl w:val="0"/>
        <w:spacing w:after="339" w:line="1" w:lineRule="exact"/>
      </w:pPr>
    </w:p>
    <w:p>
      <w:pPr>
        <w:pStyle w:val="Style23"/>
        <w:keepNext/>
        <w:keepLines/>
        <w:widowControl w:val="0"/>
        <w:shd w:val="clear" w:color="auto" w:fill="auto"/>
        <w:tabs>
          <w:tab w:pos="419" w:val="left"/>
        </w:tabs>
        <w:bidi w:val="0"/>
        <w:spacing w:before="0" w:after="10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2</w:t>
      </w:r>
      <w:bookmarkEnd w:id="462"/>
      <w:r>
        <w:rPr>
          <w:color w:val="000000"/>
          <w:spacing w:val="0"/>
          <w:w w:val="100"/>
          <w:position w:val="0"/>
        </w:rPr>
        <w:t>、</w:t>
        <w:tab/>
        <w:t>已在临时公告披露，但有后续实施的进展或变化的事项</w:t>
      </w:r>
      <w:bookmarkEnd w:id="460"/>
      <w:bookmarkEnd w:id="461"/>
      <w:bookmarkEnd w:id="463"/>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19" w:val="left"/>
        </w:tabs>
        <w:bidi w:val="0"/>
        <w:spacing w:before="0" w:after="10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3</w:t>
      </w:r>
      <w:bookmarkEnd w:id="466"/>
      <w:r>
        <w:rPr>
          <w:color w:val="000000"/>
          <w:spacing w:val="0"/>
          <w:w w:val="100"/>
          <w:position w:val="0"/>
        </w:rPr>
        <w:t>、</w:t>
        <w:tab/>
        <w:t>临时公告未披露的事项</w:t>
      </w:r>
      <w:bookmarkEnd w:id="464"/>
      <w:bookmarkEnd w:id="465"/>
      <w:bookmarkEnd w:id="467"/>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bookmarkStart w:id="468" w:name="bookmark468"/>
      <w:r>
        <w:rPr>
          <w:b/>
          <w:bCs/>
          <w:color w:val="000000"/>
          <w:spacing w:val="0"/>
          <w:w w:val="100"/>
          <w:position w:val="0"/>
        </w:rPr>
        <w:t>（</w:t>
      </w:r>
      <w:bookmarkEnd w:id="468"/>
      <w:r>
        <w:rPr>
          <w:b/>
          <w:bCs/>
          <w:color w:val="000000"/>
          <w:spacing w:val="0"/>
          <w:w w:val="100"/>
          <w:position w:val="0"/>
        </w:rPr>
        <w:t>二）资产或股权收购、出售发生的关联交易</w:t>
      </w:r>
    </w:p>
    <w:p>
      <w:pPr>
        <w:pStyle w:val="Style20"/>
        <w:keepNext w:val="0"/>
        <w:keepLines w:val="0"/>
        <w:widowControl w:val="0"/>
        <w:shd w:val="clear" w:color="auto" w:fill="auto"/>
        <w:bidi w:val="0"/>
        <w:spacing w:before="0" w:after="100" w:line="240" w:lineRule="auto"/>
        <w:ind w:left="0" w:right="0" w:firstLine="0"/>
        <w:jc w:val="left"/>
      </w:pPr>
      <w:bookmarkStart w:id="469" w:name="bookmark469"/>
      <w:r>
        <w:rPr>
          <w:b/>
          <w:bCs/>
          <w:color w:val="000000"/>
          <w:spacing w:val="0"/>
          <w:w w:val="100"/>
          <w:position w:val="0"/>
        </w:rPr>
        <w:t>1</w:t>
      </w:r>
      <w:bookmarkEnd w:id="469"/>
      <w:r>
        <w:rPr>
          <w:b/>
          <w:bCs/>
          <w:color w:val="000000"/>
          <w:spacing w:val="0"/>
          <w:w w:val="100"/>
          <w:position w:val="0"/>
        </w:rPr>
        <w:t>、已在临时公告披露且后续实施无进展或变化的事项</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tbl>
      <w:tblPr>
        <w:tblOverlap w:val="never"/>
        <w:jc w:val="center"/>
        <w:tblLayout w:type="fixed"/>
      </w:tblPr>
      <w:tblGrid>
        <w:gridCol w:w="6806"/>
        <w:gridCol w:w="226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关于转让参股子公司股权暨关联交易的公告</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2021-010</w:t>
            </w:r>
          </w:p>
        </w:tc>
      </w:tr>
    </w:tbl>
    <w:p>
      <w:pPr>
        <w:widowControl w:val="0"/>
        <w:spacing w:after="199" w:line="1" w:lineRule="exact"/>
      </w:pPr>
    </w:p>
    <w:p>
      <w:pPr>
        <w:pStyle w:val="Style23"/>
        <w:keepNext/>
        <w:keepLines/>
        <w:widowControl w:val="0"/>
        <w:shd w:val="clear" w:color="auto" w:fill="auto"/>
        <w:tabs>
          <w:tab w:pos="419" w:val="left"/>
        </w:tabs>
        <w:bidi w:val="0"/>
        <w:spacing w:before="0" w:after="0" w:line="360" w:lineRule="exact"/>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2</w:t>
      </w:r>
      <w:bookmarkEnd w:id="472"/>
      <w:r>
        <w:rPr>
          <w:color w:val="000000"/>
          <w:spacing w:val="0"/>
          <w:w w:val="100"/>
          <w:position w:val="0"/>
        </w:rPr>
        <w:t>、</w:t>
        <w:tab/>
        <w:t>已在临时公告披露，但有后续实施的进展或变化的事项</w:t>
      </w:r>
      <w:bookmarkEnd w:id="470"/>
      <w:bookmarkEnd w:id="471"/>
      <w:bookmarkEnd w:id="473"/>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日召开的公司第四届董事会第五次会议审议通过《关于收购控股子公司少数 股东股权并提供担保暨关联交易的议案》，公司之全资子公司福建南威政通科技集团有限公司收 购查树衡、查燕燕、查兵兵所持有的深圳太极云软技术有限公司（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年已更名为深圳太极数智 技术有限公司）</w:t>
      </w:r>
      <w:r>
        <w:rPr>
          <w:rFonts w:ascii="Times New Roman" w:eastAsia="Times New Roman" w:hAnsi="Times New Roman" w:cs="Times New Roman"/>
          <w:color w:val="000000"/>
          <w:spacing w:val="0"/>
          <w:w w:val="100"/>
          <w:position w:val="0"/>
        </w:rPr>
        <w:t>36.2049%</w:t>
      </w:r>
      <w:r>
        <w:rPr>
          <w:color w:val="000000"/>
          <w:spacing w:val="0"/>
          <w:w w:val="100"/>
          <w:position w:val="0"/>
        </w:rPr>
        <w:t>股权，交易价格合计</w:t>
      </w:r>
      <w:r>
        <w:rPr>
          <w:rFonts w:ascii="Times New Roman" w:eastAsia="Times New Roman" w:hAnsi="Times New Roman" w:cs="Times New Roman"/>
          <w:color w:val="000000"/>
          <w:spacing w:val="0"/>
          <w:w w:val="100"/>
          <w:position w:val="0"/>
        </w:rPr>
        <w:t>72,400,000.00</w:t>
      </w:r>
      <w:r>
        <w:rPr>
          <w:color w:val="000000"/>
          <w:spacing w:val="0"/>
          <w:w w:val="100"/>
          <w:position w:val="0"/>
        </w:rPr>
        <w:t>元。本次股权收购已于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日完成工商变更登记。根据协议规定，截至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日，公司已支付股权收购款 </w:t>
      </w:r>
      <w:r>
        <w:rPr>
          <w:rFonts w:ascii="Times New Roman" w:eastAsia="Times New Roman" w:hAnsi="Times New Roman" w:cs="Times New Roman"/>
          <w:color w:val="000000"/>
          <w:spacing w:val="0"/>
          <w:w w:val="100"/>
          <w:position w:val="0"/>
        </w:rPr>
        <w:t>43,440,000.00</w:t>
      </w:r>
      <w:r>
        <w:rPr>
          <w:color w:val="000000"/>
          <w:spacing w:val="0"/>
          <w:w w:val="100"/>
          <w:position w:val="0"/>
        </w:rPr>
        <w:t>元，剩余收购款项共计</w:t>
      </w:r>
      <w:r>
        <w:rPr>
          <w:rFonts w:ascii="Times New Roman" w:eastAsia="Times New Roman" w:hAnsi="Times New Roman" w:cs="Times New Roman"/>
          <w:color w:val="000000"/>
          <w:spacing w:val="0"/>
          <w:w w:val="100"/>
          <w:position w:val="0"/>
        </w:rPr>
        <w:t>28,960,000.00</w:t>
      </w:r>
      <w:r>
        <w:rPr>
          <w:color w:val="000000"/>
          <w:spacing w:val="0"/>
          <w:w w:val="100"/>
          <w:position w:val="0"/>
        </w:rPr>
        <w:t>元。</w:t>
      </w:r>
    </w:p>
    <w:p>
      <w:pPr>
        <w:pStyle w:val="Style23"/>
        <w:keepNext/>
        <w:keepLines/>
        <w:widowControl w:val="0"/>
        <w:shd w:val="clear" w:color="auto" w:fill="auto"/>
        <w:tabs>
          <w:tab w:pos="419" w:val="left"/>
        </w:tabs>
        <w:bidi w:val="0"/>
        <w:spacing w:before="0" w:after="0" w:line="360" w:lineRule="exact"/>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3</w:t>
      </w:r>
      <w:bookmarkEnd w:id="476"/>
      <w:r>
        <w:rPr>
          <w:color w:val="000000"/>
          <w:spacing w:val="0"/>
          <w:w w:val="100"/>
          <w:position w:val="0"/>
        </w:rPr>
        <w:t>、</w:t>
        <w:tab/>
        <w:t>临时公告未披露的事项</w:t>
      </w:r>
      <w:bookmarkEnd w:id="474"/>
      <w:bookmarkEnd w:id="475"/>
      <w:bookmarkEnd w:id="477"/>
    </w:p>
    <w:p>
      <w:pPr>
        <w:pStyle w:val="Style20"/>
        <w:keepNext w:val="0"/>
        <w:keepLines w:val="0"/>
        <w:widowControl w:val="0"/>
        <w:shd w:val="clear" w:color="auto" w:fill="auto"/>
        <w:bidi w:val="0"/>
        <w:spacing w:before="0" w:after="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bookmarkStart w:id="478" w:name="bookmark478"/>
      <w:r>
        <w:rPr>
          <w:b/>
          <w:bCs/>
          <w:color w:val="000000"/>
          <w:spacing w:val="0"/>
          <w:w w:val="100"/>
          <w:position w:val="0"/>
        </w:rPr>
        <w:t>4</w:t>
      </w:r>
      <w:bookmarkEnd w:id="478"/>
      <w:r>
        <w:rPr>
          <w:b/>
          <w:bCs/>
          <w:color w:val="000000"/>
          <w:spacing w:val="0"/>
          <w:w w:val="100"/>
          <w:position w:val="0"/>
        </w:rPr>
        <w:t>、涉及业绩约定的，应当披露报告期内的业绩实现情况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26" w:val="left"/>
        </w:tabs>
        <w:bidi w:val="0"/>
        <w:spacing w:before="0" w:after="80" w:line="240" w:lineRule="auto"/>
        <w:ind w:left="0" w:right="0" w:firstLine="0"/>
        <w:jc w:val="left"/>
      </w:pPr>
      <w:bookmarkStart w:id="479" w:name="bookmark479"/>
      <w:r>
        <w:rPr>
          <w:rFonts w:ascii="Calibri" w:eastAsia="Calibri" w:hAnsi="Calibri" w:cs="Calibri"/>
          <w:b/>
          <w:bCs/>
          <w:color w:val="000000"/>
          <w:spacing w:val="0"/>
          <w:w w:val="100"/>
          <w:position w:val="0"/>
          <w:sz w:val="20"/>
          <w:szCs w:val="20"/>
        </w:rPr>
        <w:t>（</w:t>
      </w:r>
      <w:bookmarkEnd w:id="479"/>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80" w:name="bookmark480"/>
      <w:r>
        <w:rPr>
          <w:b/>
          <w:bCs/>
          <w:color w:val="000000"/>
          <w:spacing w:val="0"/>
          <w:w w:val="100"/>
          <w:position w:val="0"/>
        </w:rPr>
        <w:t>1</w:t>
      </w:r>
      <w:bookmarkEnd w:id="480"/>
      <w:r>
        <w:rPr>
          <w:b/>
          <w:bCs/>
          <w:color w:val="000000"/>
          <w:spacing w:val="0"/>
          <w:w w:val="100"/>
          <w:position w:val="0"/>
        </w:rPr>
        <w:t>、</w:t>
        <w:tab/>
        <w:t>已在临时公告披露且后续实施无进展或变化的事项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81" w:name="bookmark481"/>
      <w:r>
        <w:rPr>
          <w:b/>
          <w:bCs/>
          <w:color w:val="000000"/>
          <w:spacing w:val="0"/>
          <w:w w:val="100"/>
          <w:position w:val="0"/>
        </w:rPr>
        <w:t>2</w:t>
      </w:r>
      <w:bookmarkEnd w:id="481"/>
      <w:r>
        <w:rPr>
          <w:b/>
          <w:bCs/>
          <w:color w:val="000000"/>
          <w:spacing w:val="0"/>
          <w:w w:val="100"/>
          <w:position w:val="0"/>
        </w:rPr>
        <w:t>、</w:t>
        <w:tab/>
        <w:t>已在临时公告披露，但有后续实施的进展或变化的事项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82" w:name="bookmark482"/>
      <w:r>
        <w:rPr>
          <w:b/>
          <w:bCs/>
          <w:color w:val="000000"/>
          <w:spacing w:val="0"/>
          <w:w w:val="100"/>
          <w:position w:val="0"/>
        </w:rPr>
        <w:t>3</w:t>
      </w:r>
      <w:bookmarkEnd w:id="482"/>
      <w:r>
        <w:rPr>
          <w:b/>
          <w:bCs/>
          <w:color w:val="000000"/>
          <w:spacing w:val="0"/>
          <w:w w:val="100"/>
          <w:position w:val="0"/>
        </w:rPr>
        <w:t>、</w:t>
        <w:tab/>
        <w:t>临时公告未披露的事项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26" w:val="left"/>
        </w:tabs>
        <w:bidi w:val="0"/>
        <w:spacing w:before="0" w:after="80" w:line="240" w:lineRule="auto"/>
        <w:ind w:left="0" w:right="0" w:firstLine="0"/>
        <w:jc w:val="left"/>
      </w:pPr>
      <w:bookmarkStart w:id="483" w:name="bookmark483"/>
      <w:r>
        <w:rPr>
          <w:rFonts w:ascii="Calibri" w:eastAsia="Calibri" w:hAnsi="Calibri" w:cs="Calibri"/>
          <w:b/>
          <w:bCs/>
          <w:color w:val="000000"/>
          <w:spacing w:val="0"/>
          <w:w w:val="100"/>
          <w:position w:val="0"/>
          <w:sz w:val="20"/>
          <w:szCs w:val="20"/>
        </w:rPr>
        <w:t>（</w:t>
      </w:r>
      <w:bookmarkEnd w:id="483"/>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84" w:name="bookmark484"/>
      <w:r>
        <w:rPr>
          <w:b/>
          <w:bCs/>
          <w:color w:val="000000"/>
          <w:spacing w:val="0"/>
          <w:w w:val="100"/>
          <w:position w:val="0"/>
        </w:rPr>
        <w:t>1</w:t>
      </w:r>
      <w:bookmarkEnd w:id="484"/>
      <w:r>
        <w:rPr>
          <w:b/>
          <w:bCs/>
          <w:color w:val="000000"/>
          <w:spacing w:val="0"/>
          <w:w w:val="100"/>
          <w:position w:val="0"/>
        </w:rPr>
        <w:t>、</w:t>
        <w:tab/>
        <w:t>已在临时公告披露且后续实施无进展或变化的事项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85" w:name="bookmark485"/>
      <w:r>
        <w:rPr>
          <w:b/>
          <w:bCs/>
          <w:color w:val="000000"/>
          <w:spacing w:val="0"/>
          <w:w w:val="100"/>
          <w:position w:val="0"/>
        </w:rPr>
        <w:t>2</w:t>
      </w:r>
      <w:bookmarkEnd w:id="485"/>
      <w:r>
        <w:rPr>
          <w:b/>
          <w:bCs/>
          <w:color w:val="000000"/>
          <w:spacing w:val="0"/>
          <w:w w:val="100"/>
          <w:position w:val="0"/>
        </w:rPr>
        <w:t>、</w:t>
        <w:tab/>
        <w:t>已在临时公告披露，但有后续实施的进展或变化的事项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86" w:name="bookmark486"/>
      <w:r>
        <w:rPr>
          <w:b/>
          <w:bCs/>
          <w:color w:val="000000"/>
          <w:spacing w:val="0"/>
          <w:w w:val="100"/>
          <w:position w:val="0"/>
        </w:rPr>
        <w:t>3</w:t>
      </w:r>
      <w:bookmarkEnd w:id="486"/>
      <w:r>
        <w:rPr>
          <w:b/>
          <w:bCs/>
          <w:color w:val="000000"/>
          <w:spacing w:val="0"/>
          <w:w w:val="100"/>
          <w:position w:val="0"/>
        </w:rPr>
        <w:t>、</w:t>
        <w:tab/>
        <w:t>临时公告未披露的事项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36" w:val="left"/>
        </w:tabs>
        <w:bidi w:val="0"/>
        <w:spacing w:before="0" w:after="80" w:line="240" w:lineRule="auto"/>
        <w:ind w:left="0" w:right="0" w:firstLine="0"/>
        <w:jc w:val="left"/>
      </w:pPr>
      <w:bookmarkStart w:id="487" w:name="bookmark487"/>
      <w:r>
        <w:rPr>
          <w:b/>
          <w:bCs/>
          <w:color w:val="000000"/>
          <w:spacing w:val="0"/>
          <w:w w:val="100"/>
          <w:position w:val="0"/>
        </w:rPr>
        <w:t>（</w:t>
      </w:r>
      <w:bookmarkEnd w:id="487"/>
      <w:r>
        <w:rPr>
          <w:b/>
          <w:bCs/>
          <w:color w:val="000000"/>
          <w:spacing w:val="0"/>
          <w:w w:val="100"/>
          <w:position w:val="0"/>
        </w:rPr>
        <w:t>五）</w:t>
        <w:tab/>
        <w:t>公司与存在关联关系的财务公司、公司控股财务公司与关联方之间的金融业务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36" w:val="left"/>
        </w:tabs>
        <w:bidi w:val="0"/>
        <w:spacing w:before="0" w:after="80" w:line="240" w:lineRule="auto"/>
        <w:ind w:left="0" w:right="0" w:firstLine="0"/>
        <w:jc w:val="left"/>
      </w:pPr>
      <w:bookmarkStart w:id="488" w:name="bookmark488"/>
      <w:r>
        <w:rPr>
          <w:rFonts w:ascii="Calibri" w:eastAsia="Calibri" w:hAnsi="Calibri" w:cs="Calibri"/>
          <w:b/>
          <w:bCs/>
          <w:color w:val="000000"/>
          <w:spacing w:val="0"/>
          <w:w w:val="100"/>
          <w:position w:val="0"/>
          <w:sz w:val="20"/>
          <w:szCs w:val="20"/>
        </w:rPr>
        <w:t>（</w:t>
      </w:r>
      <w:bookmarkEnd w:id="488"/>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20"/>
        <w:keepNext w:val="0"/>
        <w:keepLines w:val="0"/>
        <w:widowControl w:val="0"/>
        <w:shd w:val="clear" w:color="auto" w:fill="auto"/>
        <w:bidi w:val="0"/>
        <w:spacing w:before="0" w:after="80" w:line="240" w:lineRule="auto"/>
        <w:ind w:left="0" w:right="0" w:firstLine="0"/>
        <w:jc w:val="left"/>
      </w:pPr>
      <w:bookmarkStart w:id="489" w:name="bookmark489"/>
      <w:r>
        <w:rPr>
          <w:b/>
          <w:bCs/>
          <w:color w:val="000000"/>
          <w:spacing w:val="0"/>
          <w:w w:val="100"/>
          <w:position w:val="0"/>
        </w:rPr>
        <w:t>（</w:t>
      </w:r>
      <w:bookmarkEnd w:id="489"/>
      <w:r>
        <w:rPr>
          <w:b/>
          <w:bCs/>
          <w:color w:val="000000"/>
          <w:spacing w:val="0"/>
          <w:w w:val="100"/>
          <w:position w:val="0"/>
        </w:rPr>
        <w:t>一）托管、承包、租赁事项</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90" w:name="bookmark490"/>
      <w:r>
        <w:rPr>
          <w:b/>
          <w:bCs/>
          <w:color w:val="000000"/>
          <w:spacing w:val="0"/>
          <w:w w:val="100"/>
          <w:position w:val="0"/>
        </w:rPr>
        <w:t>1</w:t>
      </w:r>
      <w:bookmarkEnd w:id="490"/>
      <w:r>
        <w:rPr>
          <w:b/>
          <w:bCs/>
          <w:color w:val="000000"/>
          <w:spacing w:val="0"/>
          <w:w w:val="100"/>
          <w:position w:val="0"/>
        </w:rPr>
        <w:t>、</w:t>
        <w:tab/>
        <w:t>托管情况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91" w:name="bookmark491"/>
      <w:r>
        <w:rPr>
          <w:b/>
          <w:bCs/>
          <w:color w:val="000000"/>
          <w:spacing w:val="0"/>
          <w:w w:val="100"/>
          <w:position w:val="0"/>
        </w:rPr>
        <w:t>2</w:t>
      </w:r>
      <w:bookmarkEnd w:id="491"/>
      <w:r>
        <w:rPr>
          <w:b/>
          <w:bCs/>
          <w:color w:val="000000"/>
          <w:spacing w:val="0"/>
          <w:w w:val="100"/>
          <w:position w:val="0"/>
        </w:rPr>
        <w:t>、</w:t>
        <w:tab/>
        <w:t>承包情况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02" w:val="left"/>
        </w:tabs>
        <w:bidi w:val="0"/>
        <w:spacing w:before="0" w:after="80" w:line="240" w:lineRule="auto"/>
        <w:ind w:left="0" w:right="0" w:firstLine="0"/>
        <w:jc w:val="left"/>
      </w:pPr>
      <w:bookmarkStart w:id="492" w:name="bookmark492"/>
      <w:r>
        <w:rPr>
          <w:b/>
          <w:bCs/>
          <w:color w:val="000000"/>
          <w:spacing w:val="0"/>
          <w:w w:val="100"/>
          <w:position w:val="0"/>
        </w:rPr>
        <w:t>3</w:t>
      </w:r>
      <w:bookmarkEnd w:id="492"/>
      <w:r>
        <w:rPr>
          <w:b/>
          <w:bCs/>
          <w:color w:val="000000"/>
          <w:spacing w:val="0"/>
          <w:w w:val="100"/>
          <w:position w:val="0"/>
        </w:rPr>
        <w:t>、</w:t>
        <w:tab/>
        <w:t>租赁情况</w:t>
      </w:r>
    </w:p>
    <w:p>
      <w:pPr>
        <w:pStyle w:val="Style20"/>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61" w:right="1104" w:bottom="2003" w:left="167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w:t>
      </w:r>
      <w:bookmarkEnd w:id="495"/>
      <w:r>
        <w:rPr>
          <w:color w:val="000000"/>
          <w:spacing w:val="0"/>
          <w:w w:val="100"/>
          <w:position w:val="0"/>
        </w:rPr>
        <w:t>二）担保情况</w:t>
      </w:r>
      <w:bookmarkEnd w:id="493"/>
      <w:bookmarkEnd w:id="494"/>
      <w:bookmarkEnd w:id="49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922"/>
        <w:gridCol w:w="917"/>
        <w:gridCol w:w="1022"/>
        <w:gridCol w:w="917"/>
        <w:gridCol w:w="922"/>
        <w:gridCol w:w="389"/>
        <w:gridCol w:w="523"/>
        <w:gridCol w:w="922"/>
        <w:gridCol w:w="922"/>
        <w:gridCol w:w="917"/>
        <w:gridCol w:w="917"/>
        <w:gridCol w:w="1027"/>
        <w:gridCol w:w="917"/>
        <w:gridCol w:w="917"/>
        <w:gridCol w:w="912"/>
      </w:tblGrid>
      <w:tr>
        <w:trPr>
          <w:trHeight w:val="307" w:hRule="exact"/>
        </w:trPr>
        <w:tc>
          <w:tcPr>
            <w:gridSpan w:val="1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是否为关</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5240" w:right="0" w:firstLine="0"/>
              <w:jc w:val="left"/>
            </w:pPr>
            <w:r>
              <w:rPr>
                <w:color w:val="000000"/>
                <w:spacing w:val="0"/>
                <w:w w:val="100"/>
                <w:position w:val="0"/>
              </w:rPr>
              <w:t>公司及寺</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丢子公司对子公司的担保情况</w:t>
            </w:r>
          </w:p>
        </w:tc>
      </w:tr>
      <w:tr>
        <w:trPr>
          <w:trHeight w:val="322"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186,376,313.25</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158,286,329.11</w:t>
            </w:r>
          </w:p>
        </w:tc>
      </w:tr>
      <w:tr>
        <w:trPr>
          <w:trHeight w:val="317" w:hRule="exact"/>
        </w:trPr>
        <w:tc>
          <w:tcPr>
            <w:gridSpan w:val="1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158,286,329.11</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w:t>
            </w:r>
          </w:p>
        </w:tc>
      </w:tr>
      <w:tr>
        <w:trPr>
          <w:trHeight w:val="322" w:hRule="exact"/>
        </w:trPr>
        <w:tc>
          <w:tcPr>
            <w:gridSpan w:val="16"/>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7"/>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的被担保对象提供的债务担保 金额</w:t>
            </w:r>
            <w:r>
              <w:rPr>
                <w:color w:val="000000"/>
                <w:spacing w:val="0"/>
                <w:w w:val="100"/>
                <w:position w:val="0"/>
              </w:rPr>
              <w:t>（D）</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r>
              <w:rPr>
                <w:color w:val="000000"/>
                <w:spacing w:val="0"/>
                <w:w w:val="100"/>
                <w:position w:val="0"/>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gridSpan w:val="7"/>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公司为全资子公司福建南威政通科技集团有限公司购买深圳太极数智技术有限公司股 权的支付义务承担连带担保责任，担保余额为人民币</w:t>
            </w:r>
            <w:r>
              <w:rPr>
                <w:rFonts w:ascii="Times New Roman" w:eastAsia="Times New Roman" w:hAnsi="Times New Roman" w:cs="Times New Roman"/>
                <w:color w:val="000000"/>
                <w:spacing w:val="0"/>
                <w:w w:val="100"/>
                <w:position w:val="0"/>
              </w:rPr>
              <w:t>28,960,000.00</w:t>
            </w:r>
            <w:r>
              <w:rPr>
                <w:color w:val="000000"/>
                <w:spacing w:val="0"/>
                <w:w w:val="100"/>
                <w:position w:val="0"/>
              </w:rPr>
              <w:t>元。</w:t>
            </w:r>
          </w:p>
        </w:tc>
      </w:tr>
    </w:tbl>
    <w:p>
      <w:pPr>
        <w:sectPr>
          <w:footnotePr>
            <w:pos w:val="pageBottom"/>
            <w:numFmt w:val="decimal"/>
            <w:numRestart w:val="continuous"/>
          </w:footnotePr>
          <w:pgSz w:w="16840" w:h="11900" w:orient="landscape"/>
          <w:pgMar w:top="1863" w:right="1422" w:bottom="1863" w:left="1470" w:header="0" w:footer="3" w:gutter="0"/>
          <w:cols w:space="720"/>
          <w:noEndnote/>
          <w:rtlGutter w:val="0"/>
          <w:docGrid w:linePitch="360"/>
        </w:sectPr>
      </w:pPr>
    </w:p>
    <w:p>
      <w:pPr>
        <w:pStyle w:val="Style20"/>
        <w:keepNext w:val="0"/>
        <w:keepLines w:val="0"/>
        <w:widowControl w:val="0"/>
        <w:numPr>
          <w:ilvl w:val="0"/>
          <w:numId w:val="19"/>
        </w:numPr>
        <w:shd w:val="clear" w:color="auto" w:fill="auto"/>
        <w:bidi w:val="0"/>
        <w:spacing w:before="0" w:after="120" w:line="240" w:lineRule="auto"/>
        <w:ind w:left="0" w:right="0" w:firstLine="0"/>
        <w:jc w:val="left"/>
      </w:pPr>
      <w:bookmarkStart w:id="497" w:name="bookmark497"/>
      <w:bookmarkEnd w:id="497"/>
      <w:r>
        <w:rPr>
          <w:b/>
          <w:bCs/>
          <w:color w:val="000000"/>
          <w:spacing w:val="0"/>
          <w:w w:val="100"/>
          <w:position w:val="0"/>
        </w:rPr>
        <w:t>委托他人进行现金资产管理的情况</w:t>
      </w:r>
    </w:p>
    <w:p>
      <w:pPr>
        <w:pStyle w:val="Style20"/>
        <w:keepNext w:val="0"/>
        <w:keepLines w:val="0"/>
        <w:widowControl w:val="0"/>
        <w:numPr>
          <w:ilvl w:val="0"/>
          <w:numId w:val="21"/>
        </w:numPr>
        <w:shd w:val="clear" w:color="auto" w:fill="auto"/>
        <w:bidi w:val="0"/>
        <w:spacing w:before="0" w:after="120" w:line="240" w:lineRule="auto"/>
        <w:ind w:left="0" w:right="0" w:firstLine="0"/>
        <w:jc w:val="left"/>
      </w:pPr>
      <w:bookmarkStart w:id="498" w:name="bookmark498"/>
      <w:bookmarkEnd w:id="498"/>
      <w:r>
        <w:rPr>
          <w:b/>
          <w:bCs/>
          <w:color w:val="000000"/>
          <w:spacing w:val="0"/>
          <w:w w:val="100"/>
          <w:position w:val="0"/>
        </w:rPr>
        <w:t>委托理财情况</w:t>
      </w:r>
    </w:p>
    <w:p>
      <w:pPr>
        <w:pStyle w:val="Style20"/>
        <w:keepNext w:val="0"/>
        <w:keepLines w:val="0"/>
        <w:widowControl w:val="0"/>
        <w:numPr>
          <w:ilvl w:val="0"/>
          <w:numId w:val="23"/>
        </w:numPr>
        <w:shd w:val="clear" w:color="auto" w:fill="auto"/>
        <w:bidi w:val="0"/>
        <w:spacing w:before="0" w:after="120" w:line="240" w:lineRule="auto"/>
        <w:ind w:left="0" w:right="0" w:firstLine="0"/>
        <w:jc w:val="left"/>
      </w:pPr>
      <w:bookmarkStart w:id="499" w:name="bookmark499"/>
      <w:bookmarkEnd w:id="499"/>
      <w:r>
        <w:rPr>
          <w:b/>
          <w:bCs/>
          <w:color w:val="000000"/>
          <w:spacing w:val="0"/>
          <w:w w:val="100"/>
          <w:position w:val="0"/>
        </w:rPr>
        <w:t>委托理财总体情况</w:t>
      </w:r>
    </w:p>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13"/>
        <w:gridCol w:w="1258"/>
        <w:gridCol w:w="2410"/>
        <w:gridCol w:w="2126"/>
        <w:gridCol w:w="1997"/>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1,831,453,748.32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145,103,748.32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after="60" w:line="240" w:lineRule="auto"/>
        <w:ind w:left="0" w:right="0" w:firstLine="0"/>
        <w:jc w:val="left"/>
      </w:pPr>
      <w:bookmarkStart w:id="500" w:name="bookmark500"/>
      <w:bookmarkStart w:id="501" w:name="bookmark501"/>
      <w:bookmarkStart w:id="502" w:name="bookmark502"/>
      <w:r>
        <w:rPr>
          <w:color w:val="000000"/>
          <w:spacing w:val="0"/>
          <w:w w:val="100"/>
          <w:position w:val="0"/>
        </w:rPr>
        <w:t>其他情况</w:t>
      </w:r>
      <w:bookmarkEnd w:id="500"/>
      <w:bookmarkEnd w:id="501"/>
      <w:bookmarkEnd w:id="502"/>
    </w:p>
    <w:p>
      <w:pPr>
        <w:pStyle w:val="Style20"/>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642" w:right="1196" w:bottom="1642" w:left="1732" w:header="0" w:footer="3" w:gutter="0"/>
          <w:cols w:space="720"/>
          <w:noEndnote/>
          <w:rtlGutter w:val="0"/>
          <w:docGrid w:linePitch="360"/>
        </w:sectPr>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3"/>
        <w:keepNext/>
        <w:keepLines/>
        <w:widowControl w:val="0"/>
        <w:shd w:val="clear" w:color="auto" w:fill="auto"/>
        <w:bidi w:val="0"/>
        <w:spacing w:before="100" w:after="140" w:line="240" w:lineRule="auto"/>
        <w:ind w:left="0" w:right="0" w:firstLine="78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color w:val="000000"/>
          <w:spacing w:val="0"/>
          <w:w w:val="100"/>
          <w:position w:val="0"/>
        </w:rPr>
        <w:t>2）单项委托理财情况</w:t>
      </w:r>
      <w:bookmarkEnd w:id="503"/>
      <w:bookmarkEnd w:id="504"/>
      <w:bookmarkEnd w:id="506"/>
    </w:p>
    <w:p>
      <w:pPr>
        <w:pStyle w:val="Style20"/>
        <w:keepNext w:val="0"/>
        <w:keepLines w:val="0"/>
        <w:widowControl w:val="0"/>
        <w:shd w:val="clear" w:color="auto" w:fill="auto"/>
        <w:bidi w:val="0"/>
        <w:spacing w:before="0" w:after="40" w:line="240" w:lineRule="auto"/>
        <w:ind w:left="0" w:right="0" w:firstLine="780"/>
        <w:jc w:val="left"/>
      </w:pPr>
      <w:r>
        <w:rPr>
          <w:color w:val="000000"/>
          <w:spacing w:val="0"/>
          <w:w w:val="100"/>
          <w:position w:val="0"/>
        </w:rPr>
        <w:t>"适用 口不适用</w:t>
      </w:r>
    </w:p>
    <w:p>
      <w:pPr>
        <w:pStyle w:val="Style20"/>
        <w:keepNext w:val="0"/>
        <w:keepLines w:val="0"/>
        <w:widowControl w:val="0"/>
        <w:shd w:val="clear" w:color="auto" w:fill="auto"/>
        <w:bidi w:val="0"/>
        <w:spacing w:before="0" w:after="40" w:line="240" w:lineRule="auto"/>
        <w:ind w:left="12360" w:right="0" w:firstLine="0"/>
        <w:jc w:val="left"/>
      </w:pPr>
      <w:r>
        <w:rPr>
          <w:color w:val="000000"/>
          <w:spacing w:val="0"/>
          <w:w w:val="100"/>
          <w:position w:val="0"/>
        </w:rPr>
        <w:t>单位：元币种：人民币</w:t>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委托理财终</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314964.93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37,206.74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中国民生</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15,061.44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中国民生</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2021/6/10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29,002.92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中国民生</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15,216.98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2021/8/5</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2021/8/27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2021/8/25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14,562.65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70,007.42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33,955.83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62,112.13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47,242.7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厦门国际 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58,490.57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271,008.3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42,600,000.00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15,061.37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25,978.79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13,088.22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2020/7/24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7,191.09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1,070.55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3,330.99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19,841.96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2,023.87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49,113.80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22,320.04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38,350.46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2021/2/10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2021/2/10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8,248.62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9,291.75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4,459.91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1,594.98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光大银行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279,673.5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非固定收益类资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113,962.2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非保本浮 动收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非固定收益类资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厦门国际 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13,088.89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厦门国际 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5,149.44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9,975.23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26,432.6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26,297.09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4,326.23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69,493.64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2020/12/17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2020/12/18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2021/2/10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3,253.84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1,588.47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22,679.68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934.75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2020/12/21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44,502.12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2020/12/24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4,300.10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2,091.65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516.43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9,241.31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2,521.88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8,719.54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2021/5/18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3,869.07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5,932.23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17,473.94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2021/7/28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3,803.96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2021/8/12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58,240.62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2021/8/12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53,640.72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2021/8/12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6,953.77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5,292.15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18,709.84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1,574.57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30,882.51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31,747.6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24,869.5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1,993,748.32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11,431.5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厦门国际 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19,010,000.00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非固定收益类资 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非保本浮 动收益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未赎回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1387"/>
        <w:gridCol w:w="1277"/>
        <w:gridCol w:w="1277"/>
        <w:gridCol w:w="1018"/>
        <w:gridCol w:w="1560"/>
        <w:gridCol w:w="994"/>
        <w:gridCol w:w="710"/>
        <w:gridCol w:w="850"/>
        <w:gridCol w:w="994"/>
        <w:gridCol w:w="850"/>
        <w:gridCol w:w="850"/>
        <w:gridCol w:w="994"/>
        <w:gridCol w:w="99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委托</w:t>
            </w:r>
          </w:p>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理财</w:t>
            </w:r>
          </w:p>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年化</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预期收 益（如 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实际收益 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回情况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过法定</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未来是否 有委托理 财计划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计提金额</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银行</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非固定收益类资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非保本浮 动收益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未赎回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1,831,453,748.3</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143,044. </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2,358,289.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3"/>
        <w:keepNext/>
        <w:keepLines/>
        <w:widowControl w:val="0"/>
        <w:shd w:val="clear" w:color="auto" w:fill="auto"/>
        <w:bidi w:val="0"/>
        <w:spacing w:before="0" w:after="60" w:line="240" w:lineRule="auto"/>
        <w:ind w:left="0" w:right="0" w:firstLine="780"/>
        <w:jc w:val="left"/>
      </w:pPr>
      <w:bookmarkStart w:id="507" w:name="bookmark507"/>
      <w:bookmarkStart w:id="508" w:name="bookmark508"/>
      <w:bookmarkStart w:id="509" w:name="bookmark509"/>
      <w:r>
        <w:rPr>
          <w:color w:val="000000"/>
          <w:spacing w:val="0"/>
          <w:w w:val="100"/>
          <w:position w:val="0"/>
        </w:rPr>
        <w:t>其他情况</w:t>
      </w:r>
      <w:bookmarkEnd w:id="507"/>
      <w:bookmarkEnd w:id="508"/>
      <w:bookmarkEnd w:id="509"/>
    </w:p>
    <w:p>
      <w:pPr>
        <w:pStyle w:val="Style20"/>
        <w:keepNext w:val="0"/>
        <w:keepLines w:val="0"/>
        <w:widowControl w:val="0"/>
        <w:shd w:val="clear" w:color="auto" w:fill="auto"/>
        <w:bidi w:val="0"/>
        <w:spacing w:before="0" w:after="360" w:line="240" w:lineRule="auto"/>
        <w:ind w:left="0" w:right="0" w:firstLine="780"/>
        <w:jc w:val="left"/>
        <w:sectPr>
          <w:footnotePr>
            <w:pos w:val="pageBottom"/>
            <w:numFmt w:val="decimal"/>
            <w:numRestart w:val="continuous"/>
          </w:footnotePr>
          <w:pgSz w:w="16840" w:h="11900" w:orient="landscape"/>
          <w:pgMar w:top="1791" w:right="730" w:bottom="1541" w:left="64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
        </w:numPr>
        <w:shd w:val="clear" w:color="auto" w:fill="auto"/>
        <w:bidi w:val="0"/>
        <w:spacing w:before="0" w:after="140" w:line="240" w:lineRule="auto"/>
        <w:ind w:left="0" w:right="0" w:firstLine="0"/>
        <w:jc w:val="left"/>
      </w:pPr>
      <w:bookmarkStart w:id="510" w:name="bookmark510"/>
      <w:bookmarkEnd w:id="510"/>
      <w:r>
        <w:rPr>
          <w:b/>
          <w:bCs/>
          <w:color w:val="000000"/>
          <w:spacing w:val="0"/>
          <w:w w:val="100"/>
          <w:position w:val="0"/>
        </w:rPr>
        <w:t>委托理财减值准备</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7"/>
        </w:numPr>
        <w:shd w:val="clear" w:color="auto" w:fill="auto"/>
        <w:bidi w:val="0"/>
        <w:spacing w:before="0" w:after="140" w:line="240" w:lineRule="auto"/>
        <w:ind w:left="0" w:right="0" w:firstLine="0"/>
        <w:jc w:val="left"/>
      </w:pPr>
      <w:bookmarkStart w:id="511" w:name="bookmark511"/>
      <w:bookmarkEnd w:id="511"/>
      <w:r>
        <w:rPr>
          <w:b/>
          <w:bCs/>
          <w:color w:val="000000"/>
          <w:spacing w:val="0"/>
          <w:w w:val="100"/>
          <w:position w:val="0"/>
        </w:rPr>
        <w:t>委托贷款情况</w:t>
      </w:r>
    </w:p>
    <w:p>
      <w:pPr>
        <w:pStyle w:val="Style20"/>
        <w:keepNext w:val="0"/>
        <w:keepLines w:val="0"/>
        <w:widowControl w:val="0"/>
        <w:numPr>
          <w:ilvl w:val="0"/>
          <w:numId w:val="29"/>
        </w:numPr>
        <w:shd w:val="clear" w:color="auto" w:fill="auto"/>
        <w:bidi w:val="0"/>
        <w:spacing w:before="0" w:after="140" w:line="240" w:lineRule="auto"/>
        <w:ind w:left="0" w:right="0" w:firstLine="0"/>
        <w:jc w:val="left"/>
      </w:pPr>
      <w:bookmarkStart w:id="512" w:name="bookmark512"/>
      <w:bookmarkEnd w:id="512"/>
      <w:r>
        <w:rPr>
          <w:b/>
          <w:bCs/>
          <w:color w:val="000000"/>
          <w:spacing w:val="0"/>
          <w:w w:val="100"/>
          <w:position w:val="0"/>
        </w:rPr>
        <w:t>委托贷款总体情况</w:t>
      </w:r>
    </w:p>
    <w:p>
      <w:pPr>
        <w:pStyle w:val="Style20"/>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20"/>
        <w:keepNext w:val="0"/>
        <w:keepLines w:val="0"/>
        <w:widowControl w:val="0"/>
        <w:shd w:val="clear" w:color="auto" w:fill="auto"/>
        <w:tabs>
          <w:tab w:pos="854" w:val="left"/>
        </w:tabs>
        <w:bidi w:val="0"/>
        <w:spacing w:before="0" w:after="140" w:line="240" w:lineRule="auto"/>
        <w:ind w:left="0" w:right="0" w:firstLine="0"/>
        <w:jc w:val="left"/>
        <w:sectPr>
          <w:footnotePr>
            <w:pos w:val="pageBottom"/>
            <w:numFmt w:val="decimal"/>
            <w:numRestart w:val="continuous"/>
          </w:footnotePr>
          <w:pgSz w:w="11900" w:h="16840"/>
          <w:pgMar w:top="1926" w:right="1234" w:bottom="1926" w:left="1732"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21" w:val="left"/>
        </w:tabs>
        <w:bidi w:val="0"/>
        <w:spacing w:before="80" w:after="140" w:line="240" w:lineRule="auto"/>
        <w:ind w:left="0" w:right="0" w:firstLine="0"/>
        <w:jc w:val="left"/>
      </w:pPr>
      <w:bookmarkStart w:id="513" w:name="bookmark513"/>
      <w:r>
        <w:rPr>
          <w:b/>
          <w:bCs/>
          <w:color w:val="000000"/>
          <w:spacing w:val="0"/>
          <w:w w:val="100"/>
          <w:position w:val="0"/>
        </w:rPr>
        <w:t>（</w:t>
      </w:r>
      <w:bookmarkEnd w:id="513"/>
      <w:r>
        <w:rPr>
          <w:b/>
          <w:bCs/>
          <w:color w:val="000000"/>
          <w:spacing w:val="0"/>
          <w:w w:val="100"/>
          <w:position w:val="0"/>
        </w:rPr>
        <w:t>2）</w:t>
        <w:tab/>
      </w:r>
      <w:r>
        <w:rPr>
          <w:b/>
          <w:bCs/>
          <w:color w:val="000000"/>
          <w:spacing w:val="0"/>
          <w:w w:val="100"/>
          <w:position w:val="0"/>
        </w:rPr>
        <w:t>单项委托贷款情况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21" w:val="left"/>
        </w:tabs>
        <w:bidi w:val="0"/>
        <w:spacing w:before="0" w:after="140" w:line="240" w:lineRule="auto"/>
        <w:ind w:left="0" w:right="0" w:firstLine="0"/>
        <w:jc w:val="left"/>
      </w:pPr>
      <w:bookmarkStart w:id="514" w:name="bookmark514"/>
      <w:r>
        <w:rPr>
          <w:b/>
          <w:bCs/>
          <w:color w:val="000000"/>
          <w:spacing w:val="0"/>
          <w:w w:val="100"/>
          <w:position w:val="0"/>
        </w:rPr>
        <w:t>（</w:t>
      </w:r>
      <w:bookmarkEnd w:id="514"/>
      <w:r>
        <w:rPr>
          <w:b/>
          <w:bCs/>
          <w:color w:val="000000"/>
          <w:spacing w:val="0"/>
          <w:w w:val="100"/>
          <w:position w:val="0"/>
        </w:rPr>
        <w:t>3）</w:t>
        <w:tab/>
      </w:r>
      <w:r>
        <w:rPr>
          <w:b/>
          <w:bCs/>
          <w:color w:val="000000"/>
          <w:spacing w:val="0"/>
          <w:w w:val="100"/>
          <w:position w:val="0"/>
        </w:rPr>
        <w:t>委托贷款减值准备</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7"/>
        </w:numPr>
        <w:shd w:val="clear" w:color="auto" w:fill="auto"/>
        <w:bidi w:val="0"/>
        <w:spacing w:before="0" w:after="140" w:line="240" w:lineRule="auto"/>
        <w:ind w:left="0" w:right="0" w:firstLine="0"/>
        <w:jc w:val="left"/>
      </w:pPr>
      <w:bookmarkStart w:id="515" w:name="bookmark515"/>
      <w:bookmarkEnd w:id="515"/>
      <w:r>
        <w:rPr>
          <w:b/>
          <w:bCs/>
          <w:color w:val="000000"/>
          <w:spacing w:val="0"/>
          <w:w w:val="100"/>
          <w:position w:val="0"/>
        </w:rPr>
        <w:t>其他情况</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（四）其他重大合同</w:t>
      </w:r>
    </w:p>
    <w:p>
      <w:pPr>
        <w:pStyle w:val="Style20"/>
        <w:keepNext w:val="0"/>
        <w:keepLines w:val="0"/>
        <w:widowControl w:val="0"/>
        <w:shd w:val="clear" w:color="auto" w:fill="auto"/>
        <w:bidi w:val="0"/>
        <w:spacing w:before="0" w:after="260" w:line="240" w:lineRule="auto"/>
        <w:ind w:left="0" w:right="0" w:firstLine="0"/>
        <w:jc w:val="both"/>
      </w:pPr>
      <w:bookmarkStart w:id="516" w:name="bookmark516"/>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516"/>
    </w:p>
    <w:p>
      <w:pPr>
        <w:pStyle w:val="Style18"/>
        <w:keepNext/>
        <w:keepLines/>
        <w:widowControl w:val="0"/>
        <w:shd w:val="clear" w:color="auto" w:fill="auto"/>
        <w:bidi w:val="0"/>
        <w:spacing w:before="0" w:after="620" w:line="240" w:lineRule="auto"/>
        <w:ind w:left="0" w:right="0" w:firstLine="0"/>
        <w:jc w:val="center"/>
      </w:pPr>
      <w:bookmarkStart w:id="517" w:name="bookmark517"/>
      <w:bookmarkStart w:id="518" w:name="bookmark518"/>
      <w:bookmarkStart w:id="519" w:name="bookmark519"/>
      <w:r>
        <w:rPr>
          <w:color w:val="000000"/>
          <w:spacing w:val="0"/>
          <w:w w:val="100"/>
          <w:position w:val="0"/>
        </w:rPr>
        <w:t>第七节股份变动及股东情况</w:t>
      </w:r>
      <w:bookmarkEnd w:id="517"/>
      <w:bookmarkEnd w:id="518"/>
      <w:bookmarkEnd w:id="519"/>
    </w:p>
    <w:p>
      <w:pPr>
        <w:pStyle w:val="Style20"/>
        <w:keepNext w:val="0"/>
        <w:keepLines w:val="0"/>
        <w:widowControl w:val="0"/>
        <w:shd w:val="clear" w:color="auto" w:fill="auto"/>
        <w:tabs>
          <w:tab w:pos="478" w:val="left"/>
        </w:tabs>
        <w:bidi w:val="0"/>
        <w:spacing w:before="0" w:after="140" w:line="240" w:lineRule="auto"/>
        <w:ind w:left="0" w:right="0" w:firstLine="0"/>
        <w:jc w:val="left"/>
      </w:pPr>
      <w:bookmarkStart w:id="520" w:name="bookmark520"/>
      <w:r>
        <w:rPr>
          <w:b/>
          <w:bCs/>
          <w:color w:val="000000"/>
          <w:spacing w:val="0"/>
          <w:w w:val="100"/>
          <w:position w:val="0"/>
        </w:rPr>
        <w:t>一</w:t>
      </w:r>
      <w:bookmarkEnd w:id="520"/>
      <w:r>
        <w:rPr>
          <w:b/>
          <w:bCs/>
          <w:color w:val="000000"/>
          <w:spacing w:val="0"/>
          <w:w w:val="100"/>
          <w:position w:val="0"/>
        </w:rPr>
        <w:t>、</w:t>
        <w:tab/>
        <w:t>股本变动情况</w:t>
      </w:r>
    </w:p>
    <w:p>
      <w:pPr>
        <w:pStyle w:val="Style20"/>
        <w:keepNext w:val="0"/>
        <w:keepLines w:val="0"/>
        <w:widowControl w:val="0"/>
        <w:shd w:val="clear" w:color="auto" w:fill="auto"/>
        <w:tabs>
          <w:tab w:pos="526" w:val="left"/>
        </w:tabs>
        <w:bidi w:val="0"/>
        <w:spacing w:before="0" w:after="140" w:line="240" w:lineRule="auto"/>
        <w:ind w:left="0" w:right="0" w:firstLine="0"/>
        <w:jc w:val="left"/>
      </w:pPr>
      <w:bookmarkStart w:id="521" w:name="bookmark521"/>
      <w:r>
        <w:rPr>
          <w:rFonts w:ascii="Calibri" w:eastAsia="Calibri" w:hAnsi="Calibri" w:cs="Calibri"/>
          <w:b/>
          <w:bCs/>
          <w:color w:val="000000"/>
          <w:spacing w:val="0"/>
          <w:w w:val="100"/>
          <w:position w:val="0"/>
          <w:sz w:val="20"/>
          <w:szCs w:val="20"/>
        </w:rPr>
        <w:t>（</w:t>
      </w:r>
      <w:bookmarkEnd w:id="52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20"/>
        <w:keepNext w:val="0"/>
        <w:keepLines w:val="0"/>
        <w:widowControl w:val="0"/>
        <w:shd w:val="clear" w:color="auto" w:fill="auto"/>
        <w:tabs>
          <w:tab w:pos="421" w:val="left"/>
        </w:tabs>
        <w:bidi w:val="0"/>
        <w:spacing w:before="0" w:after="140" w:line="240" w:lineRule="auto"/>
        <w:ind w:left="0" w:right="0" w:firstLine="0"/>
        <w:jc w:val="left"/>
      </w:pPr>
      <w:bookmarkStart w:id="522" w:name="bookmark522"/>
      <w:r>
        <w:rPr>
          <w:b/>
          <w:bCs/>
          <w:color w:val="000000"/>
          <w:spacing w:val="0"/>
          <w:w w:val="100"/>
          <w:position w:val="0"/>
        </w:rPr>
        <w:t>1</w:t>
      </w:r>
      <w:bookmarkEnd w:id="522"/>
      <w:r>
        <w:rPr>
          <w:b/>
          <w:bCs/>
          <w:color w:val="000000"/>
          <w:spacing w:val="0"/>
          <w:w w:val="100"/>
          <w:position w:val="0"/>
        </w:rPr>
        <w:t>、</w:t>
        <w:tab/>
        <w:t>股份变动情况表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报告期内，公司股份总数及股本结构未发生变化。</w:t>
      </w:r>
    </w:p>
    <w:p>
      <w:pPr>
        <w:pStyle w:val="Style20"/>
        <w:keepNext w:val="0"/>
        <w:keepLines w:val="0"/>
        <w:widowControl w:val="0"/>
        <w:shd w:val="clear" w:color="auto" w:fill="auto"/>
        <w:tabs>
          <w:tab w:pos="421" w:val="left"/>
        </w:tabs>
        <w:bidi w:val="0"/>
        <w:spacing w:before="0" w:after="140" w:line="240" w:lineRule="auto"/>
        <w:ind w:left="0" w:right="0" w:firstLine="0"/>
        <w:jc w:val="left"/>
      </w:pPr>
      <w:bookmarkStart w:id="523" w:name="bookmark523"/>
      <w:r>
        <w:rPr>
          <w:b/>
          <w:bCs/>
          <w:color w:val="000000"/>
          <w:spacing w:val="0"/>
          <w:w w:val="100"/>
          <w:position w:val="0"/>
        </w:rPr>
        <w:t>2</w:t>
      </w:r>
      <w:bookmarkEnd w:id="523"/>
      <w:r>
        <w:rPr>
          <w:b/>
          <w:bCs/>
          <w:color w:val="000000"/>
          <w:spacing w:val="0"/>
          <w:w w:val="100"/>
          <w:position w:val="0"/>
        </w:rPr>
        <w:t>、</w:t>
        <w:tab/>
        <w:t>股份变动情况说明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21" w:val="left"/>
        </w:tabs>
        <w:bidi w:val="0"/>
        <w:spacing w:before="0" w:after="140" w:line="240" w:lineRule="auto"/>
        <w:ind w:left="0" w:right="0" w:firstLine="0"/>
        <w:jc w:val="left"/>
      </w:pPr>
      <w:bookmarkStart w:id="524" w:name="bookmark524"/>
      <w:r>
        <w:rPr>
          <w:b/>
          <w:bCs/>
          <w:color w:val="000000"/>
          <w:spacing w:val="0"/>
          <w:w w:val="100"/>
          <w:position w:val="0"/>
        </w:rPr>
        <w:t>3</w:t>
      </w:r>
      <w:bookmarkEnd w:id="524"/>
      <w:r>
        <w:rPr>
          <w:b/>
          <w:bCs/>
          <w:color w:val="000000"/>
          <w:spacing w:val="0"/>
          <w:w w:val="100"/>
          <w:position w:val="0"/>
        </w:rPr>
        <w:t>、</w:t>
        <w:tab/>
        <w:t>股份变动对最近一年和最近一期每股收益、每股净资产等财务指标的影响（如有）</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21" w:val="left"/>
        </w:tabs>
        <w:bidi w:val="0"/>
        <w:spacing w:before="0" w:after="140" w:line="240" w:lineRule="auto"/>
        <w:ind w:left="0" w:right="0" w:firstLine="0"/>
        <w:jc w:val="left"/>
      </w:pPr>
      <w:bookmarkStart w:id="525" w:name="bookmark525"/>
      <w:r>
        <w:rPr>
          <w:b/>
          <w:bCs/>
          <w:color w:val="000000"/>
          <w:spacing w:val="0"/>
          <w:w w:val="100"/>
          <w:position w:val="0"/>
        </w:rPr>
        <w:t>4</w:t>
      </w:r>
      <w:bookmarkEnd w:id="525"/>
      <w:r>
        <w:rPr>
          <w:b/>
          <w:bCs/>
          <w:color w:val="000000"/>
          <w:spacing w:val="0"/>
          <w:w w:val="100"/>
          <w:position w:val="0"/>
        </w:rPr>
        <w:t>、</w:t>
        <w:tab/>
        <w:t>公司认为必要或证券监管机构要求披露的其他内容</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26" w:val="left"/>
        </w:tabs>
        <w:bidi w:val="0"/>
        <w:spacing w:before="0" w:after="80" w:line="240" w:lineRule="auto"/>
        <w:ind w:left="0" w:right="0" w:firstLine="0"/>
        <w:jc w:val="left"/>
      </w:pPr>
      <w:bookmarkStart w:id="526" w:name="bookmark526"/>
      <w:r>
        <w:rPr>
          <w:rFonts w:ascii="Calibri" w:eastAsia="Calibri" w:hAnsi="Calibri" w:cs="Calibri"/>
          <w:b/>
          <w:bCs/>
          <w:color w:val="000000"/>
          <w:spacing w:val="0"/>
          <w:w w:val="100"/>
          <w:position w:val="0"/>
          <w:sz w:val="20"/>
          <w:szCs w:val="20"/>
        </w:rPr>
        <w:t>（</w:t>
      </w:r>
      <w:bookmarkEnd w:id="52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78" w:val="left"/>
        </w:tabs>
        <w:bidi w:val="0"/>
        <w:spacing w:before="0" w:after="140" w:line="240" w:lineRule="auto"/>
        <w:ind w:left="0" w:right="0" w:firstLine="0"/>
        <w:jc w:val="left"/>
      </w:pPr>
      <w:bookmarkStart w:id="527" w:name="bookmark527"/>
      <w:r>
        <w:rPr>
          <w:b/>
          <w:bCs/>
          <w:color w:val="000000"/>
          <w:spacing w:val="0"/>
          <w:w w:val="100"/>
          <w:position w:val="0"/>
        </w:rPr>
        <w:t>二</w:t>
      </w:r>
      <w:bookmarkEnd w:id="527"/>
      <w:r>
        <w:rPr>
          <w:b/>
          <w:bCs/>
          <w:color w:val="000000"/>
          <w:spacing w:val="0"/>
          <w:w w:val="100"/>
          <w:position w:val="0"/>
        </w:rPr>
        <w:t>、</w:t>
        <w:tab/>
        <w:t>证券发行与上市情况</w:t>
      </w:r>
    </w:p>
    <w:p>
      <w:pPr>
        <w:pStyle w:val="Style20"/>
        <w:keepNext w:val="0"/>
        <w:keepLines w:val="0"/>
        <w:widowControl w:val="0"/>
        <w:shd w:val="clear" w:color="auto" w:fill="auto"/>
        <w:tabs>
          <w:tab w:pos="536" w:val="left"/>
        </w:tabs>
        <w:bidi w:val="0"/>
        <w:spacing w:before="0" w:after="140" w:line="240" w:lineRule="auto"/>
        <w:ind w:left="0" w:right="0" w:firstLine="0"/>
        <w:jc w:val="left"/>
      </w:pPr>
      <w:bookmarkStart w:id="528" w:name="bookmark528"/>
      <w:r>
        <w:rPr>
          <w:b/>
          <w:bCs/>
          <w:color w:val="000000"/>
          <w:spacing w:val="0"/>
          <w:w w:val="100"/>
          <w:position w:val="0"/>
        </w:rPr>
        <w:t>（</w:t>
      </w:r>
      <w:bookmarkEnd w:id="528"/>
      <w:r>
        <w:rPr>
          <w:b/>
          <w:bCs/>
          <w:color w:val="000000"/>
          <w:spacing w:val="0"/>
          <w:w w:val="100"/>
          <w:position w:val="0"/>
        </w:rPr>
        <w:t>一）</w:t>
        <w:tab/>
        <w:t>截至报告期内证券发行情况</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36" w:val="left"/>
        </w:tabs>
        <w:bidi w:val="0"/>
        <w:spacing w:before="0" w:after="140" w:line="240" w:lineRule="auto"/>
        <w:ind w:left="0" w:right="0" w:firstLine="0"/>
        <w:jc w:val="left"/>
      </w:pPr>
      <w:bookmarkStart w:id="529" w:name="bookmark529"/>
      <w:r>
        <w:rPr>
          <w:b/>
          <w:bCs/>
          <w:color w:val="000000"/>
          <w:spacing w:val="0"/>
          <w:w w:val="100"/>
          <w:position w:val="0"/>
        </w:rPr>
        <w:t>（</w:t>
      </w:r>
      <w:bookmarkEnd w:id="529"/>
      <w:r>
        <w:rPr>
          <w:b/>
          <w:bCs/>
          <w:color w:val="000000"/>
          <w:spacing w:val="0"/>
          <w:w w:val="100"/>
          <w:position w:val="0"/>
        </w:rPr>
        <w:t>二）</w:t>
        <w:tab/>
        <w:t>公司股份总数及股东结构变动及公司资产和负债结构的变动情况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536" w:val="left"/>
        </w:tabs>
        <w:bidi w:val="0"/>
        <w:spacing w:before="0" w:after="140" w:line="240" w:lineRule="auto"/>
        <w:ind w:left="0" w:right="0" w:firstLine="0"/>
        <w:jc w:val="left"/>
      </w:pPr>
      <w:bookmarkStart w:id="530" w:name="bookmark530"/>
      <w:r>
        <w:rPr>
          <w:b/>
          <w:bCs/>
          <w:color w:val="000000"/>
          <w:spacing w:val="0"/>
          <w:w w:val="100"/>
          <w:position w:val="0"/>
        </w:rPr>
        <w:t>（</w:t>
      </w:r>
      <w:bookmarkEnd w:id="530"/>
      <w:r>
        <w:rPr>
          <w:b/>
          <w:bCs/>
          <w:color w:val="000000"/>
          <w:spacing w:val="0"/>
          <w:w w:val="100"/>
          <w:position w:val="0"/>
        </w:rPr>
        <w:t>三）</w:t>
        <w:tab/>
        <w:t>现存的内部职工股情况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140" w:line="240" w:lineRule="auto"/>
        <w:ind w:left="0" w:right="0" w:firstLine="0"/>
        <w:jc w:val="left"/>
      </w:pPr>
      <w:bookmarkStart w:id="531" w:name="bookmark531"/>
      <w:r>
        <w:rPr>
          <w:b/>
          <w:bCs/>
          <w:color w:val="000000"/>
          <w:spacing w:val="0"/>
          <w:w w:val="100"/>
          <w:position w:val="0"/>
        </w:rPr>
        <w:t>三</w:t>
      </w:r>
      <w:bookmarkEnd w:id="531"/>
      <w:r>
        <w:rPr>
          <w:b/>
          <w:bCs/>
          <w:color w:val="000000"/>
          <w:spacing w:val="0"/>
          <w:w w:val="100"/>
          <w:position w:val="0"/>
        </w:rPr>
        <w:t>、</w:t>
        <w:tab/>
        <w:t>股东和实际控制人情况</w:t>
      </w:r>
    </w:p>
    <w:p>
      <w:pPr>
        <w:pStyle w:val="Style20"/>
        <w:keepNext w:val="0"/>
        <w:keepLines w:val="0"/>
        <w:widowControl w:val="0"/>
        <w:shd w:val="clear" w:color="auto" w:fill="auto"/>
        <w:bidi w:val="0"/>
        <w:spacing w:before="0" w:after="80" w:line="240" w:lineRule="auto"/>
        <w:ind w:left="0" w:right="0" w:firstLine="0"/>
        <w:jc w:val="left"/>
      </w:pPr>
      <w:bookmarkStart w:id="532" w:name="bookmark532"/>
      <w:r>
        <w:rPr>
          <w:rFonts w:ascii="Calibri" w:eastAsia="Calibri" w:hAnsi="Calibri" w:cs="Calibri"/>
          <w:b/>
          <w:bCs/>
          <w:color w:val="000000"/>
          <w:spacing w:val="0"/>
          <w:w w:val="100"/>
          <w:position w:val="0"/>
          <w:sz w:val="20"/>
          <w:szCs w:val="20"/>
        </w:rPr>
        <w:t>（</w:t>
      </w:r>
      <w:bookmarkEnd w:id="53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067"/>
        <w:gridCol w:w="277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70,950</w:t>
            </w:r>
          </w:p>
        </w:tc>
      </w:tr>
    </w:tbl>
    <w:p>
      <w:pPr>
        <w:spacing w:lineRule="exact" w:line="1"/>
        <w:rPr>
          <w:sz w:val="2"/>
          <w:szCs w:val="2"/>
        </w:rPr>
      </w:pPr>
      <w:r>
        <w:br w:type="page"/>
      </w:r>
    </w:p>
    <w:tbl>
      <w:tblPr>
        <w:tblOverlap w:val="never"/>
        <w:jc w:val="center"/>
        <w:tblLayout w:type="fixed"/>
      </w:tblPr>
      <w:tblGrid>
        <w:gridCol w:w="6067"/>
        <w:gridCol w:w="277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79" w:line="1" w:lineRule="exact"/>
      </w:pPr>
    </w:p>
    <w:p>
      <w:pPr>
        <w:pStyle w:val="Style23"/>
        <w:keepNext/>
        <w:keepLines/>
        <w:widowControl w:val="0"/>
        <w:shd w:val="clear" w:color="auto" w:fill="auto"/>
        <w:bidi w:val="0"/>
        <w:spacing w:before="0" w:after="120" w:line="240" w:lineRule="auto"/>
        <w:ind w:left="0" w:right="0" w:firstLine="0"/>
        <w:jc w:val="left"/>
      </w:pPr>
      <w:bookmarkStart w:id="533" w:name="bookmark533"/>
      <w:bookmarkStart w:id="534" w:name="bookmark534"/>
      <w:bookmarkStart w:id="535" w:name="bookmark535"/>
      <w:bookmarkStart w:id="536" w:name="bookmark536"/>
      <w:r>
        <w:rPr>
          <w:rFonts w:ascii="Calibri" w:eastAsia="Calibri" w:hAnsi="Calibri" w:cs="Calibri"/>
          <w:color w:val="000000"/>
          <w:spacing w:val="0"/>
          <w:w w:val="100"/>
          <w:position w:val="0"/>
          <w:sz w:val="20"/>
          <w:szCs w:val="20"/>
        </w:rPr>
        <w:t>（</w:t>
      </w:r>
      <w:bookmarkEnd w:id="535"/>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533"/>
      <w:bookmarkEnd w:id="534"/>
      <w:bookmarkEnd w:id="53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133"/>
        <w:gridCol w:w="1277"/>
        <w:gridCol w:w="850"/>
        <w:gridCol w:w="845"/>
        <w:gridCol w:w="744"/>
        <w:gridCol w:w="1267"/>
        <w:gridCol w:w="1301"/>
      </w:tblGrid>
      <w:tr>
        <w:trPr>
          <w:trHeight w:val="326" w:hRule="exact"/>
        </w:trPr>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3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股东名称</w:t>
            </w:r>
          </w:p>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质押、标记或冻结 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股份</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状态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239,181,429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质押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155,260,000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中电科投资</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29,897,679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国有法人</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上海云鑫创</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业投资有限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29,897,678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境内非国有 法人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3,455,087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21,017,003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刘妍婿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2,778,580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8,508,080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周天弋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2,037,187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3,036,234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2,795,800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2,795,800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刘元霞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1,681,100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1,368,990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韩金江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948,600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w:t>
            </w:r>
          </w:p>
        </w:tc>
      </w:tr>
      <w:tr>
        <w:trPr>
          <w:trHeight w:val="322" w:hRule="exact"/>
        </w:trPr>
        <w:tc>
          <w:tcPr>
            <w:gridSpan w:val="2"/>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持有无限售条件流通股的数量</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239,181,429</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239,181,429</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29,897,679</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29,897,679</w:t>
            </w:r>
          </w:p>
        </w:tc>
      </w:tr>
      <w:tr>
        <w:trPr>
          <w:trHeight w:val="634"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上海云鑫创业投资有限公 司</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29,897,678</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29,897,678</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刘志强</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21,017,003</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21,017,003</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刘妍婿</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8,508,080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8,508,080</w:t>
            </w:r>
          </w:p>
        </w:tc>
      </w:tr>
      <w:tr>
        <w:trPr>
          <w:trHeight w:val="326"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周天弋</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3,036,234</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3,036,234</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陈德明</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2,795,800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2,795,800</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刘元霞</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1,681,100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1,681,100</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何志东</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1,368,990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1,368,990</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韩金江</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1,350,000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1,350,000</w:t>
            </w:r>
          </w:p>
        </w:tc>
      </w:tr>
      <w:tr>
        <w:trPr>
          <w:trHeight w:val="317" w:hRule="exact"/>
        </w:trPr>
        <w:tc>
          <w:tcPr>
            <w:gridSpan w:val="2"/>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w:t>
            </w:r>
            <w:r>
              <w:rPr>
                <w:rFonts w:ascii="Times New Roman" w:eastAsia="Times New Roman" w:hAnsi="Times New Roman" w:cs="Times New Roman"/>
                <w:color w:val="000000"/>
                <w:spacing w:val="0"/>
                <w:w w:val="100"/>
                <w:position w:val="0"/>
              </w:rPr>
              <w:t>I</w:t>
            </w:r>
            <w:r>
              <w:rPr>
                <w:color w:val="000000"/>
                <w:spacing w:val="0"/>
                <w:w w:val="100"/>
                <w:position w:val="0"/>
              </w:rPr>
              <w:t>冶</w:t>
            </w:r>
            <w:r>
              <w:rPr>
                <w:rFonts w:ascii="Times New Roman" w:eastAsia="Times New Roman" w:hAnsi="Times New Roman" w:cs="Times New Roman"/>
                <w:color w:val="000000"/>
                <w:spacing w:val="0"/>
                <w:w w:val="100"/>
                <w:position w:val="0"/>
              </w:rPr>
              <w:t>RB</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公司回购专户未在“前十名股东持股情况”中列示，</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戢至本报告期</w:t>
            </w:r>
          </w:p>
        </w:tc>
      </w:tr>
      <w:tr>
        <w:trPr>
          <w:trHeight w:val="326" w:hRule="exact"/>
        </w:trPr>
        <w:tc>
          <w:tcPr>
            <w:gridSpan w:val="2"/>
            <w:vMerge/>
            <w:tcBorders>
              <w:left w:val="single" w:sz="4"/>
            </w:tcBorders>
            <w:shd w:val="clear" w:color="auto" w:fill="FFFFFF"/>
            <w:vAlign w:val="bottom"/>
          </w:tcPr>
          <w:p>
            <w:pPr/>
          </w:p>
        </w:tc>
        <w:tc>
          <w:tcPr>
            <w:gridSpan w:val="6"/>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末南威软件股份有限公司回购专用证券账户持有公司股份</w:t>
            </w:r>
          </w:p>
        </w:tc>
      </w:tr>
      <w:tr>
        <w:trPr>
          <w:trHeight w:val="312" w:hRule="exact"/>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gridSpan w:val="4"/>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10,433,055 </w:t>
            </w:r>
            <w:r>
              <w:rPr>
                <w:color w:val="000000"/>
                <w:spacing w:val="0"/>
                <w:w w:val="100"/>
                <w:position w:val="0"/>
              </w:rPr>
              <w:t xml:space="preserve">股，持股比例 </w:t>
            </w:r>
            <w:r>
              <w:rPr>
                <w:rFonts w:ascii="Times New Roman" w:eastAsia="Times New Roman" w:hAnsi="Times New Roman" w:cs="Times New Roman"/>
                <w:color w:val="000000"/>
                <w:spacing w:val="0"/>
                <w:w w:val="100"/>
                <w:position w:val="0"/>
              </w:rPr>
              <w:t>1.77%</w:t>
            </w:r>
            <w:r>
              <w:rPr>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4"/>
        <w:gridCol w:w="6283"/>
      </w:tblGrid>
      <w:tr>
        <w:trPr>
          <w:trHeight w:val="9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上述股东委托表决权、受 托表决权、放弃表决权的 说明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上述股东关联关系或一致 行动的说明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前十名股东中吴志雄先生与上述其他股东无关联关系，也不属于 《上市公司收购管理办法》规定的一致行动人；除此之外，公司未 知上述其他股东之间是否有关联关系或属于《上市公司收购管理办 法》规定的一致行动人。</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表决权恢复的优先股股东 及持股数量的说明</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widowControl w:val="0"/>
        <w:spacing w:after="379" w:line="1" w:lineRule="exact"/>
      </w:pPr>
    </w:p>
    <w:p>
      <w:pPr>
        <w:pStyle w:val="Style23"/>
        <w:keepNext/>
        <w:keepLines/>
        <w:widowControl w:val="0"/>
        <w:shd w:val="clear" w:color="auto" w:fill="auto"/>
        <w:bidi w:val="0"/>
        <w:spacing w:before="0" w:after="120" w:line="240" w:lineRule="auto"/>
        <w:ind w:left="0" w:right="0" w:firstLine="0"/>
        <w:jc w:val="left"/>
      </w:pPr>
      <w:bookmarkStart w:id="537" w:name="bookmark537"/>
      <w:bookmarkStart w:id="538" w:name="bookmark538"/>
      <w:bookmarkStart w:id="539" w:name="bookmark539"/>
      <w:bookmarkStart w:id="540" w:name="bookmark540"/>
      <w:r>
        <w:rPr>
          <w:rFonts w:ascii="Calibri" w:eastAsia="Calibri" w:hAnsi="Calibri" w:cs="Calibri"/>
          <w:color w:val="000000"/>
          <w:spacing w:val="0"/>
          <w:w w:val="100"/>
          <w:position w:val="0"/>
          <w:sz w:val="20"/>
          <w:szCs w:val="20"/>
        </w:rPr>
        <w:t>（</w:t>
      </w:r>
      <w:bookmarkEnd w:id="539"/>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37"/>
      <w:bookmarkEnd w:id="538"/>
      <w:bookmarkEnd w:id="540"/>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bookmarkStart w:id="541" w:name="bookmark541"/>
      <w:r>
        <w:rPr>
          <w:b/>
          <w:bCs/>
          <w:color w:val="000000"/>
          <w:spacing w:val="0"/>
          <w:w w:val="100"/>
          <w:position w:val="0"/>
        </w:rPr>
        <w:t>四</w:t>
      </w:r>
      <w:bookmarkEnd w:id="541"/>
      <w:r>
        <w:rPr>
          <w:b/>
          <w:bCs/>
          <w:color w:val="000000"/>
          <w:spacing w:val="0"/>
          <w:w w:val="100"/>
          <w:position w:val="0"/>
        </w:rPr>
        <w:t>、控股股东及实际控制人情况</w:t>
      </w:r>
    </w:p>
    <w:p>
      <w:pPr>
        <w:pStyle w:val="Style20"/>
        <w:keepNext w:val="0"/>
        <w:keepLines w:val="0"/>
        <w:widowControl w:val="0"/>
        <w:shd w:val="clear" w:color="auto" w:fill="auto"/>
        <w:bidi w:val="0"/>
        <w:spacing w:before="0" w:after="120" w:line="240" w:lineRule="auto"/>
        <w:ind w:left="0" w:right="0" w:firstLine="0"/>
        <w:jc w:val="left"/>
      </w:pPr>
      <w:bookmarkStart w:id="542" w:name="bookmark542"/>
      <w:r>
        <w:rPr>
          <w:rFonts w:ascii="Calibri" w:eastAsia="Calibri" w:hAnsi="Calibri" w:cs="Calibri"/>
          <w:b/>
          <w:bCs/>
          <w:color w:val="000000"/>
          <w:spacing w:val="0"/>
          <w:w w:val="100"/>
          <w:position w:val="0"/>
          <w:sz w:val="20"/>
          <w:szCs w:val="20"/>
        </w:rPr>
        <w:t>（</w:t>
      </w:r>
      <w:bookmarkEnd w:id="54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0"/>
        <w:keepNext w:val="0"/>
        <w:keepLines w:val="0"/>
        <w:widowControl w:val="0"/>
        <w:numPr>
          <w:ilvl w:val="0"/>
          <w:numId w:val="31"/>
        </w:numPr>
        <w:shd w:val="clear" w:color="auto" w:fill="auto"/>
        <w:tabs>
          <w:tab w:pos="424" w:val="left"/>
        </w:tabs>
        <w:bidi w:val="0"/>
        <w:spacing w:before="0" w:after="120" w:line="240" w:lineRule="auto"/>
        <w:ind w:left="0" w:right="0" w:firstLine="0"/>
        <w:jc w:val="left"/>
      </w:pPr>
      <w:bookmarkStart w:id="543" w:name="bookmark543"/>
      <w:bookmarkEnd w:id="543"/>
      <w:r>
        <w:rPr>
          <w:b/>
          <w:bCs/>
          <w:color w:val="000000"/>
          <w:spacing w:val="0"/>
          <w:w w:val="100"/>
          <w:position w:val="0"/>
        </w:rPr>
        <w:t>法人</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31"/>
        </w:numPr>
        <w:shd w:val="clear" w:color="auto" w:fill="auto"/>
        <w:tabs>
          <w:tab w:pos="424" w:val="left"/>
        </w:tabs>
        <w:bidi w:val="0"/>
        <w:spacing w:before="0" w:after="120" w:line="240" w:lineRule="auto"/>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rPr>
        <w:t>自然人</w:t>
      </w:r>
      <w:bookmarkEnd w:id="544"/>
      <w:bookmarkEnd w:id="545"/>
      <w:bookmarkEnd w:id="547"/>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293"/>
        <w:gridCol w:w="5544"/>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报告期内任公司董事长兼总裁</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徐春梅</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报告期内任公司董事、常务副总裁</w:t>
            </w:r>
          </w:p>
        </w:tc>
      </w:tr>
    </w:tbl>
    <w:p>
      <w:pPr>
        <w:widowControl w:val="0"/>
        <w:spacing w:after="379" w:line="1" w:lineRule="exact"/>
      </w:pPr>
    </w:p>
    <w:p>
      <w:pPr>
        <w:pStyle w:val="Style23"/>
        <w:keepNext/>
        <w:keepLines/>
        <w:widowControl w:val="0"/>
        <w:numPr>
          <w:ilvl w:val="0"/>
          <w:numId w:val="31"/>
        </w:numPr>
        <w:shd w:val="clear" w:color="auto" w:fill="auto"/>
        <w:tabs>
          <w:tab w:pos="424" w:val="left"/>
        </w:tabs>
        <w:bidi w:val="0"/>
        <w:spacing w:before="0" w:after="120" w:line="240" w:lineRule="auto"/>
        <w:ind w:left="0" w:right="0" w:firstLine="0"/>
        <w:jc w:val="left"/>
      </w:pPr>
      <w:bookmarkStart w:id="548" w:name="bookmark548"/>
      <w:bookmarkStart w:id="549" w:name="bookmark549"/>
      <w:bookmarkStart w:id="550" w:name="bookmark550"/>
      <w:bookmarkStart w:id="551" w:name="bookmark551"/>
      <w:bookmarkEnd w:id="550"/>
      <w:r>
        <w:rPr>
          <w:color w:val="000000"/>
          <w:spacing w:val="0"/>
          <w:w w:val="100"/>
          <w:position w:val="0"/>
        </w:rPr>
        <w:t>公司不存在控股股东情况的特别说明</w:t>
      </w:r>
      <w:bookmarkEnd w:id="548"/>
      <w:bookmarkEnd w:id="549"/>
      <w:bookmarkEnd w:id="551"/>
    </w:p>
    <w:p>
      <w:pPr>
        <w:pStyle w:val="Style20"/>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numPr>
          <w:ilvl w:val="0"/>
          <w:numId w:val="31"/>
        </w:numPr>
        <w:shd w:val="clear" w:color="auto" w:fill="auto"/>
        <w:tabs>
          <w:tab w:pos="424" w:val="left"/>
        </w:tabs>
        <w:bidi w:val="0"/>
        <w:spacing w:before="0" w:after="120" w:line="240" w:lineRule="auto"/>
        <w:ind w:left="0" w:right="0" w:firstLine="0"/>
        <w:jc w:val="left"/>
      </w:pPr>
      <w:bookmarkStart w:id="552" w:name="bookmark552"/>
      <w:bookmarkStart w:id="553" w:name="bookmark553"/>
      <w:bookmarkStart w:id="554" w:name="bookmark554"/>
      <w:bookmarkStart w:id="555" w:name="bookmark555"/>
      <w:bookmarkEnd w:id="554"/>
      <w:r>
        <w:rPr>
          <w:color w:val="000000"/>
          <w:spacing w:val="0"/>
          <w:w w:val="100"/>
          <w:position w:val="0"/>
        </w:rPr>
        <w:t>报告期内控股股东变更情况的说明</w:t>
      </w:r>
      <w:bookmarkEnd w:id="552"/>
      <w:bookmarkEnd w:id="553"/>
      <w:bookmarkEnd w:id="555"/>
    </w:p>
    <w:p>
      <w:pPr>
        <w:pStyle w:val="Style20"/>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numPr>
          <w:ilvl w:val="0"/>
          <w:numId w:val="31"/>
        </w:numPr>
        <w:shd w:val="clear" w:color="auto" w:fill="auto"/>
        <w:tabs>
          <w:tab w:pos="424" w:val="left"/>
        </w:tabs>
        <w:bidi w:val="0"/>
        <w:spacing w:before="0" w:after="120" w:line="240" w:lineRule="auto"/>
        <w:ind w:left="0" w:right="0" w:firstLine="0"/>
        <w:jc w:val="left"/>
      </w:pPr>
      <w:bookmarkStart w:id="556" w:name="bookmark556"/>
      <w:bookmarkStart w:id="557" w:name="bookmark557"/>
      <w:bookmarkStart w:id="558" w:name="bookmark558"/>
      <w:bookmarkStart w:id="559" w:name="bookmark559"/>
      <w:bookmarkEnd w:id="558"/>
      <w:r>
        <w:rPr>
          <w:color w:val="000000"/>
          <w:spacing w:val="0"/>
          <w:w w:val="100"/>
          <w:position w:val="0"/>
        </w:rPr>
        <w:t>公司与控股股东之间的产权及控制关系的方框图</w:t>
      </w:r>
      <w:bookmarkEnd w:id="556"/>
      <w:bookmarkEnd w:id="557"/>
      <w:bookmarkEnd w:id="559"/>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r>
        <w:br w:type="page"/>
      </w:r>
    </w:p>
    <w:p>
      <w:pPr>
        <w:widowControl w:val="0"/>
        <w:jc w:val="left"/>
        <w:rPr>
          <w:sz w:val="2"/>
          <w:szCs w:val="2"/>
        </w:rPr>
      </w:pPr>
      <w:r>
        <w:drawing>
          <wp:inline>
            <wp:extent cx="3273425" cy="212153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273425" cy="2121535"/>
                    </a:xfrm>
                    <a:prstGeom prst="rect"/>
                  </pic:spPr>
                </pic:pic>
              </a:graphicData>
            </a:graphic>
          </wp:inline>
        </w:drawing>
      </w:r>
    </w:p>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35"/>
        <w:keepNext w:val="0"/>
        <w:keepLines w:val="0"/>
        <w:widowControl w:val="0"/>
        <w:numPr>
          <w:ilvl w:val="0"/>
          <w:numId w:val="33"/>
        </w:numPr>
        <w:shd w:val="clear" w:color="auto" w:fill="auto"/>
        <w:tabs>
          <w:tab w:pos="408" w:val="left"/>
        </w:tabs>
        <w:bidi w:val="0"/>
        <w:spacing w:before="0" w:after="120" w:line="240" w:lineRule="auto"/>
        <w:ind w:left="0" w:right="0" w:firstLine="0"/>
        <w:jc w:val="left"/>
      </w:pPr>
      <w:r>
        <w:rPr>
          <w:b/>
          <w:bCs/>
          <w:color w:val="000000"/>
          <w:spacing w:val="0"/>
          <w:w w:val="100"/>
          <w:position w:val="0"/>
        </w:rPr>
        <w:t>法人</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numPr>
          <w:ilvl w:val="0"/>
          <w:numId w:val="33"/>
        </w:numPr>
        <w:shd w:val="clear" w:color="auto" w:fill="auto"/>
        <w:tabs>
          <w:tab w:pos="461" w:val="left"/>
        </w:tabs>
        <w:bidi w:val="0"/>
        <w:spacing w:before="0" w:after="120" w:line="240" w:lineRule="auto"/>
        <w:ind w:left="0" w:right="0" w:firstLine="0"/>
        <w:jc w:val="left"/>
      </w:pPr>
      <w:r>
        <w:rPr>
          <w:b/>
          <w:bCs/>
          <w:color w:val="000000"/>
          <w:spacing w:val="0"/>
          <w:w w:val="100"/>
          <w:position w:val="0"/>
        </w:rPr>
        <w:t>自然人</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830"/>
        <w:gridCol w:w="5006"/>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报告期内任公司董事长兼总裁</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 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徐春梅</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报告期内任公司董事、常务副总裁</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 况</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23"/>
        <w:keepNext/>
        <w:keepLines/>
        <w:widowControl w:val="0"/>
        <w:numPr>
          <w:ilvl w:val="0"/>
          <w:numId w:val="35"/>
        </w:numPr>
        <w:shd w:val="clear" w:color="auto" w:fill="auto"/>
        <w:tabs>
          <w:tab w:pos="426" w:val="left"/>
        </w:tabs>
        <w:bidi w:val="0"/>
        <w:spacing w:before="0" w:after="120" w:line="240" w:lineRule="auto"/>
        <w:ind w:left="0" w:right="0" w:firstLine="0"/>
        <w:jc w:val="left"/>
      </w:pPr>
      <w:bookmarkStart w:id="560" w:name="bookmark560"/>
      <w:bookmarkStart w:id="561" w:name="bookmark561"/>
      <w:bookmarkStart w:id="562" w:name="bookmark562"/>
      <w:bookmarkStart w:id="563" w:name="bookmark563"/>
      <w:bookmarkEnd w:id="562"/>
      <w:r>
        <w:rPr>
          <w:color w:val="000000"/>
          <w:spacing w:val="0"/>
          <w:w w:val="100"/>
          <w:position w:val="0"/>
        </w:rPr>
        <w:t>公司不存在实际控制人情况的特别说明</w:t>
      </w:r>
      <w:bookmarkEnd w:id="560"/>
      <w:bookmarkEnd w:id="561"/>
      <w:bookmarkEnd w:id="563"/>
    </w:p>
    <w:p>
      <w:pPr>
        <w:pStyle w:val="Style20"/>
        <w:keepNext w:val="0"/>
        <w:keepLines w:val="0"/>
        <w:widowControl w:val="0"/>
        <w:shd w:val="clear" w:color="auto" w:fill="auto"/>
        <w:tabs>
          <w:tab w:pos="854"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numPr>
          <w:ilvl w:val="0"/>
          <w:numId w:val="35"/>
        </w:numPr>
        <w:shd w:val="clear" w:color="auto" w:fill="auto"/>
        <w:tabs>
          <w:tab w:pos="426" w:val="left"/>
        </w:tabs>
        <w:bidi w:val="0"/>
        <w:spacing w:before="0" w:after="120" w:line="240" w:lineRule="auto"/>
        <w:ind w:left="0" w:right="0" w:firstLine="0"/>
        <w:jc w:val="left"/>
      </w:pPr>
      <w:bookmarkStart w:id="564" w:name="bookmark564"/>
      <w:bookmarkStart w:id="565" w:name="bookmark565"/>
      <w:bookmarkStart w:id="566" w:name="bookmark566"/>
      <w:bookmarkStart w:id="567" w:name="bookmark567"/>
      <w:bookmarkEnd w:id="566"/>
      <w:r>
        <w:rPr>
          <w:color w:val="000000"/>
          <w:spacing w:val="0"/>
          <w:w w:val="100"/>
          <w:position w:val="0"/>
        </w:rPr>
        <w:t>报告期内公司控制权发生变更的情况说明</w:t>
      </w:r>
      <w:bookmarkEnd w:id="564"/>
      <w:bookmarkEnd w:id="565"/>
      <w:bookmarkEnd w:id="567"/>
    </w:p>
    <w:p>
      <w:pPr>
        <w:pStyle w:val="Style20"/>
        <w:keepNext w:val="0"/>
        <w:keepLines w:val="0"/>
        <w:widowControl w:val="0"/>
        <w:shd w:val="clear" w:color="auto" w:fill="auto"/>
        <w:tabs>
          <w:tab w:pos="854"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numPr>
          <w:ilvl w:val="0"/>
          <w:numId w:val="35"/>
        </w:numPr>
        <w:shd w:val="clear" w:color="auto" w:fill="auto"/>
        <w:tabs>
          <w:tab w:pos="426" w:val="left"/>
        </w:tabs>
        <w:bidi w:val="0"/>
        <w:spacing w:before="0" w:after="120" w:line="240" w:lineRule="auto"/>
        <w:ind w:left="0" w:right="0" w:firstLine="0"/>
        <w:jc w:val="left"/>
      </w:pPr>
      <w:bookmarkStart w:id="568" w:name="bookmark568"/>
      <w:bookmarkStart w:id="569" w:name="bookmark569"/>
      <w:bookmarkStart w:id="570" w:name="bookmark570"/>
      <w:bookmarkStart w:id="571" w:name="bookmark571"/>
      <w:bookmarkEnd w:id="570"/>
      <w:r>
        <w:rPr>
          <w:color w:val="000000"/>
          <w:spacing w:val="0"/>
          <w:w w:val="100"/>
          <w:position w:val="0"/>
        </w:rPr>
        <w:t>公司与实际控制人之间的产权及控制关系的方框图</w:t>
      </w:r>
      <w:bookmarkEnd w:id="568"/>
      <w:bookmarkEnd w:id="569"/>
      <w:bookmarkEnd w:id="571"/>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"适用口不适用</w:t>
      </w:r>
      <w:r>
        <w:br w:type="page"/>
      </w:r>
    </w:p>
    <w:p>
      <w:pPr>
        <w:widowControl w:val="0"/>
        <w:jc w:val="left"/>
        <w:rPr>
          <w:sz w:val="2"/>
          <w:szCs w:val="2"/>
        </w:rPr>
      </w:pPr>
      <w:r>
        <w:drawing>
          <wp:inline>
            <wp:extent cx="3188335" cy="207264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3188335" cy="2072640"/>
                    </a:xfrm>
                    <a:prstGeom prst="rect"/>
                  </pic:spPr>
                </pic:pic>
              </a:graphicData>
            </a:graphic>
          </wp:inline>
        </w:drawing>
      </w:r>
    </w:p>
    <w:p>
      <w:pPr>
        <w:widowControl w:val="0"/>
        <w:spacing w:after="419" w:line="1" w:lineRule="exact"/>
      </w:pPr>
    </w:p>
    <w:p>
      <w:pPr>
        <w:pStyle w:val="Style23"/>
        <w:keepNext/>
        <w:keepLines/>
        <w:widowControl w:val="0"/>
        <w:numPr>
          <w:ilvl w:val="0"/>
          <w:numId w:val="35"/>
        </w:numPr>
        <w:shd w:val="clear" w:color="auto" w:fill="auto"/>
        <w:tabs>
          <w:tab w:pos="441" w:val="left"/>
        </w:tabs>
        <w:bidi w:val="0"/>
        <w:spacing w:before="0" w:after="60" w:line="302" w:lineRule="exact"/>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实际控制人通过信托或其他资产管理方式控制公司</w:t>
      </w:r>
      <w:bookmarkEnd w:id="572"/>
      <w:bookmarkEnd w:id="573"/>
      <w:bookmarkEnd w:id="575"/>
    </w:p>
    <w:p>
      <w:pPr>
        <w:pStyle w:val="Style20"/>
        <w:keepNext w:val="0"/>
        <w:keepLines w:val="0"/>
        <w:widowControl w:val="0"/>
        <w:shd w:val="clear" w:color="auto" w:fill="auto"/>
        <w:tabs>
          <w:tab w:pos="854" w:val="left"/>
        </w:tabs>
        <w:bidi w:val="0"/>
        <w:spacing w:before="0" w:after="140" w:line="302"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93" w:lineRule="auto"/>
        <w:ind w:left="0" w:right="0" w:firstLine="0"/>
        <w:jc w:val="left"/>
      </w:pPr>
      <w:bookmarkStart w:id="576" w:name="bookmark576"/>
      <w:r>
        <w:rPr>
          <w:rFonts w:ascii="Calibri" w:eastAsia="Calibri" w:hAnsi="Calibri" w:cs="Calibri"/>
          <w:b/>
          <w:bCs/>
          <w:color w:val="000000"/>
          <w:spacing w:val="0"/>
          <w:w w:val="100"/>
          <w:position w:val="0"/>
          <w:sz w:val="20"/>
          <w:szCs w:val="20"/>
        </w:rPr>
        <w:t>（</w:t>
      </w:r>
      <w:bookmarkEnd w:id="57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0"/>
        <w:keepNext w:val="0"/>
        <w:keepLines w:val="0"/>
        <w:widowControl w:val="0"/>
        <w:shd w:val="clear" w:color="auto" w:fill="auto"/>
        <w:tabs>
          <w:tab w:pos="854" w:val="left"/>
        </w:tabs>
        <w:bidi w:val="0"/>
        <w:spacing w:before="0" w:after="60" w:line="302"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78" w:val="left"/>
        </w:tabs>
        <w:bidi w:val="0"/>
        <w:spacing w:before="0" w:after="60" w:line="302" w:lineRule="exact"/>
        <w:ind w:left="460" w:right="0" w:hanging="460"/>
        <w:jc w:val="left"/>
      </w:pPr>
      <w:bookmarkStart w:id="577" w:name="bookmark577"/>
      <w:r>
        <w:rPr>
          <w:b/>
          <w:bCs/>
          <w:color w:val="000000"/>
          <w:spacing w:val="0"/>
          <w:w w:val="100"/>
          <w:position w:val="0"/>
        </w:rPr>
        <w:t>五</w:t>
      </w:r>
      <w:bookmarkEnd w:id="577"/>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0"/>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60" w:line="302" w:lineRule="exact"/>
        <w:ind w:left="0" w:right="0" w:firstLine="0"/>
        <w:jc w:val="left"/>
      </w:pPr>
      <w:bookmarkStart w:id="578" w:name="bookmark578"/>
      <w:r>
        <w:rPr>
          <w:b/>
          <w:bCs/>
          <w:color w:val="000000"/>
          <w:spacing w:val="0"/>
          <w:w w:val="100"/>
          <w:position w:val="0"/>
        </w:rPr>
        <w:t>六</w:t>
      </w:r>
      <w:bookmarkEnd w:id="578"/>
      <w:r>
        <w:rPr>
          <w:b/>
          <w:bCs/>
          <w:color w:val="000000"/>
          <w:spacing w:val="0"/>
          <w:w w:val="100"/>
          <w:position w:val="0"/>
        </w:rPr>
        <w:t>、</w:t>
        <w:tab/>
        <w:t>其他持股在百分之十以上的法人股东</w:t>
      </w:r>
    </w:p>
    <w:p>
      <w:pPr>
        <w:pStyle w:val="Style20"/>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60" w:line="302" w:lineRule="exact"/>
        <w:ind w:left="0" w:right="0" w:firstLine="0"/>
        <w:jc w:val="left"/>
      </w:pPr>
      <w:bookmarkStart w:id="579" w:name="bookmark579"/>
      <w:r>
        <w:rPr>
          <w:b/>
          <w:bCs/>
          <w:color w:val="000000"/>
          <w:spacing w:val="0"/>
          <w:w w:val="100"/>
          <w:position w:val="0"/>
        </w:rPr>
        <w:t>七</w:t>
      </w:r>
      <w:bookmarkEnd w:id="579"/>
      <w:r>
        <w:rPr>
          <w:b/>
          <w:bCs/>
          <w:color w:val="000000"/>
          <w:spacing w:val="0"/>
          <w:w w:val="100"/>
          <w:position w:val="0"/>
        </w:rPr>
        <w:t>、</w:t>
        <w:tab/>
        <w:t>股份限制减持情况说明</w:t>
      </w:r>
    </w:p>
    <w:p>
      <w:pPr>
        <w:pStyle w:val="Style20"/>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83" w:val="left"/>
        </w:tabs>
        <w:bidi w:val="0"/>
        <w:spacing w:before="0" w:after="60" w:line="302" w:lineRule="exact"/>
        <w:ind w:left="0" w:right="0" w:firstLine="0"/>
        <w:jc w:val="left"/>
      </w:pPr>
      <w:bookmarkStart w:id="580" w:name="bookmark580"/>
      <w:r>
        <w:rPr>
          <w:b/>
          <w:bCs/>
          <w:color w:val="000000"/>
          <w:spacing w:val="0"/>
          <w:w w:val="100"/>
          <w:position w:val="0"/>
        </w:rPr>
        <w:t>八</w:t>
      </w:r>
      <w:bookmarkEnd w:id="580"/>
      <w:r>
        <w:rPr>
          <w:b/>
          <w:bCs/>
          <w:color w:val="000000"/>
          <w:spacing w:val="0"/>
          <w:w w:val="100"/>
          <w:position w:val="0"/>
        </w:rPr>
        <w:t>、</w:t>
        <w:tab/>
        <w:t>股份回购在报告期的具体实施情况</w:t>
      </w:r>
    </w:p>
    <w:p>
      <w:pPr>
        <w:pStyle w:val="Style20"/>
        <w:keepNext w:val="0"/>
        <w:keepLines w:val="0"/>
        <w:widowControl w:val="0"/>
        <w:shd w:val="clear" w:color="auto" w:fill="auto"/>
        <w:bidi w:val="0"/>
        <w:spacing w:before="0" w:after="60" w:line="302"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0"/>
        <w:gridCol w:w="5117"/>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关于以集中竞价交易方式回购公司股份的方案</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拟回购股份数量及占总股本的比例（%）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101,158,836.44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日止</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实施员工持股计划或股权激励</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10,433,055</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已回购数量占股权激励计划所涉及的 标的股票的比例（%）（如有）</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73.97%</w:t>
            </w:r>
          </w:p>
        </w:tc>
      </w:tr>
      <w:tr>
        <w:trPr>
          <w:trHeight w:val="12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公司采用集中竞价交易方式减持回购 股份的进展情况</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公司采用集中竞价交易方式减持回购股份的进展情 况：本次股份回购已于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日完成，详见 《关于股份回购实施结果暨股份变动的公告》（公告编 号：</w:t>
            </w:r>
            <w:r>
              <w:rPr>
                <w:rFonts w:ascii="Times New Roman" w:eastAsia="Times New Roman" w:hAnsi="Times New Roman" w:cs="Times New Roman"/>
                <w:color w:val="000000"/>
                <w:spacing w:val="0"/>
                <w:w w:val="100"/>
                <w:position w:val="0"/>
              </w:rPr>
              <w:t>2021-042</w:t>
            </w:r>
            <w:r>
              <w:rPr>
                <w:color w:val="000000"/>
                <w:spacing w:val="0"/>
                <w:w w:val="100"/>
                <w:position w:val="0"/>
              </w:rPr>
              <w:t>）</w:t>
            </w:r>
            <w:r>
              <w:rPr>
                <w:color w:val="000000"/>
                <w:spacing w:val="0"/>
                <w:w w:val="100"/>
                <w:position w:val="0"/>
              </w:rPr>
              <w:t>。报告期内公司期权激励计划暂未行权。</w:t>
            </w:r>
          </w:p>
        </w:tc>
      </w:tr>
    </w:tbl>
    <w:p>
      <w:pPr>
        <w:pStyle w:val="Style18"/>
        <w:keepNext/>
        <w:keepLines/>
        <w:widowControl w:val="0"/>
        <w:shd w:val="clear" w:color="auto" w:fill="auto"/>
        <w:bidi w:val="0"/>
        <w:spacing w:before="0" w:after="240" w:line="240" w:lineRule="auto"/>
        <w:ind w:left="0" w:right="0" w:firstLine="0"/>
        <w:jc w:val="center"/>
      </w:pPr>
      <w:bookmarkStart w:id="581" w:name="bookmark581"/>
      <w:bookmarkStart w:id="582" w:name="bookmark582"/>
      <w:bookmarkStart w:id="583" w:name="bookmark583"/>
      <w:r>
        <w:rPr>
          <w:color w:val="000000"/>
          <w:spacing w:val="0"/>
          <w:w w:val="100"/>
          <w:position w:val="0"/>
        </w:rPr>
        <w:t>第八节优先股相关情况</w:t>
      </w:r>
      <w:bookmarkEnd w:id="581"/>
      <w:bookmarkEnd w:id="582"/>
      <w:bookmarkEnd w:id="583"/>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198" w:bottom="1503" w:left="173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260" w:line="240" w:lineRule="auto"/>
        <w:ind w:left="0" w:right="0" w:firstLine="0"/>
        <w:jc w:val="center"/>
      </w:pPr>
      <w:bookmarkStart w:id="584" w:name="bookmark584"/>
      <w:bookmarkStart w:id="585" w:name="bookmark585"/>
      <w:bookmarkStart w:id="586" w:name="bookmark586"/>
      <w:r>
        <w:rPr>
          <w:color w:val="000000"/>
          <w:spacing w:val="0"/>
          <w:w w:val="100"/>
          <w:position w:val="0"/>
        </w:rPr>
        <w:t>第九节债券相关情况</w:t>
      </w:r>
      <w:bookmarkEnd w:id="584"/>
      <w:bookmarkEnd w:id="585"/>
      <w:bookmarkEnd w:id="586"/>
    </w:p>
    <w:p>
      <w:pPr>
        <w:pStyle w:val="Style23"/>
        <w:keepNext/>
        <w:keepLines/>
        <w:widowControl w:val="0"/>
        <w:shd w:val="clear" w:color="auto" w:fill="auto"/>
        <w:tabs>
          <w:tab w:pos="478" w:val="left"/>
        </w:tabs>
        <w:bidi w:val="0"/>
        <w:spacing w:before="0" w:after="10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一</w:t>
      </w:r>
      <w:bookmarkEnd w:id="589"/>
      <w:r>
        <w:rPr>
          <w:color w:val="000000"/>
          <w:spacing w:val="0"/>
          <w:w w:val="100"/>
          <w:position w:val="0"/>
        </w:rPr>
        <w:t>、</w:t>
        <w:tab/>
        <w:t>企业债券、公司债券和非金融企业债务融资工具</w:t>
      </w:r>
      <w:bookmarkEnd w:id="587"/>
      <w:bookmarkEnd w:id="588"/>
      <w:bookmarkEnd w:id="590"/>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78" w:val="left"/>
        </w:tabs>
        <w:bidi w:val="0"/>
        <w:spacing w:before="0" w:after="10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w:t>
        <w:tab/>
        <w:t>可转换公司债券情况</w:t>
      </w:r>
      <w:bookmarkEnd w:id="591"/>
      <w:bookmarkEnd w:id="592"/>
      <w:bookmarkEnd w:id="594"/>
    </w:p>
    <w:p>
      <w:pPr>
        <w:pStyle w:val="Style20"/>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94" w:right="1163" w:bottom="1594"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120" w:after="140" w:line="240" w:lineRule="auto"/>
        <w:ind w:left="0" w:right="0" w:firstLine="0"/>
        <w:jc w:val="center"/>
      </w:pPr>
      <w:bookmarkStart w:id="595" w:name="bookmark595"/>
      <w:bookmarkStart w:id="596" w:name="bookmark596"/>
      <w:bookmarkStart w:id="597" w:name="bookmark597"/>
      <w:r>
        <w:rPr>
          <w:rFonts w:ascii="SimSun" w:eastAsia="SimSun" w:hAnsi="SimSun" w:cs="SimSun"/>
          <w:color w:val="000000"/>
          <w:spacing w:val="0"/>
          <w:w w:val="100"/>
          <w:position w:val="0"/>
        </w:rPr>
        <w:t>第十节财务报告</w:t>
      </w:r>
      <w:bookmarkEnd w:id="595"/>
      <w:bookmarkEnd w:id="596"/>
      <w:bookmarkEnd w:id="597"/>
    </w:p>
    <w:p>
      <w:pPr>
        <w:pStyle w:val="Style23"/>
        <w:keepNext/>
        <w:keepLines/>
        <w:widowControl w:val="0"/>
        <w:shd w:val="clear" w:color="auto" w:fill="auto"/>
        <w:bidi w:val="0"/>
        <w:spacing w:before="0" w:after="0" w:line="362" w:lineRule="exact"/>
        <w:ind w:left="0" w:right="0" w:firstLine="0"/>
        <w:jc w:val="left"/>
      </w:pPr>
      <w:bookmarkStart w:id="598" w:name="bookmark598"/>
      <w:bookmarkStart w:id="599" w:name="bookmark599"/>
      <w:bookmarkStart w:id="600" w:name="bookmark600"/>
      <w:r>
        <w:rPr>
          <w:color w:val="000000"/>
          <w:spacing w:val="0"/>
          <w:w w:val="100"/>
          <w:position w:val="0"/>
        </w:rPr>
        <w:t>一、审计报告</w:t>
      </w:r>
      <w:bookmarkEnd w:id="598"/>
      <w:bookmarkEnd w:id="599"/>
      <w:bookmarkEnd w:id="600"/>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南威软件股份有限公司全体股东：</w:t>
      </w:r>
    </w:p>
    <w:p>
      <w:pPr>
        <w:pStyle w:val="Style20"/>
        <w:keepNext w:val="0"/>
        <w:keepLines w:val="0"/>
        <w:widowControl w:val="0"/>
        <w:shd w:val="clear" w:color="auto" w:fill="auto"/>
        <w:tabs>
          <w:tab w:pos="478" w:val="left"/>
        </w:tabs>
        <w:bidi w:val="0"/>
        <w:spacing w:before="0" w:after="0" w:line="362" w:lineRule="exact"/>
        <w:ind w:left="0" w:right="0" w:firstLine="0"/>
        <w:jc w:val="left"/>
      </w:pPr>
      <w:bookmarkStart w:id="601" w:name="bookmark601"/>
      <w:r>
        <w:rPr>
          <w:b/>
          <w:bCs/>
          <w:color w:val="000000"/>
          <w:spacing w:val="0"/>
          <w:w w:val="100"/>
          <w:position w:val="0"/>
        </w:rPr>
        <w:t>一</w:t>
      </w:r>
      <w:bookmarkEnd w:id="601"/>
      <w:r>
        <w:rPr>
          <w:b/>
          <w:bCs/>
          <w:color w:val="000000"/>
          <w:spacing w:val="0"/>
          <w:w w:val="100"/>
          <w:position w:val="0"/>
        </w:rPr>
        <w:t>、</w:t>
        <w:tab/>
        <w:t>审计意见</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我们审计了南威软件股份有限公司(以下简称“南威软件”)财务报表，包括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年度的合并及母公司利润表、合并及母公司现金流量 表、合并及母公司股东权益变动表以及相关财务报表附注。</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我们认为，后附的财务报表在所有重大方面按照企业会计准则的规定编制，公允反映了南威 软件</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 流量。</w:t>
      </w:r>
    </w:p>
    <w:p>
      <w:pPr>
        <w:pStyle w:val="Style20"/>
        <w:keepNext w:val="0"/>
        <w:keepLines w:val="0"/>
        <w:widowControl w:val="0"/>
        <w:shd w:val="clear" w:color="auto" w:fill="auto"/>
        <w:tabs>
          <w:tab w:pos="478" w:val="left"/>
        </w:tabs>
        <w:bidi w:val="0"/>
        <w:spacing w:before="0" w:after="0" w:line="362" w:lineRule="exact"/>
        <w:ind w:left="0" w:right="0" w:firstLine="0"/>
        <w:jc w:val="left"/>
      </w:pPr>
      <w:bookmarkStart w:id="602" w:name="bookmark602"/>
      <w:r>
        <w:rPr>
          <w:b/>
          <w:bCs/>
          <w:color w:val="000000"/>
          <w:spacing w:val="0"/>
          <w:w w:val="100"/>
          <w:position w:val="0"/>
        </w:rPr>
        <w:t>二</w:t>
      </w:r>
      <w:bookmarkEnd w:id="602"/>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则，我们独立于南威软件，并履行了职业道德方面的其他责任。我们相信,我们获取的审计证据 是充分、适当的，为发表审计意见提供了基础。</w:t>
      </w:r>
    </w:p>
    <w:p>
      <w:pPr>
        <w:pStyle w:val="Style20"/>
        <w:keepNext w:val="0"/>
        <w:keepLines w:val="0"/>
        <w:widowControl w:val="0"/>
        <w:shd w:val="clear" w:color="auto" w:fill="auto"/>
        <w:tabs>
          <w:tab w:pos="483" w:val="left"/>
        </w:tabs>
        <w:bidi w:val="0"/>
        <w:spacing w:before="0" w:after="0" w:line="362" w:lineRule="exact"/>
        <w:ind w:left="0" w:right="0" w:firstLine="0"/>
        <w:jc w:val="left"/>
      </w:pPr>
      <w:bookmarkStart w:id="603" w:name="bookmark603"/>
      <w:r>
        <w:rPr>
          <w:b/>
          <w:bCs/>
          <w:color w:val="000000"/>
          <w:spacing w:val="0"/>
          <w:w w:val="100"/>
          <w:position w:val="0"/>
        </w:rPr>
        <w:t>三</w:t>
      </w:r>
      <w:bookmarkEnd w:id="603"/>
      <w:r>
        <w:rPr>
          <w:b/>
          <w:bCs/>
          <w:color w:val="000000"/>
          <w:spacing w:val="0"/>
          <w:w w:val="100"/>
          <w:position w:val="0"/>
        </w:rPr>
        <w:t>、</w:t>
        <w:tab/>
        <w:t>关键审计事项</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我们确定下列事项是需要在审计报告中沟通的关键审计事项。</w:t>
      </w:r>
    </w:p>
    <w:p>
      <w:pPr>
        <w:pStyle w:val="Style20"/>
        <w:keepNext w:val="0"/>
        <w:keepLines w:val="0"/>
        <w:widowControl w:val="0"/>
        <w:numPr>
          <w:ilvl w:val="0"/>
          <w:numId w:val="37"/>
        </w:numPr>
        <w:shd w:val="clear" w:color="auto" w:fill="auto"/>
        <w:tabs>
          <w:tab w:pos="800" w:val="left"/>
        </w:tabs>
        <w:bidi w:val="0"/>
        <w:spacing w:before="0" w:after="0" w:line="362" w:lineRule="exact"/>
        <w:ind w:left="0" w:right="0" w:firstLine="480"/>
        <w:jc w:val="left"/>
      </w:pPr>
      <w:bookmarkStart w:id="604" w:name="bookmark604"/>
      <w:bookmarkEnd w:id="604"/>
      <w:r>
        <w:rPr>
          <w:color w:val="000000"/>
          <w:spacing w:val="0"/>
          <w:w w:val="100"/>
          <w:position w:val="0"/>
        </w:rPr>
        <w:t>收入确认</w:t>
      </w:r>
    </w:p>
    <w:p>
      <w:pPr>
        <w:pStyle w:val="Style20"/>
        <w:keepNext w:val="0"/>
        <w:keepLines w:val="0"/>
        <w:widowControl w:val="0"/>
        <w:numPr>
          <w:ilvl w:val="0"/>
          <w:numId w:val="37"/>
        </w:numPr>
        <w:shd w:val="clear" w:color="auto" w:fill="auto"/>
        <w:tabs>
          <w:tab w:pos="814" w:val="left"/>
        </w:tabs>
        <w:bidi w:val="0"/>
        <w:spacing w:before="0" w:after="0" w:line="362" w:lineRule="exact"/>
        <w:ind w:left="0" w:right="0" w:firstLine="480"/>
        <w:jc w:val="left"/>
      </w:pPr>
      <w:bookmarkStart w:id="605" w:name="bookmark605"/>
      <w:bookmarkEnd w:id="605"/>
      <w:r>
        <w:rPr>
          <w:color w:val="000000"/>
          <w:spacing w:val="0"/>
          <w:w w:val="100"/>
          <w:position w:val="0"/>
        </w:rPr>
        <w:t>商誉的减值测试</w:t>
      </w:r>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(一)收入确认</w:t>
      </w:r>
    </w:p>
    <w:p>
      <w:pPr>
        <w:pStyle w:val="Style20"/>
        <w:keepNext w:val="0"/>
        <w:keepLines w:val="0"/>
        <w:widowControl w:val="0"/>
        <w:numPr>
          <w:ilvl w:val="0"/>
          <w:numId w:val="39"/>
        </w:numPr>
        <w:shd w:val="clear" w:color="auto" w:fill="auto"/>
        <w:tabs>
          <w:tab w:pos="800" w:val="left"/>
        </w:tabs>
        <w:bidi w:val="0"/>
        <w:spacing w:before="0" w:after="0" w:line="362" w:lineRule="exact"/>
        <w:ind w:left="0" w:right="0" w:firstLine="480"/>
        <w:jc w:val="both"/>
      </w:pPr>
      <w:bookmarkStart w:id="606" w:name="bookmark606"/>
      <w:bookmarkEnd w:id="606"/>
      <w:r>
        <w:rPr>
          <w:color w:val="000000"/>
          <w:spacing w:val="0"/>
          <w:w w:val="100"/>
          <w:position w:val="0"/>
        </w:rPr>
        <w:t>事项描述</w:t>
      </w:r>
    </w:p>
    <w:p>
      <w:pPr>
        <w:pStyle w:val="Style20"/>
        <w:keepNext w:val="0"/>
        <w:keepLines w:val="0"/>
        <w:widowControl w:val="0"/>
        <w:numPr>
          <w:ilvl w:val="0"/>
          <w:numId w:val="41"/>
        </w:numPr>
        <w:shd w:val="clear" w:color="auto" w:fill="auto"/>
        <w:bidi w:val="0"/>
        <w:spacing w:before="0" w:after="0" w:line="362" w:lineRule="exact"/>
        <w:ind w:left="0" w:right="0" w:firstLine="480"/>
        <w:jc w:val="left"/>
      </w:pPr>
      <w:bookmarkStart w:id="607" w:name="bookmark607"/>
      <w:bookmarkEnd w:id="607"/>
      <w:r>
        <w:rPr>
          <w:color w:val="000000"/>
          <w:spacing w:val="0"/>
          <w:w w:val="100"/>
          <w:position w:val="0"/>
        </w:rPr>
        <w:t>如财务报表附注四</w:t>
      </w:r>
      <w:r>
        <w:rPr>
          <w:rFonts w:ascii="Times New Roman" w:eastAsia="Times New Roman" w:hAnsi="Times New Roman" w:cs="Times New Roman"/>
          <w:color w:val="000000"/>
          <w:spacing w:val="0"/>
          <w:w w:val="100"/>
          <w:position w:val="0"/>
        </w:rPr>
        <w:t>/(</w:t>
      </w:r>
      <w:r>
        <w:rPr>
          <w:color w:val="000000"/>
          <w:spacing w:val="0"/>
          <w:w w:val="100"/>
          <w:position w:val="0"/>
        </w:rPr>
        <w:t>三十六</w:t>
      </w:r>
      <w:r>
        <w:rPr>
          <w:rFonts w:ascii="Times New Roman" w:eastAsia="Times New Roman" w:hAnsi="Times New Roman" w:cs="Times New Roman"/>
          <w:color w:val="000000"/>
          <w:spacing w:val="0"/>
          <w:w w:val="100"/>
          <w:position w:val="0"/>
        </w:rPr>
        <w:t>)</w:t>
      </w:r>
      <w:r>
        <w:rPr>
          <w:color w:val="000000"/>
          <w:spacing w:val="0"/>
          <w:w w:val="100"/>
          <w:position w:val="0"/>
        </w:rPr>
        <w:t>所述，南威软件的收入类型包括系统集成业务收入、软件 开发、及其他服务收入等多种业务模式；如财务报表附注六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40</w:t>
      </w:r>
      <w:r>
        <w:rPr>
          <w:color w:val="000000"/>
          <w:spacing w:val="0"/>
          <w:w w:val="100"/>
          <w:position w:val="0"/>
        </w:rPr>
        <w:t>所列示</w:t>
      </w:r>
      <w:r>
        <w:rPr>
          <w:rFonts w:ascii="Times New Roman" w:eastAsia="Times New Roman" w:hAnsi="Times New Roman" w:cs="Times New Roman"/>
          <w:color w:val="000000"/>
          <w:spacing w:val="0"/>
          <w:w w:val="100"/>
          <w:position w:val="0"/>
        </w:rPr>
        <w:t>,2021</w:t>
      </w:r>
      <w:r>
        <w:rPr>
          <w:color w:val="000000"/>
          <w:spacing w:val="0"/>
          <w:w w:val="100"/>
          <w:position w:val="0"/>
        </w:rPr>
        <w:t>年度公司营业 收入</w:t>
      </w:r>
      <w:r>
        <w:rPr>
          <w:rFonts w:ascii="Times New Roman" w:eastAsia="Times New Roman" w:hAnsi="Times New Roman" w:cs="Times New Roman"/>
          <w:color w:val="000000"/>
          <w:spacing w:val="0"/>
          <w:w w:val="100"/>
          <w:position w:val="0"/>
        </w:rPr>
        <w:t>171,633.35</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11.51%</w:t>
      </w:r>
      <w:r>
        <w:rPr>
          <w:color w:val="000000"/>
          <w:spacing w:val="0"/>
          <w:w w:val="100"/>
          <w:position w:val="0"/>
        </w:rPr>
        <w:t>。由于营业收入是公司关键业绩指标之一，可能存 在管理层通过不恰当的收入确认以达到特定目标或预期的固有风险；同时本年度实施新收入准 则，对收入确认的原则方法，特别是合同中履约义务的拆分及按时点或时段确认收入的区分，需 要管理层作出重大判断。因此，我们将收入确认确定为关键审计事项。</w:t>
      </w:r>
    </w:p>
    <w:p>
      <w:pPr>
        <w:pStyle w:val="Style20"/>
        <w:keepNext w:val="0"/>
        <w:keepLines w:val="0"/>
        <w:widowControl w:val="0"/>
        <w:numPr>
          <w:ilvl w:val="0"/>
          <w:numId w:val="39"/>
        </w:numPr>
        <w:shd w:val="clear" w:color="auto" w:fill="auto"/>
        <w:tabs>
          <w:tab w:pos="814" w:val="left"/>
        </w:tabs>
        <w:bidi w:val="0"/>
        <w:spacing w:before="0" w:after="0" w:line="362" w:lineRule="exact"/>
        <w:ind w:left="0" w:right="0" w:firstLine="480"/>
        <w:jc w:val="left"/>
      </w:pPr>
      <w:bookmarkStart w:id="608" w:name="bookmark608"/>
      <w:bookmarkEnd w:id="608"/>
      <w:r>
        <w:rPr>
          <w:color w:val="000000"/>
          <w:spacing w:val="0"/>
          <w:w w:val="100"/>
          <w:position w:val="0"/>
        </w:rPr>
        <w:t>审计应对</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我们对于收入确认所实施的重要审计程序包括：</w:t>
      </w:r>
    </w:p>
    <w:p>
      <w:pPr>
        <w:pStyle w:val="Style20"/>
        <w:keepNext w:val="0"/>
        <w:keepLines w:val="0"/>
        <w:widowControl w:val="0"/>
        <w:numPr>
          <w:ilvl w:val="0"/>
          <w:numId w:val="43"/>
        </w:numPr>
        <w:shd w:val="clear" w:color="auto" w:fill="auto"/>
        <w:tabs>
          <w:tab w:pos="963" w:val="left"/>
        </w:tabs>
        <w:bidi w:val="0"/>
        <w:spacing w:before="0" w:after="0" w:line="362" w:lineRule="exact"/>
        <w:ind w:left="0" w:right="0" w:firstLine="480"/>
        <w:jc w:val="left"/>
      </w:pPr>
      <w:bookmarkStart w:id="609" w:name="bookmark609"/>
      <w:bookmarkEnd w:id="609"/>
      <w:r>
        <w:rPr>
          <w:color w:val="000000"/>
          <w:spacing w:val="0"/>
          <w:w w:val="100"/>
          <w:position w:val="0"/>
        </w:rPr>
        <w:t>了解、测试与销售及收款相关的内部控制制度；</w:t>
      </w:r>
    </w:p>
    <w:p>
      <w:pPr>
        <w:pStyle w:val="Style20"/>
        <w:keepNext w:val="0"/>
        <w:keepLines w:val="0"/>
        <w:widowControl w:val="0"/>
        <w:numPr>
          <w:ilvl w:val="0"/>
          <w:numId w:val="43"/>
        </w:numPr>
        <w:shd w:val="clear" w:color="auto" w:fill="auto"/>
        <w:tabs>
          <w:tab w:pos="963" w:val="left"/>
        </w:tabs>
        <w:bidi w:val="0"/>
        <w:spacing w:before="0" w:after="0" w:line="362" w:lineRule="exact"/>
        <w:ind w:left="0" w:right="0" w:firstLine="480"/>
        <w:jc w:val="left"/>
      </w:pPr>
      <w:bookmarkStart w:id="610" w:name="bookmark610"/>
      <w:bookmarkEnd w:id="610"/>
      <w:r>
        <w:rPr>
          <w:color w:val="000000"/>
          <w:spacing w:val="0"/>
          <w:w w:val="100"/>
          <w:position w:val="0"/>
        </w:rPr>
        <w:t>访谈了解业绩增长原因、分析业绩增长的合理性；</w:t>
      </w:r>
    </w:p>
    <w:p>
      <w:pPr>
        <w:pStyle w:val="Style20"/>
        <w:keepNext w:val="0"/>
        <w:keepLines w:val="0"/>
        <w:widowControl w:val="0"/>
        <w:numPr>
          <w:ilvl w:val="0"/>
          <w:numId w:val="43"/>
        </w:numPr>
        <w:shd w:val="clear" w:color="auto" w:fill="auto"/>
        <w:tabs>
          <w:tab w:pos="1016" w:val="left"/>
        </w:tabs>
        <w:bidi w:val="0"/>
        <w:spacing w:before="0" w:after="0" w:line="362" w:lineRule="exact"/>
        <w:ind w:left="0" w:right="0" w:firstLine="480"/>
        <w:jc w:val="left"/>
      </w:pPr>
      <w:bookmarkStart w:id="611" w:name="bookmark611"/>
      <w:bookmarkEnd w:id="611"/>
      <w:r>
        <w:rPr>
          <w:color w:val="000000"/>
          <w:spacing w:val="0"/>
          <w:w w:val="100"/>
          <w:position w:val="0"/>
        </w:rPr>
        <w:t>区别不同的业务类型，结合具体业务的实际情况，检查相关合同的约定，评价收入确 认是否符合企业会计准则的要求；</w:t>
      </w:r>
    </w:p>
    <w:p>
      <w:pPr>
        <w:pStyle w:val="Style20"/>
        <w:keepNext w:val="0"/>
        <w:keepLines w:val="0"/>
        <w:widowControl w:val="0"/>
        <w:numPr>
          <w:ilvl w:val="0"/>
          <w:numId w:val="43"/>
        </w:numPr>
        <w:shd w:val="clear" w:color="auto" w:fill="auto"/>
        <w:tabs>
          <w:tab w:pos="483" w:val="left"/>
        </w:tabs>
        <w:bidi w:val="0"/>
        <w:spacing w:before="0" w:after="140" w:line="362" w:lineRule="exact"/>
        <w:ind w:left="0" w:right="0" w:firstLine="480"/>
        <w:jc w:val="left"/>
      </w:pPr>
      <w:bookmarkStart w:id="612" w:name="bookmark612"/>
      <w:bookmarkEnd w:id="612"/>
      <w:r>
        <w:rPr>
          <w:color w:val="000000"/>
          <w:spacing w:val="0"/>
          <w:w w:val="100"/>
          <w:position w:val="0"/>
        </w:rPr>
        <w:t xml:space="preserve">对不同类型收入选取样本进行测试，检查项目合同、验收报告并与收入确认记录进行 </w:t>
      </w:r>
      <w:r>
        <w:rPr>
          <w:color w:val="000000"/>
          <w:spacing w:val="0"/>
          <w:w w:val="100"/>
          <w:position w:val="0"/>
        </w:rPr>
        <w:t>核对;</w:t>
      </w:r>
    </w:p>
    <w:p>
      <w:pPr>
        <w:pStyle w:val="Style20"/>
        <w:keepNext w:val="0"/>
        <w:keepLines w:val="0"/>
        <w:widowControl w:val="0"/>
        <w:shd w:val="clear" w:color="auto" w:fill="auto"/>
        <w:bidi w:val="0"/>
        <w:spacing w:before="0" w:after="0" w:line="362" w:lineRule="exact"/>
        <w:ind w:left="0" w:right="0" w:firstLine="480"/>
        <w:jc w:val="both"/>
      </w:pPr>
      <w:bookmarkStart w:id="613" w:name="bookmark613"/>
      <w:r>
        <w:rPr>
          <w:color w:val="000000"/>
          <w:spacing w:val="0"/>
          <w:w w:val="100"/>
          <w:position w:val="0"/>
        </w:rPr>
        <w:t>（</w:t>
      </w:r>
      <w:bookmarkEnd w:id="613"/>
      <w:r>
        <w:rPr>
          <w:color w:val="000000"/>
          <w:spacing w:val="0"/>
          <w:w w:val="100"/>
          <w:position w:val="0"/>
        </w:rPr>
        <w:t>5）</w:t>
      </w:r>
      <w:r>
        <w:rPr>
          <w:color w:val="000000"/>
          <w:spacing w:val="0"/>
          <w:w w:val="100"/>
          <w:position w:val="0"/>
        </w:rPr>
        <w:t>根据收入的发生额及应收款项、合同资产及其他非流动资产的余额，选取样本执行函 证程序以确认应收账款、合同资产及其他在流动资产余额及营业收入金额的真实性及准确性。</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基于已执行的审计工作，我们认为，基于获取的审计证据，我们认为，南威软件管理层对收 入确认的列报与披露是适当的。</w:t>
      </w:r>
    </w:p>
    <w:p>
      <w:pPr>
        <w:pStyle w:val="Style20"/>
        <w:keepNext w:val="0"/>
        <w:keepLines w:val="0"/>
        <w:widowControl w:val="0"/>
        <w:shd w:val="clear" w:color="auto" w:fill="auto"/>
        <w:bidi w:val="0"/>
        <w:spacing w:before="0" w:after="0" w:line="362" w:lineRule="exact"/>
        <w:ind w:left="0" w:right="0" w:firstLine="0"/>
        <w:jc w:val="both"/>
      </w:pPr>
      <w:bookmarkStart w:id="614" w:name="bookmark614"/>
      <w:r>
        <w:rPr>
          <w:color w:val="000000"/>
          <w:spacing w:val="0"/>
          <w:w w:val="100"/>
          <w:position w:val="0"/>
        </w:rPr>
        <w:t>（</w:t>
      </w:r>
      <w:bookmarkEnd w:id="614"/>
      <w:r>
        <w:rPr>
          <w:color w:val="000000"/>
          <w:spacing w:val="0"/>
          <w:w w:val="100"/>
          <w:position w:val="0"/>
        </w:rPr>
        <w:t>二）商誉的减值测试</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19</w:t>
      </w:r>
      <w:r>
        <w:rPr>
          <w:color w:val="000000"/>
          <w:spacing w:val="0"/>
          <w:w w:val="100"/>
          <w:position w:val="0"/>
        </w:rPr>
        <w:t>所列示，截至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日，南威软件商誉的账面价值合 计</w:t>
      </w:r>
      <w:r>
        <w:rPr>
          <w:rFonts w:ascii="Times New Roman" w:eastAsia="Times New Roman" w:hAnsi="Times New Roman" w:cs="Times New Roman"/>
          <w:color w:val="000000"/>
          <w:spacing w:val="0"/>
          <w:w w:val="100"/>
          <w:position w:val="0"/>
        </w:rPr>
        <w:t>18,157.35</w:t>
      </w:r>
      <w:r>
        <w:rPr>
          <w:color w:val="000000"/>
          <w:spacing w:val="0"/>
          <w:w w:val="100"/>
          <w:position w:val="0"/>
        </w:rPr>
        <w:t>万元。在对包含商誉的相关资产组进行减值测试时，公司估计相关资产组未来的现 金流入以及确定恰当的折现率计算现值。若相关资产组的现金流量现值低于其账面价值的，确认 商誉的减值损失。由于商誉金额占比公司合并资产总额的</w:t>
      </w:r>
      <w:r>
        <w:rPr>
          <w:rFonts w:ascii="Times New Roman" w:eastAsia="Times New Roman" w:hAnsi="Times New Roman" w:cs="Times New Roman"/>
          <w:color w:val="000000"/>
          <w:spacing w:val="0"/>
          <w:w w:val="100"/>
          <w:position w:val="0"/>
        </w:rPr>
        <w:t>4.03%</w:t>
      </w:r>
      <w:r>
        <w:rPr>
          <w:color w:val="000000"/>
          <w:spacing w:val="0"/>
          <w:w w:val="100"/>
          <w:position w:val="0"/>
        </w:rPr>
        <w:t>，相关减值评估与测试需要管理 层作出重大判断，因此我们确定商誉的减值测试为关键审计事项。</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1.</w:t>
      </w:r>
      <w:r>
        <w:rPr>
          <w:color w:val="000000"/>
          <w:spacing w:val="0"/>
          <w:w w:val="100"/>
          <w:position w:val="0"/>
        </w:rPr>
        <w:t>审计应对</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我们对于商誉的减值测试所实施的重要审计程序包括：</w:t>
      </w:r>
    </w:p>
    <w:p>
      <w:pPr>
        <w:pStyle w:val="Style20"/>
        <w:keepNext w:val="0"/>
        <w:keepLines w:val="0"/>
        <w:widowControl w:val="0"/>
        <w:shd w:val="clear" w:color="auto" w:fill="auto"/>
        <w:tabs>
          <w:tab w:pos="1016" w:val="left"/>
        </w:tabs>
        <w:bidi w:val="0"/>
        <w:spacing w:before="0" w:after="0" w:line="362" w:lineRule="exact"/>
        <w:ind w:left="0" w:right="0" w:firstLine="480"/>
        <w:jc w:val="both"/>
      </w:pPr>
      <w:bookmarkStart w:id="615" w:name="bookmark615"/>
      <w:r>
        <w:rPr>
          <w:color w:val="000000"/>
          <w:spacing w:val="0"/>
          <w:w w:val="100"/>
          <w:position w:val="0"/>
        </w:rPr>
        <w:t>（</w:t>
      </w:r>
      <w:bookmarkEnd w:id="615"/>
      <w:r>
        <w:rPr>
          <w:color w:val="000000"/>
          <w:spacing w:val="0"/>
          <w:w w:val="100"/>
          <w:position w:val="0"/>
        </w:rPr>
        <w:t>1）</w:t>
        <w:tab/>
      </w:r>
      <w:r>
        <w:rPr>
          <w:color w:val="000000"/>
          <w:spacing w:val="0"/>
          <w:w w:val="100"/>
          <w:position w:val="0"/>
        </w:rPr>
        <w:t>了解南威软件商誉减值测试的控制程序，包括了解公司划分的资产组及公司对资产组 价值的判定；</w:t>
      </w:r>
    </w:p>
    <w:p>
      <w:pPr>
        <w:pStyle w:val="Style20"/>
        <w:keepNext w:val="0"/>
        <w:keepLines w:val="0"/>
        <w:widowControl w:val="0"/>
        <w:shd w:val="clear" w:color="auto" w:fill="auto"/>
        <w:tabs>
          <w:tab w:pos="963" w:val="left"/>
        </w:tabs>
        <w:bidi w:val="0"/>
        <w:spacing w:before="0" w:after="0" w:line="362" w:lineRule="exact"/>
        <w:ind w:left="0" w:right="0" w:firstLine="480"/>
        <w:jc w:val="both"/>
      </w:pPr>
      <w:bookmarkStart w:id="616" w:name="bookmark616"/>
      <w:r>
        <w:rPr>
          <w:color w:val="000000"/>
          <w:spacing w:val="0"/>
          <w:w w:val="100"/>
          <w:position w:val="0"/>
        </w:rPr>
        <w:t>（</w:t>
      </w:r>
      <w:bookmarkEnd w:id="616"/>
      <w:r>
        <w:rPr>
          <w:color w:val="000000"/>
          <w:spacing w:val="0"/>
          <w:w w:val="100"/>
          <w:position w:val="0"/>
        </w:rPr>
        <w:t>2）</w:t>
        <w:tab/>
      </w:r>
      <w:r>
        <w:rPr>
          <w:color w:val="000000"/>
          <w:spacing w:val="0"/>
          <w:w w:val="100"/>
          <w:position w:val="0"/>
        </w:rPr>
        <w:t>了解并评价南威软件管理层聘用的外部评估专家的胜任能力、专业素质和客观性；</w:t>
      </w:r>
    </w:p>
    <w:p>
      <w:pPr>
        <w:pStyle w:val="Style20"/>
        <w:keepNext w:val="0"/>
        <w:keepLines w:val="0"/>
        <w:widowControl w:val="0"/>
        <w:shd w:val="clear" w:color="auto" w:fill="auto"/>
        <w:tabs>
          <w:tab w:pos="963" w:val="left"/>
        </w:tabs>
        <w:bidi w:val="0"/>
        <w:spacing w:before="0" w:after="0" w:line="362" w:lineRule="exact"/>
        <w:ind w:left="0" w:right="0" w:firstLine="480"/>
        <w:jc w:val="both"/>
      </w:pPr>
      <w:bookmarkStart w:id="617" w:name="bookmark617"/>
      <w:r>
        <w:rPr>
          <w:color w:val="000000"/>
          <w:spacing w:val="0"/>
          <w:w w:val="100"/>
          <w:position w:val="0"/>
        </w:rPr>
        <w:t>（</w:t>
      </w:r>
      <w:bookmarkEnd w:id="617"/>
      <w:r>
        <w:rPr>
          <w:color w:val="000000"/>
          <w:spacing w:val="0"/>
          <w:w w:val="100"/>
          <w:position w:val="0"/>
        </w:rPr>
        <w:t>3）</w:t>
        <w:tab/>
      </w:r>
      <w:r>
        <w:rPr>
          <w:color w:val="000000"/>
          <w:spacing w:val="0"/>
          <w:w w:val="100"/>
          <w:position w:val="0"/>
        </w:rPr>
        <w:t>评价商誉减值测试的评估方法是否恰当；</w:t>
      </w:r>
    </w:p>
    <w:p>
      <w:pPr>
        <w:pStyle w:val="Style20"/>
        <w:keepNext w:val="0"/>
        <w:keepLines w:val="0"/>
        <w:widowControl w:val="0"/>
        <w:shd w:val="clear" w:color="auto" w:fill="auto"/>
        <w:tabs>
          <w:tab w:pos="1016" w:val="left"/>
        </w:tabs>
        <w:bidi w:val="0"/>
        <w:spacing w:before="0" w:after="0" w:line="362" w:lineRule="exact"/>
        <w:ind w:left="0" w:right="0" w:firstLine="480"/>
        <w:jc w:val="both"/>
      </w:pPr>
      <w:bookmarkStart w:id="618" w:name="bookmark618"/>
      <w:r>
        <w:rPr>
          <w:color w:val="000000"/>
          <w:spacing w:val="0"/>
          <w:w w:val="100"/>
          <w:position w:val="0"/>
        </w:rPr>
        <w:t>（</w:t>
      </w:r>
      <w:bookmarkEnd w:id="618"/>
      <w:r>
        <w:rPr>
          <w:color w:val="000000"/>
          <w:spacing w:val="0"/>
          <w:w w:val="100"/>
          <w:position w:val="0"/>
        </w:rPr>
        <w:t>4）</w:t>
        <w:tab/>
      </w:r>
      <w:r>
        <w:rPr>
          <w:color w:val="000000"/>
          <w:spacing w:val="0"/>
          <w:w w:val="100"/>
          <w:position w:val="0"/>
        </w:rPr>
        <w:t>评估南威软件管理层进行减值测试时所用的主要输入数据，包括营业收入、营业成 本、资本性支出、增长率及折现率等，分析是否合理。</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基于已执行的审计工作，我们认为，南威软件管理层在商誉减值测试中采用的假设和方法是 可接受的、公司商誉不存在减值。</w:t>
      </w:r>
    </w:p>
    <w:p>
      <w:pPr>
        <w:pStyle w:val="Style20"/>
        <w:keepNext w:val="0"/>
        <w:keepLines w:val="0"/>
        <w:widowControl w:val="0"/>
        <w:shd w:val="clear" w:color="auto" w:fill="auto"/>
        <w:tabs>
          <w:tab w:pos="464" w:val="left"/>
        </w:tabs>
        <w:bidi w:val="0"/>
        <w:spacing w:before="0" w:after="0" w:line="362" w:lineRule="exact"/>
        <w:ind w:left="0" w:right="0" w:firstLine="0"/>
        <w:jc w:val="both"/>
      </w:pPr>
      <w:bookmarkStart w:id="619" w:name="bookmark619"/>
      <w:r>
        <w:rPr>
          <w:b/>
          <w:bCs/>
          <w:color w:val="000000"/>
          <w:spacing w:val="0"/>
          <w:w w:val="100"/>
          <w:position w:val="0"/>
        </w:rPr>
        <w:t>四</w:t>
      </w:r>
      <w:bookmarkEnd w:id="619"/>
      <w:r>
        <w:rPr>
          <w:b/>
          <w:bCs/>
          <w:color w:val="000000"/>
          <w:spacing w:val="0"/>
          <w:w w:val="100"/>
          <w:position w:val="0"/>
        </w:rPr>
        <w:t>、</w:t>
        <w:tab/>
        <w:t>其他信息</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南威软件管理层对其他信息负责。其他信息包括南威软件</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 但不包括财务报表和我们的审计报告。</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我们对财务报表发表的审计意见不涵盖其他信息，我们也不对其他信息发表任何形式的鉴证 结论。</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0"/>
        <w:keepNext w:val="0"/>
        <w:keepLines w:val="0"/>
        <w:widowControl w:val="0"/>
        <w:shd w:val="clear" w:color="auto" w:fill="auto"/>
        <w:tabs>
          <w:tab w:pos="478" w:val="left"/>
        </w:tabs>
        <w:bidi w:val="0"/>
        <w:spacing w:before="0" w:after="0" w:line="362" w:lineRule="exact"/>
        <w:ind w:left="0" w:right="0" w:firstLine="0"/>
        <w:jc w:val="both"/>
      </w:pPr>
      <w:bookmarkStart w:id="620" w:name="bookmark620"/>
      <w:r>
        <w:rPr>
          <w:b/>
          <w:bCs/>
          <w:color w:val="000000"/>
          <w:spacing w:val="0"/>
          <w:w w:val="100"/>
          <w:position w:val="0"/>
        </w:rPr>
        <w:t>五</w:t>
      </w:r>
      <w:bookmarkEnd w:id="620"/>
      <w:r>
        <w:rPr>
          <w:b/>
          <w:bCs/>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南威软件管理层负责按照企业会计准则的规定编制财务报表，使其实现公允反映，并设计、 执行和维护必要的内部控制，以使财务报表不存在由于舞弊或错误导致的重大错报。</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在编制财务报表时，南威软件管理层负责评估南威软件的持续经营能力，披露与持续经营相 关的事项（如适用），并运用持续经营假设，除非管理层计划清算南威软件、终止运营或别无其 他现实的选择。</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治理层负责监督南威软件的财务报告过程。</w:t>
      </w:r>
    </w:p>
    <w:p>
      <w:pPr>
        <w:pStyle w:val="Style20"/>
        <w:keepNext w:val="0"/>
        <w:keepLines w:val="0"/>
        <w:widowControl w:val="0"/>
        <w:shd w:val="clear" w:color="auto" w:fill="auto"/>
        <w:tabs>
          <w:tab w:pos="483" w:val="left"/>
        </w:tabs>
        <w:bidi w:val="0"/>
        <w:spacing w:before="0" w:after="0" w:line="362" w:lineRule="exact"/>
        <w:ind w:left="0" w:right="0" w:firstLine="0"/>
        <w:jc w:val="both"/>
      </w:pPr>
      <w:bookmarkStart w:id="621" w:name="bookmark621"/>
      <w:r>
        <w:rPr>
          <w:b/>
          <w:bCs/>
          <w:color w:val="000000"/>
          <w:spacing w:val="0"/>
          <w:w w:val="100"/>
          <w:position w:val="0"/>
        </w:rPr>
        <w:t>六</w:t>
      </w:r>
      <w:bookmarkEnd w:id="621"/>
      <w:r>
        <w:rPr>
          <w:b/>
          <w:bCs/>
          <w:color w:val="000000"/>
          <w:spacing w:val="0"/>
          <w:w w:val="100"/>
          <w:position w:val="0"/>
        </w:rPr>
        <w:t>、</w:t>
        <w:tab/>
        <w:t>注册会计师对财务报表审计的责任</w:t>
      </w:r>
      <w:r>
        <w:br w:type="page"/>
      </w:r>
    </w:p>
    <w:p>
      <w:pPr>
        <w:pStyle w:val="Style2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0"/>
        <w:keepNext w:val="0"/>
        <w:keepLines w:val="0"/>
        <w:widowControl w:val="0"/>
        <w:numPr>
          <w:ilvl w:val="0"/>
          <w:numId w:val="45"/>
        </w:numPr>
        <w:shd w:val="clear" w:color="auto" w:fill="auto"/>
        <w:tabs>
          <w:tab w:pos="751" w:val="left"/>
        </w:tabs>
        <w:bidi w:val="0"/>
        <w:spacing w:before="0" w:after="0" w:line="362" w:lineRule="exact"/>
        <w:ind w:left="0" w:right="0" w:firstLine="420"/>
        <w:jc w:val="both"/>
      </w:pPr>
      <w:bookmarkStart w:id="622" w:name="bookmark622"/>
      <w:bookmarkEnd w:id="622"/>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20"/>
        <w:keepNext w:val="0"/>
        <w:keepLines w:val="0"/>
        <w:widowControl w:val="0"/>
        <w:numPr>
          <w:ilvl w:val="0"/>
          <w:numId w:val="45"/>
        </w:numPr>
        <w:shd w:val="clear" w:color="auto" w:fill="auto"/>
        <w:tabs>
          <w:tab w:pos="754" w:val="left"/>
        </w:tabs>
        <w:bidi w:val="0"/>
        <w:spacing w:before="0" w:after="0" w:line="362" w:lineRule="exact"/>
        <w:ind w:left="0" w:right="0" w:firstLine="420"/>
        <w:jc w:val="both"/>
      </w:pPr>
      <w:bookmarkStart w:id="623" w:name="bookmark623"/>
      <w:bookmarkEnd w:id="623"/>
      <w:r>
        <w:rPr>
          <w:color w:val="000000"/>
          <w:spacing w:val="0"/>
          <w:w w:val="100"/>
          <w:position w:val="0"/>
        </w:rPr>
        <w:t>了解与审计相关的内部控制，以设计恰当的审计程序。</w:t>
      </w:r>
    </w:p>
    <w:p>
      <w:pPr>
        <w:pStyle w:val="Style20"/>
        <w:keepNext w:val="0"/>
        <w:keepLines w:val="0"/>
        <w:widowControl w:val="0"/>
        <w:numPr>
          <w:ilvl w:val="0"/>
          <w:numId w:val="45"/>
        </w:numPr>
        <w:shd w:val="clear" w:color="auto" w:fill="auto"/>
        <w:tabs>
          <w:tab w:pos="754" w:val="left"/>
        </w:tabs>
        <w:bidi w:val="0"/>
        <w:spacing w:before="0" w:after="0" w:line="362" w:lineRule="exact"/>
        <w:ind w:left="0" w:right="0" w:firstLine="420"/>
        <w:jc w:val="both"/>
      </w:pPr>
      <w:bookmarkStart w:id="624" w:name="bookmark624"/>
      <w:bookmarkEnd w:id="624"/>
      <w:r>
        <w:rPr>
          <w:color w:val="000000"/>
          <w:spacing w:val="0"/>
          <w:w w:val="100"/>
          <w:position w:val="0"/>
        </w:rPr>
        <w:t>评价管理层选用会计政策的恰当性和作出会计估计及相关披露的合理性。</w:t>
      </w:r>
    </w:p>
    <w:p>
      <w:pPr>
        <w:pStyle w:val="Style20"/>
        <w:keepNext w:val="0"/>
        <w:keepLines w:val="0"/>
        <w:widowControl w:val="0"/>
        <w:numPr>
          <w:ilvl w:val="0"/>
          <w:numId w:val="45"/>
        </w:numPr>
        <w:shd w:val="clear" w:color="auto" w:fill="auto"/>
        <w:tabs>
          <w:tab w:pos="751" w:val="left"/>
        </w:tabs>
        <w:bidi w:val="0"/>
        <w:spacing w:before="0" w:after="0" w:line="362" w:lineRule="exact"/>
        <w:ind w:left="0" w:right="0" w:firstLine="420"/>
        <w:jc w:val="both"/>
      </w:pPr>
      <w:bookmarkStart w:id="625" w:name="bookmark625"/>
      <w:bookmarkEnd w:id="625"/>
      <w:r>
        <w:rPr>
          <w:color w:val="000000"/>
          <w:spacing w:val="0"/>
          <w:w w:val="100"/>
          <w:position w:val="0"/>
        </w:rPr>
        <w:t>对管理层使用持续经营假设的恰当性得出结论。同时，根据获取的审计证据，就可能导致 对南威软件持续经营能力产生重大疑虑的事项或情况是否存在重大不确定性得出结论。如果我们 得出结论认为存在重大不确定性，审计准则要求我们在审计报告中提请报告使用者注意财务报表 中的相关披露；如果披露不充分，我们应当发表非无保留意见。我们的结论基于截至审计报告日 可获得的信息。然而，未来的事项或情况可能导致南威软件不能持续经营。</w:t>
      </w:r>
    </w:p>
    <w:p>
      <w:pPr>
        <w:pStyle w:val="Style20"/>
        <w:keepNext w:val="0"/>
        <w:keepLines w:val="0"/>
        <w:widowControl w:val="0"/>
        <w:numPr>
          <w:ilvl w:val="0"/>
          <w:numId w:val="45"/>
        </w:numPr>
        <w:shd w:val="clear" w:color="auto" w:fill="auto"/>
        <w:tabs>
          <w:tab w:pos="754" w:val="left"/>
        </w:tabs>
        <w:bidi w:val="0"/>
        <w:spacing w:before="0" w:after="0" w:line="362" w:lineRule="exact"/>
        <w:ind w:left="0" w:right="0" w:firstLine="420"/>
        <w:jc w:val="both"/>
      </w:pPr>
      <w:bookmarkStart w:id="626" w:name="bookmark626"/>
      <w:bookmarkEnd w:id="626"/>
      <w:r>
        <w:rPr>
          <w:color w:val="000000"/>
          <w:spacing w:val="0"/>
          <w:w w:val="100"/>
          <w:position w:val="0"/>
        </w:rPr>
        <w:t>评价财务报表的总体列报、结构和内容，并评价财务报表是否公允反映相关交易和事项。</w:t>
      </w:r>
    </w:p>
    <w:p>
      <w:pPr>
        <w:pStyle w:val="Style20"/>
        <w:keepNext w:val="0"/>
        <w:keepLines w:val="0"/>
        <w:widowControl w:val="0"/>
        <w:numPr>
          <w:ilvl w:val="0"/>
          <w:numId w:val="45"/>
        </w:numPr>
        <w:shd w:val="clear" w:color="auto" w:fill="auto"/>
        <w:tabs>
          <w:tab w:pos="747" w:val="left"/>
        </w:tabs>
        <w:bidi w:val="0"/>
        <w:spacing w:before="0" w:after="0" w:line="362" w:lineRule="exact"/>
        <w:ind w:left="0" w:right="0" w:firstLine="420"/>
        <w:jc w:val="both"/>
      </w:pPr>
      <w:bookmarkStart w:id="627" w:name="bookmark627"/>
      <w:bookmarkEnd w:id="627"/>
      <w:r>
        <w:rPr>
          <w:color w:val="000000"/>
          <w:spacing w:val="0"/>
          <w:w w:val="100"/>
          <w:position w:val="0"/>
        </w:rPr>
        <w:t>就南威软件中实体或业务活动的财务信息获取充分、适当的审计证据，以对财务报表发表 意见。我们负责指导、监督和执行集团审计。我们对审计意见承担全部责任。</w:t>
      </w:r>
    </w:p>
    <w:p>
      <w:pPr>
        <w:pStyle w:val="Style2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w:t>
      </w:r>
    </w:p>
    <w:p>
      <w:pPr>
        <w:pStyle w:val="Style2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键审计事项。我们在审计报告中描述这些事项，除非法律法规禁止公开披露这些事项，或在极少数 情形下，如果合理预期在审计报告中沟通某事项造成的负面后果超过在公众利益方面产生的益 处，我们确定不应在审计报告中沟通该事项。</w:t>
      </w:r>
    </w:p>
    <w:p>
      <w:pPr>
        <w:pStyle w:val="Style20"/>
        <w:keepNext w:val="0"/>
        <w:keepLines w:val="0"/>
        <w:widowControl w:val="0"/>
        <w:shd w:val="clear" w:color="auto" w:fill="auto"/>
        <w:bidi w:val="0"/>
        <w:spacing w:before="0" w:after="0" w:line="362" w:lineRule="exact"/>
        <w:ind w:left="0" w:right="0" w:firstLine="420"/>
        <w:jc w:val="both"/>
      </w:pPr>
      <w:r>
        <mc:AlternateContent>
          <mc:Choice Requires="wps">
            <w:drawing>
              <wp:anchor distT="0" distB="0" distL="114300" distR="114300" simplePos="0" relativeHeight="125829380" behindDoc="0" locked="0" layoutInCell="1" allowOverlap="1">
                <wp:simplePos x="0" y="0"/>
                <wp:positionH relativeFrom="page">
                  <wp:posOffset>4899660</wp:posOffset>
                </wp:positionH>
                <wp:positionV relativeFrom="paragraph">
                  <wp:posOffset>76200</wp:posOffset>
                </wp:positionV>
                <wp:extent cx="1548130" cy="847090"/>
                <wp:wrapSquare wrapText="left"/>
                <wp:docPr id="5" name="Shape 5"/>
                <a:graphic xmlns:a="http://schemas.openxmlformats.org/drawingml/2006/main">
                  <a:graphicData uri="http://schemas.microsoft.com/office/word/2010/wordprocessingShape">
                    <wps:wsp>
                      <wps:cNvSpPr txBox="1"/>
                      <wps:spPr>
                        <a:xfrm>
                          <a:ext cx="1548130" cy="847090"/>
                        </a:xfrm>
                        <a:prstGeom prst="rect"/>
                        <a:noFill/>
                      </wps:spPr>
                      <wps:txbx>
                        <w:txbxContent>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中国注册会计师：郑基</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（项目合伙人）</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中国注册会计师：张伟</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p>
                        </w:txbxContent>
                      </wps:txbx>
                      <wps:bodyPr lIns="0" tIns="0" rIns="0" bIns="0">
                        <a:noAutoFit/>
                      </wps:bodyPr>
                    </wps:wsp>
                  </a:graphicData>
                </a:graphic>
              </wp:anchor>
            </w:drawing>
          </mc:Choice>
          <mc:Fallback>
            <w:pict>
              <v:shape id="_x0000_s1031" type="#_x0000_t202" style="position:absolute;margin-left:385.80000000000001pt;margin-top:6.pt;width:121.90000000000001pt;height:66.700000000000003pt;z-index:-125829373;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中国注册会计师：郑基</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（项目合伙人）</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中国注册会计师：张伟</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p>
                  </w:txbxContent>
                </v:textbox>
                <w10:wrap type="square" side="left" anchorx="page"/>
              </v:shape>
            </w:pict>
          </mc:Fallback>
        </mc:AlternateContent>
      </w:r>
      <w:r>
        <w:rPr>
          <w:color w:val="000000"/>
          <w:spacing w:val="0"/>
          <w:w w:val="100"/>
          <w:position w:val="0"/>
        </w:rPr>
        <w:t>大华会计师事务所（特殊普通合伙）</w:t>
      </w:r>
    </w:p>
    <w:p>
      <w:pPr>
        <w:pStyle w:val="Style20"/>
        <w:keepNext w:val="0"/>
        <w:keepLines w:val="0"/>
        <w:widowControl w:val="0"/>
        <w:shd w:val="clear" w:color="auto" w:fill="auto"/>
        <w:bidi w:val="0"/>
        <w:spacing w:before="0" w:after="1080" w:line="362" w:lineRule="exact"/>
        <w:ind w:left="1480" w:right="0" w:firstLine="0"/>
        <w:jc w:val="both"/>
      </w:pPr>
      <w:r>
        <w:rPr>
          <w:color w:val="000000"/>
          <w:spacing w:val="0"/>
          <w:w w:val="100"/>
          <w:position w:val="0"/>
        </w:rPr>
        <w:t>中国•北京</w:t>
      </w:r>
    </w:p>
    <w:p>
      <w:pPr>
        <w:pStyle w:val="Style23"/>
        <w:keepNext/>
        <w:keepLines/>
        <w:widowControl w:val="0"/>
        <w:shd w:val="clear" w:color="auto" w:fill="auto"/>
        <w:bidi w:val="0"/>
        <w:spacing w:before="0" w:after="100" w:line="240" w:lineRule="auto"/>
        <w:ind w:left="0" w:right="0" w:firstLine="0"/>
        <w:jc w:val="both"/>
      </w:pPr>
      <w:bookmarkStart w:id="628" w:name="bookmark628"/>
      <w:bookmarkStart w:id="629" w:name="bookmark629"/>
      <w:bookmarkStart w:id="630" w:name="bookmark630"/>
      <w:r>
        <w:rPr>
          <w:color w:val="000000"/>
          <w:spacing w:val="0"/>
          <w:w w:val="100"/>
          <w:position w:val="0"/>
        </w:rPr>
        <w:t>二、财务报表</w:t>
      </w:r>
      <w:bookmarkEnd w:id="628"/>
      <w:bookmarkEnd w:id="629"/>
      <w:bookmarkEnd w:id="630"/>
    </w:p>
    <w:p>
      <w:pPr>
        <w:pStyle w:val="Style23"/>
        <w:keepNext/>
        <w:keepLines/>
        <w:widowControl w:val="0"/>
        <w:shd w:val="clear" w:color="auto" w:fill="auto"/>
        <w:bidi w:val="0"/>
        <w:spacing w:before="0" w:after="100" w:line="240" w:lineRule="auto"/>
        <w:ind w:left="0" w:right="0" w:firstLine="0"/>
        <w:jc w:val="center"/>
      </w:pPr>
      <w:bookmarkStart w:id="628" w:name="bookmark628"/>
      <w:bookmarkStart w:id="629" w:name="bookmark629"/>
      <w:bookmarkStart w:id="631" w:name="bookmark631"/>
      <w:r>
        <w:rPr>
          <w:color w:val="000000"/>
          <w:spacing w:val="0"/>
          <w:w w:val="100"/>
          <w:position w:val="0"/>
        </w:rPr>
        <w:t>合并资产负债表</w:t>
      </w:r>
      <w:bookmarkEnd w:id="628"/>
      <w:bookmarkEnd w:id="629"/>
      <w:bookmarkEnd w:id="631"/>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编制单位：南威软件股份有限公司</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952"/>
        <w:gridCol w:w="1133"/>
        <w:gridCol w:w="2554"/>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282,068,061.49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301,573,179.58</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145,282,959.91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329,998,597.50</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511,327.00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1,330,770,963.26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795,967,935.01</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3,004,009.00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8,806,285.11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28,732,310.81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31,535,309.42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31,378,222.66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197,204,560.44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474,584,488.86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330,248,628.90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70,546,554.27</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248,729,796.21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89,616,735.15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141,696,313.24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2,415,533,503.68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2,426,722,734.14</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1,027,799,795.52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397,501,055.00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369,998,673.47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53,087,785.12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21,110,000.00</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20,251,201.17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21,121,721.49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187,838,015.81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199,793,181.63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4,285,218.27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5,716,906.47</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37,193,559.33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160,898,514.93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156,260,160.18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137,721,058.30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101,758,324.88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181,573,547.67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178,550,549.69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19,082,295.29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18,569,143.58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47,292,556.73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23,363,613.18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844,198,863.74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35,270,095.47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2,090,923,671.36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2,159,312,165.56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4,506,457,175.04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4,586,034,899.70</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流动负债：</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405,863,515.84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28,532,034.02</w:t>
            </w:r>
          </w:p>
        </w:tc>
      </w:tr>
    </w:tbl>
    <w:p>
      <w:pPr>
        <w:widowControl w:val="0"/>
        <w:spacing w:line="1" w:lineRule="exact"/>
      </w:pPr>
      <w:r>
        <w:br w:type="page"/>
      </w:r>
    </w:p>
    <w:tbl>
      <w:tblPr>
        <w:tblOverlap w:val="never"/>
        <w:jc w:val="center"/>
        <w:tblLayout w:type="fixed"/>
      </w:tblPr>
      <w:tblGrid>
        <w:gridCol w:w="2952"/>
        <w:gridCol w:w="1133"/>
        <w:gridCol w:w="2554"/>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211,248,003.67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380,337,609.51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605,304,198.04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566,528,749.38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133,345,439.05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365,367,124.10</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68,239,772.27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74,109,040.87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205,616,441.01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177,623,041.89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37,261,816.28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23,093,823.47</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811,605.04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28,384,566.45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85,347,282.34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12,938,455.42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139,137,329.08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1,708,202,208.03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1,840,076,034.66</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24,996,032.71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15,688,250.99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2,313,374.87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9,634,212.73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13,543,145.39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38,573,525.65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34,084,263.73</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88,892,022.08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49,940,783.99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1,797,094,230.11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1,890,016,818.65</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590,793,578.00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590,793,578.00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1,317,254,264.28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1,335,052,382.46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color w:val="000000"/>
                <w:spacing w:val="0"/>
                <w:w w:val="100"/>
                <w:position w:val="0"/>
              </w:rPr>
              <w:t>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101,158,836.44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93,624,034.61</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2"/>
        <w:gridCol w:w="1133"/>
        <w:gridCol w:w="2554"/>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90,086,523.30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84,291,633.50</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729,089,857.96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701,305,203.27</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2,626,065,387.10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2,617,818,762.62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83,297,557.83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78,199,318.43</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2,709,362,944.93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2,696,018,081.05</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4,506,457,175.04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4,586,034,899.70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公司负责人：吴志雄主管会计工作负责人：陈平会计机构负责人：陈平</w:t>
      </w:r>
    </w:p>
    <w:p>
      <w:pPr>
        <w:widowControl w:val="0"/>
        <w:spacing w:after="619" w:line="1" w:lineRule="exact"/>
      </w:pPr>
    </w:p>
    <w:p>
      <w:pPr>
        <w:pStyle w:val="Style23"/>
        <w:keepNext/>
        <w:keepLines/>
        <w:widowControl w:val="0"/>
        <w:shd w:val="clear" w:color="auto" w:fill="auto"/>
        <w:bidi w:val="0"/>
        <w:spacing w:before="0" w:after="100" w:line="240" w:lineRule="auto"/>
        <w:ind w:left="0" w:right="0" w:firstLine="0"/>
        <w:jc w:val="center"/>
      </w:pPr>
      <w:bookmarkStart w:id="632" w:name="bookmark632"/>
      <w:bookmarkStart w:id="633" w:name="bookmark633"/>
      <w:bookmarkStart w:id="634" w:name="bookmark634"/>
      <w:r>
        <w:rPr>
          <w:color w:val="000000"/>
          <w:spacing w:val="0"/>
          <w:w w:val="100"/>
          <w:position w:val="0"/>
        </w:rPr>
        <w:t>母公司资产负债表</w:t>
      </w:r>
      <w:bookmarkEnd w:id="632"/>
      <w:bookmarkEnd w:id="633"/>
      <w:bookmarkEnd w:id="634"/>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编制单位:南威软件股份有限公司</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1133"/>
        <w:gridCol w:w="2554"/>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155,070,183.03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176,756,238.69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73,049,033.31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190,026,800.64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511,327.00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1,031,608,613.50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698,829,942.55</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25,146,911.45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13,396,433.64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468,476,430.06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310,739,430.13</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64,000,000.00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64,000,000.00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113,641,841.36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334,763,200.09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223,048,404.91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39,247,561.86</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193,141,274.45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76,948,994.36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122,202,322.58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2,166,990,411.98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2,079,614,531.63</w:t>
            </w:r>
          </w:p>
        </w:tc>
      </w:tr>
      <w:tr>
        <w:trPr>
          <w:trHeight w:val="28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522,248,737.15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1,190,367,702.26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1,147,069,399.68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51,087,785.12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19,110,000.00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20,251,201.17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21,121,721.49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91,787,699.76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94,315,705.43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2,161,170.86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2,837,386.30</w:t>
            </w:r>
          </w:p>
        </w:tc>
      </w:tr>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2"/>
        <w:gridCol w:w="1133"/>
        <w:gridCol w:w="2554"/>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15,362,742.06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92,436,000.77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91,995,710.13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144,506,434.10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108,973,500.03</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9,457,037.61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8,637,429.21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25,475,417.17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20,926,836.54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480,873,621.28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30,440,210.31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2,123,766,812.16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2,067,676,636.27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4,290,757,224.14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4,147,291,167.90</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266,178,679.29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239,292,417.47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271,880,584.51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689,574,726.36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747,795,533.27</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112,628,689.73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321,258,336.55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21,460,029.11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20,140,477.04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123,150,629.37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105,087,244.64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429,655,664.91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258,798,682.94</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5,984,236.99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10,784,986.95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28,341,410.45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1,898,710,060.18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1,753,302,269.40</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10,452,162.27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9,311,380.81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10,766,312.05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17,117,021.55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13,579,931.29</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36,880,564.63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24,346,243.34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1,935,590,624.81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1,777,648,512.74</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590,793,578.00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590,793,578.00</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1,349,942,065.91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1,345,188,955.17</w:t>
            </w:r>
          </w:p>
        </w:tc>
      </w:tr>
    </w:tbl>
    <w:p>
      <w:pPr>
        <w:widowControl w:val="0"/>
        <w:spacing w:line="1" w:lineRule="exact"/>
      </w:pPr>
      <w:r>
        <w:br w:type="page"/>
      </w:r>
    </w:p>
    <w:tbl>
      <w:tblPr>
        <w:tblOverlap w:val="never"/>
        <w:jc w:val="center"/>
        <w:tblLayout w:type="fixed"/>
      </w:tblPr>
      <w:tblGrid>
        <w:gridCol w:w="2952"/>
        <w:gridCol w:w="1133"/>
        <w:gridCol w:w="2554"/>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101,158,836.44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93,624,034.61</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90,086,523.30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84,291,633.50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425,503,268.56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442,992,523.10</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2,355,166,599.33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2,369,642,655.16</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4,290,757,224.14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4,147,291,167.90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公司负责人：吴志雄主管会计工作负责人：陈平会计机构负责人：陈平</w:t>
      </w:r>
    </w:p>
    <w:p>
      <w:pPr>
        <w:widowControl w:val="0"/>
        <w:spacing w:after="619" w:line="1" w:lineRule="exact"/>
      </w:pPr>
    </w:p>
    <w:p>
      <w:pPr>
        <w:pStyle w:val="Style23"/>
        <w:keepNext/>
        <w:keepLines/>
        <w:widowControl w:val="0"/>
        <w:shd w:val="clear" w:color="auto" w:fill="auto"/>
        <w:bidi w:val="0"/>
        <w:spacing w:before="0" w:after="80" w:line="240" w:lineRule="auto"/>
        <w:ind w:left="0" w:right="0" w:firstLine="0"/>
        <w:jc w:val="center"/>
      </w:pPr>
      <w:bookmarkStart w:id="635" w:name="bookmark635"/>
      <w:bookmarkStart w:id="636" w:name="bookmark636"/>
      <w:bookmarkStart w:id="637" w:name="bookmark637"/>
      <w:r>
        <w:rPr>
          <w:color w:val="000000"/>
          <w:spacing w:val="0"/>
          <w:w w:val="100"/>
          <w:position w:val="0"/>
        </w:rPr>
        <w:t>合并利润表</w:t>
      </w:r>
      <w:bookmarkEnd w:id="635"/>
      <w:bookmarkEnd w:id="636"/>
      <w:bookmarkEnd w:id="637"/>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032"/>
        <w:gridCol w:w="2496"/>
        <w:gridCol w:w="202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1,716,333,455.41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1,539,150,370.43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1,716,333,455.41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1,539,150,370.43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1,577,739,763.53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1,272,587,515.13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1,172,202,557.31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920,926,754.45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6,976,831.24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6,410,230.89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109,097,073.62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101,076,017.29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203,366,843.19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174,837,929.79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124,591,234.36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108,233,691.23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-38,494,776.19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-38,897,108.52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16,079,222.83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4,630,654.23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56,060,830.96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44,651,885.37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38,412,428.12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30,245,621.93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1,054,800.98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11,484,478.98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3,434,601.22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8,897,838.69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汇兑收益（损失以“一”号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032"/>
        <w:gridCol w:w="2496"/>
        <w:gridCol w:w="202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32,080,768.55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74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-56,999,592.20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-22,534,468.94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-2,602,357.06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-4,466,342.21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157,335.77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-31,842.39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150,697,076.04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281,358,900.17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442,436.12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5,633,622.57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1,833,274.63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2,985,949.31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149,306,237.53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284,006,573.43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-1,113,424.03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24,723,647.86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150,419,661.56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259,282,925.57</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150,419,661.56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259,282,925.57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color w:val="000000"/>
                <w:spacing w:val="0"/>
                <w:w w:val="100"/>
                <w:position w:val="0"/>
              </w:rPr>
              <w:t>.终止经营净利润（净亏损以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135,483,430.25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239,527,186.03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.少数股东损益（净亏损以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14,936,231.31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19,755,739.54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320"/>
              <w:jc w:val="both"/>
            </w:pPr>
            <w:r>
              <w:rPr>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320"/>
              <w:jc w:val="both"/>
            </w:pPr>
            <w:r>
              <w:rPr>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320"/>
              <w:jc w:val="both"/>
            </w:pPr>
            <w:r>
              <w:rPr>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w:t>
            </w:r>
            <w:r>
              <w:rPr>
                <w:color w:val="000000"/>
                <w:spacing w:val="0"/>
                <w:w w:val="100"/>
                <w:position w:val="0"/>
              </w:rPr>
              <w:t>其他债权投资公允价值变动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032"/>
        <w:gridCol w:w="2496"/>
        <w:gridCol w:w="202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320"/>
              <w:jc w:val="left"/>
            </w:pPr>
            <w:r>
              <w:rPr>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150,419,661.56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259,282,925.57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135,483,430.25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239,527,186.03</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14,936,231.31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19,755,739.54</w:t>
            </w:r>
          </w:p>
        </w:tc>
      </w:tr>
      <w:tr>
        <w:trPr>
          <w:trHeight w:val="27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bl>
    <w:p>
      <w:pPr>
        <w:widowControl w:val="0"/>
        <w:spacing w:after="239" w:line="1" w:lineRule="exact"/>
      </w:pP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rPr>
        <w:t>0</w:t>
      </w:r>
      <w:r>
        <w:rPr>
          <w:color w:val="000000"/>
          <w:spacing w:val="0"/>
          <w:w w:val="100"/>
          <w:position w:val="0"/>
        </w:rPr>
        <w:t>元，上期被合并方实现 的净利润为：</w:t>
      </w:r>
      <w:r>
        <w:rPr>
          <w:color w:val="000000"/>
          <w:spacing w:val="0"/>
          <w:w w:val="100"/>
          <w:position w:val="0"/>
        </w:rPr>
        <w:t>0</w:t>
      </w:r>
      <w:r>
        <w:rPr>
          <w:color w:val="000000"/>
          <w:spacing w:val="0"/>
          <w:w w:val="100"/>
          <w:position w:val="0"/>
        </w:rPr>
        <w:t>元。</w:t>
      </w:r>
    </w:p>
    <w:p>
      <w:pPr>
        <w:pStyle w:val="Style20"/>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公司负责人：吴志雄主管会计工作负责人：陈平会计机构负责人：陈平</w:t>
      </w:r>
    </w:p>
    <w:p>
      <w:pPr>
        <w:pStyle w:val="Style23"/>
        <w:keepNext/>
        <w:keepLines/>
        <w:widowControl w:val="0"/>
        <w:shd w:val="clear" w:color="auto" w:fill="auto"/>
        <w:bidi w:val="0"/>
        <w:spacing w:before="0" w:after="80" w:line="240" w:lineRule="auto"/>
        <w:ind w:left="0" w:right="0" w:firstLine="0"/>
        <w:jc w:val="center"/>
      </w:pPr>
      <w:bookmarkStart w:id="638" w:name="bookmark638"/>
      <w:bookmarkStart w:id="639" w:name="bookmark639"/>
      <w:bookmarkStart w:id="640" w:name="bookmark640"/>
      <w:r>
        <w:rPr>
          <w:color w:val="000000"/>
          <w:spacing w:val="0"/>
          <w:w w:val="100"/>
          <w:position w:val="0"/>
        </w:rPr>
        <w:t>母公司利润表</w:t>
      </w:r>
      <w:bookmarkEnd w:id="638"/>
      <w:bookmarkEnd w:id="639"/>
      <w:bookmarkEnd w:id="640"/>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171"/>
        <w:gridCol w:w="2126"/>
        <w:gridCol w:w="225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1,150,881,668.96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1,194,928,568.44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928,874,546.29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896,575,226.70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2,800,878.06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3,258,131.34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38,547,694.67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38,102,469.08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96,775,649.47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80,001,899.66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47,202,106.98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40,815,452.04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-22,218,579.08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-19,062,263.34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10,664,494.26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3,632,228.17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33,802,527.74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23,496,425.39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20,558,292.82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19,811,400.94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-210,846.34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74,686,784.84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4,372,096.77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8,431,140.08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31,998,227.23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26,800.64</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74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-32,502,160.79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-18,724,697.39</w:t>
            </w:r>
          </w:p>
        </w:tc>
      </w:tr>
    </w:tbl>
    <w:p>
      <w:pPr>
        <w:widowControl w:val="0"/>
        <w:spacing w:line="1" w:lineRule="exact"/>
      </w:pPr>
      <w:r>
        <w:br w:type="page"/>
      </w:r>
    </w:p>
    <w:tbl>
      <w:tblPr>
        <w:tblOverlap w:val="never"/>
        <w:jc w:val="center"/>
        <w:tblLayout w:type="fixed"/>
      </w:tblPr>
      <w:tblGrid>
        <w:gridCol w:w="3509"/>
        <w:gridCol w:w="1171"/>
        <w:gridCol w:w="2126"/>
        <w:gridCol w:w="225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406,953.51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-40,833,497.93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22,239.67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4,911.08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79,172,078.67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190,209,355.14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38,579.03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3,512,697.41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1,502,043.37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2,152,311.55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77,708,614.33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191,569,741.00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5,879,820.52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9,747,752.02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71,828,793.81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181,821,988.98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71,828,793.81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181,821,988.98</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520"/>
              <w:jc w:val="both"/>
            </w:pPr>
            <w:r>
              <w:rPr>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71,828,793.81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181,821,988.98</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公司负责人：吴志雄主管会计工作负责人：陈平会计机构负责人：陈平</w:t>
      </w:r>
      <w:r>
        <w:br w:type="page"/>
      </w:r>
    </w:p>
    <w:p>
      <w:pPr>
        <w:pStyle w:val="Style23"/>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合并现金流量表</w:t>
      </w:r>
      <w:bookmarkEnd w:id="641"/>
      <w:bookmarkEnd w:id="642"/>
      <w:bookmarkEnd w:id="643"/>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4"/>
        <w:gridCol w:w="1114"/>
        <w:gridCol w:w="2266"/>
        <w:gridCol w:w="2539"/>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1,306,078,056.85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1,247,261,317.11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向其他金融机构拆入资金净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11,788,444.09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31,029,561.90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七、</w:t>
            </w:r>
            <w:r>
              <w:rPr>
                <w:color w:val="000000"/>
                <w:spacing w:val="0"/>
                <w:w w:val="100"/>
                <w:position w:val="0"/>
              </w:rPr>
              <w:t>78</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54,417,330.81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97,356,132.78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1,372,283,831.75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1,375,647,011.79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940,333,381.50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677,752,486.80</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存放中央银行和同业款项净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358,306,756.38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313,631,133.99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55,350,669.74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39,384,168.20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七、</w:t>
            </w:r>
            <w:r>
              <w:rPr>
                <w:color w:val="000000"/>
                <w:spacing w:val="0"/>
                <w:w w:val="100"/>
                <w:position w:val="0"/>
              </w:rPr>
              <w:t>78</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169,346,621.28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186,638,659.43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1,523,337,428.90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1,217,406,448.42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-151,053,597.15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158,240,563.37</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1,689,667,276.44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3,174,715,708.51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411,063.77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4,419,770.41</w:t>
            </w:r>
          </w:p>
        </w:tc>
      </w:tr>
    </w:tbl>
    <w:p>
      <w:pPr>
        <w:widowControl w:val="0"/>
        <w:spacing w:line="1" w:lineRule="exact"/>
      </w:pPr>
      <w:r>
        <w:br w:type="page"/>
      </w:r>
    </w:p>
    <w:tbl>
      <w:tblPr>
        <w:tblOverlap w:val="never"/>
        <w:jc w:val="center"/>
        <w:tblLayout w:type="fixed"/>
      </w:tblPr>
      <w:tblGrid>
        <w:gridCol w:w="3144"/>
        <w:gridCol w:w="1114"/>
        <w:gridCol w:w="2266"/>
        <w:gridCol w:w="253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267,372.66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84,274.17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40"/>
              <w:jc w:val="left"/>
            </w:pPr>
            <w:r>
              <w:rPr>
                <w:color w:val="000000"/>
                <w:spacing w:val="0"/>
                <w:w w:val="100"/>
                <w:position w:val="0"/>
              </w:rPr>
              <w:t>七、</w:t>
            </w:r>
            <w:r>
              <w:rPr>
                <w:color w:val="000000"/>
                <w:spacing w:val="0"/>
                <w:w w:val="100"/>
                <w:position w:val="0"/>
              </w:rPr>
              <w:t>78</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447,832.01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1,690,793,544.88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3,179,219,753.09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77,947,186.31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82,806,088.70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1,525,379,405.23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3,528,704,229.00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84,169,802.50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31,232,201.25</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40"/>
              <w:jc w:val="left"/>
            </w:pPr>
            <w:r>
              <w:rPr>
                <w:color w:val="000000"/>
                <w:spacing w:val="0"/>
                <w:w w:val="100"/>
                <w:position w:val="0"/>
              </w:rPr>
              <w:t>七、</w:t>
            </w:r>
            <w:r>
              <w:rPr>
                <w:color w:val="000000"/>
                <w:spacing w:val="0"/>
                <w:w w:val="100"/>
                <w:position w:val="0"/>
              </w:rPr>
              <w:t>78</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1,687,496,394.04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3,642,742,518.95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3,297,150.84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-463,522,765.86</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29,910,000.00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4,554,658.00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29,910,000.00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4,554,658.00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607,957,774.61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369,179,953.99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40"/>
              <w:jc w:val="left"/>
            </w:pPr>
            <w:r>
              <w:rPr>
                <w:color w:val="000000"/>
                <w:spacing w:val="0"/>
                <w:w w:val="100"/>
                <w:position w:val="0"/>
              </w:rPr>
              <w:t>七、</w:t>
            </w:r>
            <w:r>
              <w:rPr>
                <w:color w:val="000000"/>
                <w:spacing w:val="0"/>
                <w:w w:val="100"/>
                <w:position w:val="0"/>
              </w:rPr>
              <w:t>78</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33,290,810.34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671,158,584.95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373,844,611.99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268,123,610.00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369,758,830.37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84,789,681.00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95,739,965.81</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40"/>
              <w:jc w:val="left"/>
            </w:pPr>
            <w:r>
              <w:rPr>
                <w:color w:val="000000"/>
                <w:spacing w:val="0"/>
                <w:w w:val="100"/>
                <w:position w:val="0"/>
              </w:rPr>
              <w:t>七、</w:t>
            </w:r>
            <w:r>
              <w:rPr>
                <w:color w:val="000000"/>
                <w:spacing w:val="0"/>
                <w:w w:val="100"/>
                <w:position w:val="0"/>
              </w:rPr>
              <w:t>78</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156,397,312.52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135,113,561.72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509,310,603.52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600,612,357.90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161,847,981.43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-226,767,745.91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14,091,535.24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-532,049,948.78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153,881,457.48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685,931,406.26</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167,972,992.72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153,881,457.48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公司负责人：吴志雄主管会计工作负责人：陈平会计机构负责人：陈平</w:t>
      </w:r>
      <w:r>
        <w:br w:type="page"/>
      </w:r>
    </w:p>
    <w:p>
      <w:pPr>
        <w:pStyle w:val="Style23"/>
        <w:keepNext/>
        <w:keepLines/>
        <w:widowControl w:val="0"/>
        <w:shd w:val="clear" w:color="auto" w:fill="auto"/>
        <w:bidi w:val="0"/>
        <w:spacing w:before="0" w:after="0" w:line="240" w:lineRule="auto"/>
        <w:ind w:left="0" w:right="0" w:firstLine="0"/>
        <w:jc w:val="center"/>
      </w:pPr>
      <w:bookmarkStart w:id="644" w:name="bookmark644"/>
      <w:bookmarkStart w:id="645" w:name="bookmark645"/>
      <w:bookmarkStart w:id="646" w:name="bookmark646"/>
      <w:r>
        <w:rPr>
          <w:color w:val="000000"/>
          <w:spacing w:val="0"/>
          <w:w w:val="100"/>
          <w:position w:val="0"/>
        </w:rPr>
        <w:t>母公司现金流量表</w:t>
      </w:r>
      <w:bookmarkEnd w:id="644"/>
      <w:bookmarkEnd w:id="645"/>
      <w:bookmarkEnd w:id="646"/>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109"/>
        <w:gridCol w:w="2266"/>
        <w:gridCol w:w="2539"/>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789,703,827.55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845,340,599.59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7,153,960.05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7,987,969.47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387,635,059.59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333,596,390.64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1,184,492,847.19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1,186,924,959.70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795,448,815.91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848,993,334.49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77,015,192.79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70,247,649.05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22,872,464.02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15,359,446.60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388,396,490.96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227,958,971.49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1,283,732,963.68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1,162,559,401.63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-99,240,116.49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24,365,558.07</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968,142,767.43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2,611,628,522.79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545,936.70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5,515,767.02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125,876.28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74,575.00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968,814,580.41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2,621,518,864.81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58,812,463.88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40,093,564.79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910,422,200.00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2,822,964,229.00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11,300,000.00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984,234,663.88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2,874,357,793.79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-15,420,083.47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-252,838,928.98</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328,070,551.26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227,000,000.00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15,863,772.22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343,934,323.48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227,000,000.00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140,573,610.00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235,413,000.00</w:t>
            </w:r>
          </w:p>
        </w:tc>
      </w:tr>
    </w:tbl>
    <w:p>
      <w:pPr>
        <w:widowControl w:val="0"/>
        <w:spacing w:line="1" w:lineRule="exact"/>
      </w:pPr>
      <w:r>
        <w:br w:type="page"/>
      </w:r>
    </w:p>
    <w:tbl>
      <w:tblPr>
        <w:tblOverlap w:val="never"/>
        <w:jc w:val="center"/>
        <w:tblLayout w:type="fixed"/>
      </w:tblPr>
      <w:tblGrid>
        <w:gridCol w:w="3149"/>
        <w:gridCol w:w="1109"/>
        <w:gridCol w:w="2266"/>
        <w:gridCol w:w="253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79,449,943.97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94,910,143.36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13,125,910.26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101,529,415.84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233,149,464.23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431,852,559.20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110,784,859.25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-204,852,559.20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-3,875,340.59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-433,325,930.49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73,437,450.66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506,763,381.15</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69,562,110.07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73,437,450.66</w:t>
            </w:r>
          </w:p>
        </w:tc>
      </w:tr>
    </w:tbl>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94" w:right="949" w:bottom="1436" w:left="1764" w:header="0" w:footer="3" w:gutter="0"/>
          <w:cols w:space="720"/>
          <w:noEndnote/>
          <w:rtlGutter w:val="0"/>
          <w:docGrid w:linePitch="360"/>
        </w:sectPr>
      </w:pPr>
      <w:r>
        <w:rPr>
          <w:color w:val="000000"/>
          <w:spacing w:val="0"/>
          <w:w w:val="100"/>
          <w:position w:val="0"/>
        </w:rPr>
        <w:t>公司负责人：吴志雄主管会计工作负责人：陈平会计机构负责人：陈平</w:t>
      </w:r>
    </w:p>
    <w:p>
      <w:pPr>
        <w:pStyle w:val="Style23"/>
        <w:keepNext/>
        <w:keepLines/>
        <w:widowControl w:val="0"/>
        <w:shd w:val="clear" w:color="auto" w:fill="auto"/>
        <w:bidi w:val="0"/>
        <w:spacing w:before="300" w:after="0" w:line="240" w:lineRule="auto"/>
        <w:ind w:left="0" w:right="0" w:firstLine="0"/>
        <w:jc w:val="center"/>
      </w:pPr>
      <w:bookmarkStart w:id="647" w:name="bookmark647"/>
      <w:bookmarkStart w:id="648" w:name="bookmark648"/>
      <w:bookmarkStart w:id="649" w:name="bookmark649"/>
      <w:r>
        <w:rPr>
          <w:color w:val="000000"/>
          <w:spacing w:val="0"/>
          <w:w w:val="100"/>
          <w:position w:val="0"/>
        </w:rPr>
        <w:t>合并所有者权益变动表</w:t>
      </w:r>
      <w:bookmarkEnd w:id="647"/>
      <w:bookmarkEnd w:id="648"/>
      <w:bookmarkEnd w:id="649"/>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744"/>
        <w:gridCol w:w="1306"/>
        <w:gridCol w:w="389"/>
        <w:gridCol w:w="394"/>
        <w:gridCol w:w="389"/>
        <w:gridCol w:w="1435"/>
        <w:gridCol w:w="1310"/>
        <w:gridCol w:w="389"/>
        <w:gridCol w:w="389"/>
        <w:gridCol w:w="1426"/>
        <w:gridCol w:w="389"/>
        <w:gridCol w:w="1373"/>
        <w:gridCol w:w="326"/>
        <w:gridCol w:w="1440"/>
        <w:gridCol w:w="1378"/>
        <w:gridCol w:w="134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24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一、上</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年年</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末余</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590,793,578.0</w:t>
            </w:r>
          </w:p>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1,335,052,382.4</w:t>
            </w:r>
          </w:p>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93,624,034.61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84,291,633.50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701,305,203.27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2,617,818,762.6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78,199,318.43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2,696,018,081.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-1,387,989.5800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-30,872,633.42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-32,260,623.00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-516,775.60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-32,777,398.60</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520"/>
              <w:jc w:val="both"/>
              <w:rPr>
                <w:sz w:val="17"/>
                <w:szCs w:val="17"/>
              </w:rPr>
            </w:pPr>
            <w:r>
              <w:rPr>
                <w:color w:val="000000"/>
                <w:spacing w:val="0"/>
                <w:w w:val="100"/>
                <w:position w:val="0"/>
                <w:sz w:val="17"/>
                <w:szCs w:val="17"/>
              </w:rPr>
              <w:t>前</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期差</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错更</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520"/>
              <w:jc w:val="both"/>
              <w:rPr>
                <w:sz w:val="17"/>
                <w:szCs w:val="17"/>
              </w:rPr>
            </w:pPr>
            <w:r>
              <w:rPr>
                <w:color w:val="000000"/>
                <w:spacing w:val="0"/>
                <w:w w:val="100"/>
                <w:position w:val="0"/>
                <w:sz w:val="17"/>
                <w:szCs w:val="17"/>
              </w:rPr>
              <w:t>同</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5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二、本 年期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590,793,578.0</w:t>
            </w:r>
          </w:p>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1,335,052,382.4</w:t>
            </w:r>
          </w:p>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93,624,034.61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82,903,643.92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670,432,569.85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2,585,558,139.6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77,682,542.830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2,663,240,682.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spacing w:lineRule="exact" w:line="1"/>
        <w:rPr>
          <w:sz w:val="2"/>
          <w:szCs w:val="2"/>
        </w:rPr>
      </w:pPr>
      <w:r>
        <w:br w:type="page"/>
      </w:r>
    </w:p>
    <w:tbl>
      <w:tblPr>
        <w:tblOverlap w:val="never"/>
        <w:jc w:val="center"/>
        <w:tblLayout w:type="fixed"/>
      </w:tblPr>
      <w:tblGrid>
        <w:gridCol w:w="744"/>
        <w:gridCol w:w="1306"/>
        <w:gridCol w:w="389"/>
        <w:gridCol w:w="394"/>
        <w:gridCol w:w="389"/>
        <w:gridCol w:w="1435"/>
        <w:gridCol w:w="1310"/>
        <w:gridCol w:w="389"/>
        <w:gridCol w:w="389"/>
        <w:gridCol w:w="1426"/>
        <w:gridCol w:w="389"/>
        <w:gridCol w:w="1373"/>
        <w:gridCol w:w="326"/>
        <w:gridCol w:w="1440"/>
        <w:gridCol w:w="1378"/>
        <w:gridCol w:w="134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24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 xml:space="preserve">三、本 期增 减变 动金 额（减 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-17,798,118.18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58,657,288.11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40,507,247.48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5,615,015.00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46,122,262.48</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 综合 收益</w:t>
            </w:r>
          </w:p>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135,483,430.25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135,483,430.25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14,936,231.31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150,419,661.5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（二）</w:t>
            </w:r>
          </w:p>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所有 者投 入和 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-17,798,118.18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-25,332,920.01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-8,264,611.27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-33,597,531.28</w:t>
            </w:r>
          </w:p>
        </w:tc>
      </w:tr>
      <w:tr>
        <w:trPr>
          <w:trHeight w:val="117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w:t>
            </w:r>
          </w:p>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29,910,000.00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29,910,000.00</w:t>
            </w:r>
          </w:p>
        </w:tc>
      </w:tr>
      <w:tr>
        <w:trPr>
          <w:trHeight w:val="48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color w:val="000000"/>
                <w:spacing w:val="0"/>
                <w:w w:val="100"/>
                <w:position w:val="0"/>
                <w:sz w:val="17"/>
                <w:szCs w:val="17"/>
              </w:rPr>
              <w:t>其 他权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1306"/>
        <w:gridCol w:w="389"/>
        <w:gridCol w:w="394"/>
        <w:gridCol w:w="389"/>
        <w:gridCol w:w="1435"/>
        <w:gridCol w:w="1310"/>
        <w:gridCol w:w="389"/>
        <w:gridCol w:w="389"/>
        <w:gridCol w:w="1426"/>
        <w:gridCol w:w="389"/>
        <w:gridCol w:w="1373"/>
        <w:gridCol w:w="326"/>
        <w:gridCol w:w="1440"/>
        <w:gridCol w:w="1378"/>
        <w:gridCol w:w="134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24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4" w:lineRule="exact"/>
              <w:ind w:left="0" w:right="0" w:firstLine="0"/>
              <w:jc w:val="both"/>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7,248,012.46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7,248,012.46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7,248,012.46</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(25,046,130.64)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-32,580,932.47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-38,174,611.27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-70,755,543.74</w:t>
            </w: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（三）</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利润</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-76,826,142.14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-69,643,262.76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-1,056,605.04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-70,699,867.80</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取盈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余公</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color w:val="000000"/>
                <w:spacing w:val="0"/>
                <w:w w:val="100"/>
                <w:position w:val="0"/>
                <w:sz w:val="17"/>
                <w:szCs w:val="17"/>
              </w:rPr>
              <w:t>提 取一 般风 险准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1306"/>
        <w:gridCol w:w="389"/>
        <w:gridCol w:w="394"/>
        <w:gridCol w:w="389"/>
        <w:gridCol w:w="1435"/>
        <w:gridCol w:w="1310"/>
        <w:gridCol w:w="389"/>
        <w:gridCol w:w="389"/>
        <w:gridCol w:w="1426"/>
        <w:gridCol w:w="389"/>
        <w:gridCol w:w="1373"/>
        <w:gridCol w:w="326"/>
        <w:gridCol w:w="1440"/>
        <w:gridCol w:w="1378"/>
        <w:gridCol w:w="134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24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1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color w:val="000000"/>
                <w:spacing w:val="0"/>
                <w:w w:val="100"/>
                <w:position w:val="0"/>
                <w:sz w:val="17"/>
                <w:szCs w:val="17"/>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-69,643,262.76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-69,643,262.76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-1,056,605.04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-70,699,867.80</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w:t>
            </w:r>
          </w:p>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 本公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color w:val="000000"/>
                <w:spacing w:val="0"/>
                <w:w w:val="100"/>
                <w:position w:val="0"/>
                <w:sz w:val="17"/>
                <w:szCs w:val="17"/>
              </w:rPr>
              <w:t>盈 余公 积转 增资 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1306"/>
        <w:gridCol w:w="389"/>
        <w:gridCol w:w="394"/>
        <w:gridCol w:w="389"/>
        <w:gridCol w:w="1435"/>
        <w:gridCol w:w="1310"/>
        <w:gridCol w:w="389"/>
        <w:gridCol w:w="389"/>
        <w:gridCol w:w="1426"/>
        <w:gridCol w:w="389"/>
        <w:gridCol w:w="1373"/>
        <w:gridCol w:w="326"/>
        <w:gridCol w:w="1440"/>
        <w:gridCol w:w="1378"/>
        <w:gridCol w:w="134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24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color w:val="000000"/>
                <w:spacing w:val="0"/>
                <w:w w:val="100"/>
                <w:position w:val="0"/>
                <w:sz w:val="17"/>
                <w:szCs w:val="17"/>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w:t>
            </w:r>
            <w:r>
              <w:rPr>
                <w:color w:val="000000"/>
                <w:spacing w:val="0"/>
                <w:w w:val="100"/>
                <w:position w:val="0"/>
                <w:sz w:val="17"/>
                <w:szCs w:val="17"/>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i/>
                <w:iCs/>
                <w:color w:val="000000"/>
                <w:spacing w:val="0"/>
                <w:w w:val="100"/>
                <w:position w:val="0"/>
                <w:sz w:val="17"/>
                <w:szCs w:val="17"/>
              </w:rPr>
              <w:t>6</w:t>
            </w:r>
            <w:r>
              <w:rPr>
                <w:color w:val="000000"/>
                <w:spacing w:val="0"/>
                <w:w w:val="100"/>
                <w:position w:val="0"/>
                <w:sz w:val="17"/>
                <w:szCs w:val="17"/>
              </w:rPr>
              <w:t xml:space="preserve"> </w:t>
            </w:r>
            <w:r>
              <w:rPr>
                <w:color w:val="000000"/>
                <w:spacing w:val="0"/>
                <w:w w:val="100"/>
                <w:position w:val="0"/>
                <w:sz w:val="17"/>
                <w:szCs w:val="17"/>
              </w:rPr>
              <w:t>.</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（五） 专项 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1306"/>
        <w:gridCol w:w="389"/>
        <w:gridCol w:w="394"/>
        <w:gridCol w:w="389"/>
        <w:gridCol w:w="1435"/>
        <w:gridCol w:w="1310"/>
        <w:gridCol w:w="389"/>
        <w:gridCol w:w="389"/>
        <w:gridCol w:w="1426"/>
        <w:gridCol w:w="389"/>
        <w:gridCol w:w="1373"/>
        <w:gridCol w:w="326"/>
        <w:gridCol w:w="1440"/>
        <w:gridCol w:w="1378"/>
        <w:gridCol w:w="134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24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w:t>
            </w:r>
          </w:p>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四、本 期期 末余 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590,793,578.0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1,317,254,264.2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101,158,836.4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90,086,523.30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729,089,857.96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2,626,065,387.1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83,297,557.83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2,709,362,944.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widowControl w:val="0"/>
        <w:spacing w:after="259" w:line="1" w:lineRule="exact"/>
      </w:pPr>
    </w:p>
    <w:tbl>
      <w:tblPr>
        <w:tblOverlap w:val="never"/>
        <w:jc w:val="center"/>
        <w:tblLayout w:type="fixed"/>
      </w:tblPr>
      <w:tblGrid>
        <w:gridCol w:w="374"/>
        <w:gridCol w:w="336"/>
        <w:gridCol w:w="1238"/>
        <w:gridCol w:w="355"/>
        <w:gridCol w:w="283"/>
        <w:gridCol w:w="1416"/>
        <w:gridCol w:w="1358"/>
        <w:gridCol w:w="1334"/>
        <w:gridCol w:w="254"/>
        <w:gridCol w:w="379"/>
        <w:gridCol w:w="1157"/>
        <w:gridCol w:w="379"/>
        <w:gridCol w:w="1291"/>
        <w:gridCol w:w="379"/>
        <w:gridCol w:w="1358"/>
        <w:gridCol w:w="1157"/>
        <w:gridCol w:w="1373"/>
      </w:tblGrid>
      <w:tr>
        <w:trPr>
          <w:trHeight w:val="259" w:hRule="exact"/>
        </w:trPr>
        <w:tc>
          <w:tcPr>
            <w:gridSpan w:val="2"/>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2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gridSpan w:val="2"/>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gridSpan w:val="2"/>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tabs>
                <w:tab w:leader="underscore" w:pos="1421" w:val="left"/>
              </w:tabs>
              <w:bidi w:val="0"/>
              <w:spacing w:before="0" w:after="0" w:line="139" w:lineRule="exact"/>
              <w:ind w:left="0" w:right="0" w:firstLine="0"/>
              <w:jc w:val="center"/>
            </w:pPr>
            <w:r>
              <w:rPr>
                <w:color w:val="000000"/>
                <w:spacing w:val="0"/>
                <w:w w:val="100"/>
                <w:position w:val="0"/>
              </w:rPr>
              <w:t xml:space="preserve">专项储备 </w:t>
              <w:tab/>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526,487,912.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738,926,076.56</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57,446,600.28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69,204,233.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605,041,071.2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2,062,434,716.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44,218,679.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2,106,653,396.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264" w:hRule="exact"/>
        </w:trPr>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1238"/>
        <w:gridCol w:w="355"/>
        <w:gridCol w:w="283"/>
        <w:gridCol w:w="1416"/>
        <w:gridCol w:w="1358"/>
        <w:gridCol w:w="1334"/>
        <w:gridCol w:w="254"/>
        <w:gridCol w:w="379"/>
        <w:gridCol w:w="1157"/>
        <w:gridCol w:w="379"/>
        <w:gridCol w:w="1291"/>
        <w:gridCol w:w="379"/>
        <w:gridCol w:w="1358"/>
        <w:gridCol w:w="1157"/>
        <w:gridCol w:w="137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2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tabs>
                <w:tab w:leader="underscore" w:pos="1421" w:val="left"/>
              </w:tabs>
              <w:bidi w:val="0"/>
              <w:spacing w:before="0" w:after="0" w:line="139" w:lineRule="exact"/>
              <w:ind w:left="0" w:right="0" w:firstLine="0"/>
              <w:jc w:val="center"/>
            </w:pPr>
            <w:r>
              <w:rPr>
                <w:color w:val="000000"/>
                <w:spacing w:val="0"/>
                <w:w w:val="100"/>
                <w:position w:val="0"/>
              </w:rPr>
              <w:t xml:space="preserve">专项储备 </w:t>
              <w:tab/>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3,094,799.2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31,365,115.95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-34,459,915.17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4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1,664,949.3</w:t>
            </w:r>
          </w:p>
          <w:p>
            <w:pPr>
              <w:pStyle w:val="Style32"/>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-36,124,864.48</w:t>
            </w: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前</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期差</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520"/>
              <w:jc w:val="both"/>
              <w:rPr>
                <w:sz w:val="17"/>
                <w:szCs w:val="17"/>
              </w:rPr>
            </w:pPr>
            <w:r>
              <w:rPr>
                <w:color w:val="000000"/>
                <w:spacing w:val="0"/>
                <w:w w:val="100"/>
                <w:position w:val="0"/>
                <w:sz w:val="17"/>
                <w:szCs w:val="17"/>
              </w:rPr>
              <w:t>同</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5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二、本 年期 初余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526,487,912.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738,926,076.56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57,446,600.28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66,109,434.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573,675,955.3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2,027,974,801.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42,553,730.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2,070,528,531.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12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 xml:space="preserve">三、本 期增 减变 动金 额（减 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 号填 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64,305,666.0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596,126,305.90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36,177,434.33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127,629,247.9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589,843,961.19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35,645,588.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625,489,549.36</w:t>
            </w:r>
          </w:p>
        </w:tc>
      </w:tr>
    </w:tbl>
    <w:p>
      <w:pPr>
        <w:spacing w:lineRule="exact" w:line="1"/>
        <w:rPr>
          <w:sz w:val="2"/>
          <w:szCs w:val="2"/>
        </w:rPr>
      </w:pPr>
      <w:r>
        <w:br w:type="page"/>
      </w:r>
    </w:p>
    <w:tbl>
      <w:tblPr>
        <w:tblOverlap w:val="never"/>
        <w:jc w:val="center"/>
        <w:tblLayout w:type="fixed"/>
      </w:tblPr>
      <w:tblGrid>
        <w:gridCol w:w="710"/>
        <w:gridCol w:w="1238"/>
        <w:gridCol w:w="355"/>
        <w:gridCol w:w="283"/>
        <w:gridCol w:w="1416"/>
        <w:gridCol w:w="1358"/>
        <w:gridCol w:w="1334"/>
        <w:gridCol w:w="254"/>
        <w:gridCol w:w="379"/>
        <w:gridCol w:w="1157"/>
        <w:gridCol w:w="379"/>
        <w:gridCol w:w="1291"/>
        <w:gridCol w:w="379"/>
        <w:gridCol w:w="1358"/>
        <w:gridCol w:w="1157"/>
        <w:gridCol w:w="137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2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tabs>
                <w:tab w:leader="underscore" w:pos="1421" w:val="left"/>
              </w:tabs>
              <w:bidi w:val="0"/>
              <w:spacing w:before="0" w:after="0" w:line="139" w:lineRule="exact"/>
              <w:ind w:left="0" w:right="0" w:firstLine="0"/>
              <w:jc w:val="center"/>
            </w:pPr>
            <w:r>
              <w:rPr>
                <w:color w:val="000000"/>
                <w:spacing w:val="0"/>
                <w:w w:val="100"/>
                <w:position w:val="0"/>
              </w:rPr>
              <w:t xml:space="preserve">专项储备 </w:t>
              <w:tab/>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239,527,186.0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239,527,186.03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19,755,739.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259,282,925.57</w:t>
            </w:r>
          </w:p>
        </w:tc>
      </w:tr>
      <w:tr>
        <w:trPr>
          <w:trHeight w:val="14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（二） 所有 者投 入和 减少 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64,305,666.0</w:t>
            </w:r>
          </w:p>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596,126,305.90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36,177,434.33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444,032,514.36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15,889,848.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459,922,362.99</w:t>
            </w:r>
          </w:p>
        </w:tc>
      </w:tr>
      <w:tr>
        <w:trPr>
          <w:trHeight w:val="11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w:t>
            </w:r>
          </w:p>
          <w:p>
            <w:pPr>
              <w:pStyle w:val="Style3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有者 投入 的普 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64,320,666.0</w:t>
            </w:r>
          </w:p>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600,174,108.17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664,494,774.17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4,554,658.0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669,049,432.17</w:t>
            </w:r>
          </w:p>
        </w:tc>
      </w:tr>
      <w:tr>
        <w:trPr>
          <w:trHeight w:val="164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r>
      <w:tr>
        <w:trPr>
          <w:trHeight w:val="142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 份支 付计 入所 有者 权益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-2,933.87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-14,170,319.79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14,152,385.92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14,152,385.92</w:t>
            </w:r>
          </w:p>
        </w:tc>
      </w:tr>
    </w:tbl>
    <w:p>
      <w:pPr>
        <w:spacing w:lineRule="exact" w:line="1"/>
        <w:rPr>
          <w:sz w:val="2"/>
          <w:szCs w:val="2"/>
        </w:rPr>
      </w:pPr>
      <w:r>
        <w:br w:type="page"/>
      </w:r>
    </w:p>
    <w:tbl>
      <w:tblPr>
        <w:tblOverlap w:val="never"/>
        <w:jc w:val="center"/>
        <w:tblLayout w:type="fixed"/>
      </w:tblPr>
      <w:tblGrid>
        <w:gridCol w:w="710"/>
        <w:gridCol w:w="1238"/>
        <w:gridCol w:w="355"/>
        <w:gridCol w:w="283"/>
        <w:gridCol w:w="1416"/>
        <w:gridCol w:w="1358"/>
        <w:gridCol w:w="1334"/>
        <w:gridCol w:w="254"/>
        <w:gridCol w:w="379"/>
        <w:gridCol w:w="1157"/>
        <w:gridCol w:w="379"/>
        <w:gridCol w:w="1291"/>
        <w:gridCol w:w="379"/>
        <w:gridCol w:w="1358"/>
        <w:gridCol w:w="1157"/>
        <w:gridCol w:w="137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2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tabs>
                <w:tab w:leader="underscore" w:pos="1421" w:val="left"/>
              </w:tabs>
              <w:bidi w:val="0"/>
              <w:spacing w:before="0" w:after="0" w:line="139" w:lineRule="exact"/>
              <w:ind w:left="0" w:right="0" w:firstLine="0"/>
              <w:jc w:val="center"/>
            </w:pPr>
            <w:r>
              <w:rPr>
                <w:color w:val="000000"/>
                <w:spacing w:val="0"/>
                <w:w w:val="100"/>
                <w:position w:val="0"/>
              </w:rPr>
              <w:t xml:space="preserve">专项储备 </w:t>
              <w:tab/>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般 风 险 准</w:t>
            </w:r>
          </w:p>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-4,044,868.40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50,347,754.12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-54,392,622.52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11,335,190.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-43,057,431.89</w:t>
            </w: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（三）</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利润</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111,897,938.1 0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-93,715,739.20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-93,715,739.20</w:t>
            </w: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取盈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余公</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93,715,739.20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-93,715,739.20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-93,715,739.20</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 所有 者权 益内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1238"/>
        <w:gridCol w:w="355"/>
        <w:gridCol w:w="283"/>
        <w:gridCol w:w="1416"/>
        <w:gridCol w:w="1358"/>
        <w:gridCol w:w="1334"/>
        <w:gridCol w:w="254"/>
        <w:gridCol w:w="379"/>
        <w:gridCol w:w="1157"/>
        <w:gridCol w:w="379"/>
        <w:gridCol w:w="1291"/>
        <w:gridCol w:w="379"/>
        <w:gridCol w:w="1358"/>
        <w:gridCol w:w="1157"/>
        <w:gridCol w:w="137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2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tabs>
                <w:tab w:leader="underscore" w:pos="1421" w:val="left"/>
              </w:tabs>
              <w:bidi w:val="0"/>
              <w:spacing w:before="0" w:after="0" w:line="139" w:lineRule="exact"/>
              <w:ind w:left="0" w:right="0" w:firstLine="0"/>
              <w:jc w:val="center"/>
            </w:pPr>
            <w:r>
              <w:rPr>
                <w:color w:val="000000"/>
                <w:spacing w:val="0"/>
                <w:w w:val="100"/>
                <w:position w:val="0"/>
              </w:rPr>
              <w:t xml:space="preserve">专项储备 </w:t>
              <w:tab/>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 本公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 定受 益计 划变 动额 结转 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1243"/>
        <w:gridCol w:w="355"/>
        <w:gridCol w:w="283"/>
        <w:gridCol w:w="1416"/>
        <w:gridCol w:w="1358"/>
        <w:gridCol w:w="1334"/>
        <w:gridCol w:w="250"/>
        <w:gridCol w:w="384"/>
        <w:gridCol w:w="1157"/>
        <w:gridCol w:w="379"/>
        <w:gridCol w:w="1291"/>
        <w:gridCol w:w="379"/>
        <w:gridCol w:w="1358"/>
        <w:gridCol w:w="1157"/>
        <w:gridCol w:w="137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2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exact"/>
              <w:ind w:left="0" w:right="0" w:firstLine="0"/>
              <w:jc w:val="right"/>
              <w:rPr>
                <w:sz w:val="17"/>
                <w:szCs w:val="17"/>
              </w:rPr>
            </w:pPr>
            <w:r>
              <w:rPr>
                <w:color w:val="000000"/>
                <w:spacing w:val="0"/>
                <w:w w:val="100"/>
                <w:position w:val="0"/>
                <w:sz w:val="17"/>
                <w:szCs w:val="17"/>
              </w:rPr>
              <w:t>其 他 综</w:t>
            </w:r>
          </w:p>
          <w:p>
            <w:pPr>
              <w:pStyle w:val="Style32"/>
              <w:keepNext w:val="0"/>
              <w:keepLines w:val="0"/>
              <w:widowControl w:val="0"/>
              <w:shd w:val="clear" w:color="auto" w:fill="auto"/>
              <w:bidi w:val="0"/>
              <w:spacing w:before="0" w:after="0" w:line="226" w:lineRule="exact"/>
              <w:ind w:left="0" w:right="0" w:firstLine="0"/>
              <w:jc w:val="right"/>
              <w:rPr>
                <w:sz w:val="17"/>
                <w:szCs w:val="17"/>
              </w:rPr>
            </w:pPr>
            <w:r>
              <w:rPr>
                <w:color w:val="000000"/>
                <w:spacing w:val="0"/>
                <w:w w:val="100"/>
                <w:position w:val="0"/>
                <w:sz w:val="17"/>
                <w:szCs w:val="17"/>
              </w:rPr>
              <w:t>合 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4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w:t>
            </w:r>
            <w:r>
              <w:rPr>
                <w:color w:val="000000"/>
                <w:spacing w:val="0"/>
                <w:w w:val="100"/>
                <w:position w:val="0"/>
                <w:sz w:val="17"/>
                <w:szCs w:val="17"/>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i/>
                <w:iCs/>
                <w:color w:val="000000"/>
                <w:spacing w:val="0"/>
                <w:w w:val="100"/>
                <w:position w:val="0"/>
                <w:sz w:val="17"/>
                <w:szCs w:val="17"/>
              </w:rPr>
              <w:t>6</w:t>
            </w:r>
            <w:r>
              <w:rPr>
                <w:color w:val="000000"/>
                <w:spacing w:val="0"/>
                <w:w w:val="100"/>
                <w:position w:val="0"/>
                <w:sz w:val="17"/>
                <w:szCs w:val="17"/>
              </w:rPr>
              <w:t>.</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30" w:lineRule="exact"/>
              <w:ind w:left="0" w:right="0" w:firstLine="0"/>
              <w:jc w:val="both"/>
              <w:rPr>
                <w:sz w:val="17"/>
                <w:szCs w:val="17"/>
              </w:rPr>
            </w:pPr>
            <w:r>
              <w:rPr>
                <w:color w:val="000000"/>
                <w:spacing w:val="0"/>
                <w:w w:val="100"/>
                <w:position w:val="0"/>
                <w:sz w:val="17"/>
                <w:szCs w:val="17"/>
              </w:rPr>
              <w:t>（五）</w:t>
            </w:r>
          </w:p>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期提</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四、本 期期 末余 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590,793,578.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1,335,052,382.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93,624,034.61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84,291,633.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701,305,203.2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2,617,818,762.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78,199,318.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2,696,018,081.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公司负责人：吴志雄主管会计工作负责人：陈平会计机构负责人：陈平</w:t>
      </w:r>
      <w:r>
        <w:br w:type="page"/>
      </w:r>
    </w:p>
    <w:p>
      <w:pPr>
        <w:pStyle w:val="Style23"/>
        <w:keepNext/>
        <w:keepLines/>
        <w:widowControl w:val="0"/>
        <w:shd w:val="clear" w:color="auto" w:fill="auto"/>
        <w:bidi w:val="0"/>
        <w:spacing w:before="0" w:after="0" w:line="240" w:lineRule="auto"/>
        <w:ind w:left="0" w:right="0" w:firstLine="0"/>
        <w:jc w:val="center"/>
      </w:pPr>
      <w:bookmarkStart w:id="650" w:name="bookmark650"/>
      <w:bookmarkStart w:id="651" w:name="bookmark651"/>
      <w:bookmarkStart w:id="652" w:name="bookmark652"/>
      <w:r>
        <w:rPr>
          <w:color w:val="000000"/>
          <w:spacing w:val="0"/>
          <w:w w:val="100"/>
          <w:position w:val="0"/>
        </w:rPr>
        <w:t>母公司所有者权益变动表</w:t>
      </w:r>
      <w:bookmarkEnd w:id="650"/>
      <w:bookmarkEnd w:id="651"/>
      <w:bookmarkEnd w:id="652"/>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328"/>
        <w:gridCol w:w="1421"/>
        <w:gridCol w:w="283"/>
        <w:gridCol w:w="566"/>
        <w:gridCol w:w="427"/>
        <w:gridCol w:w="1555"/>
        <w:gridCol w:w="1421"/>
        <w:gridCol w:w="422"/>
        <w:gridCol w:w="427"/>
        <w:gridCol w:w="1560"/>
        <w:gridCol w:w="1843"/>
        <w:gridCol w:w="1718"/>
      </w:tblGrid>
      <w:tr>
        <w:trPr>
          <w:trHeight w:val="2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590,793,578.00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1,345,188,955.17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93,624,034.61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84,291,633.50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442,992,523.10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2,369,642,655.16</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-1,387,989.58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-12,491,906.21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-13,879,895.79</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590,793,578.00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1,345,188,955.17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93,624,034.61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82,903,643.92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430,500,616.89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2,355,762,759.37</w:t>
            </w: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7"/>
                <w:szCs w:val="17"/>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4,753,110.74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-4,997,348.33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-596,160.04</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71,828,793.81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71,828,793.81</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4,753,110.74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-2,781,691.09</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7,719,081.27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7,719,081.27</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-2,965,970.53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-10,500,772.36</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-76,826,142.14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-69,643,262.76</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-7,182,879.38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-69,643,262.76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-69,643,262.76</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28"/>
        <w:gridCol w:w="1421"/>
        <w:gridCol w:w="283"/>
        <w:gridCol w:w="566"/>
        <w:gridCol w:w="427"/>
        <w:gridCol w:w="1555"/>
        <w:gridCol w:w="1421"/>
        <w:gridCol w:w="422"/>
        <w:gridCol w:w="427"/>
        <w:gridCol w:w="1560"/>
        <w:gridCol w:w="1843"/>
        <w:gridCol w:w="1718"/>
      </w:tblGrid>
      <w:tr>
        <w:trPr>
          <w:trHeight w:val="24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9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590,793,578.00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1,349,942,065.91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101,158,836.44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90,086,523.30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425,503,268.56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2,355,166,599.33</w:t>
            </w:r>
          </w:p>
        </w:tc>
      </w:tr>
    </w:tbl>
    <w:p>
      <w:pPr>
        <w:widowControl w:val="0"/>
        <w:spacing w:after="539" w:line="1" w:lineRule="exact"/>
      </w:pPr>
    </w:p>
    <w:tbl>
      <w:tblPr>
        <w:tblOverlap w:val="never"/>
        <w:jc w:val="center"/>
        <w:tblLayout w:type="fixed"/>
      </w:tblPr>
      <w:tblGrid>
        <w:gridCol w:w="2410"/>
        <w:gridCol w:w="1430"/>
        <w:gridCol w:w="283"/>
        <w:gridCol w:w="283"/>
        <w:gridCol w:w="1421"/>
        <w:gridCol w:w="1560"/>
        <w:gridCol w:w="1416"/>
        <w:gridCol w:w="278"/>
        <w:gridCol w:w="288"/>
        <w:gridCol w:w="1277"/>
        <w:gridCol w:w="1560"/>
        <w:gridCol w:w="1723"/>
      </w:tblGrid>
      <w:tr>
        <w:trPr>
          <w:trHeight w:val="25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526,487,912.00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743,107,492.50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57,446,600.28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69,204,233.82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400,921,665.23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1,862,496,726.48</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-3,094,799.22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-27,853,193.01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-30,947,992.23</w:t>
            </w: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526,487,912.00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743,107,492.50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57,446,600.28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66,109,434.60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373,068,472.22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1,831,548,734.25</w:t>
            </w:r>
          </w:p>
        </w:tc>
      </w:tr>
      <w:tr>
        <w:trPr>
          <w:trHeight w:val="49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64,305,666.00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602,081,462.67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36,177,434.33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69,924,050.88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538,093,920.91</w:t>
            </w:r>
          </w:p>
        </w:tc>
      </w:tr>
    </w:tbl>
    <w:p>
      <w:pPr>
        <w:spacing w:lineRule="exact" w:line="1"/>
        <w:rPr>
          <w:sz w:val="2"/>
          <w:szCs w:val="2"/>
        </w:rPr>
      </w:pPr>
      <w:r>
        <w:br w:type="page"/>
      </w:r>
    </w:p>
    <w:tbl>
      <w:tblPr>
        <w:tblOverlap w:val="never"/>
        <w:jc w:val="center"/>
        <w:tblLayout w:type="fixed"/>
      </w:tblPr>
      <w:tblGrid>
        <w:gridCol w:w="2410"/>
        <w:gridCol w:w="1430"/>
        <w:gridCol w:w="283"/>
        <w:gridCol w:w="283"/>
        <w:gridCol w:w="1421"/>
        <w:gridCol w:w="1560"/>
        <w:gridCol w:w="1416"/>
        <w:gridCol w:w="278"/>
        <w:gridCol w:w="288"/>
        <w:gridCol w:w="1277"/>
        <w:gridCol w:w="1560"/>
        <w:gridCol w:w="172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181,821,988.98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181,821,988.98</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64,305,666.00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602,081,462.67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36,177,434.33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449,987,671.13</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64,320,666.00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600,174,108.17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664,494,774.17</w:t>
            </w: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-180,222,023.21</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-14,170,319.79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14,153,707.49</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1,908,966.80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50,347,754.12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-48,438,787.32</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-111,897,938.10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-93,715,739.20</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-93,715,739.20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-93,715,739.20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430"/>
        <w:gridCol w:w="283"/>
        <w:gridCol w:w="283"/>
        <w:gridCol w:w="1421"/>
        <w:gridCol w:w="1560"/>
        <w:gridCol w:w="1416"/>
        <w:gridCol w:w="278"/>
        <w:gridCol w:w="288"/>
        <w:gridCol w:w="1277"/>
        <w:gridCol w:w="1560"/>
        <w:gridCol w:w="172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其 他 综 台 收 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590,793,578.00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1,345,188,955.17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93,624,034.61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84,291,633.50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442,992,523.10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2,369,642,655.16</w:t>
            </w:r>
          </w:p>
        </w:tc>
      </w:tr>
    </w:tbl>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171" w:bottom="1815" w:left="1245" w:header="0" w:footer="3" w:gutter="0"/>
          <w:cols w:space="720"/>
          <w:noEndnote/>
          <w:rtlGutter w:val="0"/>
          <w:docGrid w:linePitch="360"/>
        </w:sectPr>
      </w:pPr>
      <w:r>
        <w:rPr>
          <w:color w:val="000000"/>
          <w:spacing w:val="0"/>
          <w:w w:val="100"/>
          <w:position w:val="0"/>
        </w:rPr>
        <w:t>公司负责人：吴志雄主管会计工作负责人：陈平会计机构负责人：陈平</w:t>
      </w:r>
    </w:p>
    <w:p>
      <w:pPr>
        <w:pStyle w:val="Style23"/>
        <w:keepNext/>
        <w:keepLines/>
        <w:widowControl w:val="0"/>
        <w:shd w:val="clear" w:color="auto" w:fill="auto"/>
        <w:bidi w:val="0"/>
        <w:spacing w:before="0" w:after="0" w:line="361" w:lineRule="exact"/>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三</w:t>
      </w:r>
      <w:bookmarkEnd w:id="655"/>
      <w:r>
        <w:rPr>
          <w:color w:val="000000"/>
          <w:spacing w:val="0"/>
          <w:w w:val="100"/>
          <w:position w:val="0"/>
        </w:rPr>
        <w:t>、公司基本情况</w:t>
      </w:r>
      <w:bookmarkEnd w:id="653"/>
      <w:bookmarkEnd w:id="654"/>
      <w:bookmarkEnd w:id="656"/>
    </w:p>
    <w:p>
      <w:pPr>
        <w:pStyle w:val="Style23"/>
        <w:keepNext/>
        <w:keepLines/>
        <w:widowControl w:val="0"/>
        <w:numPr>
          <w:ilvl w:val="0"/>
          <w:numId w:val="47"/>
        </w:numPr>
        <w:shd w:val="clear" w:color="auto" w:fill="auto"/>
        <w:tabs>
          <w:tab w:pos="413" w:val="left"/>
        </w:tabs>
        <w:bidi w:val="0"/>
        <w:spacing w:before="0" w:after="0" w:line="361" w:lineRule="exact"/>
        <w:ind w:left="0" w:right="0" w:firstLine="0"/>
        <w:jc w:val="left"/>
      </w:pPr>
      <w:bookmarkStart w:id="653" w:name="bookmark653"/>
      <w:bookmarkStart w:id="654" w:name="bookmark654"/>
      <w:bookmarkStart w:id="657" w:name="bookmark657"/>
      <w:bookmarkStart w:id="658" w:name="bookmark658"/>
      <w:bookmarkEnd w:id="657"/>
      <w:r>
        <w:rPr>
          <w:color w:val="000000"/>
          <w:spacing w:val="0"/>
          <w:w w:val="100"/>
          <w:position w:val="0"/>
        </w:rPr>
        <w:t>公司概况</w:t>
      </w:r>
      <w:bookmarkEnd w:id="653"/>
      <w:bookmarkEnd w:id="654"/>
      <w:bookmarkEnd w:id="658"/>
    </w:p>
    <w:p>
      <w:pPr>
        <w:pStyle w:val="Style20"/>
        <w:keepNext w:val="0"/>
        <w:keepLines w:val="0"/>
        <w:widowControl w:val="0"/>
        <w:shd w:val="clear" w:color="auto" w:fill="auto"/>
        <w:tabs>
          <w:tab w:pos="828" w:val="left"/>
        </w:tabs>
        <w:bidi w:val="0"/>
        <w:spacing w:before="0" w:after="100" w:line="361" w:lineRule="exact"/>
        <w:ind w:left="0" w:right="0" w:firstLine="0"/>
        <w:jc w:val="left"/>
      </w:pPr>
      <w:r>
        <w:rPr>
          <w:color w:val="000000"/>
          <w:spacing w:val="0"/>
          <w:w w:val="100"/>
          <w:position w:val="0"/>
        </w:rPr>
        <w:t>"适用</w:t>
        <w:tab/>
        <w:t>口不适用</w:t>
      </w:r>
    </w:p>
    <w:p>
      <w:pPr>
        <w:pStyle w:val="Style23"/>
        <w:keepNext/>
        <w:keepLines/>
        <w:widowControl w:val="0"/>
        <w:shd w:val="clear" w:color="auto" w:fill="auto"/>
        <w:tabs>
          <w:tab w:pos="1009" w:val="left"/>
        </w:tabs>
        <w:bidi w:val="0"/>
        <w:spacing w:before="0" w:after="0" w:line="361" w:lineRule="exact"/>
        <w:ind w:left="0" w:right="0" w:firstLine="480"/>
        <w:jc w:val="both"/>
      </w:pPr>
      <w:bookmarkStart w:id="659" w:name="bookmark659"/>
      <w:bookmarkStart w:id="660" w:name="bookmark660"/>
      <w:bookmarkStart w:id="661" w:name="bookmark661"/>
      <w:bookmarkStart w:id="662" w:name="bookmark662"/>
      <w:r>
        <w:rPr>
          <w:color w:val="000000"/>
          <w:spacing w:val="0"/>
          <w:w w:val="100"/>
          <w:position w:val="0"/>
        </w:rPr>
        <w:t>（</w:t>
      </w:r>
      <w:bookmarkEnd w:id="661"/>
      <w:r>
        <w:rPr>
          <w:color w:val="000000"/>
          <w:spacing w:val="0"/>
          <w:w w:val="100"/>
          <w:position w:val="0"/>
        </w:rPr>
        <w:t>一）</w:t>
        <w:tab/>
        <w:t>公司注册地、组织形式和总部地址</w:t>
      </w:r>
      <w:bookmarkEnd w:id="659"/>
      <w:bookmarkEnd w:id="660"/>
      <w:bookmarkEnd w:id="662"/>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南威软件股份有限公司（以下简称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）前身为福建南威软件工程发展有限公 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月，由吴志雄等</w:t>
      </w:r>
      <w:r>
        <w:rPr>
          <w:rFonts w:ascii="Times New Roman" w:eastAsia="Times New Roman" w:hAnsi="Times New Roman" w:cs="Times New Roman"/>
          <w:color w:val="000000"/>
          <w:spacing w:val="0"/>
          <w:w w:val="100"/>
          <w:position w:val="0"/>
        </w:rPr>
        <w:t>19</w:t>
      </w:r>
      <w:r>
        <w:rPr>
          <w:color w:val="000000"/>
          <w:spacing w:val="0"/>
          <w:w w:val="100"/>
          <w:position w:val="0"/>
        </w:rPr>
        <w:t>名自然人股东和天津市凯信金鹏股权投资基金合伙企业等</w:t>
      </w:r>
      <w:r>
        <w:rPr>
          <w:rFonts w:ascii="Times New Roman" w:eastAsia="Times New Roman" w:hAnsi="Times New Roman" w:cs="Times New Roman"/>
          <w:color w:val="000000"/>
          <w:spacing w:val="0"/>
          <w:w w:val="100"/>
          <w:position w:val="0"/>
        </w:rPr>
        <w:t>4</w:t>
      </w:r>
      <w:r>
        <w:rPr>
          <w:color w:val="000000"/>
          <w:spacing w:val="0"/>
          <w:w w:val="100"/>
          <w:position w:val="0"/>
        </w:rPr>
        <w:t>名 企业作为发起人，在福建南威软件工程发展有限公司基础上整体变更设立的股份有限公司。公司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日在上海证券交易所上市，现持有统一社会信用代码为</w:t>
      </w:r>
      <w:r>
        <w:rPr>
          <w:rFonts w:ascii="Times New Roman" w:eastAsia="Times New Roman" w:hAnsi="Times New Roman" w:cs="Times New Roman"/>
          <w:color w:val="000000"/>
          <w:spacing w:val="0"/>
          <w:w w:val="100"/>
          <w:position w:val="0"/>
        </w:rPr>
        <w:t xml:space="preserve">91350000743817927G </w:t>
      </w:r>
      <w:r>
        <w:rPr>
          <w:color w:val="000000"/>
          <w:spacing w:val="0"/>
          <w:w w:val="100"/>
          <w:position w:val="0"/>
        </w:rPr>
        <w:t>的营业执照。</w:t>
      </w:r>
    </w:p>
    <w:p>
      <w:pPr>
        <w:pStyle w:val="Style20"/>
        <w:keepNext w:val="0"/>
        <w:keepLines w:val="0"/>
        <w:widowControl w:val="0"/>
        <w:shd w:val="clear" w:color="auto" w:fill="auto"/>
        <w:bidi w:val="0"/>
        <w:spacing w:before="0" w:after="100" w:line="361" w:lineRule="exact"/>
        <w:ind w:left="0" w:right="0" w:firstLine="48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 计发行股本总数</w:t>
      </w:r>
      <w:r>
        <w:rPr>
          <w:rFonts w:ascii="Times New Roman" w:eastAsia="Times New Roman" w:hAnsi="Times New Roman" w:cs="Times New Roman"/>
          <w:color w:val="000000"/>
          <w:spacing w:val="0"/>
          <w:w w:val="100"/>
          <w:position w:val="0"/>
        </w:rPr>
        <w:t>59,079.36</w:t>
      </w:r>
      <w:r>
        <w:rPr>
          <w:color w:val="000000"/>
          <w:spacing w:val="0"/>
          <w:w w:val="100"/>
          <w:position w:val="0"/>
        </w:rPr>
        <w:t>万股，注册资本为</w:t>
      </w:r>
      <w:r>
        <w:rPr>
          <w:rFonts w:ascii="Times New Roman" w:eastAsia="Times New Roman" w:hAnsi="Times New Roman" w:cs="Times New Roman"/>
          <w:color w:val="000000"/>
          <w:spacing w:val="0"/>
          <w:w w:val="100"/>
          <w:position w:val="0"/>
        </w:rPr>
        <w:t>59,079.36</w:t>
      </w:r>
      <w:r>
        <w:rPr>
          <w:color w:val="000000"/>
          <w:spacing w:val="0"/>
          <w:w w:val="100"/>
          <w:position w:val="0"/>
        </w:rPr>
        <w:t>万元，注册地址：福建省泉州市丰泽区丰 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号楼，总部地址：福建省泉州市丰泽区丰海路南威大厦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号楼，实际控制人及集 团最终实际控制人吴志雄。</w:t>
      </w:r>
    </w:p>
    <w:p>
      <w:pPr>
        <w:pStyle w:val="Style23"/>
        <w:keepNext/>
        <w:keepLines/>
        <w:widowControl w:val="0"/>
        <w:shd w:val="clear" w:color="auto" w:fill="auto"/>
        <w:tabs>
          <w:tab w:pos="1009" w:val="left"/>
        </w:tabs>
        <w:bidi w:val="0"/>
        <w:spacing w:before="0" w:after="0" w:line="360" w:lineRule="exact"/>
        <w:ind w:left="0" w:right="0" w:firstLine="480"/>
        <w:jc w:val="both"/>
      </w:pPr>
      <w:bookmarkStart w:id="663" w:name="bookmark663"/>
      <w:bookmarkStart w:id="664" w:name="bookmark664"/>
      <w:bookmarkStart w:id="665" w:name="bookmark665"/>
      <w:bookmarkStart w:id="666" w:name="bookmark666"/>
      <w:r>
        <w:rPr>
          <w:color w:val="000000"/>
          <w:spacing w:val="0"/>
          <w:w w:val="100"/>
          <w:position w:val="0"/>
        </w:rPr>
        <w:t>（</w:t>
      </w:r>
      <w:bookmarkEnd w:id="665"/>
      <w:r>
        <w:rPr>
          <w:color w:val="000000"/>
          <w:spacing w:val="0"/>
          <w:w w:val="100"/>
          <w:position w:val="0"/>
        </w:rPr>
        <w:t>二）</w:t>
        <w:tab/>
        <w:t>公司业务性质和主要经营活动</w:t>
      </w:r>
      <w:bookmarkEnd w:id="663"/>
      <w:bookmarkEnd w:id="664"/>
      <w:bookmarkEnd w:id="666"/>
    </w:p>
    <w:p>
      <w:pPr>
        <w:pStyle w:val="Style20"/>
        <w:keepNext w:val="0"/>
        <w:keepLines w:val="0"/>
        <w:widowControl w:val="0"/>
        <w:shd w:val="clear" w:color="auto" w:fill="auto"/>
        <w:bidi w:val="0"/>
        <w:spacing w:before="0" w:after="100" w:line="360" w:lineRule="exact"/>
        <w:ind w:left="0" w:right="0" w:firstLine="480"/>
        <w:jc w:val="both"/>
      </w:pPr>
      <w:r>
        <w:rPr>
          <w:color w:val="000000"/>
          <w:spacing w:val="0"/>
          <w:w w:val="100"/>
          <w:position w:val="0"/>
        </w:rPr>
        <w:t>本公司属计算机应用服务业行业，主要产品和服务为：软件开发；计算机系统服务；互联网 安全服务；网络与信息安全软件开发；信息系统集成服务；智能控制系统集成；人工智能公共服 务平台技术咨询服务；信息技术咨询服务；技术服务、技术开发、技术咨询、技术交流、技术转 让、技术推广；信息安全设备销售；档案整理服务（除依法须经批准的项目外，凭营业执照依法 自主开展经营活动）许可项目：建筑智能化系统设计；建筑智能化工程施工；技术进出口；货物 进出口；测绘服务；第二类增值电信业务；互联网信息服务（依法须经批准的项目，经相关部门 批准后方可开展经营活动，具体经营项目以相关部门批准文件或许可证件为准）。</w:t>
      </w:r>
    </w:p>
    <w:p>
      <w:pPr>
        <w:pStyle w:val="Style23"/>
        <w:keepNext/>
        <w:keepLines/>
        <w:widowControl w:val="0"/>
        <w:shd w:val="clear" w:color="auto" w:fill="auto"/>
        <w:tabs>
          <w:tab w:pos="1009" w:val="left"/>
        </w:tabs>
        <w:bidi w:val="0"/>
        <w:spacing w:before="0" w:after="0" w:line="361" w:lineRule="exact"/>
        <w:ind w:left="0" w:right="0" w:firstLine="48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color w:val="000000"/>
          <w:spacing w:val="0"/>
          <w:w w:val="100"/>
          <w:position w:val="0"/>
        </w:rPr>
        <w:t>三）</w:t>
        <w:tab/>
        <w:t>财务报表的批准报出</w:t>
      </w:r>
      <w:bookmarkEnd w:id="667"/>
      <w:bookmarkEnd w:id="668"/>
      <w:bookmarkEnd w:id="670"/>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23"/>
        <w:keepNext/>
        <w:keepLines/>
        <w:widowControl w:val="0"/>
        <w:numPr>
          <w:ilvl w:val="0"/>
          <w:numId w:val="47"/>
        </w:numPr>
        <w:shd w:val="clear" w:color="auto" w:fill="auto"/>
        <w:tabs>
          <w:tab w:pos="413" w:val="left"/>
        </w:tabs>
        <w:bidi w:val="0"/>
        <w:spacing w:before="0" w:after="0" w:line="361" w:lineRule="exact"/>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合并财务报表范围</w:t>
      </w:r>
      <w:bookmarkEnd w:id="671"/>
      <w:bookmarkEnd w:id="672"/>
      <w:bookmarkEnd w:id="674"/>
    </w:p>
    <w:p>
      <w:pPr>
        <w:pStyle w:val="Style20"/>
        <w:keepNext w:val="0"/>
        <w:keepLines w:val="0"/>
        <w:widowControl w:val="0"/>
        <w:shd w:val="clear" w:color="auto" w:fill="auto"/>
        <w:tabs>
          <w:tab w:pos="828" w:val="left"/>
        </w:tabs>
        <w:bidi w:val="0"/>
        <w:spacing w:before="0" w:after="0" w:line="361" w:lineRule="exact"/>
        <w:ind w:left="0" w:right="0" w:firstLine="0"/>
        <w:jc w:val="left"/>
      </w:pPr>
      <w:r>
        <w:rPr>
          <w:color w:val="000000"/>
          <w:spacing w:val="0"/>
          <w:w w:val="100"/>
          <w:position w:val="0"/>
        </w:rPr>
        <w:t>"适用</w:t>
        <w:tab/>
        <w:t>口不适用</w:t>
      </w:r>
    </w:p>
    <w:p>
      <w:pPr>
        <w:pStyle w:val="Style20"/>
        <w:keepNext w:val="0"/>
        <w:keepLines w:val="0"/>
        <w:widowControl w:val="0"/>
        <w:shd w:val="clear" w:color="auto" w:fill="auto"/>
        <w:bidi w:val="0"/>
        <w:spacing w:before="0" w:after="100" w:line="361" w:lineRule="exact"/>
        <w:ind w:left="0" w:right="0" w:firstLine="48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68</w:t>
      </w:r>
      <w:r>
        <w:rPr>
          <w:color w:val="000000"/>
          <w:spacing w:val="0"/>
          <w:w w:val="100"/>
          <w:position w:val="0"/>
        </w:rPr>
        <w:t>户，主要包括：</w:t>
      </w:r>
    </w:p>
    <w:tbl>
      <w:tblPr>
        <w:tblOverlap w:val="never"/>
        <w:jc w:val="center"/>
        <w:tblLayout w:type="fixed"/>
      </w:tblPr>
      <w:tblGrid>
        <w:gridCol w:w="3715"/>
        <w:gridCol w:w="1320"/>
        <w:gridCol w:w="758"/>
        <w:gridCol w:w="1589"/>
        <w:gridCol w:w="1618"/>
      </w:tblGrid>
      <w:tr>
        <w:trPr>
          <w:trHeight w:val="8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级次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表决权比例</w:t>
            </w:r>
          </w:p>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97.2016</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网链科技集团有限公司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福建威盾科技集团有限公司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87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智慧城市（泉州丰泽）运营管理有限公 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715"/>
        <w:gridCol w:w="1320"/>
        <w:gridCol w:w="758"/>
        <w:gridCol w:w="1589"/>
        <w:gridCol w:w="1618"/>
      </w:tblGrid>
      <w:tr>
        <w:trPr>
          <w:trHeight w:val="8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表决权比例</w:t>
            </w:r>
          </w:p>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泉州威盾智能交通系统有限公司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浙江易政信息技术有限公司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51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bl>
    <w:p>
      <w:pPr>
        <w:widowControl w:val="0"/>
        <w:spacing w:after="79" w:line="1" w:lineRule="exact"/>
      </w:pPr>
    </w:p>
    <w:p>
      <w:pPr>
        <w:pStyle w:val="Style20"/>
        <w:keepNext w:val="0"/>
        <w:keepLines w:val="0"/>
        <w:widowControl w:val="0"/>
        <w:shd w:val="clear" w:color="auto" w:fill="auto"/>
        <w:bidi w:val="0"/>
        <w:spacing w:before="0" w:after="80" w:line="360" w:lineRule="exact"/>
        <w:ind w:left="0" w:right="0" w:firstLine="46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11</w:t>
      </w:r>
      <w:r>
        <w:rPr>
          <w:color w:val="000000"/>
          <w:spacing w:val="0"/>
          <w:w w:val="100"/>
          <w:position w:val="0"/>
        </w:rPr>
        <w:t>户，减少</w:t>
      </w:r>
      <w:r>
        <w:rPr>
          <w:rFonts w:ascii="Times New Roman" w:eastAsia="Times New Roman" w:hAnsi="Times New Roman" w:cs="Times New Roman"/>
          <w:color w:val="000000"/>
          <w:spacing w:val="0"/>
          <w:w w:val="100"/>
          <w:position w:val="0"/>
        </w:rPr>
        <w:t>13</w:t>
      </w:r>
      <w:r>
        <w:rPr>
          <w:color w:val="000000"/>
          <w:spacing w:val="0"/>
          <w:w w:val="100"/>
          <w:position w:val="0"/>
        </w:rPr>
        <w:t>户，其中：</w:t>
      </w:r>
    </w:p>
    <w:p>
      <w:pPr>
        <w:pStyle w:val="Style20"/>
        <w:keepNext w:val="0"/>
        <w:keepLines w:val="0"/>
        <w:widowControl w:val="0"/>
        <w:numPr>
          <w:ilvl w:val="0"/>
          <w:numId w:val="49"/>
        </w:numPr>
        <w:shd w:val="clear" w:color="auto" w:fill="auto"/>
        <w:bidi w:val="0"/>
        <w:spacing w:before="0" w:after="140" w:line="360" w:lineRule="exact"/>
        <w:ind w:left="0" w:right="0" w:firstLine="460"/>
        <w:jc w:val="left"/>
      </w:pPr>
      <w:bookmarkStart w:id="675" w:name="bookmark675"/>
      <w:bookmarkEnd w:id="675"/>
      <w:r>
        <w:rPr>
          <w:b/>
          <w:bCs/>
          <w:color w:val="000000"/>
          <w:spacing w:val="0"/>
          <w:w w:val="100"/>
          <w:position w:val="0"/>
        </w:rPr>
        <w:t>本期新纳入合并范围的子公司、特殊目的主体、通过受托经营或承租等方式形成控制权 的经营实体</w:t>
      </w:r>
    </w:p>
    <w:tbl>
      <w:tblPr>
        <w:tblOverlap w:val="never"/>
        <w:jc w:val="center"/>
        <w:tblLayout w:type="fixed"/>
      </w:tblPr>
      <w:tblGrid>
        <w:gridCol w:w="4642"/>
        <w:gridCol w:w="4358"/>
      </w:tblGrid>
      <w:tr>
        <w:trPr>
          <w:trHeight w:val="39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德阳网链科技有限公司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南威北方科技集团有限责任公司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南威西南科技有限责任公司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湖南太极云软科技有限公司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深圳云软数安技术有限公司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德阳太极云软科技有限公司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长沙南威创新研发中心有限公司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美好城视（厦门）科技有限公司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泉州市泉港智慧停车有限公司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北京智城丰物科技有限公司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51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福建万福信息技术有限公司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widowControl w:val="0"/>
        <w:spacing w:after="79" w:line="1" w:lineRule="exact"/>
      </w:pPr>
    </w:p>
    <w:p>
      <w:pPr>
        <w:pStyle w:val="Style20"/>
        <w:keepNext w:val="0"/>
        <w:keepLines w:val="0"/>
        <w:widowControl w:val="0"/>
        <w:numPr>
          <w:ilvl w:val="0"/>
          <w:numId w:val="49"/>
        </w:numPr>
        <w:shd w:val="clear" w:color="auto" w:fill="auto"/>
        <w:bidi w:val="0"/>
        <w:spacing w:before="0" w:after="140" w:line="370" w:lineRule="exact"/>
        <w:ind w:left="0" w:right="0" w:firstLine="460"/>
        <w:jc w:val="left"/>
      </w:pPr>
      <w:bookmarkStart w:id="676" w:name="bookmark676"/>
      <w:bookmarkEnd w:id="676"/>
      <w:r>
        <w:rPr>
          <w:b/>
          <w:bCs/>
          <w:color w:val="000000"/>
          <w:spacing w:val="0"/>
          <w:w w:val="100"/>
          <w:position w:val="0"/>
        </w:rPr>
        <w:t>本期不再纳入合并范围的子公司、特殊目的主体、通过委托经营或出租等方式丧失控制 权的经营实体</w:t>
      </w:r>
    </w:p>
    <w:tbl>
      <w:tblPr>
        <w:tblOverlap w:val="never"/>
        <w:jc w:val="center"/>
        <w:tblLayout w:type="fixed"/>
      </w:tblPr>
      <w:tblGrid>
        <w:gridCol w:w="4498"/>
        <w:gridCol w:w="4502"/>
      </w:tblGrid>
      <w:tr>
        <w:trPr>
          <w:trHeight w:val="3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泉州双创聚力科技有限责任公司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福建南慧大数据科技有限公司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福建睿远数据科技有限公司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51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福建通证科技有限公司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bl>
    <w:tbl>
      <w:tblPr>
        <w:tblOverlap w:val="never"/>
        <w:jc w:val="center"/>
        <w:tblLayout w:type="fixed"/>
      </w:tblPr>
      <w:tblGrid>
        <w:gridCol w:w="4498"/>
        <w:gridCol w:w="4502"/>
      </w:tblGrid>
      <w:tr>
        <w:trPr>
          <w:trHeight w:val="3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惠州微极云软科技有限公司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河南联政创威信息技术有限公司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福建通平台科技发展有限公司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重庆南威信息技术有限公司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北京南威文旅科技有限公司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51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江苏南威汇鼎信息技术有限公司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清算组接管</w:t>
            </w:r>
          </w:p>
        </w:tc>
      </w:tr>
    </w:tbl>
    <w:p>
      <w:pPr>
        <w:widowControl w:val="0"/>
        <w:spacing w:after="199" w:line="1" w:lineRule="exact"/>
      </w:pPr>
    </w:p>
    <w:p>
      <w:pPr>
        <w:pStyle w:val="Style20"/>
        <w:keepNext w:val="0"/>
        <w:keepLines w:val="0"/>
        <w:widowControl w:val="0"/>
        <w:shd w:val="clear" w:color="auto" w:fill="auto"/>
        <w:tabs>
          <w:tab w:pos="459" w:val="left"/>
        </w:tabs>
        <w:bidi w:val="0"/>
        <w:spacing w:before="0" w:after="0" w:line="363" w:lineRule="exact"/>
        <w:ind w:left="0" w:right="0" w:firstLine="0"/>
        <w:jc w:val="left"/>
      </w:pPr>
      <w:bookmarkStart w:id="677" w:name="bookmark677"/>
      <w:r>
        <w:rPr>
          <w:b/>
          <w:bCs/>
          <w:color w:val="000000"/>
          <w:spacing w:val="0"/>
          <w:w w:val="100"/>
          <w:position w:val="0"/>
        </w:rPr>
        <w:t>四</w:t>
      </w:r>
      <w:bookmarkEnd w:id="677"/>
      <w:r>
        <w:rPr>
          <w:b/>
          <w:bCs/>
          <w:color w:val="000000"/>
          <w:spacing w:val="0"/>
          <w:w w:val="100"/>
          <w:position w:val="0"/>
        </w:rPr>
        <w:t>、</w:t>
        <w:tab/>
        <w:t>财务报表的编制基础</w:t>
      </w:r>
    </w:p>
    <w:p>
      <w:pPr>
        <w:pStyle w:val="Style20"/>
        <w:keepNext w:val="0"/>
        <w:keepLines w:val="0"/>
        <w:widowControl w:val="0"/>
        <w:numPr>
          <w:ilvl w:val="0"/>
          <w:numId w:val="51"/>
        </w:numPr>
        <w:shd w:val="clear" w:color="auto" w:fill="auto"/>
        <w:tabs>
          <w:tab w:pos="415" w:val="left"/>
        </w:tabs>
        <w:bidi w:val="0"/>
        <w:spacing w:before="0" w:after="40" w:line="363" w:lineRule="exact"/>
        <w:ind w:left="0" w:right="0" w:firstLine="0"/>
        <w:jc w:val="left"/>
      </w:pPr>
      <w:bookmarkStart w:id="678" w:name="bookmark678"/>
      <w:bookmarkEnd w:id="678"/>
      <w:r>
        <w:rPr>
          <w:b/>
          <w:bCs/>
          <w:color w:val="000000"/>
          <w:spacing w:val="0"/>
          <w:w w:val="100"/>
          <w:position w:val="0"/>
        </w:rPr>
        <w:t>编制基础</w:t>
      </w:r>
    </w:p>
    <w:p>
      <w:pPr>
        <w:pStyle w:val="Style20"/>
        <w:keepNext w:val="0"/>
        <w:keepLines w:val="0"/>
        <w:widowControl w:val="0"/>
        <w:shd w:val="clear" w:color="auto" w:fill="auto"/>
        <w:bidi w:val="0"/>
        <w:spacing w:before="0" w:after="0" w:line="361" w:lineRule="exact"/>
        <w:ind w:left="0" w:right="0" w:firstLine="460"/>
        <w:jc w:val="both"/>
      </w:pPr>
      <w:r>
        <w:rPr>
          <w:color w:val="000000"/>
          <w:spacing w:val="0"/>
          <w:w w:val="100"/>
          <w:position w:val="0"/>
        </w:rPr>
        <w:t>本公司根据实际发生的交易和事项，按照财政部颁布的《企业会计准则一基本准则》和具 体企业会计准则、企业会计准则应用指南、企业会计准则解释及其他相关规定（以下合称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）进行确认和计量，在此基础上，结合中国证券监督管理委员会《公开发行证券的公司信 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0"/>
        <w:keepNext w:val="0"/>
        <w:keepLines w:val="0"/>
        <w:widowControl w:val="0"/>
        <w:numPr>
          <w:ilvl w:val="0"/>
          <w:numId w:val="51"/>
        </w:numPr>
        <w:shd w:val="clear" w:color="auto" w:fill="auto"/>
        <w:tabs>
          <w:tab w:pos="415" w:val="left"/>
        </w:tabs>
        <w:bidi w:val="0"/>
        <w:spacing w:before="0" w:after="0" w:line="361" w:lineRule="exact"/>
        <w:ind w:left="0" w:right="0" w:firstLine="0"/>
        <w:jc w:val="left"/>
      </w:pPr>
      <w:bookmarkStart w:id="679" w:name="bookmark679"/>
      <w:bookmarkEnd w:id="679"/>
      <w:r>
        <w:rPr>
          <w:b/>
          <w:bCs/>
          <w:color w:val="000000"/>
          <w:spacing w:val="0"/>
          <w:w w:val="100"/>
          <w:position w:val="0"/>
        </w:rPr>
        <w:t>持续经营</w:t>
      </w:r>
    </w:p>
    <w:p>
      <w:pPr>
        <w:pStyle w:val="Style20"/>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 口不适用</w:t>
      </w:r>
    </w:p>
    <w:p>
      <w:pPr>
        <w:pStyle w:val="Style20"/>
        <w:keepNext w:val="0"/>
        <w:keepLines w:val="0"/>
        <w:widowControl w:val="0"/>
        <w:shd w:val="clear" w:color="auto" w:fill="auto"/>
        <w:bidi w:val="0"/>
        <w:spacing w:before="0" w:after="0" w:line="361" w:lineRule="exact"/>
        <w:ind w:left="0" w:right="0" w:firstLine="46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 怀疑的事项或情况。因此，本财务报表系在持续经营假设的基础上编制。</w:t>
      </w:r>
    </w:p>
    <w:p>
      <w:pPr>
        <w:pStyle w:val="Style20"/>
        <w:keepNext w:val="0"/>
        <w:keepLines w:val="0"/>
        <w:widowControl w:val="0"/>
        <w:shd w:val="clear" w:color="auto" w:fill="auto"/>
        <w:tabs>
          <w:tab w:pos="474" w:val="left"/>
        </w:tabs>
        <w:bidi w:val="0"/>
        <w:spacing w:before="0" w:after="100" w:line="361" w:lineRule="exact"/>
        <w:ind w:left="0" w:right="0" w:firstLine="0"/>
        <w:jc w:val="left"/>
      </w:pPr>
      <w:bookmarkStart w:id="680" w:name="bookmark680"/>
      <w:r>
        <w:rPr>
          <w:b/>
          <w:bCs/>
          <w:color w:val="000000"/>
          <w:spacing w:val="0"/>
          <w:w w:val="100"/>
          <w:position w:val="0"/>
        </w:rPr>
        <w:t>五</w:t>
      </w:r>
      <w:bookmarkEnd w:id="680"/>
      <w:r>
        <w:rPr>
          <w:b/>
          <w:bCs/>
          <w:color w:val="000000"/>
          <w:spacing w:val="0"/>
          <w:w w:val="100"/>
          <w:position w:val="0"/>
        </w:rPr>
        <w:t>、</w:t>
        <w:tab/>
        <w:t>重要会计政策及会计估计</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3"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 大怀疑的事项或情况。因此，本财务报表系在持续经营假设的基础上编制。</w:t>
      </w:r>
    </w:p>
    <w:p>
      <w:pPr>
        <w:pStyle w:val="Style20"/>
        <w:keepNext w:val="0"/>
        <w:keepLines w:val="0"/>
        <w:widowControl w:val="0"/>
        <w:shd w:val="clear" w:color="auto" w:fill="auto"/>
        <w:bidi w:val="0"/>
        <w:spacing w:before="0" w:after="0" w:line="363"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、本公司根据历史经验和其他因素，包括对未来事项的合理预期，对所采用的重要会计估计 和关键假设进行持续的评价。下列重要会计估计及关键假设如果发生重大变动，则可能会导致以 后会计年度的资产和负债账面价值的重大影响：</w:t>
      </w:r>
    </w:p>
    <w:p>
      <w:pPr>
        <w:pStyle w:val="Style20"/>
        <w:keepNext w:val="0"/>
        <w:keepLines w:val="0"/>
        <w:widowControl w:val="0"/>
        <w:shd w:val="clear" w:color="auto" w:fill="auto"/>
        <w:bidi w:val="0"/>
        <w:spacing w:before="0" w:after="0" w:line="363" w:lineRule="exact"/>
        <w:ind w:left="0" w:right="0" w:firstLine="46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）本公司于每年年度终了对商誉进行减值测试。包含商誉的资产组和资产组组合的可收回 净额为其预计未来现金流量的现值，其计算需要采用会计估计。对于按照资产组和资产组组合预 计未来现金流量的现值确定可收回净额的商誉减值测试，如果管理层对资产组和资产组组合的预 计未来现金流量的现值计算中采用的毛利率或税前折现率进行修订，且修订后的毛利率低于或税 前折现率高于目前采用的毛利率或税前折现率将导致预计未来现金流量的现值减少，本公司可能 因此需对商誉计提减值准备。</w:t>
      </w:r>
    </w:p>
    <w:p>
      <w:pPr>
        <w:pStyle w:val="Style20"/>
        <w:keepNext w:val="0"/>
        <w:keepLines w:val="0"/>
        <w:widowControl w:val="0"/>
        <w:shd w:val="clear" w:color="auto" w:fill="auto"/>
        <w:bidi w:val="0"/>
        <w:spacing w:before="0" w:after="60" w:line="363" w:lineRule="exact"/>
        <w:ind w:left="0" w:right="0" w:firstLine="460"/>
        <w:jc w:val="both"/>
      </w:pPr>
      <w:r>
        <w:rPr>
          <w:color w:val="000000"/>
          <w:spacing w:val="0"/>
          <w:w w:val="100"/>
          <w:position w:val="0"/>
        </w:rPr>
        <w:t>如果实际毛利率高于或税前折现率低于管理层的估计，本公司不能转回原己计提的商誉减值 损失。</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对于按照资产组和资产组组合公允价值减去处置费用后的净额确定可收回净额的商誉减值测 试，如果管理层对应用的息税折旧摊销前利润倍数进行重新修订，且修订后的息税折旧摊销前利 润倍数低于目前采用的倍数，将导致公允价值减去处置费用后的净额减少，本公司可能因此需对 商誉计提或进一步计提减值准备。</w:t>
      </w:r>
    </w:p>
    <w:p>
      <w:pPr>
        <w:pStyle w:val="Style20"/>
        <w:keepNext w:val="0"/>
        <w:keepLines w:val="0"/>
        <w:widowControl w:val="0"/>
        <w:shd w:val="clear" w:color="auto" w:fill="auto"/>
        <w:tabs>
          <w:tab w:pos="924" w:val="left"/>
        </w:tabs>
        <w:bidi w:val="0"/>
        <w:spacing w:before="0" w:after="0" w:line="360" w:lineRule="exact"/>
        <w:ind w:left="0" w:right="0" w:firstLine="48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2</w:t>
      </w:r>
      <w:r>
        <w:rPr>
          <w:color w:val="000000"/>
          <w:spacing w:val="0"/>
          <w:w w:val="100"/>
          <w:position w:val="0"/>
        </w:rPr>
        <w:t>）</w:t>
        <w:tab/>
        <w:t>应收账款和其他应收款及长期应收款（含一年内到到期非流动资产）预期信用损失。</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公司管理层根据判断的应收账款和其他应收款的预期信用损失，以此来估计应收账款和其他 应收款减值准备。如发生任何事件或情况变动，显示公司未必可追回有关余额，则需要使用估计， 对应收账款和其他应收款计提准备。若预期数字与原来估计数不同，有关差额则会影响应收账款 和其他应收款的账面价值，以及在估计变动期间的减值费用。</w:t>
      </w:r>
    </w:p>
    <w:p>
      <w:pPr>
        <w:pStyle w:val="Style20"/>
        <w:keepNext w:val="0"/>
        <w:keepLines w:val="0"/>
        <w:widowControl w:val="0"/>
        <w:shd w:val="clear" w:color="auto" w:fill="auto"/>
        <w:tabs>
          <w:tab w:pos="924" w:val="left"/>
        </w:tabs>
        <w:bidi w:val="0"/>
        <w:spacing w:before="0" w:after="0" w:line="360" w:lineRule="exact"/>
        <w:ind w:left="0" w:right="0" w:firstLine="48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存货减值的估计</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于资产负债表日，存货按照成本与可变现净值孰低计量，对成本高于可变现净值的，计提存 货跌价准备，计入当期损益。这要求管理层分析存货的估计售价、至完工时估计将要发生的成本、 估计的销售费用以及相关税费，来判断可变现净值是否低于存货成本。</w:t>
      </w:r>
    </w:p>
    <w:p>
      <w:pPr>
        <w:pStyle w:val="Style20"/>
        <w:keepNext w:val="0"/>
        <w:keepLines w:val="0"/>
        <w:widowControl w:val="0"/>
        <w:shd w:val="clear" w:color="auto" w:fill="auto"/>
        <w:tabs>
          <w:tab w:pos="924" w:val="left"/>
        </w:tabs>
        <w:bidi w:val="0"/>
        <w:spacing w:before="0" w:after="0" w:line="360" w:lineRule="exact"/>
        <w:ind w:left="0" w:right="0" w:firstLine="48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长期资产减值的估计</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管理层在判断长期资产是否存在减值时，主要从以下方面进行评估和分析：</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影响资产减值 的事项是否已经发生；</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资产继续使用或处置而预期可获得的现金流量现值是否低于资产的账面 价值；以及</w:t>
      </w:r>
      <w:r>
        <w:rPr>
          <w:rFonts w:ascii="Times New Roman" w:eastAsia="Times New Roman" w:hAnsi="Times New Roman" w:cs="Times New Roman"/>
          <w:color w:val="000000"/>
          <w:spacing w:val="0"/>
          <w:w w:val="100"/>
          <w:position w:val="0"/>
        </w:rPr>
        <w:t>（3）</w:t>
      </w:r>
      <w:r>
        <w:rPr>
          <w:color w:val="000000"/>
          <w:spacing w:val="0"/>
          <w:w w:val="100"/>
          <w:position w:val="0"/>
        </w:rPr>
        <w:t>预期未来现金流量现值中使用的重要假设是否适当。</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公司所采用的用于确定减值的相关假设，如未来现金流量现值方法中所采用的盈利状况、折 现率及增长率假设发生变化，可能会对减值测试中所使用的现值产生重大影响，并导致公司的上 述长期资产出现减值。</w:t>
      </w:r>
    </w:p>
    <w:p>
      <w:pPr>
        <w:pStyle w:val="Style20"/>
        <w:keepNext w:val="0"/>
        <w:keepLines w:val="0"/>
        <w:widowControl w:val="0"/>
        <w:shd w:val="clear" w:color="auto" w:fill="auto"/>
        <w:tabs>
          <w:tab w:pos="924" w:val="left"/>
        </w:tabs>
        <w:bidi w:val="0"/>
        <w:spacing w:before="0" w:after="0" w:line="360" w:lineRule="exact"/>
        <w:ind w:left="0" w:right="0" w:firstLine="48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5</w:t>
      </w:r>
      <w:r>
        <w:rPr>
          <w:color w:val="000000"/>
          <w:spacing w:val="0"/>
          <w:w w:val="100"/>
          <w:position w:val="0"/>
        </w:rPr>
        <w:t>）</w:t>
        <w:tab/>
        <w:t>固定资产的预计使用寿命与预计净残值</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固定资产的预计使用寿命与预计净残值的估计是将性质和功能类似的固定资产过往的实际使 用寿命与实际净残值作为基础。在固定资产使用过程中，其所处的经济环境、技术环境以及其他 环境有可能对固定资产使用寿命与预计净残值产生较大影响。如果固定资产使用寿命与净残值的 预计数与原先估计数有差异，管理层将对其进行适当调整。</w:t>
      </w:r>
    </w:p>
    <w:p>
      <w:pPr>
        <w:pStyle w:val="Style20"/>
        <w:keepNext w:val="0"/>
        <w:keepLines w:val="0"/>
        <w:widowControl w:val="0"/>
        <w:shd w:val="clear" w:color="auto" w:fill="auto"/>
        <w:tabs>
          <w:tab w:pos="924" w:val="left"/>
        </w:tabs>
        <w:bidi w:val="0"/>
        <w:spacing w:before="0" w:after="0" w:line="360" w:lineRule="exact"/>
        <w:ind w:left="0" w:right="0" w:firstLine="48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6</w:t>
      </w:r>
      <w:r>
        <w:rPr>
          <w:color w:val="000000"/>
          <w:spacing w:val="0"/>
          <w:w w:val="100"/>
          <w:position w:val="0"/>
        </w:rPr>
        <w:t>）</w:t>
        <w:tab/>
        <w:t>金融资产的公允价值</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本公司对没有活跃市场的金融工具，采用包括现金流量折现法等在内的各种估值技术确定其 公允价值。对于法律明令限制本公司在特定期间内处置的金融资产，其公允价值是以市场报价为 基础并根据该工具的特征进行调整。在估值时，本公司需对诸如自身和交易对手的信用风险、市 场波动率和相关性等方面进行估计，这些相关因素假设的变化会对金融工具的公允价值产生影响。</w:t>
      </w:r>
    </w:p>
    <w:p>
      <w:pPr>
        <w:pStyle w:val="Style20"/>
        <w:keepNext w:val="0"/>
        <w:keepLines w:val="0"/>
        <w:widowControl w:val="0"/>
        <w:shd w:val="clear" w:color="auto" w:fill="auto"/>
        <w:tabs>
          <w:tab w:pos="924" w:val="left"/>
        </w:tabs>
        <w:bidi w:val="0"/>
        <w:spacing w:before="0" w:after="0" w:line="360" w:lineRule="exact"/>
        <w:ind w:left="0" w:right="0" w:firstLine="48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于每个资产负债表日，对于完成等待期内的服务或达到规定业绩条件才可行权的权益工具或 债务工具，本集团根据最新取得的可行权职工人数变动、是否达到规定业绩条件等预计信息，对 可行权权益工具数量作出最佳估计以及对某些特定情形作出最佳判断。</w:t>
      </w:r>
    </w:p>
    <w:p>
      <w:pPr>
        <w:pStyle w:val="Style20"/>
        <w:keepNext w:val="0"/>
        <w:keepLines w:val="0"/>
        <w:widowControl w:val="0"/>
        <w:shd w:val="clear" w:color="auto" w:fill="auto"/>
        <w:tabs>
          <w:tab w:pos="924" w:val="left"/>
        </w:tabs>
        <w:bidi w:val="0"/>
        <w:spacing w:before="0" w:after="0" w:line="360" w:lineRule="exact"/>
        <w:ind w:left="0" w:right="0" w:firstLine="48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 xml:space="preserve">本公司按照现行税收法规计算企业所得税及递延所得税，并考虑了适用的所得税相关规定及 税收优惠。在正常的经营活动中，涉及的部分交易和事项的最终税务处理存在不确定性，在计提 所得税费用时，本公司需要作出重大判断。本公司就未来预期的税务纳税调整项目是否需要缴纳 </w:t>
      </w:r>
      <w:r>
        <w:rPr>
          <w:color w:val="000000"/>
          <w:spacing w:val="0"/>
          <w:w w:val="100"/>
          <w:position w:val="0"/>
        </w:rPr>
        <w:t>额外税款进行估计，并根据此确认相应的所得税负债。本公司根据资产和负债的计税基础与其账 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计算确认递延所得税资产和递延所得税负债。此外，在很可能有足够 的应纳税所得额用以抵扣可抵扣亏损的限度内，应就所有尚未利用的可抵扣亏损确认递延所得税 资产。这需要管理层运用大量的判断来估计未来取得应纳税所得额的时间和金额，以决定应确认 的递延所得税资产的金额。如果这些税务事项的最终认定结果与最初入账的金额存在差异，该差 异将对作出上述最终认定期间的所得税费用和递延所得税的金额产生影响。</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本公司已经基于现行的税法规定及当前最佳的估计及假设计提了本年所得税负债及递延所得 税项。未来可能因税法规定或相关情况的改变而需要对所得税负债及递延所得税项作出相应的调 整。</w:t>
      </w:r>
    </w:p>
    <w:p>
      <w:pPr>
        <w:pStyle w:val="Style20"/>
        <w:keepNext w:val="0"/>
        <w:keepLines w:val="0"/>
        <w:widowControl w:val="0"/>
        <w:shd w:val="clear" w:color="auto" w:fill="auto"/>
        <w:bidi w:val="0"/>
        <w:spacing w:before="0" w:after="0" w:line="360" w:lineRule="exact"/>
        <w:ind w:left="0" w:right="0" w:firstLine="48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9</w:t>
      </w:r>
      <w:r>
        <w:rPr>
          <w:color w:val="000000"/>
          <w:spacing w:val="0"/>
          <w:w w:val="100"/>
          <w:position w:val="0"/>
        </w:rPr>
        <w:t>）所得税</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本公司为高新技术企业，并依据相关所得税法、国务院《关于印发新时期促进集成电路产业 和软件产业高质量发展若干政策的通知》（国发〔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号）、《关于印发享受税收优惠的集成 电路企业或项目、软件企业清单制定有关要求的通知（征求意见稿）》的规定按</w:t>
      </w:r>
      <w:r>
        <w:rPr>
          <w:rFonts w:ascii="Times New Roman" w:eastAsia="Times New Roman" w:hAnsi="Times New Roman" w:cs="Times New Roman"/>
          <w:color w:val="000000"/>
          <w:spacing w:val="0"/>
          <w:w w:val="100"/>
          <w:position w:val="0"/>
        </w:rPr>
        <w:t>10%</w:t>
      </w:r>
      <w:r>
        <w:rPr>
          <w:color w:val="000000"/>
          <w:spacing w:val="0"/>
          <w:w w:val="100"/>
          <w:position w:val="0"/>
        </w:rPr>
        <w:t>的税率计算 及缴纳企业所得税。同时，依据相关税法规定，本公司已在计算</w:t>
      </w:r>
      <w:r>
        <w:rPr>
          <w:rFonts w:ascii="Times New Roman" w:eastAsia="Times New Roman" w:hAnsi="Times New Roman" w:cs="Times New Roman"/>
          <w:color w:val="000000"/>
          <w:spacing w:val="0"/>
          <w:w w:val="100"/>
          <w:position w:val="0"/>
        </w:rPr>
        <w:t>2021</w:t>
      </w:r>
      <w:r>
        <w:rPr>
          <w:color w:val="000000"/>
          <w:spacing w:val="0"/>
          <w:w w:val="100"/>
          <w:position w:val="0"/>
        </w:rPr>
        <w:t>年度企业所得税时，加计扣 除了研发费用。上述研发支出加计扣除金额及适用的优惠税率尚待相关主管税务机关于本公司所 得税汇算清缴时予以认定。如果主管税务机关的最终认定结果和本公司的认定存在差异，该差异 将对于本年度的所得税费用产生影响。</w:t>
      </w:r>
    </w:p>
    <w:p>
      <w:pPr>
        <w:pStyle w:val="Style23"/>
        <w:keepNext/>
        <w:keepLines/>
        <w:widowControl w:val="0"/>
        <w:numPr>
          <w:ilvl w:val="0"/>
          <w:numId w:val="53"/>
        </w:numPr>
        <w:shd w:val="clear" w:color="auto" w:fill="auto"/>
        <w:tabs>
          <w:tab w:pos="449" w:val="left"/>
        </w:tabs>
        <w:bidi w:val="0"/>
        <w:spacing w:before="0" w:after="0" w:line="360" w:lineRule="exact"/>
        <w:ind w:left="0" w:right="0" w:firstLine="0"/>
        <w:jc w:val="both"/>
      </w:pPr>
      <w:bookmarkStart w:id="690" w:name="bookmark690"/>
      <w:bookmarkStart w:id="691" w:name="bookmark691"/>
      <w:bookmarkStart w:id="692" w:name="bookmark692"/>
      <w:bookmarkStart w:id="693" w:name="bookmark693"/>
      <w:bookmarkEnd w:id="692"/>
      <w:r>
        <w:rPr>
          <w:color w:val="000000"/>
          <w:spacing w:val="0"/>
          <w:w w:val="100"/>
          <w:position w:val="0"/>
        </w:rPr>
        <w:t>遵循企业会计准则的声明</w:t>
      </w:r>
      <w:bookmarkEnd w:id="690"/>
      <w:bookmarkEnd w:id="691"/>
      <w:bookmarkEnd w:id="693"/>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本公司所编制的财务报表符合企业会计准则的要求，真实、完整地反映了报告期公司的财务 状况、经营成果、现金流量等有关信息。</w:t>
      </w:r>
    </w:p>
    <w:p>
      <w:pPr>
        <w:pStyle w:val="Style20"/>
        <w:keepNext w:val="0"/>
        <w:keepLines w:val="0"/>
        <w:widowControl w:val="0"/>
        <w:numPr>
          <w:ilvl w:val="0"/>
          <w:numId w:val="53"/>
        </w:numPr>
        <w:shd w:val="clear" w:color="auto" w:fill="auto"/>
        <w:tabs>
          <w:tab w:pos="449" w:val="left"/>
        </w:tabs>
        <w:bidi w:val="0"/>
        <w:spacing w:before="0" w:after="0" w:line="360" w:lineRule="exact"/>
        <w:ind w:left="0" w:right="0" w:firstLine="0"/>
        <w:jc w:val="both"/>
      </w:pPr>
      <w:bookmarkStart w:id="694" w:name="bookmark694"/>
      <w:bookmarkEnd w:id="694"/>
      <w:r>
        <w:rPr>
          <w:b/>
          <w:bCs/>
          <w:color w:val="000000"/>
          <w:spacing w:val="0"/>
          <w:w w:val="100"/>
          <w:position w:val="0"/>
        </w:rPr>
        <w:t>会计期间</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0"/>
        <w:keepNext w:val="0"/>
        <w:keepLines w:val="0"/>
        <w:widowControl w:val="0"/>
        <w:numPr>
          <w:ilvl w:val="0"/>
          <w:numId w:val="53"/>
        </w:numPr>
        <w:shd w:val="clear" w:color="auto" w:fill="auto"/>
        <w:tabs>
          <w:tab w:pos="449" w:val="left"/>
        </w:tabs>
        <w:bidi w:val="0"/>
        <w:spacing w:before="0" w:after="0" w:line="360" w:lineRule="exact"/>
        <w:ind w:left="0" w:right="0" w:firstLine="0"/>
        <w:jc w:val="both"/>
      </w:pPr>
      <w:bookmarkStart w:id="695" w:name="bookmark695"/>
      <w:bookmarkEnd w:id="695"/>
      <w:r>
        <w:rPr>
          <w:b/>
          <w:bCs/>
          <w:color w:val="000000"/>
          <w:spacing w:val="0"/>
          <w:w w:val="100"/>
          <w:position w:val="0"/>
        </w:rPr>
        <w:t>营业周期</w:t>
      </w:r>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w:t>
      </w:r>
    </w:p>
    <w:p>
      <w:pPr>
        <w:pStyle w:val="Style20"/>
        <w:keepNext w:val="0"/>
        <w:keepLines w:val="0"/>
        <w:widowControl w:val="0"/>
        <w:numPr>
          <w:ilvl w:val="0"/>
          <w:numId w:val="53"/>
        </w:numPr>
        <w:shd w:val="clear" w:color="auto" w:fill="auto"/>
        <w:tabs>
          <w:tab w:pos="449" w:val="left"/>
        </w:tabs>
        <w:bidi w:val="0"/>
        <w:spacing w:before="0" w:after="0" w:line="360" w:lineRule="exact"/>
        <w:ind w:left="0" w:right="0" w:firstLine="0"/>
        <w:jc w:val="both"/>
      </w:pPr>
      <w:bookmarkStart w:id="696" w:name="bookmark696"/>
      <w:bookmarkEnd w:id="696"/>
      <w:r>
        <w:rPr>
          <w:b/>
          <w:bCs/>
          <w:color w:val="000000"/>
          <w:spacing w:val="0"/>
          <w:w w:val="100"/>
          <w:position w:val="0"/>
        </w:rPr>
        <w:t>记账本位币</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采用人民币为记账本位币。</w:t>
      </w:r>
    </w:p>
    <w:p>
      <w:pPr>
        <w:pStyle w:val="Style23"/>
        <w:keepNext/>
        <w:keepLines/>
        <w:widowControl w:val="0"/>
        <w:numPr>
          <w:ilvl w:val="0"/>
          <w:numId w:val="53"/>
        </w:numPr>
        <w:shd w:val="clear" w:color="auto" w:fill="auto"/>
        <w:tabs>
          <w:tab w:pos="449" w:val="left"/>
        </w:tabs>
        <w:bidi w:val="0"/>
        <w:spacing w:before="0" w:after="0" w:line="367" w:lineRule="exact"/>
        <w:ind w:left="0" w:right="0" w:firstLine="0"/>
        <w:jc w:val="both"/>
      </w:pPr>
      <w:bookmarkStart w:id="697" w:name="bookmark697"/>
      <w:bookmarkStart w:id="698" w:name="bookmark698"/>
      <w:bookmarkStart w:id="699" w:name="bookmark699"/>
      <w:bookmarkStart w:id="700" w:name="bookmark700"/>
      <w:bookmarkEnd w:id="699"/>
      <w:r>
        <w:rPr>
          <w:color w:val="000000"/>
          <w:spacing w:val="0"/>
          <w:w w:val="100"/>
          <w:position w:val="0"/>
        </w:rPr>
        <w:t>同一控制下和非同一控制下企业合并的会计处理方法</w:t>
      </w:r>
      <w:bookmarkEnd w:id="697"/>
      <w:bookmarkEnd w:id="698"/>
      <w:bookmarkEnd w:id="700"/>
    </w:p>
    <w:p>
      <w:pPr>
        <w:pStyle w:val="Style20"/>
        <w:keepNext w:val="0"/>
        <w:keepLines w:val="0"/>
        <w:widowControl w:val="0"/>
        <w:shd w:val="clear" w:color="auto" w:fill="auto"/>
        <w:bidi w:val="0"/>
        <w:spacing w:before="0" w:after="0" w:line="367" w:lineRule="exact"/>
        <w:ind w:left="0" w:right="0" w:firstLine="0"/>
        <w:jc w:val="both"/>
      </w:pPr>
      <w:r>
        <w:rPr>
          <w:color w:val="000000"/>
          <w:spacing w:val="0"/>
          <w:w w:val="100"/>
          <w:position w:val="0"/>
        </w:rPr>
        <w:t>"适用 口不适用</w:t>
      </w:r>
    </w:p>
    <w:p>
      <w:pPr>
        <w:pStyle w:val="Style23"/>
        <w:keepNext/>
        <w:keepLines/>
        <w:widowControl w:val="0"/>
        <w:numPr>
          <w:ilvl w:val="0"/>
          <w:numId w:val="55"/>
        </w:numPr>
        <w:shd w:val="clear" w:color="auto" w:fill="auto"/>
        <w:tabs>
          <w:tab w:pos="699" w:val="left"/>
        </w:tabs>
        <w:bidi w:val="0"/>
        <w:spacing w:before="0" w:after="0" w:line="367" w:lineRule="exact"/>
        <w:ind w:left="0" w:right="0" w:firstLine="480"/>
        <w:jc w:val="both"/>
      </w:pPr>
      <w:bookmarkStart w:id="701" w:name="bookmark701"/>
      <w:bookmarkStart w:id="702" w:name="bookmark702"/>
      <w:bookmarkStart w:id="703" w:name="bookmark703"/>
      <w:bookmarkStart w:id="704" w:name="bookmark704"/>
      <w:bookmarkEnd w:id="703"/>
      <w:r>
        <w:rPr>
          <w:color w:val="000000"/>
          <w:spacing w:val="0"/>
          <w:w w:val="100"/>
          <w:position w:val="0"/>
        </w:rPr>
        <w:t>.分步实现企业合并过程中的各项交易的条款、条件以及经济影响符合以下一种或多种情 况，将多次交易事项作为一揽子交易进行会计处理</w:t>
      </w:r>
      <w:bookmarkEnd w:id="701"/>
      <w:bookmarkEnd w:id="702"/>
      <w:bookmarkEnd w:id="704"/>
    </w:p>
    <w:p>
      <w:pPr>
        <w:pStyle w:val="Style20"/>
        <w:keepNext w:val="0"/>
        <w:keepLines w:val="0"/>
        <w:widowControl w:val="0"/>
        <w:numPr>
          <w:ilvl w:val="0"/>
          <w:numId w:val="57"/>
        </w:numPr>
        <w:shd w:val="clear" w:color="auto" w:fill="auto"/>
        <w:tabs>
          <w:tab w:pos="872" w:val="left"/>
        </w:tabs>
        <w:bidi w:val="0"/>
        <w:spacing w:before="0" w:after="0" w:line="367" w:lineRule="exact"/>
        <w:ind w:left="0" w:right="0" w:firstLine="480"/>
        <w:jc w:val="both"/>
      </w:pPr>
      <w:bookmarkStart w:id="705" w:name="bookmark705"/>
      <w:bookmarkEnd w:id="705"/>
      <w:r>
        <w:rPr>
          <w:color w:val="000000"/>
          <w:spacing w:val="0"/>
          <w:w w:val="100"/>
          <w:position w:val="0"/>
        </w:rPr>
        <w:t>这些交易是同时或者在考虑了彼此影响的情况下订立的；</w:t>
      </w:r>
    </w:p>
    <w:p>
      <w:pPr>
        <w:pStyle w:val="Style20"/>
        <w:keepNext w:val="0"/>
        <w:keepLines w:val="0"/>
        <w:widowControl w:val="0"/>
        <w:numPr>
          <w:ilvl w:val="0"/>
          <w:numId w:val="57"/>
        </w:numPr>
        <w:shd w:val="clear" w:color="auto" w:fill="auto"/>
        <w:tabs>
          <w:tab w:pos="877" w:val="left"/>
        </w:tabs>
        <w:bidi w:val="0"/>
        <w:spacing w:before="0" w:after="0" w:line="367" w:lineRule="exact"/>
        <w:ind w:left="0" w:right="0" w:firstLine="480"/>
        <w:jc w:val="both"/>
      </w:pPr>
      <w:bookmarkStart w:id="706" w:name="bookmark706"/>
      <w:bookmarkEnd w:id="706"/>
      <w:r>
        <w:rPr>
          <w:color w:val="000000"/>
          <w:spacing w:val="0"/>
          <w:w w:val="100"/>
          <w:position w:val="0"/>
        </w:rPr>
        <w:t>这些交易整体才能达成一项完整的商业结果；</w:t>
      </w:r>
    </w:p>
    <w:p>
      <w:pPr>
        <w:pStyle w:val="Style20"/>
        <w:keepNext w:val="0"/>
        <w:keepLines w:val="0"/>
        <w:widowControl w:val="0"/>
        <w:numPr>
          <w:ilvl w:val="0"/>
          <w:numId w:val="57"/>
        </w:numPr>
        <w:shd w:val="clear" w:color="auto" w:fill="auto"/>
        <w:tabs>
          <w:tab w:pos="877" w:val="left"/>
        </w:tabs>
        <w:bidi w:val="0"/>
        <w:spacing w:before="0" w:after="0" w:line="367" w:lineRule="exact"/>
        <w:ind w:left="0" w:right="0" w:firstLine="480"/>
        <w:jc w:val="both"/>
      </w:pPr>
      <w:bookmarkStart w:id="707" w:name="bookmark707"/>
      <w:bookmarkEnd w:id="707"/>
      <w:r>
        <w:rPr>
          <w:color w:val="000000"/>
          <w:spacing w:val="0"/>
          <w:w w:val="100"/>
          <w:position w:val="0"/>
        </w:rPr>
        <w:t>一项交易的发生取决于其他至少一项交易的发生；</w:t>
      </w:r>
    </w:p>
    <w:p>
      <w:pPr>
        <w:pStyle w:val="Style20"/>
        <w:keepNext w:val="0"/>
        <w:keepLines w:val="0"/>
        <w:widowControl w:val="0"/>
        <w:numPr>
          <w:ilvl w:val="0"/>
          <w:numId w:val="57"/>
        </w:numPr>
        <w:shd w:val="clear" w:color="auto" w:fill="auto"/>
        <w:tabs>
          <w:tab w:pos="877" w:val="left"/>
        </w:tabs>
        <w:bidi w:val="0"/>
        <w:spacing w:before="0" w:after="0" w:line="367" w:lineRule="exact"/>
        <w:ind w:left="0" w:right="0" w:firstLine="480"/>
        <w:jc w:val="both"/>
      </w:pPr>
      <w:bookmarkStart w:id="708" w:name="bookmark708"/>
      <w:bookmarkEnd w:id="708"/>
      <w:r>
        <w:rPr>
          <w:color w:val="000000"/>
          <w:spacing w:val="0"/>
          <w:w w:val="100"/>
          <w:position w:val="0"/>
        </w:rPr>
        <w:t>一项交易单独看是不经济的，但是和其他交易一并考虑时是经济的。</w:t>
      </w:r>
    </w:p>
    <w:p>
      <w:pPr>
        <w:pStyle w:val="Style23"/>
        <w:keepNext/>
        <w:keepLines/>
        <w:widowControl w:val="0"/>
        <w:numPr>
          <w:ilvl w:val="0"/>
          <w:numId w:val="59"/>
        </w:numPr>
        <w:shd w:val="clear" w:color="auto" w:fill="auto"/>
        <w:bidi w:val="0"/>
        <w:spacing w:before="0" w:after="0" w:line="367" w:lineRule="exact"/>
        <w:ind w:left="0" w:right="0" w:firstLine="480"/>
        <w:jc w:val="both"/>
      </w:pPr>
      <w:bookmarkStart w:id="709" w:name="bookmark709"/>
      <w:bookmarkStart w:id="710" w:name="bookmark710"/>
      <w:bookmarkStart w:id="711" w:name="bookmark711"/>
      <w:bookmarkStart w:id="712" w:name="bookmark712"/>
      <w:bookmarkEnd w:id="711"/>
      <w:r>
        <w:rPr>
          <w:color w:val="000000"/>
          <w:spacing w:val="0"/>
          <w:w w:val="100"/>
          <w:position w:val="0"/>
        </w:rPr>
        <w:t>同一控制下企业合并</w:t>
      </w:r>
      <w:r>
        <w:rPr>
          <w:b w:val="0"/>
          <w:bCs w:val="0"/>
          <w:color w:val="000000"/>
          <w:spacing w:val="0"/>
          <w:w w:val="100"/>
          <w:position w:val="0"/>
        </w:rPr>
        <w:t>：</w:t>
      </w:r>
      <w:bookmarkEnd w:id="709"/>
      <w:bookmarkEnd w:id="710"/>
      <w:bookmarkEnd w:id="712"/>
    </w:p>
    <w:p>
      <w:pPr>
        <w:pStyle w:val="Style20"/>
        <w:keepNext w:val="0"/>
        <w:keepLines w:val="0"/>
        <w:widowControl w:val="0"/>
        <w:shd w:val="clear" w:color="auto" w:fill="auto"/>
        <w:bidi w:val="0"/>
        <w:spacing w:before="0" w:after="0" w:line="367" w:lineRule="exact"/>
        <w:ind w:left="0" w:right="0" w:firstLine="480"/>
        <w:jc w:val="both"/>
      </w:pPr>
      <w:r>
        <w:rPr>
          <w:color w:val="000000"/>
          <w:spacing w:val="0"/>
          <w:w w:val="100"/>
          <w:position w:val="0"/>
        </w:rPr>
        <w:t xml:space="preserve">本公司在企业合并中取得的资产和负债，按照合并日在被合并方资产、负债（包括最终控制 方收购被合并方而形成的商誉）在最终控制方合并财务报表中的账面价值计量。在合并中取得的 </w:t>
      </w:r>
      <w:r>
        <w:rPr>
          <w:color w:val="000000"/>
          <w:spacing w:val="0"/>
          <w:w w:val="100"/>
          <w:position w:val="0"/>
        </w:rPr>
        <w:t>净资产账面价值与支付的合并对价账面价值（或发行股份面值总额）的差额，调整资本公积中的 股本溢价，资本公积中的股本溢价不足冲减的，调整留存收益。</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23"/>
        <w:keepNext/>
        <w:keepLines/>
        <w:widowControl w:val="0"/>
        <w:numPr>
          <w:ilvl w:val="0"/>
          <w:numId w:val="59"/>
        </w:numPr>
        <w:shd w:val="clear" w:color="auto" w:fill="auto"/>
        <w:tabs>
          <w:tab w:pos="790" w:val="left"/>
        </w:tabs>
        <w:bidi w:val="0"/>
        <w:spacing w:before="0" w:after="0" w:line="360" w:lineRule="exact"/>
        <w:ind w:left="0" w:right="0" w:firstLine="480"/>
        <w:jc w:val="both"/>
      </w:pPr>
      <w:bookmarkStart w:id="713" w:name="bookmark713"/>
      <w:bookmarkStart w:id="714" w:name="bookmark714"/>
      <w:bookmarkStart w:id="715" w:name="bookmark715"/>
      <w:bookmarkStart w:id="716" w:name="bookmark716"/>
      <w:bookmarkEnd w:id="715"/>
      <w:r>
        <w:rPr>
          <w:color w:val="000000"/>
          <w:spacing w:val="0"/>
          <w:w w:val="100"/>
          <w:position w:val="0"/>
        </w:rPr>
        <w:t>非同一控制下企业合并</w:t>
      </w:r>
      <w:r>
        <w:rPr>
          <w:b w:val="0"/>
          <w:bCs w:val="0"/>
          <w:color w:val="000000"/>
          <w:spacing w:val="0"/>
          <w:w w:val="100"/>
          <w:position w:val="0"/>
        </w:rPr>
        <w:t>：</w:t>
      </w:r>
      <w:bookmarkEnd w:id="713"/>
      <w:bookmarkEnd w:id="714"/>
      <w:bookmarkEnd w:id="716"/>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20"/>
        <w:keepNext w:val="0"/>
        <w:keepLines w:val="0"/>
        <w:widowControl w:val="0"/>
        <w:numPr>
          <w:ilvl w:val="0"/>
          <w:numId w:val="61"/>
        </w:numPr>
        <w:shd w:val="clear" w:color="auto" w:fill="auto"/>
        <w:tabs>
          <w:tab w:pos="824" w:val="left"/>
        </w:tabs>
        <w:bidi w:val="0"/>
        <w:spacing w:before="0" w:after="0" w:line="360" w:lineRule="exact"/>
        <w:ind w:left="0" w:right="0" w:firstLine="480"/>
        <w:jc w:val="both"/>
      </w:pPr>
      <w:bookmarkStart w:id="717" w:name="bookmark717"/>
      <w:bookmarkEnd w:id="717"/>
      <w:r>
        <w:rPr>
          <w:color w:val="000000"/>
          <w:spacing w:val="0"/>
          <w:w w:val="100"/>
          <w:position w:val="0"/>
        </w:rPr>
        <w:t>企业合并合同或协议已获本公司内部权力机构通过。</w:t>
      </w:r>
    </w:p>
    <w:p>
      <w:pPr>
        <w:pStyle w:val="Style20"/>
        <w:keepNext w:val="0"/>
        <w:keepLines w:val="0"/>
        <w:widowControl w:val="0"/>
        <w:numPr>
          <w:ilvl w:val="0"/>
          <w:numId w:val="61"/>
        </w:numPr>
        <w:shd w:val="clear" w:color="auto" w:fill="auto"/>
        <w:tabs>
          <w:tab w:pos="829" w:val="left"/>
        </w:tabs>
        <w:bidi w:val="0"/>
        <w:spacing w:before="0" w:after="0" w:line="360" w:lineRule="exact"/>
        <w:ind w:left="0" w:right="0" w:firstLine="480"/>
        <w:jc w:val="both"/>
      </w:pPr>
      <w:bookmarkStart w:id="718" w:name="bookmark718"/>
      <w:bookmarkEnd w:id="718"/>
      <w:r>
        <w:rPr>
          <w:color w:val="000000"/>
          <w:spacing w:val="0"/>
          <w:w w:val="100"/>
          <w:position w:val="0"/>
        </w:rPr>
        <w:t>企业合并事项需要经过国家有关主管部门审批的，已获得批准。</w:t>
      </w:r>
    </w:p>
    <w:p>
      <w:pPr>
        <w:pStyle w:val="Style20"/>
        <w:keepNext w:val="0"/>
        <w:keepLines w:val="0"/>
        <w:widowControl w:val="0"/>
        <w:numPr>
          <w:ilvl w:val="0"/>
          <w:numId w:val="61"/>
        </w:numPr>
        <w:shd w:val="clear" w:color="auto" w:fill="auto"/>
        <w:tabs>
          <w:tab w:pos="829" w:val="left"/>
        </w:tabs>
        <w:bidi w:val="0"/>
        <w:spacing w:before="0" w:after="0" w:line="360" w:lineRule="exact"/>
        <w:ind w:left="0" w:right="0" w:firstLine="480"/>
        <w:jc w:val="both"/>
      </w:pPr>
      <w:bookmarkStart w:id="719" w:name="bookmark719"/>
      <w:bookmarkEnd w:id="719"/>
      <w:r>
        <w:rPr>
          <w:color w:val="000000"/>
          <w:spacing w:val="0"/>
          <w:w w:val="100"/>
          <w:position w:val="0"/>
        </w:rPr>
        <w:t>已办理了必要的财产权转移手续。</w:t>
      </w:r>
    </w:p>
    <w:p>
      <w:pPr>
        <w:pStyle w:val="Style20"/>
        <w:keepNext w:val="0"/>
        <w:keepLines w:val="0"/>
        <w:widowControl w:val="0"/>
        <w:numPr>
          <w:ilvl w:val="0"/>
          <w:numId w:val="61"/>
        </w:numPr>
        <w:shd w:val="clear" w:color="auto" w:fill="auto"/>
        <w:tabs>
          <w:tab w:pos="829" w:val="left"/>
        </w:tabs>
        <w:bidi w:val="0"/>
        <w:spacing w:before="0" w:after="0" w:line="360" w:lineRule="exact"/>
        <w:ind w:left="0" w:right="0" w:firstLine="480"/>
        <w:jc w:val="both"/>
      </w:pPr>
      <w:bookmarkStart w:id="720" w:name="bookmark720"/>
      <w:bookmarkEnd w:id="720"/>
      <w:r>
        <w:rPr>
          <w:color w:val="000000"/>
          <w:spacing w:val="0"/>
          <w:w w:val="100"/>
          <w:position w:val="0"/>
        </w:rPr>
        <w:t>本公司已支付了合并价款的大部分，并且有能力、有计划支付剩余款项。</w:t>
      </w:r>
    </w:p>
    <w:p>
      <w:pPr>
        <w:pStyle w:val="Style20"/>
        <w:keepNext w:val="0"/>
        <w:keepLines w:val="0"/>
        <w:widowControl w:val="0"/>
        <w:numPr>
          <w:ilvl w:val="0"/>
          <w:numId w:val="61"/>
        </w:numPr>
        <w:shd w:val="clear" w:color="auto" w:fill="auto"/>
        <w:tabs>
          <w:tab w:pos="757" w:val="left"/>
        </w:tabs>
        <w:bidi w:val="0"/>
        <w:spacing w:before="0" w:after="0" w:line="394" w:lineRule="exact"/>
        <w:ind w:left="0" w:right="0" w:firstLine="480"/>
        <w:jc w:val="both"/>
      </w:pPr>
      <w:bookmarkStart w:id="721" w:name="bookmark721"/>
      <w:bookmarkEnd w:id="721"/>
      <w:r>
        <w:rPr>
          <w:color w:val="000000"/>
          <w:spacing w:val="0"/>
          <w:w w:val="100"/>
          <w:position w:val="0"/>
        </w:rPr>
        <w:t>本公司实际上已经控制了被购买方的财务和经营政策，并享有相应的利益、承担相应的风 险。</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23"/>
        <w:keepNext/>
        <w:keepLines/>
        <w:widowControl w:val="0"/>
        <w:numPr>
          <w:ilvl w:val="0"/>
          <w:numId w:val="59"/>
        </w:numPr>
        <w:shd w:val="clear" w:color="auto" w:fill="auto"/>
        <w:tabs>
          <w:tab w:pos="790" w:val="left"/>
        </w:tabs>
        <w:bidi w:val="0"/>
        <w:spacing w:before="0" w:after="0" w:line="361" w:lineRule="exact"/>
        <w:ind w:left="0" w:right="0" w:firstLine="480"/>
        <w:jc w:val="both"/>
      </w:pPr>
      <w:bookmarkStart w:id="722" w:name="bookmark722"/>
      <w:bookmarkStart w:id="723" w:name="bookmark723"/>
      <w:bookmarkStart w:id="724" w:name="bookmark724"/>
      <w:bookmarkStart w:id="725" w:name="bookmark725"/>
      <w:bookmarkEnd w:id="724"/>
      <w:r>
        <w:rPr>
          <w:color w:val="000000"/>
          <w:spacing w:val="0"/>
          <w:w w:val="100"/>
          <w:position w:val="0"/>
        </w:rPr>
        <w:t>为合并发生的相关费用</w:t>
      </w:r>
      <w:bookmarkEnd w:id="722"/>
      <w:bookmarkEnd w:id="723"/>
      <w:bookmarkEnd w:id="725"/>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23"/>
        <w:keepNext/>
        <w:keepLines/>
        <w:widowControl w:val="0"/>
        <w:numPr>
          <w:ilvl w:val="0"/>
          <w:numId w:val="53"/>
        </w:numPr>
        <w:shd w:val="clear" w:color="auto" w:fill="auto"/>
        <w:bidi w:val="0"/>
        <w:spacing w:before="0" w:after="0" w:line="361" w:lineRule="exact"/>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合并财务报表的编制方法</w:t>
      </w:r>
      <w:bookmarkEnd w:id="726"/>
      <w:bookmarkEnd w:id="727"/>
      <w:bookmarkEnd w:id="729"/>
    </w:p>
    <w:p>
      <w:pPr>
        <w:pStyle w:val="Style20"/>
        <w:keepNext w:val="0"/>
        <w:keepLines w:val="0"/>
        <w:widowControl w:val="0"/>
        <w:shd w:val="clear" w:color="auto" w:fill="auto"/>
        <w:bidi w:val="0"/>
        <w:spacing w:before="0" w:after="120" w:line="361" w:lineRule="exact"/>
        <w:ind w:left="0" w:right="0" w:firstLine="0"/>
        <w:jc w:val="left"/>
      </w:pPr>
      <w:r>
        <w:rPr>
          <w:color w:val="000000"/>
          <w:spacing w:val="0"/>
          <w:w w:val="100"/>
          <w:position w:val="0"/>
        </w:rPr>
        <w:t>"适用 口不适用</w:t>
      </w:r>
    </w:p>
    <w:p>
      <w:pPr>
        <w:pStyle w:val="Style23"/>
        <w:keepNext/>
        <w:keepLines/>
        <w:widowControl w:val="0"/>
        <w:shd w:val="clear" w:color="auto" w:fill="auto"/>
        <w:bidi w:val="0"/>
        <w:spacing w:before="0" w:after="0" w:line="377" w:lineRule="auto"/>
        <w:ind w:left="0" w:right="0" w:firstLine="480"/>
        <w:jc w:val="left"/>
      </w:pPr>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 xml:space="preserve">1 </w:t>
      </w:r>
      <w:r>
        <w:rPr>
          <w:color w:val="000000"/>
          <w:spacing w:val="0"/>
          <w:w w:val="100"/>
          <w:position w:val="0"/>
        </w:rPr>
        <w:t>.合并范围</w:t>
      </w:r>
      <w:bookmarkEnd w:id="730"/>
      <w:bookmarkEnd w:id="731"/>
      <w:bookmarkEnd w:id="732"/>
    </w:p>
    <w:p>
      <w:pPr>
        <w:pStyle w:val="Style20"/>
        <w:keepNext w:val="0"/>
        <w:keepLines w:val="0"/>
        <w:widowControl w:val="0"/>
        <w:shd w:val="clear" w:color="auto" w:fill="auto"/>
        <w:bidi w:val="0"/>
        <w:spacing w:before="0" w:after="120" w:line="361" w:lineRule="exact"/>
        <w:ind w:left="0" w:right="0" w:firstLine="480"/>
        <w:jc w:val="both"/>
      </w:pPr>
      <w:r>
        <w:rPr>
          <w:color w:val="000000"/>
          <w:spacing w:val="0"/>
          <w:w w:val="100"/>
          <w:position w:val="0"/>
        </w:rPr>
        <w:t>本公司合并财务报表的合并范围以控制为基础确定，所有子公司（包括本公司所控制的单独 主体）均纳入合并财务报表。</w:t>
      </w:r>
    </w:p>
    <w:p>
      <w:pPr>
        <w:pStyle w:val="Style23"/>
        <w:keepNext/>
        <w:keepLines/>
        <w:widowControl w:val="0"/>
        <w:numPr>
          <w:ilvl w:val="0"/>
          <w:numId w:val="63"/>
        </w:numPr>
        <w:shd w:val="clear" w:color="auto" w:fill="auto"/>
        <w:bidi w:val="0"/>
        <w:spacing w:before="0" w:after="0" w:line="377" w:lineRule="auto"/>
        <w:ind w:left="0" w:right="0" w:firstLine="480"/>
        <w:jc w:val="left"/>
      </w:pPr>
      <w:bookmarkStart w:id="733" w:name="bookmark733"/>
      <w:bookmarkStart w:id="734" w:name="bookmark734"/>
      <w:bookmarkStart w:id="735" w:name="bookmark735"/>
      <w:bookmarkStart w:id="736" w:name="bookmark736"/>
      <w:bookmarkEnd w:id="735"/>
      <w:r>
        <w:rPr>
          <w:color w:val="000000"/>
          <w:spacing w:val="0"/>
          <w:w w:val="100"/>
          <w:position w:val="0"/>
        </w:rPr>
        <w:t>合并程序</w:t>
      </w:r>
      <w:bookmarkEnd w:id="733"/>
      <w:bookmarkEnd w:id="734"/>
      <w:bookmarkEnd w:id="736"/>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合并财务报表时抵销本公司与各子公司、各子公司相互之间发生的内部交易对合并资产负债 表、合并利润表、合并现金流量表、合并股东权益变动表的影响。如果站在企业集团合并财务报 表角度与以本公司或子公司为会计主体对同一交易的认定不同时，从企业集团的角度对该交易予 以调整。</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对于非同一控制下企业合并取得的子公司，以购买日可辨认净资产公允价值为基础对其财务 报表进行调整。</w:t>
      </w:r>
    </w:p>
    <w:p>
      <w:pPr>
        <w:pStyle w:val="Style20"/>
        <w:keepNext w:val="0"/>
        <w:keepLines w:val="0"/>
        <w:widowControl w:val="0"/>
        <w:shd w:val="clear" w:color="auto" w:fill="auto"/>
        <w:bidi w:val="0"/>
        <w:spacing w:before="0" w:after="0" w:line="361" w:lineRule="exact"/>
        <w:ind w:left="0" w:right="0" w:firstLine="48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因追加投资等原因能够对非同一控制下的被投资方实施控制的，对于购买日之前持有的被购 买方的股权，本公司按照该股权在购买日的公允价值进行重新计量，公允价值与其账面价值的差 </w:t>
      </w:r>
      <w:r>
        <w:rPr>
          <w:color w:val="000000"/>
          <w:spacing w:val="0"/>
          <w:w w:val="100"/>
          <w:position w:val="0"/>
        </w:rPr>
        <w:t>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20"/>
        <w:keepNext w:val="0"/>
        <w:keepLines w:val="0"/>
        <w:widowControl w:val="0"/>
        <w:numPr>
          <w:ilvl w:val="0"/>
          <w:numId w:val="65"/>
        </w:numPr>
        <w:shd w:val="clear" w:color="auto" w:fill="auto"/>
        <w:tabs>
          <w:tab w:pos="932" w:val="left"/>
        </w:tabs>
        <w:bidi w:val="0"/>
        <w:spacing w:before="0" w:after="0" w:line="362" w:lineRule="exact"/>
        <w:ind w:left="0" w:right="0" w:firstLine="480"/>
        <w:jc w:val="both"/>
      </w:pPr>
      <w:bookmarkStart w:id="738" w:name="bookmark738"/>
      <w:bookmarkEnd w:id="738"/>
      <w:r>
        <w:rPr>
          <w:color w:val="000000"/>
          <w:spacing w:val="0"/>
          <w:w w:val="100"/>
          <w:position w:val="0"/>
        </w:rPr>
        <w:t>处置子公司或业务</w:t>
      </w:r>
    </w:p>
    <w:p>
      <w:pPr>
        <w:pStyle w:val="Style20"/>
        <w:keepNext w:val="0"/>
        <w:keepLines w:val="0"/>
        <w:widowControl w:val="0"/>
        <w:numPr>
          <w:ilvl w:val="0"/>
          <w:numId w:val="67"/>
        </w:numPr>
        <w:shd w:val="clear" w:color="auto" w:fill="auto"/>
        <w:tabs>
          <w:tab w:pos="888" w:val="left"/>
        </w:tabs>
        <w:bidi w:val="0"/>
        <w:spacing w:before="0" w:after="0" w:line="362" w:lineRule="exact"/>
        <w:ind w:left="0" w:right="0" w:firstLine="480"/>
        <w:jc w:val="both"/>
      </w:pPr>
      <w:bookmarkStart w:id="739" w:name="bookmark739"/>
      <w:bookmarkEnd w:id="739"/>
      <w:r>
        <w:rPr>
          <w:color w:val="000000"/>
          <w:spacing w:val="0"/>
          <w:w w:val="100"/>
          <w:position w:val="0"/>
        </w:rPr>
        <w:t>一般处理方法</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20"/>
        <w:keepNext w:val="0"/>
        <w:keepLines w:val="0"/>
        <w:widowControl w:val="0"/>
        <w:numPr>
          <w:ilvl w:val="0"/>
          <w:numId w:val="67"/>
        </w:numPr>
        <w:shd w:val="clear" w:color="auto" w:fill="auto"/>
        <w:tabs>
          <w:tab w:pos="888" w:val="left"/>
        </w:tabs>
        <w:bidi w:val="0"/>
        <w:spacing w:before="0" w:after="0" w:line="362" w:lineRule="exact"/>
        <w:ind w:left="0" w:right="0" w:firstLine="480"/>
        <w:jc w:val="both"/>
      </w:pPr>
      <w:bookmarkStart w:id="740" w:name="bookmark740"/>
      <w:bookmarkEnd w:id="740"/>
      <w:r>
        <w:rPr>
          <w:color w:val="000000"/>
          <w:spacing w:val="0"/>
          <w:w w:val="100"/>
          <w:position w:val="0"/>
        </w:rPr>
        <w:t>分步处置子公司</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20"/>
        <w:keepNext w:val="0"/>
        <w:keepLines w:val="0"/>
        <w:widowControl w:val="0"/>
        <w:numPr>
          <w:ilvl w:val="0"/>
          <w:numId w:val="69"/>
        </w:numPr>
        <w:shd w:val="clear" w:color="auto" w:fill="auto"/>
        <w:tabs>
          <w:tab w:pos="976" w:val="left"/>
        </w:tabs>
        <w:bidi w:val="0"/>
        <w:spacing w:before="0" w:after="0" w:line="362" w:lineRule="exact"/>
        <w:ind w:left="0" w:right="0" w:firstLine="480"/>
        <w:jc w:val="both"/>
      </w:pPr>
      <w:bookmarkStart w:id="741" w:name="bookmark741"/>
      <w:bookmarkEnd w:id="741"/>
      <w:r>
        <w:rPr>
          <w:color w:val="000000"/>
          <w:spacing w:val="0"/>
          <w:w w:val="100"/>
          <w:position w:val="0"/>
        </w:rPr>
        <w:t>这些交易是同时或者在考虑了彼此影响的情况下订立的；</w:t>
      </w:r>
    </w:p>
    <w:p>
      <w:pPr>
        <w:pStyle w:val="Style20"/>
        <w:keepNext w:val="0"/>
        <w:keepLines w:val="0"/>
        <w:widowControl w:val="0"/>
        <w:numPr>
          <w:ilvl w:val="0"/>
          <w:numId w:val="69"/>
        </w:numPr>
        <w:shd w:val="clear" w:color="auto" w:fill="auto"/>
        <w:tabs>
          <w:tab w:pos="976" w:val="left"/>
        </w:tabs>
        <w:bidi w:val="0"/>
        <w:spacing w:before="0" w:after="0" w:line="362" w:lineRule="exact"/>
        <w:ind w:left="0" w:right="0" w:firstLine="480"/>
        <w:jc w:val="both"/>
      </w:pPr>
      <w:bookmarkStart w:id="742" w:name="bookmark742"/>
      <w:bookmarkEnd w:id="742"/>
      <w:r>
        <w:rPr>
          <w:color w:val="000000"/>
          <w:spacing w:val="0"/>
          <w:w w:val="100"/>
          <w:position w:val="0"/>
        </w:rPr>
        <w:t>这些交易整体才能达成一项完整的商业结果；</w:t>
      </w:r>
    </w:p>
    <w:p>
      <w:pPr>
        <w:pStyle w:val="Style20"/>
        <w:keepNext w:val="0"/>
        <w:keepLines w:val="0"/>
        <w:widowControl w:val="0"/>
        <w:numPr>
          <w:ilvl w:val="0"/>
          <w:numId w:val="69"/>
        </w:numPr>
        <w:shd w:val="clear" w:color="auto" w:fill="auto"/>
        <w:tabs>
          <w:tab w:pos="976" w:val="left"/>
        </w:tabs>
        <w:bidi w:val="0"/>
        <w:spacing w:before="0" w:after="0" w:line="362" w:lineRule="exact"/>
        <w:ind w:left="0" w:right="0" w:firstLine="480"/>
        <w:jc w:val="both"/>
      </w:pPr>
      <w:bookmarkStart w:id="743" w:name="bookmark743"/>
      <w:bookmarkEnd w:id="743"/>
      <w:r>
        <w:rPr>
          <w:color w:val="000000"/>
          <w:spacing w:val="0"/>
          <w:w w:val="100"/>
          <w:position w:val="0"/>
        </w:rPr>
        <w:t>一项交易的发生取决于其他至少一项交易的发生；</w:t>
      </w:r>
    </w:p>
    <w:p>
      <w:pPr>
        <w:pStyle w:val="Style20"/>
        <w:keepNext w:val="0"/>
        <w:keepLines w:val="0"/>
        <w:widowControl w:val="0"/>
        <w:numPr>
          <w:ilvl w:val="0"/>
          <w:numId w:val="69"/>
        </w:numPr>
        <w:shd w:val="clear" w:color="auto" w:fill="auto"/>
        <w:tabs>
          <w:tab w:pos="976" w:val="left"/>
        </w:tabs>
        <w:bidi w:val="0"/>
        <w:spacing w:before="0" w:after="0" w:line="362" w:lineRule="exact"/>
        <w:ind w:left="0" w:right="0" w:firstLine="480"/>
        <w:jc w:val="both"/>
      </w:pPr>
      <w:bookmarkStart w:id="744" w:name="bookmark744"/>
      <w:bookmarkEnd w:id="744"/>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20"/>
        <w:keepNext w:val="0"/>
        <w:keepLines w:val="0"/>
        <w:widowControl w:val="0"/>
        <w:numPr>
          <w:ilvl w:val="0"/>
          <w:numId w:val="65"/>
        </w:numPr>
        <w:shd w:val="clear" w:color="auto" w:fill="auto"/>
        <w:tabs>
          <w:tab w:pos="932" w:val="left"/>
        </w:tabs>
        <w:bidi w:val="0"/>
        <w:spacing w:before="0" w:after="0" w:line="362" w:lineRule="exact"/>
        <w:ind w:left="0" w:right="0" w:firstLine="480"/>
        <w:jc w:val="both"/>
      </w:pPr>
      <w:bookmarkStart w:id="745" w:name="bookmark745"/>
      <w:bookmarkEnd w:id="745"/>
      <w:r>
        <w:rPr>
          <w:color w:val="000000"/>
          <w:spacing w:val="0"/>
          <w:w w:val="100"/>
          <w:position w:val="0"/>
        </w:rPr>
        <w:t>购买子公司少数股权</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0"/>
        <w:keepNext w:val="0"/>
        <w:keepLines w:val="0"/>
        <w:widowControl w:val="0"/>
        <w:numPr>
          <w:ilvl w:val="0"/>
          <w:numId w:val="65"/>
        </w:numPr>
        <w:shd w:val="clear" w:color="auto" w:fill="auto"/>
        <w:tabs>
          <w:tab w:pos="932" w:val="left"/>
        </w:tabs>
        <w:bidi w:val="0"/>
        <w:spacing w:before="0" w:after="0" w:line="362" w:lineRule="exact"/>
        <w:ind w:left="0" w:right="0" w:firstLine="480"/>
        <w:jc w:val="both"/>
      </w:pPr>
      <w:bookmarkStart w:id="746" w:name="bookmark746"/>
      <w:bookmarkEnd w:id="746"/>
      <w:r>
        <w:rPr>
          <w:color w:val="000000"/>
          <w:spacing w:val="0"/>
          <w:w w:val="100"/>
          <w:position w:val="0"/>
        </w:rPr>
        <w:t>不丧失控制权的情况下部分处置对子公司的股权投资</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23"/>
        <w:keepNext/>
        <w:keepLines/>
        <w:widowControl w:val="0"/>
        <w:numPr>
          <w:ilvl w:val="0"/>
          <w:numId w:val="53"/>
        </w:numPr>
        <w:shd w:val="clear" w:color="auto" w:fill="auto"/>
        <w:tabs>
          <w:tab w:pos="425" w:val="left"/>
        </w:tabs>
        <w:bidi w:val="0"/>
        <w:spacing w:before="0" w:after="0" w:line="362" w:lineRule="exact"/>
        <w:ind w:left="0" w:right="0" w:firstLine="0"/>
        <w:jc w:val="both"/>
      </w:pPr>
      <w:bookmarkStart w:id="747" w:name="bookmark747"/>
      <w:bookmarkStart w:id="748" w:name="bookmark748"/>
      <w:bookmarkStart w:id="749" w:name="bookmark749"/>
      <w:bookmarkStart w:id="750" w:name="bookmark750"/>
      <w:bookmarkEnd w:id="749"/>
      <w:r>
        <w:rPr>
          <w:color w:val="000000"/>
          <w:spacing w:val="0"/>
          <w:w w:val="100"/>
          <w:position w:val="0"/>
        </w:rPr>
        <w:t>合营安排分类及共同经营会计处理方法</w:t>
      </w:r>
      <w:bookmarkEnd w:id="747"/>
      <w:bookmarkEnd w:id="748"/>
      <w:bookmarkEnd w:id="750"/>
    </w:p>
    <w:p>
      <w:pPr>
        <w:pStyle w:val="Style20"/>
        <w:keepNext w:val="0"/>
        <w:keepLines w:val="0"/>
        <w:widowControl w:val="0"/>
        <w:shd w:val="clear" w:color="auto" w:fill="auto"/>
        <w:tabs>
          <w:tab w:pos="870" w:val="left"/>
        </w:tabs>
        <w:bidi w:val="0"/>
        <w:spacing w:before="0" w:after="0" w:line="362" w:lineRule="exact"/>
        <w:ind w:left="0" w:right="0" w:firstLine="0"/>
        <w:jc w:val="both"/>
      </w:pPr>
      <w:r>
        <w:rPr>
          <w:color w:val="000000"/>
          <w:spacing w:val="0"/>
          <w:w w:val="100"/>
          <w:position w:val="0"/>
        </w:rPr>
        <w:t>"适用</w:t>
        <w:tab/>
        <w:t>口不适用</w:t>
      </w:r>
    </w:p>
    <w:p>
      <w:pPr>
        <w:pStyle w:val="Style23"/>
        <w:keepNext/>
        <w:keepLines/>
        <w:widowControl w:val="0"/>
        <w:shd w:val="clear" w:color="auto" w:fill="auto"/>
        <w:bidi w:val="0"/>
        <w:spacing w:before="0" w:after="0" w:line="362" w:lineRule="exact"/>
        <w:ind w:left="0" w:right="0" w:firstLine="48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b w:val="0"/>
          <w:bCs w:val="0"/>
          <w:color w:val="000000"/>
          <w:spacing w:val="0"/>
          <w:w w:val="100"/>
          <w:position w:val="0"/>
        </w:rPr>
        <w:t>1</w:t>
      </w:r>
      <w:bookmarkEnd w:id="753"/>
      <w:r>
        <w:rPr>
          <w:b w:val="0"/>
          <w:bCs w:val="0"/>
          <w:color w:val="000000"/>
          <w:spacing w:val="0"/>
          <w:w w:val="100"/>
          <w:position w:val="0"/>
        </w:rPr>
        <w:t>、</w:t>
      </w:r>
      <w:r>
        <w:rPr>
          <w:color w:val="000000"/>
          <w:spacing w:val="0"/>
          <w:w w:val="100"/>
          <w:position w:val="0"/>
        </w:rPr>
        <w:t>合营安排的分类</w:t>
      </w:r>
      <w:bookmarkEnd w:id="751"/>
      <w:bookmarkEnd w:id="752"/>
      <w:bookmarkEnd w:id="754"/>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20"/>
        <w:keepNext w:val="0"/>
        <w:keepLines w:val="0"/>
        <w:widowControl w:val="0"/>
        <w:shd w:val="clear" w:color="auto" w:fill="auto"/>
        <w:bidi w:val="0"/>
        <w:spacing w:before="0" w:after="0" w:line="362" w:lineRule="exact"/>
        <w:ind w:left="0" w:right="0" w:firstLine="4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）合营安排的法律形式表明，合营方对该安排中的相关资产和负债分别享有权利和承担义 务。</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合营安排的合同条款约定，合营方对该安排中的相关资产和负债分别享有权利和承担义 务。</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）其他相关事实和情况表明，合营方对该安排中的相关资产和负债分别享有权利和承担义 务，如合营方享有与合营安排相关的几乎所有产出，并且该安排中负债的清偿持续依赖于合营方 的支持。</w:t>
      </w:r>
    </w:p>
    <w:p>
      <w:pPr>
        <w:pStyle w:val="Style23"/>
        <w:keepNext/>
        <w:keepLines/>
        <w:widowControl w:val="0"/>
        <w:shd w:val="clear" w:color="auto" w:fill="auto"/>
        <w:bidi w:val="0"/>
        <w:spacing w:before="0" w:after="0" w:line="362" w:lineRule="exact"/>
        <w:ind w:left="0" w:right="0" w:firstLine="48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color w:val="000000"/>
          <w:spacing w:val="0"/>
          <w:w w:val="100"/>
          <w:position w:val="0"/>
        </w:rPr>
        <w:t>、共同经营会计处理方法</w:t>
      </w:r>
      <w:bookmarkEnd w:id="756"/>
      <w:bookmarkEnd w:id="757"/>
      <w:bookmarkEnd w:id="759"/>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本公司确认共同经营中利益份额中与本公司相关的下列项目，并按照相关企业会计准则的规 定进行会计处理：</w:t>
      </w:r>
    </w:p>
    <w:p>
      <w:pPr>
        <w:pStyle w:val="Style20"/>
        <w:keepNext w:val="0"/>
        <w:keepLines w:val="0"/>
        <w:widowControl w:val="0"/>
        <w:shd w:val="clear" w:color="auto" w:fill="auto"/>
        <w:tabs>
          <w:tab w:pos="963" w:val="left"/>
        </w:tabs>
        <w:bidi w:val="0"/>
        <w:spacing w:before="0" w:after="0" w:line="362" w:lineRule="exact"/>
        <w:ind w:left="0" w:right="0" w:firstLine="48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20"/>
        <w:keepNext w:val="0"/>
        <w:keepLines w:val="0"/>
        <w:widowControl w:val="0"/>
        <w:shd w:val="clear" w:color="auto" w:fill="auto"/>
        <w:tabs>
          <w:tab w:pos="963" w:val="left"/>
        </w:tabs>
        <w:bidi w:val="0"/>
        <w:spacing w:before="0" w:after="0" w:line="362" w:lineRule="exact"/>
        <w:ind w:left="0" w:right="0" w:firstLine="48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20"/>
        <w:keepNext w:val="0"/>
        <w:keepLines w:val="0"/>
        <w:widowControl w:val="0"/>
        <w:shd w:val="clear" w:color="auto" w:fill="auto"/>
        <w:tabs>
          <w:tab w:pos="963" w:val="left"/>
        </w:tabs>
        <w:bidi w:val="0"/>
        <w:spacing w:before="0" w:after="0" w:line="362" w:lineRule="exact"/>
        <w:ind w:left="0" w:right="0" w:firstLine="48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20"/>
        <w:keepNext w:val="0"/>
        <w:keepLines w:val="0"/>
        <w:widowControl w:val="0"/>
        <w:shd w:val="clear" w:color="auto" w:fill="auto"/>
        <w:tabs>
          <w:tab w:pos="963" w:val="left"/>
        </w:tabs>
        <w:bidi w:val="0"/>
        <w:spacing w:before="0" w:after="0" w:line="362" w:lineRule="exact"/>
        <w:ind w:left="0" w:right="0" w:firstLine="48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20"/>
        <w:keepNext w:val="0"/>
        <w:keepLines w:val="0"/>
        <w:widowControl w:val="0"/>
        <w:shd w:val="clear" w:color="auto" w:fill="auto"/>
        <w:tabs>
          <w:tab w:pos="963" w:val="left"/>
        </w:tabs>
        <w:bidi w:val="0"/>
        <w:spacing w:before="0" w:after="0" w:line="362" w:lineRule="exact"/>
        <w:ind w:left="0" w:right="0" w:firstLine="4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本公司向共同经营投出或出售资产等（该资产构成业务的除外），在该资产等由共同经营出 售给第三方之前，仅确认因该交易产生的损益中归属于共同经营其他参与方的部分。投出或出售 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 认该损失。</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号——资产减值》等规定的资产减值损失的，本公司按承担的份额确认该部分损失。</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本公司对共同经营不享有共同控制，如果本公司享有该共同经营相关资产且承担该共同经营 相关负债的，仍按上述原则进行会计处理，否则，应当按照相关企业会计准则的规定进行会计处 理。</w:t>
      </w:r>
    </w:p>
    <w:p>
      <w:pPr>
        <w:pStyle w:val="Style23"/>
        <w:keepNext/>
        <w:keepLines/>
        <w:widowControl w:val="0"/>
        <w:numPr>
          <w:ilvl w:val="0"/>
          <w:numId w:val="53"/>
        </w:numPr>
        <w:shd w:val="clear" w:color="auto" w:fill="auto"/>
        <w:tabs>
          <w:tab w:pos="425" w:val="left"/>
        </w:tabs>
        <w:bidi w:val="0"/>
        <w:spacing w:before="0" w:line="362" w:lineRule="exact"/>
        <w:ind w:left="0" w:right="0" w:firstLine="0"/>
        <w:jc w:val="both"/>
      </w:pPr>
      <w:bookmarkStart w:id="765" w:name="bookmark765"/>
      <w:bookmarkStart w:id="766" w:name="bookmark766"/>
      <w:bookmarkStart w:id="767" w:name="bookmark767"/>
      <w:bookmarkStart w:id="768" w:name="bookmark768"/>
      <w:bookmarkEnd w:id="767"/>
      <w:r>
        <w:rPr>
          <w:color w:val="000000"/>
          <w:spacing w:val="0"/>
          <w:w w:val="100"/>
          <w:position w:val="0"/>
        </w:rPr>
        <w:t>现金及现金等价物的确定标准</w:t>
      </w:r>
      <w:bookmarkEnd w:id="765"/>
      <w:bookmarkEnd w:id="766"/>
      <w:bookmarkEnd w:id="768"/>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在编制现金流量表时，将本公司库存现金以及可以随时用于支付的存款确认为现金。将同时 具备期限短（一般从购买日起三个月内到期）、流动性强、易于转换为已知金额的现金、价值变 动风险很小四个条件的投资，确定为现金等价物。</w:t>
      </w:r>
    </w:p>
    <w:p>
      <w:pPr>
        <w:pStyle w:val="Style23"/>
        <w:keepNext/>
        <w:keepLines/>
        <w:widowControl w:val="0"/>
        <w:numPr>
          <w:ilvl w:val="0"/>
          <w:numId w:val="53"/>
        </w:numPr>
        <w:shd w:val="clear" w:color="auto" w:fill="auto"/>
        <w:tabs>
          <w:tab w:pos="532" w:val="left"/>
        </w:tabs>
        <w:bidi w:val="0"/>
        <w:spacing w:before="0" w:after="0" w:line="360" w:lineRule="exact"/>
        <w:ind w:left="0" w:right="0" w:firstLine="0"/>
        <w:jc w:val="both"/>
      </w:pPr>
      <w:bookmarkStart w:id="769" w:name="bookmark769"/>
      <w:bookmarkStart w:id="770" w:name="bookmark770"/>
      <w:bookmarkStart w:id="771" w:name="bookmark771"/>
      <w:bookmarkStart w:id="772" w:name="bookmark772"/>
      <w:bookmarkEnd w:id="771"/>
      <w:r>
        <w:rPr>
          <w:color w:val="000000"/>
          <w:spacing w:val="0"/>
          <w:w w:val="100"/>
          <w:position w:val="0"/>
        </w:rPr>
        <w:t>外币业务和外币报表折算</w:t>
      </w:r>
      <w:bookmarkEnd w:id="769"/>
      <w:bookmarkEnd w:id="770"/>
      <w:bookmarkEnd w:id="772"/>
    </w:p>
    <w:p>
      <w:pPr>
        <w:pStyle w:val="Style20"/>
        <w:keepNext w:val="0"/>
        <w:keepLines w:val="0"/>
        <w:widowControl w:val="0"/>
        <w:shd w:val="clear" w:color="auto" w:fill="auto"/>
        <w:bidi w:val="0"/>
        <w:spacing w:before="0" w:after="120" w:line="360" w:lineRule="exact"/>
        <w:ind w:left="0" w:right="0" w:firstLine="0"/>
        <w:jc w:val="both"/>
      </w:pPr>
      <w:r>
        <w:rPr>
          <w:color w:val="000000"/>
          <w:spacing w:val="0"/>
          <w:w w:val="100"/>
          <w:position w:val="0"/>
        </w:rPr>
        <w:t>"适用 口不适用</w:t>
      </w:r>
    </w:p>
    <w:p>
      <w:pPr>
        <w:pStyle w:val="Style20"/>
        <w:keepNext w:val="0"/>
        <w:keepLines w:val="0"/>
        <w:widowControl w:val="0"/>
        <w:numPr>
          <w:ilvl w:val="0"/>
          <w:numId w:val="71"/>
        </w:numPr>
        <w:shd w:val="clear" w:color="auto" w:fill="auto"/>
        <w:tabs>
          <w:tab w:pos="793" w:val="left"/>
        </w:tabs>
        <w:bidi w:val="0"/>
        <w:spacing w:before="0" w:after="0" w:line="377" w:lineRule="auto"/>
        <w:ind w:left="0" w:right="0" w:firstLine="480"/>
        <w:jc w:val="both"/>
      </w:pPr>
      <w:bookmarkStart w:id="773" w:name="bookmark773"/>
      <w:bookmarkEnd w:id="773"/>
      <w:r>
        <w:rPr>
          <w:color w:val="000000"/>
          <w:spacing w:val="0"/>
          <w:w w:val="100"/>
          <w:position w:val="0"/>
        </w:rPr>
        <w:t>外币业务</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外币业务交易在初始确认时，采用交易发生日的即期汇率作为折算汇率折合成人民币记账。</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以公允价值计量的外币非货币性项目，采用公允价值确定日的即期汇率折算，由此产生的汇 兑差额作为公允价值变动损益计入当期损益。如属于可供出售外币非货币性项目的，形成的汇兑 差额计入其他综合收益。</w:t>
      </w:r>
    </w:p>
    <w:p>
      <w:pPr>
        <w:pStyle w:val="Style20"/>
        <w:keepNext w:val="0"/>
        <w:keepLines w:val="0"/>
        <w:widowControl w:val="0"/>
        <w:numPr>
          <w:ilvl w:val="0"/>
          <w:numId w:val="71"/>
        </w:numPr>
        <w:shd w:val="clear" w:color="auto" w:fill="auto"/>
        <w:tabs>
          <w:tab w:pos="813" w:val="left"/>
        </w:tabs>
        <w:bidi w:val="0"/>
        <w:spacing w:before="0" w:after="0" w:line="360" w:lineRule="exact"/>
        <w:ind w:left="0" w:right="0" w:firstLine="480"/>
        <w:jc w:val="both"/>
      </w:pPr>
      <w:bookmarkStart w:id="774" w:name="bookmark774"/>
      <w:bookmarkEnd w:id="774"/>
      <w:r>
        <w:rPr>
          <w:color w:val="000000"/>
          <w:spacing w:val="0"/>
          <w:w w:val="100"/>
          <w:position w:val="0"/>
        </w:rPr>
        <w:t>外币财务报表的折算</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易发生日的即期汇率折算。按照上述折算产生的外币财务报表折算差额计入其他综合收益。</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处置境外经营时，将资产负债表中其他综合收益项目中列示的、与该境外经营相关的外币财 务报表折算差额，自其他综合收益项目转入处置当期损益；在处置部分股权投资或其他原因导致 持有境外经营权益比例降低但不丧失对境外经营控制权时，与该境外经营处置部分相关的外币报 表折算差额将归属于少数股东权益，不转入当期损益。在处置境外经营为联营企业或合营企业的 部分股权时，与该境外经营相关的外币报表折算差额，按处置该境外经营的比例转入处置当期损 益。</w:t>
      </w:r>
    </w:p>
    <w:p>
      <w:pPr>
        <w:pStyle w:val="Style20"/>
        <w:keepNext w:val="0"/>
        <w:keepLines w:val="0"/>
        <w:widowControl w:val="0"/>
        <w:numPr>
          <w:ilvl w:val="0"/>
          <w:numId w:val="53"/>
        </w:numPr>
        <w:shd w:val="clear" w:color="auto" w:fill="auto"/>
        <w:tabs>
          <w:tab w:pos="532" w:val="left"/>
        </w:tabs>
        <w:bidi w:val="0"/>
        <w:spacing w:before="0" w:after="0" w:line="360" w:lineRule="exact"/>
        <w:ind w:left="0" w:right="0" w:firstLine="0"/>
        <w:jc w:val="both"/>
      </w:pPr>
      <w:bookmarkStart w:id="775" w:name="bookmark775"/>
      <w:bookmarkEnd w:id="775"/>
      <w:r>
        <w:rPr>
          <w:b/>
          <w:bCs/>
          <w:color w:val="000000"/>
          <w:spacing w:val="0"/>
          <w:w w:val="100"/>
          <w:position w:val="0"/>
        </w:rPr>
        <w:t>金融工具</w:t>
      </w:r>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在本公司成为金融工具合同的一方时确认一项金融资产或金融负债。</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实际利率法是指计算金融资产或金融负债的摊余成本以及将利息收入或利息费用分摊计入各 会计期间的方法。</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 不考虑预期信用损失。</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numPr>
          <w:ilvl w:val="0"/>
          <w:numId w:val="73"/>
        </w:numPr>
        <w:shd w:val="clear" w:color="auto" w:fill="auto"/>
        <w:bidi w:val="0"/>
        <w:spacing w:before="0" w:after="0" w:line="360" w:lineRule="exact"/>
        <w:ind w:left="0" w:right="0" w:firstLine="480"/>
        <w:jc w:val="both"/>
      </w:pPr>
      <w:bookmarkStart w:id="776" w:name="bookmark776"/>
      <w:bookmarkStart w:id="777" w:name="bookmark777"/>
      <w:bookmarkStart w:id="778" w:name="bookmark778"/>
      <w:bookmarkStart w:id="779" w:name="bookmark779"/>
      <w:bookmarkEnd w:id="778"/>
      <w:r>
        <w:rPr>
          <w:color w:val="000000"/>
          <w:spacing w:val="0"/>
          <w:w w:val="100"/>
          <w:position w:val="0"/>
        </w:rPr>
        <w:t>金融资产分类和计量</w:t>
      </w:r>
      <w:bookmarkEnd w:id="776"/>
      <w:bookmarkEnd w:id="777"/>
      <w:bookmarkEnd w:id="779"/>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本公司根据所管理金融资产的业务模式和金融资产的合同现金流量特征，将金融资产划分为 以下三类：</w:t>
      </w:r>
    </w:p>
    <w:p>
      <w:pPr>
        <w:pStyle w:val="Style20"/>
        <w:keepNext w:val="0"/>
        <w:keepLines w:val="0"/>
        <w:widowControl w:val="0"/>
        <w:numPr>
          <w:ilvl w:val="0"/>
          <w:numId w:val="75"/>
        </w:numPr>
        <w:shd w:val="clear" w:color="auto" w:fill="auto"/>
        <w:tabs>
          <w:tab w:pos="961" w:val="left"/>
        </w:tabs>
        <w:bidi w:val="0"/>
        <w:spacing w:before="0" w:after="0" w:line="360" w:lineRule="exact"/>
        <w:ind w:left="0" w:right="0" w:firstLine="480"/>
        <w:jc w:val="both"/>
      </w:pPr>
      <w:bookmarkStart w:id="780" w:name="bookmark780"/>
      <w:bookmarkEnd w:id="780"/>
      <w:r>
        <w:rPr>
          <w:color w:val="000000"/>
          <w:spacing w:val="0"/>
          <w:w w:val="100"/>
          <w:position w:val="0"/>
        </w:rPr>
        <w:t>以摊余成本计量的金融资产。</w:t>
      </w:r>
    </w:p>
    <w:p>
      <w:pPr>
        <w:pStyle w:val="Style20"/>
        <w:keepNext w:val="0"/>
        <w:keepLines w:val="0"/>
        <w:widowControl w:val="0"/>
        <w:numPr>
          <w:ilvl w:val="0"/>
          <w:numId w:val="75"/>
        </w:numPr>
        <w:shd w:val="clear" w:color="auto" w:fill="auto"/>
        <w:tabs>
          <w:tab w:pos="961" w:val="left"/>
        </w:tabs>
        <w:bidi w:val="0"/>
        <w:spacing w:before="0" w:after="0" w:line="360" w:lineRule="exact"/>
        <w:ind w:left="0" w:right="0" w:firstLine="480"/>
        <w:jc w:val="both"/>
      </w:pPr>
      <w:bookmarkStart w:id="781" w:name="bookmark781"/>
      <w:bookmarkEnd w:id="781"/>
      <w:r>
        <w:rPr>
          <w:color w:val="000000"/>
          <w:spacing w:val="0"/>
          <w:w w:val="100"/>
          <w:position w:val="0"/>
        </w:rPr>
        <w:t>以公允价值计量且其变动计入其他综合收益的金融资产。</w:t>
      </w:r>
    </w:p>
    <w:p>
      <w:pPr>
        <w:pStyle w:val="Style20"/>
        <w:keepNext w:val="0"/>
        <w:keepLines w:val="0"/>
        <w:widowControl w:val="0"/>
        <w:numPr>
          <w:ilvl w:val="0"/>
          <w:numId w:val="75"/>
        </w:numPr>
        <w:shd w:val="clear" w:color="auto" w:fill="auto"/>
        <w:tabs>
          <w:tab w:pos="961" w:val="left"/>
        </w:tabs>
        <w:bidi w:val="0"/>
        <w:spacing w:before="0" w:after="0" w:line="360" w:lineRule="exact"/>
        <w:ind w:left="0" w:right="0" w:firstLine="480"/>
        <w:jc w:val="both"/>
      </w:pPr>
      <w:bookmarkStart w:id="782" w:name="bookmark782"/>
      <w:bookmarkEnd w:id="782"/>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20"/>
        <w:keepNext w:val="0"/>
        <w:keepLines w:val="0"/>
        <w:widowControl w:val="0"/>
        <w:shd w:val="clear" w:color="auto" w:fill="auto"/>
        <w:tabs>
          <w:tab w:pos="916" w:val="left"/>
        </w:tabs>
        <w:bidi w:val="0"/>
        <w:spacing w:before="0" w:after="0" w:line="362" w:lineRule="exact"/>
        <w:ind w:left="0" w:right="0" w:firstLine="48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分类为以摊余成本计量的金融资产</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应收票据及应收账款、其他应收款、长期应收款（包括一年内到期的非流动资产）、债权投资等。</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20"/>
        <w:keepNext w:val="0"/>
        <w:keepLines w:val="0"/>
        <w:widowControl w:val="0"/>
        <w:shd w:val="clear" w:color="auto" w:fill="auto"/>
        <w:tabs>
          <w:tab w:pos="762" w:val="left"/>
        </w:tabs>
        <w:bidi w:val="0"/>
        <w:spacing w:before="0" w:after="0" w:line="362" w:lineRule="exact"/>
        <w:ind w:left="0" w:right="0" w:firstLine="480"/>
        <w:jc w:val="both"/>
      </w:pPr>
      <w:bookmarkStart w:id="784" w:name="bookmark784"/>
      <w:r>
        <w:rPr>
          <w:rFonts w:ascii="Times New Roman" w:eastAsia="Times New Roman" w:hAnsi="Times New Roman" w:cs="Times New Roman"/>
          <w:color w:val="000000"/>
          <w:spacing w:val="0"/>
          <w:w w:val="100"/>
          <w:position w:val="0"/>
        </w:rPr>
        <w:t>1</w:t>
      </w:r>
      <w:bookmarkEnd w:id="784"/>
      <w:r>
        <w:rPr>
          <w:color w:val="000000"/>
          <w:spacing w:val="0"/>
          <w:w w:val="100"/>
          <w:position w:val="0"/>
        </w:rPr>
        <w:t>）</w:t>
        <w:tab/>
        <w:t>对于购入或源生的已发生信用减值的金融资产，本公司自初始确认起，按照该金融资产的 摊余成本和经信用调整的实际利率计算确定其利息收入。</w:t>
      </w:r>
    </w:p>
    <w:p>
      <w:pPr>
        <w:pStyle w:val="Style20"/>
        <w:keepNext w:val="0"/>
        <w:keepLines w:val="0"/>
        <w:widowControl w:val="0"/>
        <w:shd w:val="clear" w:color="auto" w:fill="auto"/>
        <w:tabs>
          <w:tab w:pos="762" w:val="left"/>
        </w:tabs>
        <w:bidi w:val="0"/>
        <w:spacing w:before="0" w:after="0" w:line="362" w:lineRule="exact"/>
        <w:ind w:left="0" w:right="0" w:firstLine="480"/>
        <w:jc w:val="both"/>
      </w:pPr>
      <w:bookmarkStart w:id="785" w:name="bookmark785"/>
      <w:r>
        <w:rPr>
          <w:rFonts w:ascii="Times New Roman" w:eastAsia="Times New Roman" w:hAnsi="Times New Roman" w:cs="Times New Roman"/>
          <w:color w:val="000000"/>
          <w:spacing w:val="0"/>
          <w:w w:val="100"/>
          <w:position w:val="0"/>
        </w:rPr>
        <w:t>2</w:t>
      </w:r>
      <w:bookmarkEnd w:id="785"/>
      <w:r>
        <w:rPr>
          <w:color w:val="000000"/>
          <w:spacing w:val="0"/>
          <w:w w:val="100"/>
          <w:position w:val="0"/>
        </w:rPr>
        <w:t>）</w:t>
        <w:tab/>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20"/>
        <w:keepNext w:val="0"/>
        <w:keepLines w:val="0"/>
        <w:widowControl w:val="0"/>
        <w:shd w:val="clear" w:color="auto" w:fill="auto"/>
        <w:tabs>
          <w:tab w:pos="916" w:val="left"/>
        </w:tabs>
        <w:bidi w:val="0"/>
        <w:spacing w:before="0" w:after="0" w:line="362" w:lineRule="exact"/>
        <w:ind w:left="0" w:right="0" w:firstLine="48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金融资产的合同条款规定在特定日期产生的现金流量仅为对本金和以未偿付本金金额为基础 的利息的支付，且管理该金融资产的业务模式既以收取合同现金流量为目标又以出售该金融资产 为目标，则本公司将该金融资产分类为以公允价值计量且其变动计入其他综合收益的金融资产。</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20"/>
        <w:keepNext w:val="0"/>
        <w:keepLines w:val="0"/>
        <w:widowControl w:val="0"/>
        <w:shd w:val="clear" w:color="auto" w:fill="auto"/>
        <w:tabs>
          <w:tab w:pos="916" w:val="left"/>
        </w:tabs>
        <w:bidi w:val="0"/>
        <w:spacing w:before="0" w:after="0" w:line="362" w:lineRule="exact"/>
        <w:ind w:left="0" w:right="0" w:firstLine="48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20"/>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20"/>
        <w:keepNext w:val="0"/>
        <w:keepLines w:val="0"/>
        <w:widowControl w:val="0"/>
        <w:shd w:val="clear" w:color="auto" w:fill="auto"/>
        <w:tabs>
          <w:tab w:pos="956" w:val="left"/>
        </w:tabs>
        <w:bidi w:val="0"/>
        <w:spacing w:before="0" w:after="0" w:line="361" w:lineRule="exact"/>
        <w:ind w:left="0" w:right="0" w:firstLine="48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20"/>
        <w:keepNext w:val="0"/>
        <w:keepLines w:val="0"/>
        <w:widowControl w:val="0"/>
        <w:shd w:val="clear" w:color="auto" w:fill="auto"/>
        <w:bidi w:val="0"/>
        <w:spacing w:before="0" w:after="0" w:line="361" w:lineRule="exact"/>
        <w:ind w:left="0" w:right="0" w:firstLine="480"/>
        <w:jc w:val="left"/>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20"/>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0"/>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本公司对此类金融资产根据其流动性在交易性金融资产、其他非流动金融资产项目列报。</w:t>
      </w:r>
    </w:p>
    <w:p>
      <w:pPr>
        <w:pStyle w:val="Style20"/>
        <w:keepNext w:val="0"/>
        <w:keepLines w:val="0"/>
        <w:widowControl w:val="0"/>
        <w:shd w:val="clear" w:color="auto" w:fill="auto"/>
        <w:tabs>
          <w:tab w:pos="956" w:val="left"/>
        </w:tabs>
        <w:bidi w:val="0"/>
        <w:spacing w:before="0" w:after="0" w:line="361" w:lineRule="exact"/>
        <w:ind w:left="0" w:right="0" w:firstLine="48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20"/>
        <w:keepNext w:val="0"/>
        <w:keepLines w:val="0"/>
        <w:widowControl w:val="0"/>
        <w:shd w:val="clear" w:color="auto" w:fill="auto"/>
        <w:tabs>
          <w:tab w:pos="846" w:val="left"/>
        </w:tabs>
        <w:bidi w:val="0"/>
        <w:spacing w:before="0" w:after="0" w:line="361" w:lineRule="exact"/>
        <w:ind w:left="0" w:right="0" w:firstLine="480"/>
        <w:jc w:val="left"/>
      </w:pPr>
      <w:bookmarkStart w:id="790" w:name="bookmark790"/>
      <w:r>
        <w:rPr>
          <w:rFonts w:ascii="Times New Roman" w:eastAsia="Times New Roman" w:hAnsi="Times New Roman" w:cs="Times New Roman"/>
          <w:color w:val="000000"/>
          <w:spacing w:val="0"/>
          <w:w w:val="100"/>
          <w:position w:val="0"/>
        </w:rPr>
        <w:t>1</w:t>
      </w:r>
      <w:bookmarkEnd w:id="790"/>
      <w:r>
        <w:rPr>
          <w:color w:val="000000"/>
          <w:spacing w:val="0"/>
          <w:w w:val="100"/>
          <w:position w:val="0"/>
        </w:rPr>
        <w:t>）</w:t>
        <w:tab/>
        <w:t>嵌入衍生工具不会对混合合同的现金流量产生重大改变。</w:t>
      </w:r>
    </w:p>
    <w:p>
      <w:pPr>
        <w:pStyle w:val="Style20"/>
        <w:keepNext w:val="0"/>
        <w:keepLines w:val="0"/>
        <w:widowControl w:val="0"/>
        <w:shd w:val="clear" w:color="auto" w:fill="auto"/>
        <w:tabs>
          <w:tab w:pos="812" w:val="left"/>
        </w:tabs>
        <w:bidi w:val="0"/>
        <w:spacing w:before="0" w:after="0" w:line="361" w:lineRule="exact"/>
        <w:ind w:left="0" w:right="0" w:firstLine="480"/>
        <w:jc w:val="both"/>
      </w:pPr>
      <w:bookmarkStart w:id="791" w:name="bookmark791"/>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在初次确定类似的混合合同是否需要分拆时，几乎不需分析就能明确其包含的嵌入衍生工 具不应分拆。如嵌入贷款的提前还款权，允许持有人以接近摊余成本的金额提前偿还贷款，该提 前还款权不需要分拆。</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0"/>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本公司对此类金融资产根据其流动性在交易性金融资产、其他非流动金融资产项目列报。</w:t>
      </w:r>
    </w:p>
    <w:p>
      <w:pPr>
        <w:pStyle w:val="Style23"/>
        <w:keepNext/>
        <w:keepLines/>
        <w:widowControl w:val="0"/>
        <w:numPr>
          <w:ilvl w:val="0"/>
          <w:numId w:val="73"/>
        </w:numPr>
        <w:shd w:val="clear" w:color="auto" w:fill="auto"/>
        <w:bidi w:val="0"/>
        <w:spacing w:before="0" w:after="0" w:line="361" w:lineRule="exact"/>
        <w:ind w:left="0" w:right="0" w:firstLine="480"/>
        <w:jc w:val="both"/>
      </w:pPr>
      <w:bookmarkStart w:id="792" w:name="bookmark792"/>
      <w:bookmarkStart w:id="793" w:name="bookmark793"/>
      <w:bookmarkStart w:id="794" w:name="bookmark794"/>
      <w:bookmarkStart w:id="795" w:name="bookmark795"/>
      <w:bookmarkEnd w:id="794"/>
      <w:r>
        <w:rPr>
          <w:color w:val="000000"/>
          <w:spacing w:val="0"/>
          <w:w w:val="100"/>
          <w:position w:val="0"/>
        </w:rPr>
        <w:t>金融负债分类和计量</w:t>
      </w:r>
      <w:bookmarkEnd w:id="792"/>
      <w:bookmarkEnd w:id="793"/>
      <w:bookmarkEnd w:id="795"/>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金融负债的后续计量取决于其分类：</w:t>
      </w:r>
    </w:p>
    <w:p>
      <w:pPr>
        <w:pStyle w:val="Style20"/>
        <w:keepNext w:val="0"/>
        <w:keepLines w:val="0"/>
        <w:widowControl w:val="0"/>
        <w:shd w:val="clear" w:color="auto" w:fill="auto"/>
        <w:bidi w:val="0"/>
        <w:spacing w:before="0" w:after="0" w:line="361" w:lineRule="exact"/>
        <w:ind w:left="0" w:right="0" w:firstLine="48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w:t>
      </w:r>
      <w:r>
        <w:rPr>
          <w:color w:val="000000"/>
          <w:spacing w:val="0"/>
          <w:w w:val="100"/>
          <w:position w:val="0"/>
        </w:rPr>
        <w:t>同的衍生工具除外。交易性金融负债（含属于金融负债的衍生工具），按照公允价值进行后续计 量，除与套期会计有关外，所有公允价值变动均计入当期损益。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20"/>
        <w:keepNext w:val="0"/>
        <w:keepLines w:val="0"/>
        <w:widowControl w:val="0"/>
        <w:shd w:val="clear" w:color="auto" w:fill="auto"/>
        <w:tabs>
          <w:tab w:pos="817" w:val="left"/>
        </w:tabs>
        <w:bidi w:val="0"/>
        <w:spacing w:before="0" w:after="0" w:line="361" w:lineRule="exact"/>
        <w:ind w:left="0" w:right="0" w:firstLine="480"/>
        <w:jc w:val="both"/>
      </w:pPr>
      <w:bookmarkStart w:id="797" w:name="bookmark797"/>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w:t>
        <w:tab/>
      </w:r>
      <w:r>
        <w:rPr>
          <w:color w:val="000000"/>
          <w:spacing w:val="0"/>
          <w:w w:val="100"/>
          <w:position w:val="0"/>
        </w:rPr>
        <w:t>能够消除或显著减少会计错配。</w:t>
      </w:r>
    </w:p>
    <w:p>
      <w:pPr>
        <w:pStyle w:val="Style20"/>
        <w:keepNext w:val="0"/>
        <w:keepLines w:val="0"/>
        <w:widowControl w:val="0"/>
        <w:shd w:val="clear" w:color="auto" w:fill="auto"/>
        <w:tabs>
          <w:tab w:pos="803" w:val="left"/>
        </w:tabs>
        <w:bidi w:val="0"/>
        <w:spacing w:before="0" w:after="0" w:line="361" w:lineRule="exact"/>
        <w:ind w:left="0" w:right="0" w:firstLine="480"/>
        <w:jc w:val="both"/>
      </w:pPr>
      <w:bookmarkStart w:id="798" w:name="bookmark798"/>
      <w:r>
        <w:rPr>
          <w:rFonts w:ascii="Times New Roman" w:eastAsia="Times New Roman" w:hAnsi="Times New Roman" w:cs="Times New Roman"/>
          <w:color w:val="000000"/>
          <w:spacing w:val="0"/>
          <w:w w:val="100"/>
          <w:position w:val="0"/>
        </w:rPr>
        <w:t>2</w:t>
      </w:r>
      <w:bookmarkEnd w:id="798"/>
      <w:r>
        <w:rPr>
          <w:rFonts w:ascii="Times New Roman" w:eastAsia="Times New Roman" w:hAnsi="Times New Roman" w:cs="Times New Roman"/>
          <w:color w:val="000000"/>
          <w:spacing w:val="0"/>
          <w:w w:val="100"/>
          <w:position w:val="0"/>
        </w:rPr>
        <w:t>）</w:t>
        <w:tab/>
      </w:r>
      <w:r>
        <w:rPr>
          <w:color w:val="000000"/>
          <w:spacing w:val="0"/>
          <w:w w:val="100"/>
          <w:position w:val="0"/>
        </w:rPr>
        <w:t>根据正式书面文件载明的企业风险管理或投资策略，以公允价值为基础对金融负债组合 或金融资产和金融负债组合进行管理和业绩评价，并在企业内部以此为基础向关键管理人员报 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20"/>
        <w:keepNext w:val="0"/>
        <w:keepLines w:val="0"/>
        <w:widowControl w:val="0"/>
        <w:shd w:val="clear" w:color="auto" w:fill="auto"/>
        <w:bidi w:val="0"/>
        <w:spacing w:before="0" w:after="0" w:line="361" w:lineRule="exact"/>
        <w:ind w:left="0" w:right="0" w:firstLine="4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20"/>
        <w:keepNext w:val="0"/>
        <w:keepLines w:val="0"/>
        <w:widowControl w:val="0"/>
        <w:shd w:val="clear" w:color="auto" w:fill="auto"/>
        <w:tabs>
          <w:tab w:pos="846" w:val="left"/>
        </w:tabs>
        <w:bidi w:val="0"/>
        <w:spacing w:before="0" w:after="0" w:line="361" w:lineRule="exact"/>
        <w:ind w:left="0" w:right="0" w:firstLine="480"/>
        <w:jc w:val="both"/>
      </w:pPr>
      <w:bookmarkStart w:id="800" w:name="bookmark800"/>
      <w:r>
        <w:rPr>
          <w:rFonts w:ascii="Times New Roman" w:eastAsia="Times New Roman" w:hAnsi="Times New Roman" w:cs="Times New Roman"/>
          <w:color w:val="000000"/>
          <w:spacing w:val="0"/>
          <w:w w:val="100"/>
          <w:position w:val="0"/>
        </w:rPr>
        <w:t>1</w:t>
      </w:r>
      <w:bookmarkEnd w:id="800"/>
      <w:r>
        <w:rPr>
          <w:color w:val="000000"/>
          <w:spacing w:val="0"/>
          <w:w w:val="100"/>
          <w:position w:val="0"/>
        </w:rPr>
        <w:t>）</w:t>
        <w:tab/>
        <w:t>以公允价值计量且其变动计入当期损益的金融负债。</w:t>
      </w:r>
    </w:p>
    <w:p>
      <w:pPr>
        <w:pStyle w:val="Style20"/>
        <w:keepNext w:val="0"/>
        <w:keepLines w:val="0"/>
        <w:widowControl w:val="0"/>
        <w:shd w:val="clear" w:color="auto" w:fill="auto"/>
        <w:tabs>
          <w:tab w:pos="865" w:val="left"/>
        </w:tabs>
        <w:bidi w:val="0"/>
        <w:spacing w:before="0" w:after="0" w:line="361" w:lineRule="exact"/>
        <w:ind w:left="0" w:right="0" w:firstLine="480"/>
        <w:jc w:val="both"/>
      </w:pPr>
      <w:bookmarkStart w:id="801" w:name="bookmark801"/>
      <w:r>
        <w:rPr>
          <w:rFonts w:ascii="Times New Roman" w:eastAsia="Times New Roman" w:hAnsi="Times New Roman" w:cs="Times New Roman"/>
          <w:color w:val="000000"/>
          <w:spacing w:val="0"/>
          <w:w w:val="100"/>
          <w:position w:val="0"/>
        </w:rPr>
        <w:t>2</w:t>
      </w:r>
      <w:bookmarkEnd w:id="801"/>
      <w:r>
        <w:rPr>
          <w:color w:val="000000"/>
          <w:spacing w:val="0"/>
          <w:w w:val="100"/>
          <w:position w:val="0"/>
        </w:rPr>
        <w:t>）</w:t>
        <w:tab/>
        <w:t>金融资产转移不符合终止确认条件或继续涉入被转移金融资产所形成的金融负债。</w:t>
      </w:r>
    </w:p>
    <w:p>
      <w:pPr>
        <w:pStyle w:val="Style20"/>
        <w:keepNext w:val="0"/>
        <w:keepLines w:val="0"/>
        <w:widowControl w:val="0"/>
        <w:shd w:val="clear" w:color="auto" w:fill="auto"/>
        <w:tabs>
          <w:tab w:pos="803" w:val="left"/>
        </w:tabs>
        <w:bidi w:val="0"/>
        <w:spacing w:before="0" w:after="0" w:line="361" w:lineRule="exact"/>
        <w:ind w:left="0" w:right="0" w:firstLine="480"/>
        <w:jc w:val="both"/>
      </w:pPr>
      <w:bookmarkStart w:id="802" w:name="bookmark802"/>
      <w:r>
        <w:rPr>
          <w:rFonts w:ascii="Times New Roman" w:eastAsia="Times New Roman" w:hAnsi="Times New Roman" w:cs="Times New Roman"/>
          <w:color w:val="000000"/>
          <w:spacing w:val="0"/>
          <w:w w:val="100"/>
          <w:position w:val="0"/>
        </w:rPr>
        <w:t>3</w:t>
      </w:r>
      <w:bookmarkEnd w:id="802"/>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 率贷款的贷款承诺。</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23"/>
        <w:keepNext/>
        <w:keepLines/>
        <w:widowControl w:val="0"/>
        <w:numPr>
          <w:ilvl w:val="0"/>
          <w:numId w:val="73"/>
        </w:numPr>
        <w:shd w:val="clear" w:color="auto" w:fill="auto"/>
        <w:bidi w:val="0"/>
        <w:spacing w:before="0" w:after="0" w:line="361" w:lineRule="exact"/>
        <w:ind w:left="0" w:right="0" w:firstLine="480"/>
        <w:jc w:val="both"/>
      </w:pPr>
      <w:bookmarkStart w:id="803" w:name="bookmark803"/>
      <w:bookmarkStart w:id="804" w:name="bookmark804"/>
      <w:bookmarkStart w:id="805" w:name="bookmark805"/>
      <w:bookmarkStart w:id="806" w:name="bookmark806"/>
      <w:bookmarkEnd w:id="805"/>
      <w:r>
        <w:rPr>
          <w:color w:val="000000"/>
          <w:spacing w:val="0"/>
          <w:w w:val="100"/>
          <w:position w:val="0"/>
        </w:rPr>
        <w:t>金融资产和金融负债的终止确认</w:t>
      </w:r>
      <w:bookmarkEnd w:id="803"/>
      <w:bookmarkEnd w:id="804"/>
      <w:bookmarkEnd w:id="806"/>
    </w:p>
    <w:p>
      <w:pPr>
        <w:pStyle w:val="Style20"/>
        <w:keepNext w:val="0"/>
        <w:keepLines w:val="0"/>
        <w:widowControl w:val="0"/>
        <w:shd w:val="clear" w:color="auto" w:fill="auto"/>
        <w:tabs>
          <w:tab w:pos="1014" w:val="left"/>
        </w:tabs>
        <w:bidi w:val="0"/>
        <w:spacing w:before="0" w:after="0" w:line="361" w:lineRule="exact"/>
        <w:ind w:left="0" w:right="0" w:firstLine="48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 转销：</w:t>
      </w:r>
    </w:p>
    <w:p>
      <w:pPr>
        <w:pStyle w:val="Style20"/>
        <w:keepNext w:val="0"/>
        <w:keepLines w:val="0"/>
        <w:widowControl w:val="0"/>
        <w:shd w:val="clear" w:color="auto" w:fill="auto"/>
        <w:tabs>
          <w:tab w:pos="846" w:val="left"/>
        </w:tabs>
        <w:bidi w:val="0"/>
        <w:spacing w:before="0" w:after="0" w:line="361" w:lineRule="exact"/>
        <w:ind w:left="0" w:right="0" w:firstLine="480"/>
        <w:jc w:val="both"/>
      </w:pPr>
      <w:bookmarkStart w:id="808" w:name="bookmark808"/>
      <w:r>
        <w:rPr>
          <w:rFonts w:ascii="Times New Roman" w:eastAsia="Times New Roman" w:hAnsi="Times New Roman" w:cs="Times New Roman"/>
          <w:color w:val="000000"/>
          <w:spacing w:val="0"/>
          <w:w w:val="100"/>
          <w:position w:val="0"/>
        </w:rPr>
        <w:t>1</w:t>
      </w:r>
      <w:bookmarkEnd w:id="808"/>
      <w:r>
        <w:rPr>
          <w:color w:val="000000"/>
          <w:spacing w:val="0"/>
          <w:w w:val="100"/>
          <w:position w:val="0"/>
        </w:rPr>
        <w:t>）</w:t>
        <w:tab/>
        <w:t>收取该金融资产现金流量的合同权利终止。</w:t>
      </w:r>
    </w:p>
    <w:p>
      <w:pPr>
        <w:pStyle w:val="Style20"/>
        <w:keepNext w:val="0"/>
        <w:keepLines w:val="0"/>
        <w:widowControl w:val="0"/>
        <w:shd w:val="clear" w:color="auto" w:fill="auto"/>
        <w:tabs>
          <w:tab w:pos="865" w:val="left"/>
        </w:tabs>
        <w:bidi w:val="0"/>
        <w:spacing w:before="0" w:after="0" w:line="361" w:lineRule="exact"/>
        <w:ind w:left="0" w:right="0" w:firstLine="480"/>
        <w:jc w:val="both"/>
      </w:pPr>
      <w:bookmarkStart w:id="809" w:name="bookmark809"/>
      <w:r>
        <w:rPr>
          <w:rFonts w:ascii="Times New Roman" w:eastAsia="Times New Roman" w:hAnsi="Times New Roman" w:cs="Times New Roman"/>
          <w:color w:val="000000"/>
          <w:spacing w:val="0"/>
          <w:w w:val="100"/>
          <w:position w:val="0"/>
        </w:rPr>
        <w:t>2</w:t>
      </w:r>
      <w:bookmarkEnd w:id="809"/>
      <w:r>
        <w:rPr>
          <w:color w:val="000000"/>
          <w:spacing w:val="0"/>
          <w:w w:val="100"/>
          <w:position w:val="0"/>
        </w:rPr>
        <w:t>）</w:t>
        <w:tab/>
        <w:t>该金融资产已转移，且该转移满足金融资产终止确认的规定。</w:t>
      </w:r>
    </w:p>
    <w:p>
      <w:pPr>
        <w:pStyle w:val="Style20"/>
        <w:keepNext w:val="0"/>
        <w:keepLines w:val="0"/>
        <w:widowControl w:val="0"/>
        <w:shd w:val="clear" w:color="auto" w:fill="auto"/>
        <w:tabs>
          <w:tab w:pos="957" w:val="left"/>
        </w:tabs>
        <w:bidi w:val="0"/>
        <w:spacing w:before="0" w:after="0" w:line="361" w:lineRule="exact"/>
        <w:ind w:left="0" w:right="0" w:firstLine="48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金融负债（或其一部分）的现时义务已经解除的，则终止确认该金融负债（或该部分金融负 债）。</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现金资产或承担的负债）之间的差额，计入当期损益。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23"/>
        <w:keepNext/>
        <w:keepLines/>
        <w:widowControl w:val="0"/>
        <w:numPr>
          <w:ilvl w:val="0"/>
          <w:numId w:val="73"/>
        </w:numPr>
        <w:shd w:val="clear" w:color="auto" w:fill="auto"/>
        <w:tabs>
          <w:tab w:pos="817" w:val="left"/>
        </w:tabs>
        <w:bidi w:val="0"/>
        <w:spacing w:before="0" w:after="0" w:line="362" w:lineRule="exact"/>
        <w:ind w:left="0" w:right="0" w:firstLine="480"/>
        <w:jc w:val="both"/>
      </w:pPr>
      <w:bookmarkStart w:id="811" w:name="bookmark811"/>
      <w:bookmarkStart w:id="812" w:name="bookmark812"/>
      <w:bookmarkStart w:id="813" w:name="bookmark813"/>
      <w:bookmarkStart w:id="814" w:name="bookmark814"/>
      <w:bookmarkEnd w:id="813"/>
      <w:r>
        <w:rPr>
          <w:color w:val="000000"/>
          <w:spacing w:val="0"/>
          <w:w w:val="100"/>
          <w:position w:val="0"/>
        </w:rPr>
        <w:t>金融资产转移的确认依据和计量方法</w:t>
      </w:r>
      <w:bookmarkEnd w:id="811"/>
      <w:bookmarkEnd w:id="812"/>
      <w:bookmarkEnd w:id="814"/>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本公司在发生金融资产转移时，评估其保留金融资产所有权上的风险和报酬的程度，并分别 下列情形处理：</w:t>
      </w:r>
    </w:p>
    <w:p>
      <w:pPr>
        <w:pStyle w:val="Style20"/>
        <w:keepNext w:val="0"/>
        <w:keepLines w:val="0"/>
        <w:widowControl w:val="0"/>
        <w:shd w:val="clear" w:color="auto" w:fill="auto"/>
        <w:tabs>
          <w:tab w:pos="1014" w:val="left"/>
        </w:tabs>
        <w:bidi w:val="0"/>
        <w:spacing w:before="0" w:after="0" w:line="362" w:lineRule="exact"/>
        <w:ind w:left="0" w:right="0" w:firstLine="48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 产生或保留的权利和义务单独确认为资产或负债。</w:t>
      </w:r>
    </w:p>
    <w:p>
      <w:pPr>
        <w:pStyle w:val="Style20"/>
        <w:keepNext w:val="0"/>
        <w:keepLines w:val="0"/>
        <w:widowControl w:val="0"/>
        <w:shd w:val="clear" w:color="auto" w:fill="auto"/>
        <w:tabs>
          <w:tab w:pos="956" w:val="left"/>
        </w:tabs>
        <w:bidi w:val="0"/>
        <w:spacing w:before="0" w:after="0" w:line="362" w:lineRule="exact"/>
        <w:ind w:left="0" w:right="0" w:firstLine="48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20"/>
        <w:keepNext w:val="0"/>
        <w:keepLines w:val="0"/>
        <w:widowControl w:val="0"/>
        <w:shd w:val="clear" w:color="auto" w:fill="auto"/>
        <w:tabs>
          <w:tab w:pos="1009" w:val="left"/>
        </w:tabs>
        <w:bidi w:val="0"/>
        <w:spacing w:before="0" w:after="0" w:line="362" w:lineRule="exact"/>
        <w:ind w:left="0" w:right="0" w:firstLine="48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之外的其他情形），则根据其是否保留了对金融资产的控制，分别下列情形处理：</w:t>
      </w:r>
    </w:p>
    <w:p>
      <w:pPr>
        <w:pStyle w:val="Style20"/>
        <w:keepNext w:val="0"/>
        <w:keepLines w:val="0"/>
        <w:widowControl w:val="0"/>
        <w:shd w:val="clear" w:color="auto" w:fill="auto"/>
        <w:tabs>
          <w:tab w:pos="803" w:val="left"/>
        </w:tabs>
        <w:bidi w:val="0"/>
        <w:spacing w:before="0" w:after="0" w:line="362" w:lineRule="exact"/>
        <w:ind w:left="0" w:right="0" w:firstLine="480"/>
        <w:jc w:val="both"/>
      </w:pPr>
      <w:bookmarkStart w:id="818" w:name="bookmark818"/>
      <w:r>
        <w:rPr>
          <w:rFonts w:ascii="Times New Roman" w:eastAsia="Times New Roman" w:hAnsi="Times New Roman" w:cs="Times New Roman"/>
          <w:color w:val="000000"/>
          <w:spacing w:val="0"/>
          <w:w w:val="100"/>
          <w:position w:val="0"/>
        </w:rPr>
        <w:t>1</w:t>
      </w:r>
      <w:bookmarkEnd w:id="818"/>
      <w:r>
        <w:rPr>
          <w:color w:val="000000"/>
          <w:spacing w:val="0"/>
          <w:w w:val="100"/>
          <w:position w:val="0"/>
        </w:rPr>
        <w:t>）</w:t>
        <w:tab/>
        <w:t>未保留对该金融资产控制的，则终止确认该金融资产，并将转移中产生或保留的权利和义 务单独确认为资产或负债。</w:t>
      </w:r>
    </w:p>
    <w:p>
      <w:pPr>
        <w:pStyle w:val="Style20"/>
        <w:keepNext w:val="0"/>
        <w:keepLines w:val="0"/>
        <w:widowControl w:val="0"/>
        <w:shd w:val="clear" w:color="auto" w:fill="auto"/>
        <w:tabs>
          <w:tab w:pos="803" w:val="left"/>
        </w:tabs>
        <w:bidi w:val="0"/>
        <w:spacing w:before="0" w:after="0" w:line="362" w:lineRule="exact"/>
        <w:ind w:left="0" w:right="0" w:firstLine="480"/>
        <w:jc w:val="both"/>
      </w:pPr>
      <w:bookmarkStart w:id="819" w:name="bookmark819"/>
      <w:r>
        <w:rPr>
          <w:rFonts w:ascii="Times New Roman" w:eastAsia="Times New Roman" w:hAnsi="Times New Roman" w:cs="Times New Roman"/>
          <w:color w:val="000000"/>
          <w:spacing w:val="0"/>
          <w:w w:val="100"/>
          <w:position w:val="0"/>
        </w:rPr>
        <w:t>2</w:t>
      </w:r>
      <w:bookmarkEnd w:id="819"/>
      <w:r>
        <w:rPr>
          <w:color w:val="000000"/>
          <w:spacing w:val="0"/>
          <w:w w:val="100"/>
          <w:position w:val="0"/>
        </w:rPr>
        <w:t>）</w:t>
        <w:tab/>
        <w:t>保留了对该金融资产控制的，则按照其继续涉入被转移金融资产的程度继续确认有关金融 资产，并相应确认相关负债。继续涉入被转移金融资产的程度，是指本公司承担的被转移金融资 产价值变动风险或报酬的程度。</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20"/>
        <w:keepNext w:val="0"/>
        <w:keepLines w:val="0"/>
        <w:widowControl w:val="0"/>
        <w:shd w:val="clear" w:color="auto" w:fill="auto"/>
        <w:tabs>
          <w:tab w:pos="956" w:val="left"/>
        </w:tabs>
        <w:bidi w:val="0"/>
        <w:spacing w:before="0" w:after="0" w:line="362" w:lineRule="exact"/>
        <w:ind w:left="0" w:right="0" w:firstLine="48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20"/>
        <w:keepNext w:val="0"/>
        <w:keepLines w:val="0"/>
        <w:widowControl w:val="0"/>
        <w:shd w:val="clear" w:color="auto" w:fill="auto"/>
        <w:tabs>
          <w:tab w:pos="846" w:val="left"/>
        </w:tabs>
        <w:bidi w:val="0"/>
        <w:spacing w:before="0" w:after="0" w:line="362" w:lineRule="exact"/>
        <w:ind w:left="0" w:right="0" w:firstLine="480"/>
        <w:jc w:val="both"/>
      </w:pPr>
      <w:bookmarkStart w:id="821" w:name="bookmark821"/>
      <w:r>
        <w:rPr>
          <w:rFonts w:ascii="Times New Roman" w:eastAsia="Times New Roman" w:hAnsi="Times New Roman" w:cs="Times New Roman"/>
          <w:color w:val="000000"/>
          <w:spacing w:val="0"/>
          <w:w w:val="100"/>
          <w:position w:val="0"/>
        </w:rPr>
        <w:t>1</w:t>
      </w:r>
      <w:bookmarkEnd w:id="821"/>
      <w:r>
        <w:rPr>
          <w:color w:val="000000"/>
          <w:spacing w:val="0"/>
          <w:w w:val="100"/>
          <w:position w:val="0"/>
        </w:rPr>
        <w:t>）</w:t>
        <w:tab/>
        <w:t>被转移金融资产在终止确认日的账面价值。</w:t>
      </w:r>
    </w:p>
    <w:p>
      <w:pPr>
        <w:pStyle w:val="Style20"/>
        <w:keepNext w:val="0"/>
        <w:keepLines w:val="0"/>
        <w:widowControl w:val="0"/>
        <w:shd w:val="clear" w:color="auto" w:fill="auto"/>
        <w:tabs>
          <w:tab w:pos="798" w:val="left"/>
        </w:tabs>
        <w:bidi w:val="0"/>
        <w:spacing w:before="0" w:after="0" w:line="362" w:lineRule="exact"/>
        <w:ind w:left="0" w:right="0" w:firstLine="480"/>
        <w:jc w:val="both"/>
      </w:pPr>
      <w:bookmarkStart w:id="822" w:name="bookmark822"/>
      <w:r>
        <w:rPr>
          <w:rFonts w:ascii="Times New Roman" w:eastAsia="Times New Roman" w:hAnsi="Times New Roman" w:cs="Times New Roman"/>
          <w:color w:val="000000"/>
          <w:spacing w:val="0"/>
          <w:w w:val="100"/>
          <w:position w:val="0"/>
        </w:rPr>
        <w:t>2</w:t>
      </w:r>
      <w:bookmarkEnd w:id="822"/>
      <w:r>
        <w:rPr>
          <w:color w:val="000000"/>
          <w:spacing w:val="0"/>
          <w:w w:val="100"/>
          <w:position w:val="0"/>
        </w:rPr>
        <w:t>）</w:t>
        <w:tab/>
        <w:t>因转移金融资产而收到的对价，与原直接计入其他综合收益的公允价值变动累计额中对应 终止确认部分的金额（涉及转移的金融资产为以公允价值计量且其变动计入其他综合收益的金融 资产）之和。</w:t>
      </w:r>
    </w:p>
    <w:p>
      <w:pPr>
        <w:pStyle w:val="Style20"/>
        <w:keepNext w:val="0"/>
        <w:keepLines w:val="0"/>
        <w:widowControl w:val="0"/>
        <w:shd w:val="clear" w:color="auto" w:fill="auto"/>
        <w:tabs>
          <w:tab w:pos="1014" w:val="left"/>
        </w:tabs>
        <w:bidi w:val="0"/>
        <w:spacing w:before="0" w:after="0" w:line="362" w:lineRule="exact"/>
        <w:ind w:left="0" w:right="0" w:firstLine="48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 账面价值，在终止确认部分和继续确认部分（在此种情形下，所保留的服务资产应当视同继续确 认金融资产的一部分）之间，按照转移日各自的相对公允价值进行分摊，并将下列两项金额的差 额计入当期损益：</w:t>
      </w:r>
    </w:p>
    <w:p>
      <w:pPr>
        <w:pStyle w:val="Style20"/>
        <w:keepNext w:val="0"/>
        <w:keepLines w:val="0"/>
        <w:widowControl w:val="0"/>
        <w:shd w:val="clear" w:color="auto" w:fill="auto"/>
        <w:tabs>
          <w:tab w:pos="846" w:val="left"/>
        </w:tabs>
        <w:bidi w:val="0"/>
        <w:spacing w:before="0" w:after="0" w:line="362" w:lineRule="exact"/>
        <w:ind w:left="0" w:right="0" w:firstLine="480"/>
        <w:jc w:val="both"/>
      </w:pPr>
      <w:bookmarkStart w:id="824" w:name="bookmark824"/>
      <w:r>
        <w:rPr>
          <w:rFonts w:ascii="Times New Roman" w:eastAsia="Times New Roman" w:hAnsi="Times New Roman" w:cs="Times New Roman"/>
          <w:color w:val="000000"/>
          <w:spacing w:val="0"/>
          <w:w w:val="100"/>
          <w:position w:val="0"/>
        </w:rPr>
        <w:t>1</w:t>
      </w:r>
      <w:bookmarkEnd w:id="824"/>
      <w:r>
        <w:rPr>
          <w:color w:val="000000"/>
          <w:spacing w:val="0"/>
          <w:w w:val="100"/>
          <w:position w:val="0"/>
        </w:rPr>
        <w:t>）</w:t>
        <w:tab/>
        <w:t>终止确认部分在终止确认日的账面价值。</w:t>
      </w:r>
    </w:p>
    <w:p>
      <w:pPr>
        <w:pStyle w:val="Style20"/>
        <w:keepNext w:val="0"/>
        <w:keepLines w:val="0"/>
        <w:widowControl w:val="0"/>
        <w:shd w:val="clear" w:color="auto" w:fill="auto"/>
        <w:tabs>
          <w:tab w:pos="803" w:val="left"/>
        </w:tabs>
        <w:bidi w:val="0"/>
        <w:spacing w:before="0" w:after="0" w:line="362" w:lineRule="exact"/>
        <w:ind w:left="0" w:right="0" w:firstLine="480"/>
        <w:jc w:val="both"/>
      </w:pPr>
      <w:bookmarkStart w:id="825" w:name="bookmark825"/>
      <w:r>
        <w:rPr>
          <w:rFonts w:ascii="Times New Roman" w:eastAsia="Times New Roman" w:hAnsi="Times New Roman" w:cs="Times New Roman"/>
          <w:color w:val="000000"/>
          <w:spacing w:val="0"/>
          <w:w w:val="100"/>
          <w:position w:val="0"/>
        </w:rPr>
        <w:t>2</w:t>
      </w:r>
      <w:bookmarkEnd w:id="825"/>
      <w:r>
        <w:rPr>
          <w:color w:val="000000"/>
          <w:spacing w:val="0"/>
          <w:w w:val="100"/>
          <w:position w:val="0"/>
        </w:rPr>
        <w:t>）</w:t>
        <w:tab/>
        <w:t>终止确认部分收到的对价，与原计入其他综合收益的公允价值变动累计额中对应终止确认 部分的金额（涉及转移的金融资产为以公允价值计量且其变动计入其他综合收益的金融资产）之 和。</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金融资产转移不满足终止确认条件的，继续确认该金融资产，所收到的对价确认为一项金融 负债。</w:t>
      </w:r>
    </w:p>
    <w:p>
      <w:pPr>
        <w:pStyle w:val="Style23"/>
        <w:keepNext/>
        <w:keepLines/>
        <w:widowControl w:val="0"/>
        <w:numPr>
          <w:ilvl w:val="0"/>
          <w:numId w:val="73"/>
        </w:numPr>
        <w:shd w:val="clear" w:color="auto" w:fill="auto"/>
        <w:tabs>
          <w:tab w:pos="817" w:val="left"/>
        </w:tabs>
        <w:bidi w:val="0"/>
        <w:spacing w:before="0" w:after="0" w:line="362" w:lineRule="exact"/>
        <w:ind w:left="0" w:right="0" w:firstLine="480"/>
        <w:jc w:val="both"/>
      </w:pPr>
      <w:bookmarkStart w:id="826" w:name="bookmark826"/>
      <w:bookmarkStart w:id="827" w:name="bookmark827"/>
      <w:bookmarkStart w:id="828" w:name="bookmark828"/>
      <w:bookmarkStart w:id="829" w:name="bookmark829"/>
      <w:bookmarkEnd w:id="828"/>
      <w:r>
        <w:rPr>
          <w:color w:val="000000"/>
          <w:spacing w:val="0"/>
          <w:w w:val="100"/>
          <w:position w:val="0"/>
        </w:rPr>
        <w:t>金融资产和金融负债公允价值的确定方法</w:t>
      </w:r>
      <w:bookmarkEnd w:id="826"/>
      <w:bookmarkEnd w:id="827"/>
      <w:bookmarkEnd w:id="829"/>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初始取得或衍生的金融资产或承担的金融负债，以市场交易价格作为确定其公允价值的基础。</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 xml:space="preserve">不存在活跃市场的金融资产或金融负债，采用估值技术确定其公允价值。在估值时，本公司 </w:t>
      </w:r>
      <w:r>
        <w:rPr>
          <w:color w:val="000000"/>
          <w:spacing w:val="0"/>
          <w:w w:val="100"/>
          <w:position w:val="0"/>
        </w:rPr>
        <w:t>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23"/>
        <w:keepNext/>
        <w:keepLines/>
        <w:widowControl w:val="0"/>
        <w:numPr>
          <w:ilvl w:val="0"/>
          <w:numId w:val="73"/>
        </w:numPr>
        <w:shd w:val="clear" w:color="auto" w:fill="auto"/>
        <w:bidi w:val="0"/>
        <w:spacing w:before="0" w:after="0" w:line="361" w:lineRule="exact"/>
        <w:ind w:left="0" w:right="0" w:firstLine="480"/>
        <w:jc w:val="both"/>
      </w:pPr>
      <w:bookmarkStart w:id="830" w:name="bookmark830"/>
      <w:bookmarkStart w:id="831" w:name="bookmark831"/>
      <w:bookmarkStart w:id="832" w:name="bookmark832"/>
      <w:bookmarkStart w:id="833" w:name="bookmark833"/>
      <w:bookmarkEnd w:id="832"/>
      <w:r>
        <w:rPr>
          <w:color w:val="000000"/>
          <w:spacing w:val="0"/>
          <w:w w:val="100"/>
          <w:position w:val="0"/>
        </w:rPr>
        <w:t>金融工具减值</w:t>
      </w:r>
      <w:bookmarkEnd w:id="830"/>
      <w:bookmarkEnd w:id="831"/>
      <w:bookmarkEnd w:id="833"/>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本公司以预期信用损失为基础，对分类为以摊余成本计量的金融资产、分类为以公允价值计 量且其变动计入其他综合收益的金融资产以及财务担保合同，进行减值会计处理并确认损失准备。</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对由收入准则规范的交易形成的应收款，本公司运用简化计量方法，按照相当于整个存续期 内预期信用损失的金额计量损失准备。对于包含重大融资成分的应收款项，本公司参考历史信用 损失经验，结合当前状况以及对未来经济状况的预测，通过违约风险敞口和未来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存续期预期信用损失率，计算预期信用损失。</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20"/>
        <w:keepNext w:val="0"/>
        <w:keepLines w:val="0"/>
        <w:widowControl w:val="0"/>
        <w:shd w:val="clear" w:color="auto" w:fill="auto"/>
        <w:tabs>
          <w:tab w:pos="961" w:val="left"/>
        </w:tabs>
        <w:bidi w:val="0"/>
        <w:spacing w:before="0" w:after="0" w:line="361" w:lineRule="exact"/>
        <w:ind w:left="0" w:right="0" w:firstLine="48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 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 算利息收入。</w:t>
      </w:r>
    </w:p>
    <w:p>
      <w:pPr>
        <w:pStyle w:val="Style20"/>
        <w:keepNext w:val="0"/>
        <w:keepLines w:val="0"/>
        <w:widowControl w:val="0"/>
        <w:shd w:val="clear" w:color="auto" w:fill="auto"/>
        <w:tabs>
          <w:tab w:pos="961" w:val="left"/>
        </w:tabs>
        <w:bidi w:val="0"/>
        <w:spacing w:before="0" w:after="0" w:line="361" w:lineRule="exact"/>
        <w:ind w:left="0" w:right="0" w:firstLine="48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如果该金融工具的信用风险自初始确认后已显著增加但尚未发生信用减值的，处于第二 阶段，则按照相当于该金融工具整个存续期内预期信用损失的金额计量其损失准备，并按照账面 余额和实际利率计算利息收入。</w:t>
      </w:r>
    </w:p>
    <w:p>
      <w:pPr>
        <w:pStyle w:val="Style20"/>
        <w:keepNext w:val="0"/>
        <w:keepLines w:val="0"/>
        <w:widowControl w:val="0"/>
        <w:shd w:val="clear" w:color="auto" w:fill="auto"/>
        <w:tabs>
          <w:tab w:pos="961" w:val="left"/>
        </w:tabs>
        <w:bidi w:val="0"/>
        <w:spacing w:before="0" w:after="0" w:line="361" w:lineRule="exact"/>
        <w:ind w:left="0" w:right="0" w:firstLine="48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如果该金融工具自初始确认后已经发生信用减值的，处于第三阶段，本公司按照相当于 该金融工具整个存续期内预期信用损失的金额计量其损失准备，并按照摊余成本和实际利率计算 利息收入。</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个月内预期信用损失的金额计量该金融工具 </w:t>
      </w:r>
      <w:r>
        <w:rPr>
          <w:color w:val="000000"/>
          <w:spacing w:val="0"/>
          <w:w w:val="100"/>
          <w:position w:val="0"/>
        </w:rPr>
        <w:t>的损失准备，由此形成的损失准备的转回金额作为减值利得计入当期损益。</w:t>
      </w:r>
    </w:p>
    <w:p>
      <w:pPr>
        <w:pStyle w:val="Style20"/>
        <w:keepNext w:val="0"/>
        <w:keepLines w:val="0"/>
        <w:widowControl w:val="0"/>
        <w:shd w:val="clear" w:color="auto" w:fill="auto"/>
        <w:tabs>
          <w:tab w:pos="963" w:val="left"/>
        </w:tabs>
        <w:bidi w:val="0"/>
        <w:spacing w:before="0" w:after="0" w:line="358" w:lineRule="exact"/>
        <w:ind w:left="0" w:right="0" w:firstLine="48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本公司在评估信用风险是否显著增加时会考虑如下因素：</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38" w:name="bookmark838"/>
      <w:r>
        <w:rPr>
          <w:rFonts w:ascii="Times New Roman" w:eastAsia="Times New Roman" w:hAnsi="Times New Roman" w:cs="Times New Roman"/>
          <w:color w:val="000000"/>
          <w:spacing w:val="0"/>
          <w:w w:val="100"/>
          <w:position w:val="0"/>
        </w:rPr>
        <w:t>1</w:t>
      </w:r>
      <w:bookmarkEnd w:id="838"/>
      <w:r>
        <w:rPr>
          <w:color w:val="000000"/>
          <w:spacing w:val="0"/>
          <w:w w:val="100"/>
          <w:position w:val="0"/>
        </w:rPr>
        <w:t>）</w:t>
        <w:tab/>
        <w:t>债务人经营成果实际或预期是否发生显著变化；</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39" w:name="bookmark839"/>
      <w:r>
        <w:rPr>
          <w:rFonts w:ascii="Times New Roman" w:eastAsia="Times New Roman" w:hAnsi="Times New Roman" w:cs="Times New Roman"/>
          <w:color w:val="000000"/>
          <w:spacing w:val="0"/>
          <w:w w:val="100"/>
          <w:position w:val="0"/>
        </w:rPr>
        <w:t>2</w:t>
      </w:r>
      <w:bookmarkEnd w:id="839"/>
      <w:r>
        <w:rPr>
          <w:color w:val="000000"/>
          <w:spacing w:val="0"/>
          <w:w w:val="100"/>
          <w:position w:val="0"/>
        </w:rPr>
        <w:t>）</w:t>
        <w:tab/>
        <w:t>债务人所处的监管、经济或技术环境是否发生显著不利变化；</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0" w:name="bookmark840"/>
      <w:r>
        <w:rPr>
          <w:rFonts w:ascii="Times New Roman" w:eastAsia="Times New Roman" w:hAnsi="Times New Roman" w:cs="Times New Roman"/>
          <w:color w:val="000000"/>
          <w:spacing w:val="0"/>
          <w:w w:val="100"/>
          <w:position w:val="0"/>
        </w:rPr>
        <w:t>3</w:t>
      </w:r>
      <w:bookmarkEnd w:id="840"/>
      <w:r>
        <w:rPr>
          <w:color w:val="000000"/>
          <w:spacing w:val="0"/>
          <w:w w:val="100"/>
          <w:position w:val="0"/>
        </w:rPr>
        <w:t>）</w:t>
        <w:tab/>
        <w:t>作为债务抵押的担保物价值或第三方提供的担保或信用增级质量是否发生显著变化，这 些变化预期将降低债务人按合同规定期限还款的经济动机或者影响违约概率；</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1" w:name="bookmark841"/>
      <w:r>
        <w:rPr>
          <w:rFonts w:ascii="Times New Roman" w:eastAsia="Times New Roman" w:hAnsi="Times New Roman" w:cs="Times New Roman"/>
          <w:color w:val="000000"/>
          <w:spacing w:val="0"/>
          <w:w w:val="100"/>
          <w:position w:val="0"/>
        </w:rPr>
        <w:t>4</w:t>
      </w:r>
      <w:bookmarkEnd w:id="841"/>
      <w:r>
        <w:rPr>
          <w:color w:val="000000"/>
          <w:spacing w:val="0"/>
          <w:w w:val="100"/>
          <w:position w:val="0"/>
        </w:rPr>
        <w:t>）</w:t>
        <w:tab/>
        <w:t>债务人预期表现和还款行为是否发生显著变化；</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2" w:name="bookmark842"/>
      <w:r>
        <w:rPr>
          <w:rFonts w:ascii="Times New Roman" w:eastAsia="Times New Roman" w:hAnsi="Times New Roman" w:cs="Times New Roman"/>
          <w:color w:val="000000"/>
          <w:spacing w:val="0"/>
          <w:w w:val="100"/>
          <w:position w:val="0"/>
        </w:rPr>
        <w:t>5</w:t>
      </w:r>
      <w:bookmarkEnd w:id="842"/>
      <w:r>
        <w:rPr>
          <w:color w:val="000000"/>
          <w:spacing w:val="0"/>
          <w:w w:val="100"/>
          <w:position w:val="0"/>
        </w:rPr>
        <w:t>）</w:t>
        <w:tab/>
        <w:t>本公司对金融工具信用管理方法是否发生变化等。</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20"/>
        <w:keepNext w:val="0"/>
        <w:keepLines w:val="0"/>
        <w:widowControl w:val="0"/>
        <w:shd w:val="clear" w:color="auto" w:fill="auto"/>
        <w:tabs>
          <w:tab w:pos="963" w:val="left"/>
        </w:tabs>
        <w:bidi w:val="0"/>
        <w:spacing w:before="0" w:after="0" w:line="358" w:lineRule="exact"/>
        <w:ind w:left="0" w:right="0" w:firstLine="48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4" w:name="bookmark844"/>
      <w:r>
        <w:rPr>
          <w:rFonts w:ascii="Times New Roman" w:eastAsia="Times New Roman" w:hAnsi="Times New Roman" w:cs="Times New Roman"/>
          <w:color w:val="000000"/>
          <w:spacing w:val="0"/>
          <w:w w:val="100"/>
          <w:position w:val="0"/>
        </w:rPr>
        <w:t>1</w:t>
      </w:r>
      <w:bookmarkEnd w:id="844"/>
      <w:r>
        <w:rPr>
          <w:color w:val="000000"/>
          <w:spacing w:val="0"/>
          <w:w w:val="100"/>
          <w:position w:val="0"/>
        </w:rPr>
        <w:t>）</w:t>
        <w:tab/>
        <w:t>发行方或债务人发生重大财务困难；</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5" w:name="bookmark845"/>
      <w:r>
        <w:rPr>
          <w:rFonts w:ascii="Times New Roman" w:eastAsia="Times New Roman" w:hAnsi="Times New Roman" w:cs="Times New Roman"/>
          <w:color w:val="000000"/>
          <w:spacing w:val="0"/>
          <w:w w:val="100"/>
          <w:position w:val="0"/>
        </w:rPr>
        <w:t>2</w:t>
      </w:r>
      <w:bookmarkEnd w:id="845"/>
      <w:r>
        <w:rPr>
          <w:color w:val="000000"/>
          <w:spacing w:val="0"/>
          <w:w w:val="100"/>
          <w:position w:val="0"/>
        </w:rPr>
        <w:t>）</w:t>
        <w:tab/>
        <w:t>债务人违反合同，如偿付利息或本金违约或逾期等；</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6" w:name="bookmark846"/>
      <w:r>
        <w:rPr>
          <w:rFonts w:ascii="Times New Roman" w:eastAsia="Times New Roman" w:hAnsi="Times New Roman" w:cs="Times New Roman"/>
          <w:color w:val="000000"/>
          <w:spacing w:val="0"/>
          <w:w w:val="100"/>
          <w:position w:val="0"/>
        </w:rPr>
        <w:t>3</w:t>
      </w:r>
      <w:bookmarkEnd w:id="846"/>
      <w:r>
        <w:rPr>
          <w:color w:val="000000"/>
          <w:spacing w:val="0"/>
          <w:w w:val="100"/>
          <w:position w:val="0"/>
        </w:rPr>
        <w:t>）</w:t>
        <w:tab/>
        <w:t>债权人出于与债务人财务困难有关的经济或合同考虑，给予债务人在任何其他情况下都 不会做出的让步；</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7" w:name="bookmark847"/>
      <w:r>
        <w:rPr>
          <w:rFonts w:ascii="Times New Roman" w:eastAsia="Times New Roman" w:hAnsi="Times New Roman" w:cs="Times New Roman"/>
          <w:color w:val="000000"/>
          <w:spacing w:val="0"/>
          <w:w w:val="100"/>
          <w:position w:val="0"/>
        </w:rPr>
        <w:t>4</w:t>
      </w:r>
      <w:bookmarkEnd w:id="847"/>
      <w:r>
        <w:rPr>
          <w:color w:val="000000"/>
          <w:spacing w:val="0"/>
          <w:w w:val="100"/>
          <w:position w:val="0"/>
        </w:rPr>
        <w:t>）</w:t>
        <w:tab/>
        <w:t>债务人很可能破产或进行其他财务重组；</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8" w:name="bookmark848"/>
      <w:r>
        <w:rPr>
          <w:rFonts w:ascii="Times New Roman" w:eastAsia="Times New Roman" w:hAnsi="Times New Roman" w:cs="Times New Roman"/>
          <w:color w:val="000000"/>
          <w:spacing w:val="0"/>
          <w:w w:val="100"/>
          <w:position w:val="0"/>
        </w:rPr>
        <w:t>5</w:t>
      </w:r>
      <w:bookmarkEnd w:id="848"/>
      <w:r>
        <w:rPr>
          <w:color w:val="000000"/>
          <w:spacing w:val="0"/>
          <w:w w:val="100"/>
          <w:position w:val="0"/>
        </w:rPr>
        <w:t>）</w:t>
        <w:tab/>
        <w:t>发行方或债务人财务困难导致该金融资产的活跃市场消失；</w:t>
      </w:r>
    </w:p>
    <w:p>
      <w:pPr>
        <w:pStyle w:val="Style20"/>
        <w:keepNext w:val="0"/>
        <w:keepLines w:val="0"/>
        <w:widowControl w:val="0"/>
        <w:shd w:val="clear" w:color="auto" w:fill="auto"/>
        <w:tabs>
          <w:tab w:pos="892" w:val="left"/>
        </w:tabs>
        <w:bidi w:val="0"/>
        <w:spacing w:before="0" w:after="0" w:line="358" w:lineRule="exact"/>
        <w:ind w:left="0" w:right="0" w:firstLine="480"/>
        <w:jc w:val="both"/>
      </w:pPr>
      <w:bookmarkStart w:id="849" w:name="bookmark849"/>
      <w:r>
        <w:rPr>
          <w:rFonts w:ascii="Times New Roman" w:eastAsia="Times New Roman" w:hAnsi="Times New Roman" w:cs="Times New Roman"/>
          <w:color w:val="000000"/>
          <w:spacing w:val="0"/>
          <w:w w:val="100"/>
          <w:position w:val="0"/>
        </w:rPr>
        <w:t>6</w:t>
      </w:r>
      <w:bookmarkEnd w:id="849"/>
      <w:r>
        <w:rPr>
          <w:color w:val="000000"/>
          <w:spacing w:val="0"/>
          <w:w w:val="100"/>
          <w:position w:val="0"/>
        </w:rPr>
        <w:t>）</w:t>
        <w:tab/>
        <w:t>以大幅折扣购买或源生一项金融资产，该折扣反映了发生信用损失的事实。</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金融资产发生信用减值，有可能是多个事件的共同作用所致，未必是可单独识别的事件所致。</w:t>
      </w:r>
    </w:p>
    <w:p>
      <w:pPr>
        <w:pStyle w:val="Style20"/>
        <w:keepNext w:val="0"/>
        <w:keepLines w:val="0"/>
        <w:widowControl w:val="0"/>
        <w:shd w:val="clear" w:color="auto" w:fill="auto"/>
        <w:tabs>
          <w:tab w:pos="963" w:val="left"/>
        </w:tabs>
        <w:bidi w:val="0"/>
        <w:spacing w:before="0" w:after="0" w:line="358" w:lineRule="exact"/>
        <w:ind w:left="0" w:right="0" w:firstLine="48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本公司以共同信用风险特征为依据，将金融工具分为不同组合。本公司采用的共同信用风险 特征包括：金融工具类型、信用风险评级、账龄组合、合同结算周期、债务人所处行业等。相关 金融工具的单项评估标准和组合信用风险特征详见相关金融工具的会计政策。</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本公司按照下列方法确定相关金融工具的预期信用损失：</w:t>
      </w:r>
    </w:p>
    <w:p>
      <w:pPr>
        <w:pStyle w:val="Style20"/>
        <w:keepNext w:val="0"/>
        <w:keepLines w:val="0"/>
        <w:widowControl w:val="0"/>
        <w:shd w:val="clear" w:color="auto" w:fill="auto"/>
        <w:tabs>
          <w:tab w:pos="795" w:val="left"/>
        </w:tabs>
        <w:bidi w:val="0"/>
        <w:spacing w:before="0" w:after="0" w:line="365" w:lineRule="exact"/>
        <w:ind w:left="0" w:right="0" w:firstLine="480"/>
        <w:jc w:val="both"/>
      </w:pPr>
      <w:bookmarkStart w:id="851" w:name="bookmark851"/>
      <w:r>
        <w:rPr>
          <w:rFonts w:ascii="Times New Roman" w:eastAsia="Times New Roman" w:hAnsi="Times New Roman" w:cs="Times New Roman"/>
          <w:color w:val="000000"/>
          <w:spacing w:val="0"/>
          <w:w w:val="100"/>
          <w:position w:val="0"/>
        </w:rPr>
        <w:t>1</w:t>
      </w:r>
      <w:bookmarkEnd w:id="851"/>
      <w:r>
        <w:rPr>
          <w:color w:val="000000"/>
          <w:spacing w:val="0"/>
          <w:w w:val="100"/>
          <w:position w:val="0"/>
        </w:rPr>
        <w:t>）</w:t>
        <w:tab/>
        <w:t>对于金融资产，信用损失为本公司应收取的合同现金流量与预期收取的现金流量之间差额 的现值。</w:t>
      </w:r>
    </w:p>
    <w:p>
      <w:pPr>
        <w:pStyle w:val="Style20"/>
        <w:keepNext w:val="0"/>
        <w:keepLines w:val="0"/>
        <w:widowControl w:val="0"/>
        <w:shd w:val="clear" w:color="auto" w:fill="auto"/>
        <w:tabs>
          <w:tab w:pos="412" w:val="left"/>
        </w:tabs>
        <w:bidi w:val="0"/>
        <w:spacing w:before="0" w:after="0" w:line="365" w:lineRule="exact"/>
        <w:ind w:left="0" w:right="0" w:firstLine="480"/>
        <w:jc w:val="both"/>
      </w:pPr>
      <w:bookmarkStart w:id="852" w:name="bookmark852"/>
      <w:r>
        <w:rPr>
          <w:rFonts w:ascii="Times New Roman" w:eastAsia="Times New Roman" w:hAnsi="Times New Roman" w:cs="Times New Roman"/>
          <w:color w:val="000000"/>
          <w:spacing w:val="0"/>
          <w:w w:val="100"/>
          <w:position w:val="0"/>
        </w:rPr>
        <w:t>2</w:t>
      </w:r>
      <w:bookmarkEnd w:id="852"/>
      <w:r>
        <w:rPr>
          <w:color w:val="000000"/>
          <w:spacing w:val="0"/>
          <w:w w:val="100"/>
          <w:position w:val="0"/>
        </w:rPr>
        <w:t>）</w:t>
        <w:tab/>
        <w:t xml:space="preserve">对于财务担保合同，信用损失为本公司就该合同持有人发生的信用损失向其做出赔付的 </w:t>
      </w:r>
      <w:r>
        <w:rPr>
          <w:color w:val="000000"/>
          <w:spacing w:val="0"/>
          <w:w w:val="100"/>
          <w:position w:val="0"/>
        </w:rPr>
        <w:t>预计付款额，减去本公司预期向该合同持有人、债务人或任何其他方收取的金额之间差额的现值。</w:t>
      </w:r>
    </w:p>
    <w:p>
      <w:pPr>
        <w:pStyle w:val="Style20"/>
        <w:keepNext w:val="0"/>
        <w:keepLines w:val="0"/>
        <w:widowControl w:val="0"/>
        <w:shd w:val="clear" w:color="auto" w:fill="auto"/>
        <w:bidi w:val="0"/>
        <w:spacing w:before="0" w:after="0" w:line="363" w:lineRule="exact"/>
        <w:ind w:left="0" w:right="0" w:firstLine="440"/>
        <w:jc w:val="both"/>
      </w:pPr>
      <w:bookmarkStart w:id="853" w:name="bookmark853"/>
      <w:r>
        <w:rPr>
          <w:rFonts w:ascii="Times New Roman" w:eastAsia="Times New Roman" w:hAnsi="Times New Roman" w:cs="Times New Roman"/>
          <w:color w:val="000000"/>
          <w:spacing w:val="0"/>
          <w:w w:val="100"/>
          <w:position w:val="0"/>
        </w:rPr>
        <w:t>3</w:t>
      </w:r>
      <w:bookmarkEnd w:id="853"/>
      <w:r>
        <w:rPr>
          <w:color w:val="000000"/>
          <w:spacing w:val="0"/>
          <w:w w:val="100"/>
          <w:position w:val="0"/>
        </w:rPr>
        <w:t>）对于资产负债表日已发生信用减值但并非购买或源生已发生信用减值的金融资产，信用损 失为该金融资产账面余额与按原实际利率折现的估计未来现金流量的现值之间的差额。</w:t>
      </w:r>
    </w:p>
    <w:p>
      <w:pPr>
        <w:pStyle w:val="Style20"/>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20"/>
        <w:keepNext w:val="0"/>
        <w:keepLines w:val="0"/>
        <w:widowControl w:val="0"/>
        <w:shd w:val="clear" w:color="auto" w:fill="auto"/>
        <w:bidi w:val="0"/>
        <w:spacing w:before="0" w:after="0" w:line="363" w:lineRule="exact"/>
        <w:ind w:left="0" w:right="0" w:firstLine="44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4</w:t>
      </w:r>
      <w:r>
        <w:rPr>
          <w:color w:val="000000"/>
          <w:spacing w:val="0"/>
          <w:w w:val="100"/>
          <w:position w:val="0"/>
        </w:rPr>
        <w:t>）减记金融资产</w:t>
      </w:r>
    </w:p>
    <w:p>
      <w:pPr>
        <w:pStyle w:val="Style20"/>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20"/>
        <w:keepNext w:val="0"/>
        <w:keepLines w:val="0"/>
        <w:widowControl w:val="0"/>
        <w:numPr>
          <w:ilvl w:val="0"/>
          <w:numId w:val="73"/>
        </w:numPr>
        <w:shd w:val="clear" w:color="auto" w:fill="auto"/>
        <w:bidi w:val="0"/>
        <w:spacing w:before="0" w:after="0" w:line="377" w:lineRule="auto"/>
        <w:ind w:left="0" w:right="0" w:firstLine="440"/>
        <w:jc w:val="both"/>
      </w:pPr>
      <w:bookmarkStart w:id="855" w:name="bookmark855"/>
      <w:bookmarkEnd w:id="855"/>
      <w:r>
        <w:rPr>
          <w:color w:val="000000"/>
          <w:spacing w:val="0"/>
          <w:w w:val="100"/>
          <w:position w:val="0"/>
        </w:rPr>
        <w:t>金融资产及金融负债的抵销</w:t>
      </w:r>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20"/>
        <w:keepNext w:val="0"/>
        <w:keepLines w:val="0"/>
        <w:widowControl w:val="0"/>
        <w:shd w:val="clear" w:color="auto" w:fill="auto"/>
        <w:tabs>
          <w:tab w:pos="923" w:val="left"/>
        </w:tabs>
        <w:bidi w:val="0"/>
        <w:spacing w:before="0" w:after="0" w:line="360" w:lineRule="exact"/>
        <w:ind w:left="0" w:right="0" w:firstLine="44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20"/>
        <w:keepNext w:val="0"/>
        <w:keepLines w:val="0"/>
        <w:widowControl w:val="0"/>
        <w:shd w:val="clear" w:color="auto" w:fill="auto"/>
        <w:tabs>
          <w:tab w:pos="923" w:val="left"/>
        </w:tabs>
        <w:bidi w:val="0"/>
        <w:spacing w:before="0" w:after="100" w:line="360" w:lineRule="exact"/>
        <w:ind w:left="0" w:right="0" w:firstLine="44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23"/>
        <w:keepNext/>
        <w:keepLines/>
        <w:widowControl w:val="0"/>
        <w:shd w:val="clear" w:color="auto" w:fill="auto"/>
        <w:bidi w:val="0"/>
        <w:spacing w:before="0" w:after="0" w:line="377" w:lineRule="auto"/>
        <w:ind w:left="0" w:right="0" w:firstLine="0"/>
        <w:jc w:val="left"/>
      </w:pPr>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11.</w:t>
      </w:r>
      <w:r>
        <w:rPr>
          <w:color w:val="000000"/>
          <w:spacing w:val="0"/>
          <w:w w:val="100"/>
          <w:position w:val="0"/>
        </w:rPr>
        <w:t>应收票据</w:t>
      </w:r>
      <w:bookmarkEnd w:id="858"/>
      <w:bookmarkEnd w:id="859"/>
      <w:bookmarkEnd w:id="860"/>
    </w:p>
    <w:p>
      <w:pPr>
        <w:pStyle w:val="Style23"/>
        <w:keepNext/>
        <w:keepLines/>
        <w:widowControl w:val="0"/>
        <w:shd w:val="clear" w:color="auto" w:fill="auto"/>
        <w:bidi w:val="0"/>
        <w:spacing w:before="0" w:after="100" w:line="240" w:lineRule="auto"/>
        <w:ind w:left="0" w:right="0" w:firstLine="0"/>
        <w:jc w:val="left"/>
      </w:pPr>
      <w:bookmarkStart w:id="858" w:name="bookmark858"/>
      <w:bookmarkStart w:id="859" w:name="bookmark859"/>
      <w:bookmarkStart w:id="861" w:name="bookmark861"/>
      <w:r>
        <w:rPr>
          <w:color w:val="000000"/>
          <w:spacing w:val="0"/>
          <w:w w:val="100"/>
          <w:position w:val="0"/>
        </w:rPr>
        <w:t>应收票据的预期信用损失的确定方法及会计处理方法</w:t>
      </w:r>
      <w:bookmarkEnd w:id="858"/>
      <w:bookmarkEnd w:id="859"/>
      <w:bookmarkEnd w:id="861"/>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67" w:lineRule="exact"/>
        <w:ind w:left="0" w:right="0" w:firstLine="440"/>
        <w:jc w:val="both"/>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rPr>
        <w:t xml:space="preserve">/ </w:t>
      </w:r>
      <w:r>
        <w:rPr>
          <w:color w:val="000000"/>
          <w:spacing w:val="0"/>
          <w:w w:val="100"/>
          <w:position w:val="0"/>
        </w:rPr>
        <w:t>（十）</w:t>
      </w:r>
      <w:r>
        <w:rPr>
          <w:rFonts w:ascii="Times New Roman" w:eastAsia="Times New Roman" w:hAnsi="Times New Roman" w:cs="Times New Roman"/>
          <w:color w:val="000000"/>
          <w:spacing w:val="0"/>
          <w:w w:val="100"/>
          <w:position w:val="0"/>
        </w:rPr>
        <w:t>6.</w:t>
      </w:r>
      <w:r>
        <w:rPr>
          <w:color w:val="000000"/>
          <w:spacing w:val="0"/>
          <w:w w:val="100"/>
          <w:position w:val="0"/>
        </w:rPr>
        <w:t>金融工 具减值。</w:t>
      </w:r>
    </w:p>
    <w:p>
      <w:pPr>
        <w:pStyle w:val="Style20"/>
        <w:keepNext w:val="0"/>
        <w:keepLines w:val="0"/>
        <w:widowControl w:val="0"/>
        <w:shd w:val="clear" w:color="auto" w:fill="auto"/>
        <w:bidi w:val="0"/>
        <w:spacing w:before="0" w:after="0" w:line="367" w:lineRule="exact"/>
        <w:ind w:left="0" w:right="0" w:firstLine="440"/>
        <w:jc w:val="both"/>
      </w:pPr>
      <w:r>
        <w:rPr>
          <w:color w:val="000000"/>
          <w:spacing w:val="0"/>
          <w:w w:val="100"/>
          <w:position w:val="0"/>
        </w:rPr>
        <w:t>本公司对单项金额重大且在初始确认后已经发生信用减值的应收票据单独确定其信用损失。</w:t>
      </w:r>
    </w:p>
    <w:p>
      <w:pPr>
        <w:pStyle w:val="Style20"/>
        <w:keepNext w:val="0"/>
        <w:keepLines w:val="0"/>
        <w:widowControl w:val="0"/>
        <w:shd w:val="clear" w:color="auto" w:fill="auto"/>
        <w:bidi w:val="0"/>
        <w:spacing w:before="0" w:after="100" w:line="367" w:lineRule="exact"/>
        <w:ind w:left="0" w:right="0" w:firstLine="4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失经验，结合当前状况以及对未来经济状况的判断，依据信用风险特征将应收票据划分为若干组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合，在组合基础上计算预期信用损失。确定组合的依据如下:</w:t>
      </w:r>
    </w:p>
    <w:tbl>
      <w:tblPr>
        <w:tblOverlap w:val="never"/>
        <w:jc w:val="center"/>
        <w:tblLayout w:type="fixed"/>
      </w:tblPr>
      <w:tblGrid>
        <w:gridCol w:w="1670"/>
        <w:gridCol w:w="3970"/>
        <w:gridCol w:w="319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出票人具有较高的信用评级，历史上未发 生票据违约，信用损失风险极低，在短期 内履行其支付合同现金流量义务的能力 很强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参考历史信用损失经验不计提坏 账准备</w:t>
            </w:r>
          </w:p>
        </w:tc>
      </w:tr>
      <w:tr>
        <w:trPr>
          <w:trHeight w:val="138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一般企业单位</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本公司参考历史信用损失经验， 结合当前状况以及对未来经济状 况的预测，在整个存续期预期信 用损失率对照表，计算预期信用 损失</w:t>
            </w:r>
          </w:p>
        </w:tc>
      </w:tr>
    </w:tbl>
    <w:p>
      <w:pPr>
        <w:widowControl w:val="0"/>
        <w:spacing w:after="199" w:line="1" w:lineRule="exact"/>
      </w:pPr>
    </w:p>
    <w:p>
      <w:pPr>
        <w:pStyle w:val="Style23"/>
        <w:keepNext/>
        <w:keepLines/>
        <w:widowControl w:val="0"/>
        <w:shd w:val="clear" w:color="auto" w:fill="auto"/>
        <w:bidi w:val="0"/>
        <w:spacing w:before="0" w:after="100" w:line="367" w:lineRule="exact"/>
        <w:ind w:left="0" w:right="0" w:firstLine="0"/>
        <w:jc w:val="left"/>
      </w:pPr>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12.</w:t>
      </w:r>
      <w:r>
        <w:rPr>
          <w:color w:val="000000"/>
          <w:spacing w:val="0"/>
          <w:w w:val="100"/>
          <w:position w:val="0"/>
        </w:rPr>
        <w:t>应收账款</w:t>
      </w:r>
      <w:bookmarkEnd w:id="862"/>
      <w:bookmarkEnd w:id="863"/>
      <w:bookmarkEnd w:id="864"/>
    </w:p>
    <w:p>
      <w:pPr>
        <w:pStyle w:val="Style23"/>
        <w:keepNext/>
        <w:keepLines/>
        <w:widowControl w:val="0"/>
        <w:shd w:val="clear" w:color="auto" w:fill="auto"/>
        <w:bidi w:val="0"/>
        <w:spacing w:before="0" w:after="100" w:line="240" w:lineRule="auto"/>
        <w:ind w:left="0" w:right="0" w:firstLine="0"/>
        <w:jc w:val="left"/>
      </w:pPr>
      <w:bookmarkStart w:id="862" w:name="bookmark862"/>
      <w:bookmarkStart w:id="863" w:name="bookmark863"/>
      <w:bookmarkStart w:id="865" w:name="bookmark865"/>
      <w:r>
        <w:rPr>
          <w:color w:val="000000"/>
          <w:spacing w:val="0"/>
          <w:w w:val="100"/>
          <w:position w:val="0"/>
        </w:rPr>
        <w:t>应收账款的预期信用损失的确定方法及会计处理方法</w:t>
      </w:r>
      <w:bookmarkEnd w:id="862"/>
      <w:bookmarkEnd w:id="863"/>
      <w:bookmarkEnd w:id="86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7" w:lineRule="exact"/>
        <w:ind w:left="0" w:right="0" w:firstLine="440"/>
        <w:jc w:val="both"/>
      </w:pPr>
      <w:r>
        <w:rPr>
          <w:color w:val="000000"/>
          <w:spacing w:val="0"/>
          <w:w w:val="100"/>
          <w:position w:val="0"/>
        </w:rPr>
        <w:t>本公司对应收账款的预期信用损失的确定方法及会计处理方法详见本附注五/（十）</w:t>
      </w:r>
      <w:r>
        <w:rPr>
          <w:rFonts w:ascii="Times New Roman" w:eastAsia="Times New Roman" w:hAnsi="Times New Roman" w:cs="Times New Roman"/>
          <w:color w:val="000000"/>
          <w:spacing w:val="0"/>
          <w:w w:val="100"/>
          <w:position w:val="0"/>
        </w:rPr>
        <w:t>6.</w:t>
      </w:r>
      <w:r>
        <w:rPr>
          <w:color w:val="000000"/>
          <w:spacing w:val="0"/>
          <w:w w:val="100"/>
          <w:position w:val="0"/>
        </w:rPr>
        <w:t>金融 工具减值。</w:t>
      </w:r>
    </w:p>
    <w:p>
      <w:pPr>
        <w:pStyle w:val="Style20"/>
        <w:keepNext w:val="0"/>
        <w:keepLines w:val="0"/>
        <w:widowControl w:val="0"/>
        <w:shd w:val="clear" w:color="auto" w:fill="auto"/>
        <w:bidi w:val="0"/>
        <w:spacing w:before="0" w:after="100" w:line="367" w:lineRule="exact"/>
        <w:ind w:left="0" w:right="0" w:firstLine="440"/>
        <w:jc w:val="both"/>
      </w:pPr>
      <w:r>
        <w:rPr>
          <w:color w:val="000000"/>
          <w:spacing w:val="0"/>
          <w:w w:val="100"/>
          <w:position w:val="0"/>
        </w:rPr>
        <w:t>本公司对单项金额重大且在初始确认后已经发生信用减值；在单项工具层面能以合理成本评 估预期信用损失的充分证据的应收账款单独确定其信用损失。</w:t>
      </w:r>
      <w:r>
        <w:br w:type="page"/>
      </w:r>
    </w:p>
    <w:p>
      <w:pPr>
        <w:pStyle w:val="Style35"/>
        <w:keepNext w:val="0"/>
        <w:keepLines w:val="0"/>
        <w:widowControl w:val="0"/>
        <w:shd w:val="clear" w:color="auto" w:fill="auto"/>
        <w:bidi w:val="0"/>
        <w:spacing w:before="0" w:after="0" w:line="365"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失经验，结合当前状况以及对未来经济状况的判断，依据信用风险特征将应收账款划分为若干组 合，在组合基础上计算预期信用损失。确定组合的依据如下：</w:t>
      </w:r>
    </w:p>
    <w:tbl>
      <w:tblPr>
        <w:tblOverlap w:val="never"/>
        <w:jc w:val="center"/>
        <w:tblLayout w:type="fixed"/>
      </w:tblPr>
      <w:tblGrid>
        <w:gridCol w:w="1560"/>
        <w:gridCol w:w="2410"/>
        <w:gridCol w:w="4867"/>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合并范围单位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参考历史信用损失经验，结合当前状况以及对未来 经济状况的预期计量坏账准备</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r>
        <w:trPr>
          <w:trHeight w:val="44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bl>
    <w:p>
      <w:pPr>
        <w:widowControl w:val="0"/>
        <w:spacing w:after="199" w:line="1" w:lineRule="exact"/>
      </w:pPr>
    </w:p>
    <w:p>
      <w:pPr>
        <w:pStyle w:val="Style23"/>
        <w:keepNext/>
        <w:keepLines/>
        <w:widowControl w:val="0"/>
        <w:numPr>
          <w:ilvl w:val="0"/>
          <w:numId w:val="77"/>
        </w:numPr>
        <w:shd w:val="clear" w:color="auto" w:fill="auto"/>
        <w:tabs>
          <w:tab w:pos="440" w:val="left"/>
        </w:tabs>
        <w:bidi w:val="0"/>
        <w:spacing w:before="0" w:after="0" w:line="370" w:lineRule="exact"/>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应收款项融资</w:t>
      </w:r>
      <w:bookmarkEnd w:id="866"/>
      <w:bookmarkEnd w:id="867"/>
      <w:bookmarkEnd w:id="869"/>
    </w:p>
    <w:p>
      <w:pPr>
        <w:pStyle w:val="Style20"/>
        <w:keepNext w:val="0"/>
        <w:keepLines w:val="0"/>
        <w:widowControl w:val="0"/>
        <w:shd w:val="clear" w:color="auto" w:fill="auto"/>
        <w:bidi w:val="0"/>
        <w:spacing w:before="0" w:after="0" w:line="370"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80" w:line="370" w:lineRule="exact"/>
        <w:ind w:left="0" w:right="0" w:firstLine="460"/>
        <w:jc w:val="both"/>
      </w:pPr>
      <w:r>
        <w:rPr>
          <w:color w:val="000000"/>
          <w:spacing w:val="0"/>
          <w:w w:val="100"/>
          <w:position w:val="0"/>
        </w:rPr>
        <w:t>本公司对应收款项融资的预期信用损失的确定方法及会计处理方法详见本附注五/ （十）</w:t>
      </w:r>
      <w:r>
        <w:rPr>
          <w:rFonts w:ascii="Times New Roman" w:eastAsia="Times New Roman" w:hAnsi="Times New Roman" w:cs="Times New Roman"/>
          <w:color w:val="000000"/>
          <w:spacing w:val="0"/>
          <w:w w:val="100"/>
          <w:position w:val="0"/>
        </w:rPr>
        <w:t xml:space="preserve">6. </w:t>
      </w:r>
      <w:r>
        <w:rPr>
          <w:color w:val="000000"/>
          <w:spacing w:val="0"/>
          <w:w w:val="100"/>
          <w:position w:val="0"/>
        </w:rPr>
        <w:t>金融工具减值。</w:t>
      </w:r>
    </w:p>
    <w:p>
      <w:pPr>
        <w:pStyle w:val="Style23"/>
        <w:keepNext/>
        <w:keepLines/>
        <w:widowControl w:val="0"/>
        <w:numPr>
          <w:ilvl w:val="0"/>
          <w:numId w:val="77"/>
        </w:numPr>
        <w:shd w:val="clear" w:color="auto" w:fill="auto"/>
        <w:tabs>
          <w:tab w:pos="440" w:val="left"/>
        </w:tabs>
        <w:bidi w:val="0"/>
        <w:spacing w:before="0" w:after="80" w:line="240" w:lineRule="auto"/>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其他应收款</w:t>
      </w:r>
      <w:bookmarkEnd w:id="870"/>
      <w:bookmarkEnd w:id="871"/>
      <w:bookmarkEnd w:id="873"/>
    </w:p>
    <w:p>
      <w:pPr>
        <w:pStyle w:val="Style23"/>
        <w:keepNext/>
        <w:keepLines/>
        <w:widowControl w:val="0"/>
        <w:shd w:val="clear" w:color="auto" w:fill="auto"/>
        <w:bidi w:val="0"/>
        <w:spacing w:before="0" w:after="80" w:line="240" w:lineRule="auto"/>
        <w:ind w:left="0" w:right="0" w:firstLine="0"/>
        <w:jc w:val="both"/>
      </w:pPr>
      <w:bookmarkStart w:id="870" w:name="bookmark870"/>
      <w:bookmarkStart w:id="871" w:name="bookmark871"/>
      <w:bookmarkStart w:id="874" w:name="bookmark874"/>
      <w:r>
        <w:rPr>
          <w:color w:val="000000"/>
          <w:spacing w:val="0"/>
          <w:w w:val="100"/>
          <w:position w:val="0"/>
        </w:rPr>
        <w:t>其他应收款预期信用损失的确定方法及会计处理方法</w:t>
      </w:r>
      <w:bookmarkEnd w:id="870"/>
      <w:bookmarkEnd w:id="871"/>
      <w:bookmarkEnd w:id="874"/>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70" w:lineRule="exact"/>
        <w:ind w:left="0" w:right="0" w:firstLine="460"/>
        <w:jc w:val="both"/>
      </w:pPr>
      <w:r>
        <w:rPr>
          <w:color w:val="000000"/>
          <w:spacing w:val="0"/>
          <w:w w:val="100"/>
          <w:position w:val="0"/>
        </w:rPr>
        <w:t>本公司对其他应收款的预期信用损失的确定方法及会计处理方法详见本附注五/（十）</w:t>
      </w:r>
      <w:r>
        <w:rPr>
          <w:rFonts w:ascii="Times New Roman" w:eastAsia="Times New Roman" w:hAnsi="Times New Roman" w:cs="Times New Roman"/>
          <w:color w:val="000000"/>
          <w:spacing w:val="0"/>
          <w:w w:val="100"/>
          <w:position w:val="0"/>
        </w:rPr>
        <w:t>6.</w:t>
      </w:r>
      <w:r>
        <w:rPr>
          <w:color w:val="000000"/>
          <w:spacing w:val="0"/>
          <w:w w:val="100"/>
          <w:position w:val="0"/>
        </w:rPr>
        <w:t>金 融工具减值。</w:t>
      </w:r>
    </w:p>
    <w:p>
      <w:pPr>
        <w:pStyle w:val="Style20"/>
        <w:keepNext w:val="0"/>
        <w:keepLines w:val="0"/>
        <w:widowControl w:val="0"/>
        <w:shd w:val="clear" w:color="auto" w:fill="auto"/>
        <w:bidi w:val="0"/>
        <w:spacing w:before="0" w:after="0" w:line="370" w:lineRule="exact"/>
        <w:ind w:left="0" w:right="0" w:firstLine="460"/>
        <w:jc w:val="both"/>
      </w:pPr>
      <w:r>
        <w:rPr>
          <w:color w:val="000000"/>
          <w:spacing w:val="0"/>
          <w:w w:val="100"/>
          <w:position w:val="0"/>
        </w:rPr>
        <w:t>本公司对单项金额重大且在初始确认后已经发生信用减值的其他应收款单独确定其信用损 失。</w:t>
      </w:r>
    </w:p>
    <w:p>
      <w:pPr>
        <w:pStyle w:val="Style35"/>
        <w:keepNext w:val="0"/>
        <w:keepLines w:val="0"/>
        <w:widowControl w:val="0"/>
        <w:shd w:val="clear" w:color="auto" w:fill="auto"/>
        <w:bidi w:val="0"/>
        <w:spacing w:before="0" w:after="0" w:line="365"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center"/>
        <w:tblLayout w:type="fixed"/>
      </w:tblPr>
      <w:tblGrid>
        <w:gridCol w:w="1416"/>
        <w:gridCol w:w="2381"/>
        <w:gridCol w:w="5040"/>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组合名称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合并范围单位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参考历史信用损失经验，结合当前状况以及对未来经 济状况的预期计量坏账准备</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应收政府、事业单位履 约保证金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应收企业单位履约保证 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押金、备用金等组合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w:t>
            </w:r>
          </w:p>
        </w:tc>
      </w:tr>
      <w:tr>
        <w:trPr>
          <w:trHeight w:val="42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组合五</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bl>
    <w:p>
      <w:pPr>
        <w:widowControl w:val="0"/>
        <w:spacing w:after="199" w:line="1" w:lineRule="exact"/>
      </w:pPr>
    </w:p>
    <w:p>
      <w:pPr>
        <w:pStyle w:val="Style23"/>
        <w:keepNext/>
        <w:keepLines/>
        <w:widowControl w:val="0"/>
        <w:shd w:val="clear" w:color="auto" w:fill="auto"/>
        <w:bidi w:val="0"/>
        <w:spacing w:before="0" w:after="0" w:line="358" w:lineRule="exact"/>
        <w:ind w:left="0" w:right="0" w:firstLine="0"/>
        <w:jc w:val="both"/>
      </w:pPr>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75"/>
      <w:bookmarkEnd w:id="876"/>
      <w:bookmarkEnd w:id="877"/>
    </w:p>
    <w:p>
      <w:pPr>
        <w:pStyle w:val="Style20"/>
        <w:keepNext w:val="0"/>
        <w:keepLines w:val="0"/>
        <w:widowControl w:val="0"/>
        <w:shd w:val="clear" w:color="auto" w:fill="auto"/>
        <w:bidi w:val="0"/>
        <w:spacing w:before="0" w:after="0" w:line="358" w:lineRule="exact"/>
        <w:ind w:left="0" w:right="0" w:firstLine="0"/>
        <w:jc w:val="both"/>
      </w:pPr>
      <w:r>
        <w:rPr>
          <w:color w:val="000000"/>
          <w:spacing w:val="0"/>
          <w:w w:val="100"/>
          <w:position w:val="0"/>
        </w:rPr>
        <w:t>"适用 口不适用</w:t>
      </w:r>
    </w:p>
    <w:p>
      <w:pPr>
        <w:pStyle w:val="Style23"/>
        <w:keepNext/>
        <w:keepLines/>
        <w:widowControl w:val="0"/>
        <w:numPr>
          <w:ilvl w:val="0"/>
          <w:numId w:val="79"/>
        </w:numPr>
        <w:shd w:val="clear" w:color="auto" w:fill="auto"/>
        <w:tabs>
          <w:tab w:pos="858" w:val="left"/>
        </w:tabs>
        <w:bidi w:val="0"/>
        <w:spacing w:before="0" w:after="0" w:line="358" w:lineRule="exact"/>
        <w:ind w:left="0" w:right="0" w:firstLine="460"/>
        <w:jc w:val="both"/>
      </w:pPr>
      <w:bookmarkStart w:id="878" w:name="bookmark878"/>
      <w:bookmarkStart w:id="879" w:name="bookmark879"/>
      <w:bookmarkStart w:id="880" w:name="bookmark880"/>
      <w:bookmarkStart w:id="881" w:name="bookmark881"/>
      <w:bookmarkEnd w:id="880"/>
      <w:r>
        <w:rPr>
          <w:color w:val="000000"/>
          <w:spacing w:val="0"/>
          <w:w w:val="100"/>
          <w:position w:val="0"/>
        </w:rPr>
        <w:t>存货的分类</w:t>
      </w:r>
      <w:bookmarkEnd w:id="878"/>
      <w:bookmarkEnd w:id="879"/>
      <w:bookmarkEnd w:id="881"/>
    </w:p>
    <w:p>
      <w:pPr>
        <w:pStyle w:val="Style20"/>
        <w:keepNext w:val="0"/>
        <w:keepLines w:val="0"/>
        <w:widowControl w:val="0"/>
        <w:shd w:val="clear" w:color="auto" w:fill="auto"/>
        <w:bidi w:val="0"/>
        <w:spacing w:before="0" w:after="0" w:line="358" w:lineRule="exact"/>
        <w:ind w:left="0" w:right="0" w:firstLine="46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生产过程或提供劳务过程中耗用的材料和物料等。主要包括库存商品、低值易耗品、在建系统集 成等。</w:t>
      </w:r>
    </w:p>
    <w:p>
      <w:pPr>
        <w:pStyle w:val="Style23"/>
        <w:keepNext/>
        <w:keepLines/>
        <w:widowControl w:val="0"/>
        <w:numPr>
          <w:ilvl w:val="0"/>
          <w:numId w:val="79"/>
        </w:numPr>
        <w:shd w:val="clear" w:color="auto" w:fill="auto"/>
        <w:tabs>
          <w:tab w:pos="858" w:val="left"/>
        </w:tabs>
        <w:bidi w:val="0"/>
        <w:spacing w:before="0" w:after="80" w:line="358" w:lineRule="exact"/>
        <w:ind w:left="0" w:right="0" w:firstLine="460"/>
        <w:jc w:val="both"/>
      </w:pPr>
      <w:bookmarkStart w:id="882" w:name="bookmark882"/>
      <w:bookmarkStart w:id="883" w:name="bookmark883"/>
      <w:bookmarkStart w:id="884" w:name="bookmark884"/>
      <w:bookmarkStart w:id="885" w:name="bookmark885"/>
      <w:bookmarkEnd w:id="884"/>
      <w:r>
        <w:rPr>
          <w:color w:val="000000"/>
          <w:spacing w:val="0"/>
          <w:w w:val="100"/>
          <w:position w:val="0"/>
        </w:rPr>
        <w:t>存货的计价方法</w:t>
      </w:r>
      <w:bookmarkEnd w:id="882"/>
      <w:bookmarkEnd w:id="883"/>
      <w:bookmarkEnd w:id="885"/>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存货在取得时，按成本进行初始计量，包括采购成本、加工成本和其他成本。存货发出时计 价方法：零售采用先进先出法，其余采用个别认定法核算计价。</w:t>
      </w:r>
    </w:p>
    <w:p>
      <w:pPr>
        <w:pStyle w:val="Style23"/>
        <w:keepNext/>
        <w:keepLines/>
        <w:widowControl w:val="0"/>
        <w:numPr>
          <w:ilvl w:val="0"/>
          <w:numId w:val="79"/>
        </w:numPr>
        <w:shd w:val="clear" w:color="auto" w:fill="auto"/>
        <w:tabs>
          <w:tab w:pos="868" w:val="left"/>
        </w:tabs>
        <w:bidi w:val="0"/>
        <w:spacing w:before="0" w:after="0"/>
        <w:ind w:left="0" w:right="0" w:firstLine="480"/>
        <w:jc w:val="both"/>
      </w:pPr>
      <w:bookmarkStart w:id="886" w:name="bookmark886"/>
      <w:bookmarkStart w:id="887" w:name="bookmark887"/>
      <w:bookmarkStart w:id="888" w:name="bookmark888"/>
      <w:bookmarkStart w:id="889" w:name="bookmark889"/>
      <w:bookmarkEnd w:id="888"/>
      <w:r>
        <w:rPr>
          <w:color w:val="000000"/>
          <w:spacing w:val="0"/>
          <w:w w:val="100"/>
          <w:position w:val="0"/>
        </w:rPr>
        <w:t>存货可变现净值的确定依据及存货跌价准备的计提方法</w:t>
      </w:r>
      <w:bookmarkEnd w:id="886"/>
      <w:bookmarkEnd w:id="887"/>
      <w:bookmarkEnd w:id="889"/>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以前减记存货价值的影响因素已经消失的，减记的金额予以恢复，并在原己计提的存货跌价 准备金额内转回，转回的金额计入当期损益。</w:t>
      </w:r>
    </w:p>
    <w:p>
      <w:pPr>
        <w:pStyle w:val="Style23"/>
        <w:keepNext/>
        <w:keepLines/>
        <w:widowControl w:val="0"/>
        <w:numPr>
          <w:ilvl w:val="0"/>
          <w:numId w:val="79"/>
        </w:numPr>
        <w:shd w:val="clear" w:color="auto" w:fill="auto"/>
        <w:tabs>
          <w:tab w:pos="868" w:val="left"/>
        </w:tabs>
        <w:bidi w:val="0"/>
        <w:spacing w:before="0" w:after="0"/>
        <w:ind w:left="0" w:right="0" w:firstLine="480"/>
        <w:jc w:val="both"/>
      </w:pPr>
      <w:bookmarkStart w:id="890" w:name="bookmark890"/>
      <w:bookmarkStart w:id="891" w:name="bookmark891"/>
      <w:bookmarkStart w:id="892" w:name="bookmark892"/>
      <w:bookmarkStart w:id="893" w:name="bookmark893"/>
      <w:bookmarkEnd w:id="892"/>
      <w:r>
        <w:rPr>
          <w:color w:val="000000"/>
          <w:spacing w:val="0"/>
          <w:w w:val="100"/>
          <w:position w:val="0"/>
        </w:rPr>
        <w:t>存货的盘存制度</w:t>
      </w:r>
      <w:bookmarkEnd w:id="890"/>
      <w:bookmarkEnd w:id="891"/>
      <w:bookmarkEnd w:id="893"/>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采用永续盘存制低值易耗品采用一次转销法。</w:t>
      </w:r>
    </w:p>
    <w:p>
      <w:pPr>
        <w:pStyle w:val="Style23"/>
        <w:keepNext/>
        <w:keepLines/>
        <w:widowControl w:val="0"/>
        <w:numPr>
          <w:ilvl w:val="0"/>
          <w:numId w:val="81"/>
        </w:numPr>
        <w:shd w:val="clear" w:color="auto" w:fill="auto"/>
        <w:tabs>
          <w:tab w:pos="440" w:val="left"/>
        </w:tabs>
        <w:bidi w:val="0"/>
        <w:spacing w:before="0" w:after="100" w:line="362" w:lineRule="exact"/>
        <w:ind w:left="0" w:right="0" w:firstLine="0"/>
        <w:jc w:val="both"/>
      </w:pPr>
      <w:bookmarkStart w:id="894" w:name="bookmark894"/>
      <w:bookmarkStart w:id="895" w:name="bookmark895"/>
      <w:bookmarkStart w:id="896" w:name="bookmark896"/>
      <w:bookmarkStart w:id="897" w:name="bookmark897"/>
      <w:bookmarkEnd w:id="896"/>
      <w:r>
        <w:rPr>
          <w:color w:val="000000"/>
          <w:spacing w:val="0"/>
          <w:w w:val="100"/>
          <w:position w:val="0"/>
        </w:rPr>
        <w:t>合同资产</w:t>
      </w:r>
      <w:bookmarkEnd w:id="894"/>
      <w:bookmarkEnd w:id="895"/>
      <w:bookmarkEnd w:id="897"/>
    </w:p>
    <w:p>
      <w:pPr>
        <w:pStyle w:val="Style23"/>
        <w:keepNext/>
        <w:keepLines/>
        <w:widowControl w:val="0"/>
        <w:numPr>
          <w:ilvl w:val="0"/>
          <w:numId w:val="83"/>
        </w:numPr>
        <w:shd w:val="clear" w:color="auto" w:fill="auto"/>
        <w:tabs>
          <w:tab w:pos="430" w:val="left"/>
        </w:tabs>
        <w:bidi w:val="0"/>
        <w:spacing w:before="0" w:after="0" w:line="240" w:lineRule="auto"/>
        <w:ind w:left="0" w:right="0" w:firstLine="0"/>
        <w:jc w:val="both"/>
      </w:pPr>
      <w:bookmarkStart w:id="894" w:name="bookmark894"/>
      <w:bookmarkStart w:id="895" w:name="bookmark895"/>
      <w:bookmarkStart w:id="898" w:name="bookmark898"/>
      <w:bookmarkStart w:id="899" w:name="bookmark899"/>
      <w:bookmarkEnd w:id="898"/>
      <w:r>
        <w:rPr>
          <w:rFonts w:ascii="Times New Roman" w:eastAsia="Times New Roman" w:hAnsi="Times New Roman" w:cs="Times New Roman"/>
          <w:color w:val="000000"/>
          <w:spacing w:val="0"/>
          <w:w w:val="100"/>
          <w:position w:val="0"/>
        </w:rPr>
        <w:t>.</w:t>
      </w:r>
      <w:r>
        <w:rPr>
          <w:color w:val="000000"/>
          <w:spacing w:val="0"/>
          <w:w w:val="100"/>
          <w:position w:val="0"/>
        </w:rPr>
        <w:t>合同资产的确认方法及标准</w:t>
      </w:r>
      <w:bookmarkEnd w:id="894"/>
      <w:bookmarkEnd w:id="895"/>
      <w:bookmarkEnd w:id="899"/>
    </w:p>
    <w:p>
      <w:pPr>
        <w:pStyle w:val="Style20"/>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本公司已向客户转让商品而有权收取对价的权利，且该权利取决于时间流逝之外的其他因素 的，确认为合同资产。本公司拥有的无条件(即，仅取决于时间流逝)向客户收取对价的权利作 为应收款项单独列示。</w:t>
      </w:r>
    </w:p>
    <w:p>
      <w:pPr>
        <w:pStyle w:val="Style20"/>
        <w:keepNext w:val="0"/>
        <w:keepLines w:val="0"/>
        <w:widowControl w:val="0"/>
        <w:numPr>
          <w:ilvl w:val="0"/>
          <w:numId w:val="83"/>
        </w:numPr>
        <w:shd w:val="clear" w:color="auto" w:fill="auto"/>
        <w:tabs>
          <w:tab w:pos="430" w:val="left"/>
        </w:tabs>
        <w:bidi w:val="0"/>
        <w:spacing w:before="0" w:after="0" w:line="362" w:lineRule="exact"/>
        <w:ind w:left="0" w:right="0" w:firstLine="0"/>
        <w:jc w:val="both"/>
      </w:pPr>
      <w:bookmarkStart w:id="900" w:name="bookmark900"/>
      <w:bookmarkEnd w:id="900"/>
      <w:r>
        <w:rPr>
          <w:rFonts w:ascii="Times New Roman" w:eastAsia="Times New Roman" w:hAnsi="Times New Roman" w:cs="Times New Roman"/>
          <w:b/>
          <w:bCs/>
          <w:color w:val="000000"/>
          <w:spacing w:val="0"/>
          <w:w w:val="100"/>
          <w:position w:val="0"/>
        </w:rPr>
        <w:t>.</w:t>
      </w:r>
      <w:r>
        <w:rPr>
          <w:b/>
          <w:bCs/>
          <w:color w:val="000000"/>
          <w:spacing w:val="0"/>
          <w:w w:val="100"/>
          <w:position w:val="0"/>
        </w:rPr>
        <w:t>合同资产预期信用损失的确定方法及会计处理方法</w:t>
      </w:r>
    </w:p>
    <w:p>
      <w:pPr>
        <w:pStyle w:val="Style20"/>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70" w:lineRule="exact"/>
        <w:ind w:left="0" w:right="0" w:firstLine="480"/>
        <w:jc w:val="both"/>
      </w:pPr>
      <w:r>
        <w:rPr>
          <w:color w:val="000000"/>
          <w:spacing w:val="0"/>
          <w:w w:val="100"/>
          <w:position w:val="0"/>
        </w:rPr>
        <w:t>本公司对合同资产的预期信用损失的确定方法及会计处理方法详见本附注五/(十)</w:t>
      </w:r>
      <w:r>
        <w:rPr>
          <w:rFonts w:ascii="Times New Roman" w:eastAsia="Times New Roman" w:hAnsi="Times New Roman" w:cs="Times New Roman"/>
          <w:color w:val="000000"/>
          <w:spacing w:val="0"/>
          <w:w w:val="100"/>
          <w:position w:val="0"/>
        </w:rPr>
        <w:t>6.</w:t>
      </w:r>
      <w:r>
        <w:rPr>
          <w:color w:val="000000"/>
          <w:spacing w:val="0"/>
          <w:w w:val="100"/>
          <w:position w:val="0"/>
        </w:rPr>
        <w:t>金融 工具减值。</w:t>
      </w:r>
    </w:p>
    <w:p>
      <w:pPr>
        <w:pStyle w:val="Style20"/>
        <w:keepNext w:val="0"/>
        <w:keepLines w:val="0"/>
        <w:widowControl w:val="0"/>
        <w:numPr>
          <w:ilvl w:val="0"/>
          <w:numId w:val="81"/>
        </w:numPr>
        <w:shd w:val="clear" w:color="auto" w:fill="auto"/>
        <w:tabs>
          <w:tab w:pos="440" w:val="left"/>
        </w:tabs>
        <w:bidi w:val="0"/>
        <w:spacing w:before="0" w:after="0" w:line="365" w:lineRule="exact"/>
        <w:ind w:left="0" w:right="0" w:firstLine="0"/>
        <w:jc w:val="both"/>
      </w:pPr>
      <w:bookmarkStart w:id="901" w:name="bookmark901"/>
      <w:bookmarkEnd w:id="901"/>
      <w:r>
        <w:rPr>
          <w:b/>
          <w:bCs/>
          <w:color w:val="000000"/>
          <w:spacing w:val="0"/>
          <w:w w:val="100"/>
          <w:position w:val="0"/>
        </w:rPr>
        <w:t>持有待售资产</w:t>
      </w:r>
    </w:p>
    <w:p>
      <w:pPr>
        <w:pStyle w:val="Style20"/>
        <w:keepNext w:val="0"/>
        <w:keepLines w:val="0"/>
        <w:widowControl w:val="0"/>
        <w:shd w:val="clear" w:color="auto" w:fill="auto"/>
        <w:tabs>
          <w:tab w:pos="868" w:val="left"/>
        </w:tabs>
        <w:bidi w:val="0"/>
        <w:spacing w:before="0" w:after="0" w:line="365" w:lineRule="exact"/>
        <w:ind w:left="0" w:right="0" w:firstLine="0"/>
        <w:jc w:val="both"/>
      </w:pPr>
      <w:r>
        <w:rPr>
          <w:color w:val="000000"/>
          <w:spacing w:val="0"/>
          <w:w w:val="100"/>
          <w:position w:val="0"/>
        </w:rPr>
        <w:t>"适用</w:t>
        <w:tab/>
        <w:t>口不适用</w:t>
      </w:r>
    </w:p>
    <w:p>
      <w:pPr>
        <w:pStyle w:val="Style23"/>
        <w:keepNext/>
        <w:keepLines/>
        <w:widowControl w:val="0"/>
        <w:numPr>
          <w:ilvl w:val="0"/>
          <w:numId w:val="85"/>
        </w:numPr>
        <w:shd w:val="clear" w:color="auto" w:fill="auto"/>
        <w:bidi w:val="0"/>
        <w:spacing w:before="0" w:after="0" w:line="365" w:lineRule="exact"/>
        <w:ind w:left="0" w:right="0" w:firstLine="480"/>
        <w:jc w:val="both"/>
      </w:pPr>
      <w:bookmarkStart w:id="902" w:name="bookmark902"/>
      <w:bookmarkStart w:id="903" w:name="bookmark903"/>
      <w:bookmarkStart w:id="904" w:name="bookmark904"/>
      <w:bookmarkStart w:id="905" w:name="bookmark905"/>
      <w:bookmarkEnd w:id="904"/>
      <w:r>
        <w:rPr>
          <w:color w:val="000000"/>
          <w:spacing w:val="0"/>
          <w:w w:val="100"/>
          <w:position w:val="0"/>
        </w:rPr>
        <w:t>划分为持有待售确认标准</w:t>
      </w:r>
      <w:bookmarkEnd w:id="902"/>
      <w:bookmarkEnd w:id="903"/>
      <w:bookmarkEnd w:id="905"/>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本公司将同时满足下列条件的非流动资产或处置组确认为持有待售组成部分：</w:t>
      </w:r>
    </w:p>
    <w:p>
      <w:pPr>
        <w:pStyle w:val="Style20"/>
        <w:keepNext w:val="0"/>
        <w:keepLines w:val="0"/>
        <w:widowControl w:val="0"/>
        <w:numPr>
          <w:ilvl w:val="0"/>
          <w:numId w:val="87"/>
        </w:numPr>
        <w:shd w:val="clear" w:color="auto" w:fill="auto"/>
        <w:tabs>
          <w:tab w:pos="963" w:val="left"/>
        </w:tabs>
        <w:bidi w:val="0"/>
        <w:spacing w:before="0" w:after="0" w:line="365" w:lineRule="exact"/>
        <w:ind w:left="0" w:right="0" w:firstLine="480"/>
        <w:jc w:val="both"/>
      </w:pPr>
      <w:bookmarkStart w:id="906" w:name="bookmark906"/>
      <w:bookmarkEnd w:id="906"/>
      <w:r>
        <w:rPr>
          <w:color w:val="000000"/>
          <w:spacing w:val="0"/>
          <w:w w:val="100"/>
          <w:position w:val="0"/>
        </w:rPr>
        <w:t>根据类似交易中出售此类资产或处置组的惯例，在当前状况下即可立即出售；</w:t>
      </w:r>
    </w:p>
    <w:p>
      <w:pPr>
        <w:pStyle w:val="Style20"/>
        <w:keepNext w:val="0"/>
        <w:keepLines w:val="0"/>
        <w:widowControl w:val="0"/>
        <w:numPr>
          <w:ilvl w:val="0"/>
          <w:numId w:val="87"/>
        </w:numPr>
        <w:shd w:val="clear" w:color="auto" w:fill="auto"/>
        <w:tabs>
          <w:tab w:pos="1021" w:val="left"/>
        </w:tabs>
        <w:bidi w:val="0"/>
        <w:spacing w:before="0" w:after="0" w:line="365" w:lineRule="exact"/>
        <w:ind w:left="0" w:right="0" w:firstLine="480"/>
        <w:jc w:val="both"/>
      </w:pPr>
      <w:bookmarkStart w:id="907" w:name="bookmark907"/>
      <w:bookmarkEnd w:id="907"/>
      <w:r>
        <w:rPr>
          <w:color w:val="000000"/>
          <w:spacing w:val="0"/>
          <w:w w:val="100"/>
          <w:position w:val="0"/>
        </w:rPr>
        <w:t>出售极可能发生，即本公司已经就一项出售计划作出决议，并已获得监管部门批准(如 适用)，且获得确定的购买承诺，预计出售将在一年内完成。</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确定的购买承诺，是指本公司与其他方签订的具有法律约束力的购买协议，该协议包含交易 价格、时间和足够严厉的违约惩罚等重要条款，使协议出现重大调整或者撤销的可能性极小。</w:t>
      </w:r>
    </w:p>
    <w:p>
      <w:pPr>
        <w:pStyle w:val="Style23"/>
        <w:keepNext/>
        <w:keepLines/>
        <w:widowControl w:val="0"/>
        <w:numPr>
          <w:ilvl w:val="0"/>
          <w:numId w:val="55"/>
        </w:numPr>
        <w:shd w:val="clear" w:color="auto" w:fill="auto"/>
        <w:tabs>
          <w:tab w:pos="771" w:val="left"/>
        </w:tabs>
        <w:bidi w:val="0"/>
        <w:spacing w:before="0" w:after="0" w:line="365" w:lineRule="exact"/>
        <w:ind w:left="0" w:right="0" w:firstLine="480"/>
        <w:jc w:val="both"/>
      </w:pPr>
      <w:bookmarkStart w:id="908" w:name="bookmark908"/>
      <w:bookmarkStart w:id="909" w:name="bookmark909"/>
      <w:bookmarkStart w:id="910" w:name="bookmark910"/>
      <w:bookmarkStart w:id="911" w:name="bookmark911"/>
      <w:bookmarkEnd w:id="910"/>
      <w:r>
        <w:rPr>
          <w:color w:val="000000"/>
          <w:spacing w:val="0"/>
          <w:w w:val="100"/>
          <w:position w:val="0"/>
        </w:rPr>
        <w:t>.持有待售核算方法</w:t>
      </w:r>
      <w:bookmarkEnd w:id="908"/>
      <w:bookmarkEnd w:id="909"/>
      <w:bookmarkEnd w:id="911"/>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 xml:space="preserve">本公司对于持有待售的非流动资产或处置组不计提折旧或摊销，其账面价值高于公允价值减 去出售费用后的净额的，应当将账面价值减记至公允价值减去出售费用后的净额，减记的金额确 </w:t>
      </w:r>
      <w:r>
        <w:rPr>
          <w:color w:val="000000"/>
          <w:spacing w:val="0"/>
          <w:w w:val="100"/>
          <w:position w:val="0"/>
        </w:rPr>
        <w:t>认为资产减值损失，计入当期损益，同时计提持有待售资产减值准备。</w:t>
      </w:r>
    </w:p>
    <w:p>
      <w:pPr>
        <w:pStyle w:val="Style20"/>
        <w:keepNext w:val="0"/>
        <w:keepLines w:val="0"/>
        <w:widowControl w:val="0"/>
        <w:shd w:val="clear" w:color="auto" w:fill="auto"/>
        <w:bidi w:val="0"/>
        <w:spacing w:before="0" w:after="0" w:line="361" w:lineRule="exact"/>
        <w:ind w:left="0" w:right="0" w:firstLine="480"/>
        <w:jc w:val="left"/>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w:t>
      </w:r>
    </w:p>
    <w:p>
      <w:pPr>
        <w:pStyle w:val="Style20"/>
        <w:keepNext w:val="0"/>
        <w:keepLines w:val="0"/>
        <w:widowControl w:val="0"/>
        <w:shd w:val="clear" w:color="auto" w:fill="auto"/>
        <w:bidi w:val="0"/>
        <w:spacing w:before="0" w:after="80" w:line="361" w:lineRule="exact"/>
        <w:ind w:left="0" w:right="0" w:firstLine="480"/>
        <w:jc w:val="left"/>
      </w:pPr>
      <w:r>
        <w:rPr>
          <w:color w:val="000000"/>
          <w:spacing w:val="0"/>
          <w:w w:val="100"/>
          <w:position w:val="0"/>
        </w:rPr>
        <w:t>上述原则适用于所有非流动资产，但不包括采用公允价值模式进行后续计量的投资性房地产、 采用公允价值减去出售费用后的净额计量的生物资产、职工薪酬形成的资产、递延所得税资产、 由金融工具相关会计准则规范的金融资产、由保险合同相关会计准则规范的保险合同所产生的权 利。</w:t>
      </w:r>
    </w:p>
    <w:p>
      <w:pPr>
        <w:pStyle w:val="Style23"/>
        <w:keepNext/>
        <w:keepLines/>
        <w:widowControl w:val="0"/>
        <w:numPr>
          <w:ilvl w:val="0"/>
          <w:numId w:val="81"/>
        </w:numPr>
        <w:shd w:val="clear" w:color="auto" w:fill="auto"/>
        <w:tabs>
          <w:tab w:pos="440" w:val="left"/>
        </w:tabs>
        <w:bidi w:val="0"/>
        <w:spacing w:before="0" w:after="0" w:line="240" w:lineRule="auto"/>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债权投资</w:t>
      </w:r>
      <w:bookmarkEnd w:id="912"/>
      <w:bookmarkEnd w:id="913"/>
      <w:bookmarkEnd w:id="915"/>
    </w:p>
    <w:p>
      <w:pPr>
        <w:pStyle w:val="Style23"/>
        <w:keepNext/>
        <w:keepLines/>
        <w:widowControl w:val="0"/>
        <w:numPr>
          <w:ilvl w:val="0"/>
          <w:numId w:val="89"/>
        </w:numPr>
        <w:shd w:val="clear" w:color="auto" w:fill="auto"/>
        <w:bidi w:val="0"/>
        <w:spacing w:before="0" w:after="0" w:line="361" w:lineRule="exact"/>
        <w:ind w:left="0" w:right="0" w:firstLine="0"/>
        <w:jc w:val="left"/>
      </w:pPr>
      <w:bookmarkStart w:id="912" w:name="bookmark912"/>
      <w:bookmarkStart w:id="913" w:name="bookmark913"/>
      <w:bookmarkStart w:id="916" w:name="bookmark916"/>
      <w:bookmarkStart w:id="917" w:name="bookmark917"/>
      <w:bookmarkEnd w:id="916"/>
      <w:r>
        <w:rPr>
          <w:rFonts w:ascii="Times New Roman" w:eastAsia="Times New Roman" w:hAnsi="Times New Roman" w:cs="Times New Roman"/>
          <w:color w:val="000000"/>
          <w:spacing w:val="0"/>
          <w:w w:val="100"/>
          <w:position w:val="0"/>
        </w:rPr>
        <w:t>.</w:t>
      </w:r>
      <w:r>
        <w:rPr>
          <w:color w:val="000000"/>
          <w:spacing w:val="0"/>
          <w:w w:val="100"/>
          <w:position w:val="0"/>
        </w:rPr>
        <w:t>债权投资预期信用损失的确定方法及会计处理方法</w:t>
      </w:r>
      <w:bookmarkEnd w:id="912"/>
      <w:bookmarkEnd w:id="913"/>
      <w:bookmarkEnd w:id="917"/>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80" w:line="283" w:lineRule="exact"/>
        <w:ind w:left="0" w:right="0" w:firstLine="480"/>
        <w:jc w:val="left"/>
      </w:pPr>
      <w:r>
        <w:rPr>
          <w:color w:val="000000"/>
          <w:spacing w:val="0"/>
          <w:w w:val="100"/>
          <w:position w:val="0"/>
        </w:rPr>
        <w:t>本公司对债权投资的预期信用损失的确定方法及会计处理方法详见本附注五/(十)</w:t>
      </w:r>
      <w:r>
        <w:rPr>
          <w:rFonts w:ascii="Times New Roman" w:eastAsia="Times New Roman" w:hAnsi="Times New Roman" w:cs="Times New Roman"/>
          <w:color w:val="000000"/>
          <w:spacing w:val="0"/>
          <w:w w:val="100"/>
          <w:position w:val="0"/>
        </w:rPr>
        <w:t>6.</w:t>
      </w:r>
      <w:r>
        <w:rPr>
          <w:color w:val="000000"/>
          <w:spacing w:val="0"/>
          <w:w w:val="100"/>
          <w:position w:val="0"/>
        </w:rPr>
        <w:t>金融 工具减值。</w:t>
      </w:r>
    </w:p>
    <w:p>
      <w:pPr>
        <w:pStyle w:val="Style20"/>
        <w:keepNext w:val="0"/>
        <w:keepLines w:val="0"/>
        <w:widowControl w:val="0"/>
        <w:numPr>
          <w:ilvl w:val="0"/>
          <w:numId w:val="81"/>
        </w:numPr>
        <w:shd w:val="clear" w:color="auto" w:fill="auto"/>
        <w:tabs>
          <w:tab w:pos="440" w:val="left"/>
        </w:tabs>
        <w:bidi w:val="0"/>
        <w:spacing w:before="0" w:after="0" w:line="240" w:lineRule="auto"/>
        <w:ind w:left="0" w:right="0" w:firstLine="0"/>
        <w:jc w:val="left"/>
      </w:pPr>
      <w:bookmarkStart w:id="918" w:name="bookmark918"/>
      <w:bookmarkEnd w:id="918"/>
      <w:r>
        <w:rPr>
          <w:b/>
          <w:bCs/>
          <w:color w:val="000000"/>
          <w:spacing w:val="0"/>
          <w:w w:val="100"/>
          <w:position w:val="0"/>
        </w:rPr>
        <w:t>其他债权投资</w:t>
      </w:r>
    </w:p>
    <w:p>
      <w:pPr>
        <w:pStyle w:val="Style20"/>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80" w:line="370" w:lineRule="exact"/>
        <w:ind w:left="0" w:right="0" w:firstLine="480"/>
        <w:jc w:val="left"/>
      </w:pPr>
      <w:r>
        <w:rPr>
          <w:color w:val="000000"/>
          <w:spacing w:val="0"/>
          <w:w w:val="100"/>
          <w:position w:val="0"/>
        </w:rPr>
        <w:t>本公司对其他债权投资的预期信用损失的确定方法及会计处理方法详见本附注五/ (十)</w:t>
      </w:r>
      <w:r>
        <w:rPr>
          <w:rFonts w:ascii="Times New Roman" w:eastAsia="Times New Roman" w:hAnsi="Times New Roman" w:cs="Times New Roman"/>
          <w:color w:val="000000"/>
          <w:spacing w:val="0"/>
          <w:w w:val="100"/>
          <w:position w:val="0"/>
        </w:rPr>
        <w:t xml:space="preserve">6. </w:t>
      </w:r>
      <w:r>
        <w:rPr>
          <w:color w:val="000000"/>
          <w:spacing w:val="0"/>
          <w:w w:val="100"/>
          <w:position w:val="0"/>
        </w:rPr>
        <w:t>金融工具减值。</w:t>
      </w:r>
    </w:p>
    <w:p>
      <w:pPr>
        <w:pStyle w:val="Style23"/>
        <w:keepNext/>
        <w:keepLines/>
        <w:widowControl w:val="0"/>
        <w:numPr>
          <w:ilvl w:val="0"/>
          <w:numId w:val="81"/>
        </w:numPr>
        <w:shd w:val="clear" w:color="auto" w:fill="auto"/>
        <w:tabs>
          <w:tab w:pos="450" w:val="left"/>
        </w:tabs>
        <w:bidi w:val="0"/>
        <w:spacing w:before="0" w:after="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长期应收款</w:t>
      </w:r>
      <w:bookmarkEnd w:id="919"/>
      <w:bookmarkEnd w:id="920"/>
      <w:bookmarkEnd w:id="922"/>
    </w:p>
    <w:p>
      <w:pPr>
        <w:pStyle w:val="Style23"/>
        <w:keepNext/>
        <w:keepLines/>
        <w:widowControl w:val="0"/>
        <w:numPr>
          <w:ilvl w:val="0"/>
          <w:numId w:val="91"/>
        </w:numPr>
        <w:shd w:val="clear" w:color="auto" w:fill="auto"/>
        <w:bidi w:val="0"/>
        <w:spacing w:before="0" w:after="0" w:line="361" w:lineRule="exact"/>
        <w:ind w:left="0" w:right="0" w:firstLine="0"/>
        <w:jc w:val="left"/>
      </w:pPr>
      <w:bookmarkStart w:id="919" w:name="bookmark919"/>
      <w:bookmarkStart w:id="920" w:name="bookmark920"/>
      <w:bookmarkStart w:id="923" w:name="bookmark923"/>
      <w:bookmarkStart w:id="924" w:name="bookmark924"/>
      <w:bookmarkEnd w:id="923"/>
      <w:r>
        <w:rPr>
          <w:color w:val="000000"/>
          <w:spacing w:val="0"/>
          <w:w w:val="100"/>
          <w:position w:val="0"/>
        </w:rPr>
        <w:t>.</w:t>
      </w:r>
      <w:r>
        <w:rPr>
          <w:color w:val="000000"/>
          <w:spacing w:val="0"/>
          <w:w w:val="100"/>
          <w:position w:val="0"/>
        </w:rPr>
        <w:t>长期应收款预期信用损失的确定方法及会计处理方法</w:t>
      </w:r>
      <w:bookmarkEnd w:id="919"/>
      <w:bookmarkEnd w:id="920"/>
      <w:bookmarkEnd w:id="924"/>
    </w:p>
    <w:p>
      <w:pPr>
        <w:pStyle w:val="Style20"/>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70" w:lineRule="exact"/>
        <w:ind w:left="0" w:right="0" w:firstLine="480"/>
        <w:jc w:val="left"/>
      </w:pPr>
      <w:r>
        <w:rPr>
          <w:color w:val="000000"/>
          <w:spacing w:val="0"/>
          <w:w w:val="100"/>
          <w:position w:val="0"/>
        </w:rPr>
        <w:t>本公司对长期应收款的预期信用损失的确定方法及会计处理方法详见本附注五/(十)</w:t>
      </w:r>
      <w:r>
        <w:rPr>
          <w:rFonts w:ascii="Times New Roman" w:eastAsia="Times New Roman" w:hAnsi="Times New Roman" w:cs="Times New Roman"/>
          <w:color w:val="000000"/>
          <w:spacing w:val="0"/>
          <w:w w:val="100"/>
          <w:position w:val="0"/>
        </w:rPr>
        <w:t>6.</w:t>
      </w:r>
      <w:r>
        <w:rPr>
          <w:color w:val="000000"/>
          <w:spacing w:val="0"/>
          <w:w w:val="100"/>
          <w:position w:val="0"/>
        </w:rPr>
        <w:t>金 融工具减值。</w:t>
      </w:r>
    </w:p>
    <w:p>
      <w:pPr>
        <w:pStyle w:val="Style35"/>
        <w:keepNext w:val="0"/>
        <w:keepLines w:val="0"/>
        <w:widowControl w:val="0"/>
        <w:shd w:val="clear" w:color="auto" w:fill="auto"/>
        <w:bidi w:val="0"/>
        <w:spacing w:before="0" w:after="0" w:line="362"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失经验，结合当前状况以及对未来经济状况的判断，依据信用风险特征将长期应收款划分为若干 组合，在组合基础上计算预期信用损失。确定组合的依据如下：</w:t>
      </w:r>
    </w:p>
    <w:tbl>
      <w:tblPr>
        <w:tblOverlap w:val="never"/>
        <w:jc w:val="center"/>
        <w:tblLayout w:type="fixed"/>
      </w:tblPr>
      <w:tblGrid>
        <w:gridCol w:w="1430"/>
        <w:gridCol w:w="2578"/>
        <w:gridCol w:w="4915"/>
      </w:tblGrid>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合并范围单位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bl>
    <w:p>
      <w:pPr>
        <w:widowControl w:val="0"/>
        <w:spacing w:after="219" w:line="1" w:lineRule="exact"/>
      </w:pPr>
    </w:p>
    <w:p>
      <w:pPr>
        <w:pStyle w:val="Style23"/>
        <w:keepNext/>
        <w:keepLines/>
        <w:widowControl w:val="0"/>
        <w:numPr>
          <w:ilvl w:val="0"/>
          <w:numId w:val="81"/>
        </w:numPr>
        <w:shd w:val="clear" w:color="auto" w:fill="auto"/>
        <w:bidi w:val="0"/>
        <w:spacing w:before="0" w:after="0" w:line="362"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长期股权投资</w:t>
      </w:r>
      <w:bookmarkEnd w:id="925"/>
      <w:bookmarkEnd w:id="926"/>
      <w:bookmarkEnd w:id="928"/>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 口不适用</w:t>
      </w:r>
    </w:p>
    <w:p>
      <w:pPr>
        <w:pStyle w:val="Style23"/>
        <w:keepNext/>
        <w:keepLines/>
        <w:widowControl w:val="0"/>
        <w:numPr>
          <w:ilvl w:val="0"/>
          <w:numId w:val="93"/>
        </w:numPr>
        <w:shd w:val="clear" w:color="auto" w:fill="auto"/>
        <w:bidi w:val="0"/>
        <w:spacing w:before="0" w:after="0" w:line="362" w:lineRule="exact"/>
        <w:ind w:left="0" w:right="0" w:firstLine="460"/>
        <w:jc w:val="both"/>
      </w:pPr>
      <w:bookmarkStart w:id="929" w:name="bookmark929"/>
      <w:bookmarkStart w:id="930" w:name="bookmark930"/>
      <w:bookmarkStart w:id="931" w:name="bookmark931"/>
      <w:bookmarkStart w:id="932" w:name="bookmark932"/>
      <w:bookmarkEnd w:id="931"/>
      <w:r>
        <w:rPr>
          <w:color w:val="000000"/>
          <w:spacing w:val="0"/>
          <w:w w:val="100"/>
          <w:position w:val="0"/>
        </w:rPr>
        <w:t>初始投资成本的确定</w:t>
      </w:r>
      <w:bookmarkEnd w:id="929"/>
      <w:bookmarkEnd w:id="930"/>
      <w:bookmarkEnd w:id="932"/>
    </w:p>
    <w:p>
      <w:pPr>
        <w:pStyle w:val="Style20"/>
        <w:keepNext w:val="0"/>
        <w:keepLines w:val="0"/>
        <w:widowControl w:val="0"/>
        <w:numPr>
          <w:ilvl w:val="0"/>
          <w:numId w:val="95"/>
        </w:numPr>
        <w:shd w:val="clear" w:color="auto" w:fill="auto"/>
        <w:bidi w:val="0"/>
        <w:spacing w:before="0" w:after="0" w:line="362" w:lineRule="exact"/>
        <w:ind w:left="0" w:right="0" w:firstLine="480"/>
        <w:jc w:val="left"/>
      </w:pPr>
      <w:bookmarkStart w:id="933" w:name="bookmark933"/>
      <w:bookmarkEnd w:id="933"/>
      <w:r>
        <w:rPr>
          <w:color w:val="000000"/>
          <w:spacing w:val="0"/>
          <w:w w:val="100"/>
          <w:position w:val="0"/>
        </w:rPr>
        <w:t xml:space="preserve"> 企业合并形成的长期股权投资，具体会计政策详见本附注五/ </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 制下企业合并的会计处理方法。</w:t>
      </w:r>
    </w:p>
    <w:p>
      <w:pPr>
        <w:pStyle w:val="Style20"/>
        <w:keepNext w:val="0"/>
        <w:keepLines w:val="0"/>
        <w:widowControl w:val="0"/>
        <w:numPr>
          <w:ilvl w:val="0"/>
          <w:numId w:val="95"/>
        </w:numPr>
        <w:shd w:val="clear" w:color="auto" w:fill="auto"/>
        <w:tabs>
          <w:tab w:pos="963" w:val="left"/>
        </w:tabs>
        <w:bidi w:val="0"/>
        <w:spacing w:before="0" w:after="0" w:line="362" w:lineRule="exact"/>
        <w:ind w:left="0" w:right="0" w:firstLine="480"/>
        <w:jc w:val="left"/>
      </w:pPr>
      <w:bookmarkStart w:id="934" w:name="bookmark934"/>
      <w:bookmarkEnd w:id="934"/>
      <w:r>
        <w:rPr>
          <w:color w:val="000000"/>
          <w:spacing w:val="0"/>
          <w:w w:val="100"/>
          <w:position w:val="0"/>
        </w:rPr>
        <w:t>其他方式取得的长期股权投资</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20"/>
        <w:keepNext w:val="0"/>
        <w:keepLines w:val="0"/>
        <w:widowControl w:val="0"/>
        <w:shd w:val="clear" w:color="auto" w:fill="auto"/>
        <w:bidi w:val="0"/>
        <w:spacing w:before="0" w:after="40" w:line="362" w:lineRule="exact"/>
        <w:ind w:left="0" w:right="0" w:firstLine="48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通过债务重组取得的对合营、联营企业的长期股权投资，其初始投资成本按照放弃债权的公 允价值和可直接归属于该资产的税金等其他成本确定。</w:t>
      </w:r>
    </w:p>
    <w:p>
      <w:pPr>
        <w:pStyle w:val="Style23"/>
        <w:keepNext/>
        <w:keepLines/>
        <w:widowControl w:val="0"/>
        <w:numPr>
          <w:ilvl w:val="0"/>
          <w:numId w:val="93"/>
        </w:numPr>
        <w:shd w:val="clear" w:color="auto" w:fill="auto"/>
        <w:bidi w:val="0"/>
        <w:spacing w:before="0" w:after="0"/>
        <w:ind w:left="0" w:right="0" w:firstLine="480"/>
        <w:jc w:val="left"/>
      </w:pPr>
      <w:bookmarkStart w:id="935" w:name="bookmark935"/>
      <w:bookmarkStart w:id="936" w:name="bookmark936"/>
      <w:bookmarkStart w:id="937" w:name="bookmark937"/>
      <w:bookmarkStart w:id="938" w:name="bookmark938"/>
      <w:bookmarkEnd w:id="937"/>
      <w:r>
        <w:rPr>
          <w:color w:val="000000"/>
          <w:spacing w:val="0"/>
          <w:w w:val="100"/>
          <w:position w:val="0"/>
        </w:rPr>
        <w:t>后续计量及损益确认</w:t>
      </w:r>
      <w:bookmarkEnd w:id="935"/>
      <w:bookmarkEnd w:id="936"/>
      <w:bookmarkEnd w:id="938"/>
    </w:p>
    <w:p>
      <w:pPr>
        <w:pStyle w:val="Style20"/>
        <w:keepNext w:val="0"/>
        <w:keepLines w:val="0"/>
        <w:widowControl w:val="0"/>
        <w:numPr>
          <w:ilvl w:val="0"/>
          <w:numId w:val="97"/>
        </w:numPr>
        <w:shd w:val="clear" w:color="auto" w:fill="auto"/>
        <w:tabs>
          <w:tab w:pos="916" w:val="left"/>
        </w:tabs>
        <w:bidi w:val="0"/>
        <w:spacing w:before="0" w:after="0" w:line="359" w:lineRule="exact"/>
        <w:ind w:left="0" w:right="0" w:firstLine="480"/>
        <w:jc w:val="both"/>
      </w:pPr>
      <w:bookmarkStart w:id="939" w:name="bookmark939"/>
      <w:bookmarkEnd w:id="939"/>
      <w:r>
        <w:rPr>
          <w:color w:val="000000"/>
          <w:spacing w:val="0"/>
          <w:w w:val="100"/>
          <w:position w:val="0"/>
        </w:rPr>
        <w:t>成本法</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20"/>
        <w:keepNext w:val="0"/>
        <w:keepLines w:val="0"/>
        <w:widowControl w:val="0"/>
        <w:numPr>
          <w:ilvl w:val="0"/>
          <w:numId w:val="97"/>
        </w:numPr>
        <w:shd w:val="clear" w:color="auto" w:fill="auto"/>
        <w:tabs>
          <w:tab w:pos="916" w:val="left"/>
        </w:tabs>
        <w:bidi w:val="0"/>
        <w:spacing w:before="0" w:after="0" w:line="359" w:lineRule="exact"/>
        <w:ind w:left="0" w:right="0" w:firstLine="480"/>
        <w:jc w:val="left"/>
      </w:pPr>
      <w:bookmarkStart w:id="940" w:name="bookmark940"/>
      <w:bookmarkEnd w:id="940"/>
      <w:r>
        <w:rPr>
          <w:color w:val="000000"/>
          <w:spacing w:val="0"/>
          <w:w w:val="100"/>
          <w:position w:val="0"/>
        </w:rPr>
        <w:t>权益法</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0"/>
        <w:keepNext w:val="0"/>
        <w:keepLines w:val="0"/>
        <w:widowControl w:val="0"/>
        <w:shd w:val="clear" w:color="auto" w:fill="auto"/>
        <w:bidi w:val="0"/>
        <w:spacing w:before="0" w:after="120" w:line="359" w:lineRule="exact"/>
        <w:ind w:left="0" w:right="0" w:firstLine="48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23"/>
        <w:keepNext/>
        <w:keepLines/>
        <w:widowControl w:val="0"/>
        <w:numPr>
          <w:ilvl w:val="0"/>
          <w:numId w:val="93"/>
        </w:numPr>
        <w:shd w:val="clear" w:color="auto" w:fill="auto"/>
        <w:bidi w:val="0"/>
        <w:spacing w:before="0" w:after="120" w:line="240" w:lineRule="auto"/>
        <w:ind w:left="0" w:right="0" w:firstLine="480"/>
        <w:jc w:val="both"/>
      </w:pPr>
      <w:bookmarkStart w:id="941" w:name="bookmark941"/>
      <w:bookmarkStart w:id="942" w:name="bookmark942"/>
      <w:bookmarkStart w:id="943" w:name="bookmark943"/>
      <w:bookmarkStart w:id="944" w:name="bookmark944"/>
      <w:bookmarkEnd w:id="943"/>
      <w:r>
        <w:rPr>
          <w:color w:val="000000"/>
          <w:spacing w:val="0"/>
          <w:w w:val="100"/>
          <w:position w:val="0"/>
        </w:rPr>
        <w:t>长期股权投资核算方法的转换</w:t>
      </w:r>
      <w:bookmarkEnd w:id="941"/>
      <w:bookmarkEnd w:id="942"/>
      <w:bookmarkEnd w:id="944"/>
    </w:p>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)公允价值计量转权益法核算</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号——金融工具确认和计量》确定的原持有的股权 投资的公允价值加上新增投资成本之和，作为改按权益法核算的初始投资成本。</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原持有的股权投资分类为可供出售金融资产的，其公允价值与账面价值之间的差额，以及原 计入其他综合收益的累计公允价值变动转入改按权益法核算的当期损益。</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20"/>
        <w:keepNext w:val="0"/>
        <w:keepLines w:val="0"/>
        <w:widowControl w:val="0"/>
        <w:shd w:val="clear" w:color="auto" w:fill="auto"/>
        <w:tabs>
          <w:tab w:pos="928" w:val="left"/>
        </w:tabs>
        <w:bidi w:val="0"/>
        <w:spacing w:before="0" w:after="0" w:line="362" w:lineRule="exact"/>
        <w:ind w:left="0" w:right="0" w:firstLine="48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 定进行会计处理的，原计入其他综合收益的累计公允价值变动在改按成本法核算时转入当期损益。</w:t>
      </w:r>
    </w:p>
    <w:p>
      <w:pPr>
        <w:pStyle w:val="Style20"/>
        <w:keepNext w:val="0"/>
        <w:keepLines w:val="0"/>
        <w:widowControl w:val="0"/>
        <w:shd w:val="clear" w:color="auto" w:fill="auto"/>
        <w:tabs>
          <w:tab w:pos="928" w:val="left"/>
        </w:tabs>
        <w:bidi w:val="0"/>
        <w:spacing w:before="0" w:after="0" w:line="362" w:lineRule="exact"/>
        <w:ind w:left="0" w:right="0" w:firstLine="48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本公司因处置部分股权投资等原因丧失了对被投资单位的共同控制或重大影响的，处置后的 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 影响之日的公允价值与账面价值之间的差额计入当期损益。</w:t>
      </w:r>
    </w:p>
    <w:p>
      <w:pPr>
        <w:pStyle w:val="Style20"/>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20"/>
        <w:keepNext w:val="0"/>
        <w:keepLines w:val="0"/>
        <w:widowControl w:val="0"/>
        <w:shd w:val="clear" w:color="auto" w:fill="auto"/>
        <w:tabs>
          <w:tab w:pos="928" w:val="left"/>
        </w:tabs>
        <w:bidi w:val="0"/>
        <w:spacing w:before="0" w:after="0" w:line="363" w:lineRule="exact"/>
        <w:ind w:left="0" w:right="0" w:firstLine="48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20"/>
        <w:keepNext w:val="0"/>
        <w:keepLines w:val="0"/>
        <w:widowControl w:val="0"/>
        <w:shd w:val="clear" w:color="auto" w:fill="auto"/>
        <w:tabs>
          <w:tab w:pos="928" w:val="left"/>
        </w:tabs>
        <w:bidi w:val="0"/>
        <w:spacing w:before="0" w:after="0" w:line="363" w:lineRule="exact"/>
        <w:ind w:left="0" w:right="0" w:firstLine="48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w:t>
      </w:r>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本公司因处置部分权益性投资等原因丧失了对被投资单位的控制的，在编制个别财务报表时，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号一金融工具确认和计量》的有关规定进行会计处理，其在丧失控制之日的公允价值与账面价 值间的差额计入当期损益。</w:t>
      </w:r>
    </w:p>
    <w:p>
      <w:pPr>
        <w:pStyle w:val="Style23"/>
        <w:keepNext/>
        <w:keepLines/>
        <w:widowControl w:val="0"/>
        <w:numPr>
          <w:ilvl w:val="0"/>
          <w:numId w:val="93"/>
        </w:numPr>
        <w:shd w:val="clear" w:color="auto" w:fill="auto"/>
        <w:bidi w:val="0"/>
        <w:spacing w:before="0" w:after="0" w:line="363" w:lineRule="exact"/>
        <w:ind w:left="0" w:right="0" w:firstLine="480"/>
        <w:jc w:val="both"/>
      </w:pPr>
      <w:bookmarkStart w:id="949" w:name="bookmark949"/>
      <w:bookmarkStart w:id="950" w:name="bookmark950"/>
      <w:bookmarkStart w:id="951" w:name="bookmark951"/>
      <w:bookmarkStart w:id="952" w:name="bookmark952"/>
      <w:bookmarkEnd w:id="951"/>
      <w:r>
        <w:rPr>
          <w:color w:val="000000"/>
          <w:spacing w:val="0"/>
          <w:w w:val="100"/>
          <w:position w:val="0"/>
        </w:rPr>
        <w:t>长期股权投资的处置</w:t>
      </w:r>
      <w:bookmarkEnd w:id="949"/>
      <w:bookmarkEnd w:id="950"/>
      <w:bookmarkEnd w:id="952"/>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20"/>
        <w:keepNext w:val="0"/>
        <w:keepLines w:val="0"/>
        <w:widowControl w:val="0"/>
        <w:shd w:val="clear" w:color="auto" w:fill="auto"/>
        <w:tabs>
          <w:tab w:pos="915" w:val="left"/>
        </w:tabs>
        <w:bidi w:val="0"/>
        <w:spacing w:before="0" w:after="0" w:line="361" w:lineRule="exact"/>
        <w:ind w:left="0" w:right="0" w:firstLine="48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0"/>
        <w:keepNext w:val="0"/>
        <w:keepLines w:val="0"/>
        <w:widowControl w:val="0"/>
        <w:shd w:val="clear" w:color="auto" w:fill="auto"/>
        <w:tabs>
          <w:tab w:pos="915" w:val="left"/>
        </w:tabs>
        <w:bidi w:val="0"/>
        <w:spacing w:before="0" w:after="0" w:line="361" w:lineRule="exact"/>
        <w:ind w:left="0" w:right="0" w:firstLine="48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0"/>
        <w:keepNext w:val="0"/>
        <w:keepLines w:val="0"/>
        <w:widowControl w:val="0"/>
        <w:shd w:val="clear" w:color="auto" w:fill="auto"/>
        <w:tabs>
          <w:tab w:pos="915" w:val="left"/>
        </w:tabs>
        <w:bidi w:val="0"/>
        <w:spacing w:before="0" w:after="0" w:line="361" w:lineRule="exact"/>
        <w:ind w:left="0" w:right="0" w:firstLine="48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0"/>
        <w:keepNext w:val="0"/>
        <w:keepLines w:val="0"/>
        <w:widowControl w:val="0"/>
        <w:shd w:val="clear" w:color="auto" w:fill="auto"/>
        <w:tabs>
          <w:tab w:pos="915" w:val="left"/>
        </w:tabs>
        <w:bidi w:val="0"/>
        <w:spacing w:before="0" w:after="0" w:line="361" w:lineRule="exact"/>
        <w:ind w:left="0" w:right="0" w:firstLine="48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20"/>
        <w:keepNext w:val="0"/>
        <w:keepLines w:val="0"/>
        <w:widowControl w:val="0"/>
        <w:shd w:val="clear" w:color="auto" w:fill="auto"/>
        <w:tabs>
          <w:tab w:pos="972" w:val="left"/>
        </w:tabs>
        <w:bidi w:val="0"/>
        <w:spacing w:before="0" w:after="0" w:line="361" w:lineRule="exact"/>
        <w:ind w:left="0" w:right="0" w:firstLine="48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 规定进行会计处理，其在丧失控制之日的公允价值与账面价值间的差额计入当期损益。</w:t>
      </w:r>
    </w:p>
    <w:p>
      <w:pPr>
        <w:pStyle w:val="Style20"/>
        <w:keepNext w:val="0"/>
        <w:keepLines w:val="0"/>
        <w:widowControl w:val="0"/>
        <w:shd w:val="clear" w:color="auto" w:fill="auto"/>
        <w:tabs>
          <w:tab w:pos="972" w:val="left"/>
        </w:tabs>
        <w:bidi w:val="0"/>
        <w:spacing w:before="0" w:after="0" w:line="361" w:lineRule="exact"/>
        <w:ind w:left="0" w:right="0" w:firstLine="48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 股权，按照其在丧失控制权日的公允价值进行重新计量。处置股权取得的对价与剩余股权公允价 值之和，减去按原持股比例计算应享有原有子公司自购买日开始持续计算的净资产的份额之间的 差额，计入丧失控制权当期的投资收益，同时冲减商誉。与原有子公司股权投资相关的其他综合 收益等，在丧失控制权时转为当期投资收益。</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20"/>
        <w:keepNext w:val="0"/>
        <w:keepLines w:val="0"/>
        <w:widowControl w:val="0"/>
        <w:shd w:val="clear" w:color="auto" w:fill="auto"/>
        <w:tabs>
          <w:tab w:pos="963" w:val="left"/>
        </w:tabs>
        <w:bidi w:val="0"/>
        <w:spacing w:before="0" w:after="0" w:line="361" w:lineRule="exact"/>
        <w:ind w:left="0" w:right="0" w:firstLine="48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 资账面价值之间的差额，确认为其他综合收益，在丧失控制权时一并转入丧失控制权当期的损益。</w:t>
      </w:r>
    </w:p>
    <w:p>
      <w:pPr>
        <w:pStyle w:val="Style20"/>
        <w:keepNext w:val="0"/>
        <w:keepLines w:val="0"/>
        <w:widowControl w:val="0"/>
        <w:shd w:val="clear" w:color="auto" w:fill="auto"/>
        <w:tabs>
          <w:tab w:pos="972" w:val="left"/>
        </w:tabs>
        <w:bidi w:val="0"/>
        <w:spacing w:before="0" w:after="0" w:line="361" w:lineRule="exact"/>
        <w:ind w:left="0" w:right="0" w:firstLine="48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 净资产份额的差额，确认为其他综合收益，在丧失控制权时一并转入丧失控制权当期的损益。</w:t>
      </w:r>
    </w:p>
    <w:p>
      <w:pPr>
        <w:pStyle w:val="Style23"/>
        <w:keepNext/>
        <w:keepLines/>
        <w:widowControl w:val="0"/>
        <w:numPr>
          <w:ilvl w:val="0"/>
          <w:numId w:val="93"/>
        </w:numPr>
        <w:shd w:val="clear" w:color="auto" w:fill="auto"/>
        <w:bidi w:val="0"/>
        <w:spacing w:before="0" w:after="0" w:line="361" w:lineRule="exact"/>
        <w:ind w:left="0" w:right="0" w:firstLine="480"/>
        <w:jc w:val="both"/>
      </w:pPr>
      <w:bookmarkStart w:id="961" w:name="bookmark961"/>
      <w:bookmarkStart w:id="962" w:name="bookmark962"/>
      <w:bookmarkStart w:id="963" w:name="bookmark963"/>
      <w:bookmarkStart w:id="964" w:name="bookmark964"/>
      <w:bookmarkEnd w:id="963"/>
      <w:r>
        <w:rPr>
          <w:color w:val="000000"/>
          <w:spacing w:val="0"/>
          <w:w w:val="100"/>
          <w:position w:val="0"/>
        </w:rPr>
        <w:t>共同控制、重大影响的判断标准</w:t>
      </w:r>
      <w:bookmarkEnd w:id="961"/>
      <w:bookmarkEnd w:id="962"/>
      <w:bookmarkEnd w:id="964"/>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 xml:space="preserve">）在被投资单位的董事会或类似权力机构中 </w:t>
      </w:r>
      <w:r>
        <w:rPr>
          <w:color w:val="000000"/>
          <w:spacing w:val="0"/>
          <w:w w:val="100"/>
          <w:position w:val="0"/>
        </w:rPr>
        <w:t>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 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3"/>
        <w:keepNext/>
        <w:keepLines/>
        <w:widowControl w:val="0"/>
        <w:numPr>
          <w:ilvl w:val="0"/>
          <w:numId w:val="81"/>
        </w:numPr>
        <w:shd w:val="clear" w:color="auto" w:fill="auto"/>
        <w:bidi w:val="0"/>
        <w:spacing w:before="0" w:after="0" w:line="360" w:lineRule="exact"/>
        <w:ind w:left="0" w:right="0" w:firstLine="0"/>
        <w:jc w:val="both"/>
      </w:pPr>
      <w:bookmarkStart w:id="965" w:name="bookmark965"/>
      <w:bookmarkStart w:id="966" w:name="bookmark966"/>
      <w:bookmarkStart w:id="967" w:name="bookmark967"/>
      <w:bookmarkStart w:id="968" w:name="bookmark968"/>
      <w:bookmarkEnd w:id="967"/>
      <w:r>
        <w:rPr>
          <w:color w:val="000000"/>
          <w:spacing w:val="0"/>
          <w:w w:val="100"/>
          <w:position w:val="0"/>
        </w:rPr>
        <w:t>投资性房地产</w:t>
      </w:r>
      <w:bookmarkEnd w:id="965"/>
      <w:bookmarkEnd w:id="966"/>
      <w:bookmarkEnd w:id="968"/>
    </w:p>
    <w:p>
      <w:pPr>
        <w:pStyle w:val="Style23"/>
        <w:keepNext/>
        <w:keepLines/>
        <w:widowControl w:val="0"/>
        <w:numPr>
          <w:ilvl w:val="0"/>
          <w:numId w:val="99"/>
        </w:numPr>
        <w:shd w:val="clear" w:color="auto" w:fill="auto"/>
        <w:bidi w:val="0"/>
        <w:spacing w:before="0" w:after="0" w:line="360" w:lineRule="exact"/>
        <w:ind w:left="0" w:right="0" w:firstLine="0"/>
        <w:jc w:val="both"/>
      </w:pPr>
      <w:bookmarkStart w:id="965" w:name="bookmark965"/>
      <w:bookmarkStart w:id="966" w:name="bookmark966"/>
      <w:bookmarkStart w:id="969" w:name="bookmark969"/>
      <w:bookmarkStart w:id="970" w:name="bookmark970"/>
      <w:bookmarkEnd w:id="969"/>
      <w:r>
        <w:rPr>
          <w:color w:val="000000"/>
          <w:spacing w:val="0"/>
          <w:w w:val="100"/>
          <w:position w:val="0"/>
        </w:rPr>
        <w:t>.</w:t>
      </w:r>
      <w:r>
        <w:rPr>
          <w:color w:val="000000"/>
          <w:spacing w:val="0"/>
          <w:w w:val="100"/>
          <w:position w:val="0"/>
        </w:rPr>
        <w:t>如果采用成本计量模式的：</w:t>
      </w:r>
      <w:bookmarkEnd w:id="965"/>
      <w:bookmarkEnd w:id="966"/>
      <w:bookmarkEnd w:id="970"/>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折旧或摊销方法</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使用权、持有并准备增值后转让的土地使用权、已出租的建筑物。此外，对于本公司持有以备经 营出租的空置建筑物，若董事会作出书面决议，明确表示将其用于经营出租且持有意图短期内不 再发生变化的，也作为投资性房地产列报。</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35"/>
        <w:keepNext w:val="0"/>
        <w:keepLines w:val="0"/>
        <w:widowControl w:val="0"/>
        <w:shd w:val="clear" w:color="auto" w:fill="auto"/>
        <w:bidi w:val="0"/>
        <w:spacing w:before="0" w:after="0" w:line="360" w:lineRule="exact"/>
        <w:ind w:left="0" w:right="0" w:firstLine="0"/>
        <w:jc w:val="distribute"/>
      </w:pPr>
      <w:r>
        <w:rPr>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270"/>
        <w:gridCol w:w="2074"/>
        <w:gridCol w:w="2376"/>
        <w:gridCol w:w="2280"/>
      </w:tblGrid>
      <w:tr>
        <w:trPr>
          <w:trHeight w:val="75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预计净残值率(%)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年折旧(摊销)率</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7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2.50</w:t>
            </w:r>
          </w:p>
        </w:tc>
      </w:tr>
      <w:tr>
        <w:trPr>
          <w:trHeight w:val="39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2.375</w:t>
            </w:r>
          </w:p>
        </w:tc>
      </w:tr>
    </w:tbl>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 值。</w:t>
      </w:r>
    </w:p>
    <w:p>
      <w:pPr>
        <w:pStyle w:val="Style20"/>
        <w:keepNext w:val="0"/>
        <w:keepLines w:val="0"/>
        <w:widowControl w:val="0"/>
        <w:shd w:val="clear" w:color="auto" w:fill="auto"/>
        <w:bidi w:val="0"/>
        <w:spacing w:before="0" w:after="100" w:line="358" w:lineRule="exact"/>
        <w:ind w:left="0" w:right="0" w:firstLine="48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23"/>
        <w:keepNext/>
        <w:keepLines/>
        <w:widowControl w:val="0"/>
        <w:shd w:val="clear" w:color="auto" w:fill="auto"/>
        <w:bidi w:val="0"/>
        <w:spacing w:before="0" w:after="10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23.</w:t>
      </w:r>
      <w:r>
        <w:rPr>
          <w:color w:val="000000"/>
          <w:spacing w:val="0"/>
          <w:w w:val="100"/>
          <w:position w:val="0"/>
        </w:rPr>
        <w:t>固定资产</w:t>
      </w:r>
      <w:bookmarkEnd w:id="971"/>
      <w:bookmarkEnd w:id="972"/>
      <w:bookmarkEnd w:id="973"/>
    </w:p>
    <w:p>
      <w:pPr>
        <w:pStyle w:val="Style23"/>
        <w:keepNext/>
        <w:keepLines/>
        <w:widowControl w:val="0"/>
        <w:numPr>
          <w:ilvl w:val="0"/>
          <w:numId w:val="101"/>
        </w:numPr>
        <w:shd w:val="clear" w:color="auto" w:fill="auto"/>
        <w:bidi w:val="0"/>
        <w:spacing w:before="0" w:after="100" w:line="240" w:lineRule="auto"/>
        <w:ind w:left="0" w:right="0" w:firstLine="0"/>
        <w:jc w:val="left"/>
      </w:pPr>
      <w:bookmarkStart w:id="971" w:name="bookmark971"/>
      <w:bookmarkStart w:id="972" w:name="bookmark972"/>
      <w:bookmarkStart w:id="974" w:name="bookmark974"/>
      <w:bookmarkStart w:id="975" w:name="bookmark975"/>
      <w:bookmarkEnd w:id="974"/>
      <w:r>
        <w:rPr>
          <w:color w:val="000000"/>
          <w:spacing w:val="0"/>
          <w:w w:val="100"/>
          <w:position w:val="0"/>
        </w:rPr>
        <w:t>.</w:t>
      </w:r>
      <w:r>
        <w:rPr>
          <w:color w:val="000000"/>
          <w:spacing w:val="0"/>
          <w:w w:val="100"/>
          <w:position w:val="0"/>
        </w:rPr>
        <w:t>确认条件</w:t>
      </w:r>
      <w:bookmarkEnd w:id="971"/>
      <w:bookmarkEnd w:id="972"/>
      <w:bookmarkEnd w:id="975"/>
    </w:p>
    <w:p>
      <w:pPr>
        <w:pStyle w:val="Style20"/>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shd w:val="clear" w:color="auto" w:fill="auto"/>
        <w:bidi w:val="0"/>
        <w:spacing w:before="0" w:after="0" w:line="377" w:lineRule="auto"/>
        <w:ind w:left="0" w:right="0" w:firstLine="480"/>
        <w:jc w:val="both"/>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.固定资产确认条件</w:t>
      </w:r>
      <w:bookmarkEnd w:id="976"/>
      <w:bookmarkEnd w:id="977"/>
      <w:bookmarkEnd w:id="978"/>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0"/>
        <w:keepNext w:val="0"/>
        <w:keepLines w:val="0"/>
        <w:widowControl w:val="0"/>
        <w:numPr>
          <w:ilvl w:val="0"/>
          <w:numId w:val="103"/>
        </w:numPr>
        <w:shd w:val="clear" w:color="auto" w:fill="auto"/>
        <w:tabs>
          <w:tab w:pos="963" w:val="left"/>
        </w:tabs>
        <w:bidi w:val="0"/>
        <w:spacing w:before="0" w:after="0" w:line="360" w:lineRule="exact"/>
        <w:ind w:left="0" w:right="0" w:firstLine="480"/>
        <w:jc w:val="both"/>
      </w:pPr>
      <w:bookmarkStart w:id="979" w:name="bookmark979"/>
      <w:bookmarkEnd w:id="979"/>
      <w:r>
        <w:rPr>
          <w:color w:val="000000"/>
          <w:spacing w:val="0"/>
          <w:w w:val="100"/>
          <w:position w:val="0"/>
        </w:rPr>
        <w:t>与该固定资产有关的经济利益很可能流入企业；</w:t>
      </w:r>
    </w:p>
    <w:p>
      <w:pPr>
        <w:pStyle w:val="Style20"/>
        <w:keepNext w:val="0"/>
        <w:keepLines w:val="0"/>
        <w:widowControl w:val="0"/>
        <w:numPr>
          <w:ilvl w:val="0"/>
          <w:numId w:val="103"/>
        </w:numPr>
        <w:shd w:val="clear" w:color="auto" w:fill="auto"/>
        <w:tabs>
          <w:tab w:pos="963" w:val="left"/>
        </w:tabs>
        <w:bidi w:val="0"/>
        <w:spacing w:before="0" w:after="140" w:line="360" w:lineRule="exact"/>
        <w:ind w:left="0" w:right="0" w:firstLine="480"/>
        <w:jc w:val="both"/>
      </w:pPr>
      <w:bookmarkStart w:id="980" w:name="bookmark980"/>
      <w:bookmarkEnd w:id="980"/>
      <w:r>
        <w:rPr>
          <w:color w:val="000000"/>
          <w:spacing w:val="0"/>
          <w:w w:val="100"/>
          <w:position w:val="0"/>
        </w:rPr>
        <w:t>该固定资产的成本能够可靠地计量。</w:t>
      </w:r>
    </w:p>
    <w:p>
      <w:pPr>
        <w:pStyle w:val="Style23"/>
        <w:keepNext/>
        <w:keepLines/>
        <w:widowControl w:val="0"/>
        <w:numPr>
          <w:ilvl w:val="0"/>
          <w:numId w:val="85"/>
        </w:numPr>
        <w:shd w:val="clear" w:color="auto" w:fill="auto"/>
        <w:bidi w:val="0"/>
        <w:spacing w:before="0" w:after="0" w:line="377" w:lineRule="auto"/>
        <w:ind w:left="0" w:right="0" w:firstLine="480"/>
        <w:jc w:val="both"/>
      </w:pPr>
      <w:bookmarkStart w:id="981" w:name="bookmark981"/>
      <w:bookmarkStart w:id="982" w:name="bookmark982"/>
      <w:bookmarkStart w:id="983" w:name="bookmark983"/>
      <w:bookmarkStart w:id="984" w:name="bookmark984"/>
      <w:bookmarkEnd w:id="983"/>
      <w:r>
        <w:rPr>
          <w:color w:val="000000"/>
          <w:spacing w:val="0"/>
          <w:w w:val="100"/>
          <w:position w:val="0"/>
        </w:rPr>
        <w:t>固定资产初始计量</w:t>
      </w:r>
      <w:bookmarkEnd w:id="981"/>
      <w:bookmarkEnd w:id="982"/>
      <w:bookmarkEnd w:id="984"/>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本公司固定资产按成本进行初始计量。</w:t>
      </w:r>
    </w:p>
    <w:p>
      <w:pPr>
        <w:pStyle w:val="Style20"/>
        <w:keepNext w:val="0"/>
        <w:keepLines w:val="0"/>
        <w:widowControl w:val="0"/>
        <w:shd w:val="clear" w:color="auto" w:fill="auto"/>
        <w:bidi w:val="0"/>
        <w:spacing w:before="0" w:after="100" w:line="360"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)外购的固定资产的成本包括买价、进口关税等相关税费，以及为使固定资产达到预定可 使用状态前所发生的可直接归属于该资产的其他支出。</w:t>
      </w:r>
    </w:p>
    <w:p>
      <w:pPr>
        <w:pStyle w:val="Style20"/>
        <w:keepNext w:val="0"/>
        <w:keepLines w:val="0"/>
        <w:widowControl w:val="0"/>
        <w:numPr>
          <w:ilvl w:val="0"/>
          <w:numId w:val="101"/>
        </w:numPr>
        <w:shd w:val="clear" w:color="auto" w:fill="auto"/>
        <w:tabs>
          <w:tab w:pos="1021" w:val="left"/>
        </w:tabs>
        <w:bidi w:val="0"/>
        <w:spacing w:before="0" w:after="0" w:line="366" w:lineRule="exact"/>
        <w:ind w:left="0" w:right="0" w:firstLine="480"/>
        <w:jc w:val="left"/>
      </w:pPr>
      <w:bookmarkStart w:id="985" w:name="bookmark985"/>
      <w:bookmarkEnd w:id="985"/>
      <w:r>
        <w:rPr>
          <w:color w:val="000000"/>
          <w:spacing w:val="0"/>
          <w:w w:val="100"/>
          <w:position w:val="0"/>
        </w:rPr>
        <w:t>自行建造固定资产的成本，由建造该项资产达到预定可使用状态前所发生的必要支出构 成。</w:t>
      </w:r>
    </w:p>
    <w:p>
      <w:pPr>
        <w:pStyle w:val="Style20"/>
        <w:keepNext w:val="0"/>
        <w:keepLines w:val="0"/>
        <w:widowControl w:val="0"/>
        <w:numPr>
          <w:ilvl w:val="0"/>
          <w:numId w:val="101"/>
        </w:numPr>
        <w:shd w:val="clear" w:color="auto" w:fill="auto"/>
        <w:tabs>
          <w:tab w:pos="1016" w:val="left"/>
        </w:tabs>
        <w:bidi w:val="0"/>
        <w:spacing w:before="0" w:after="0" w:line="366" w:lineRule="exact"/>
        <w:ind w:left="0" w:right="0" w:firstLine="480"/>
        <w:jc w:val="left"/>
      </w:pPr>
      <w:bookmarkStart w:id="986" w:name="bookmark986"/>
      <w:bookmarkEnd w:id="986"/>
      <w:r>
        <w:rPr>
          <w:color w:val="000000"/>
          <w:spacing w:val="0"/>
          <w:w w:val="100"/>
          <w:position w:val="0"/>
        </w:rPr>
        <w:t>投资者投入的固定资产，按投资合同或协议约定的价值作为入账价值，但合同或协议约 定价值不公允的按公允价值入账。</w:t>
      </w:r>
    </w:p>
    <w:p>
      <w:pPr>
        <w:pStyle w:val="Style20"/>
        <w:keepNext w:val="0"/>
        <w:keepLines w:val="0"/>
        <w:widowControl w:val="0"/>
        <w:numPr>
          <w:ilvl w:val="0"/>
          <w:numId w:val="101"/>
        </w:numPr>
        <w:shd w:val="clear" w:color="auto" w:fill="auto"/>
        <w:tabs>
          <w:tab w:pos="1021" w:val="left"/>
        </w:tabs>
        <w:bidi w:val="0"/>
        <w:spacing w:before="0" w:after="0" w:line="366" w:lineRule="exact"/>
        <w:ind w:left="0" w:right="0" w:firstLine="480"/>
        <w:jc w:val="left"/>
      </w:pPr>
      <w:bookmarkStart w:id="987" w:name="bookmark987"/>
      <w:bookmarkEnd w:id="987"/>
      <w:r>
        <w:rPr>
          <w:color w:val="000000"/>
          <w:spacing w:val="0"/>
          <w:w w:val="100"/>
          <w:position w:val="0"/>
        </w:rPr>
        <w:t>购买固定资产的价款超过正常信用条件延期支付，实质上具有融资性质的，固定资产的 成本以购买价款的现值为基础确定。实际支付的价款与购买价款的现值之间的差额，除应予资本 化的以外，在信用期间内计入当期损益。</w:t>
      </w:r>
    </w:p>
    <w:p>
      <w:pPr>
        <w:pStyle w:val="Style23"/>
        <w:keepNext/>
        <w:keepLines/>
        <w:widowControl w:val="0"/>
        <w:numPr>
          <w:ilvl w:val="0"/>
          <w:numId w:val="55"/>
        </w:numPr>
        <w:shd w:val="clear" w:color="auto" w:fill="auto"/>
        <w:tabs>
          <w:tab w:pos="771" w:val="left"/>
        </w:tabs>
        <w:bidi w:val="0"/>
        <w:spacing w:before="0" w:after="0" w:line="358" w:lineRule="exact"/>
        <w:ind w:left="0" w:right="0" w:firstLine="480"/>
        <w:jc w:val="left"/>
      </w:pPr>
      <w:bookmarkStart w:id="988" w:name="bookmark988"/>
      <w:bookmarkStart w:id="989" w:name="bookmark989"/>
      <w:bookmarkStart w:id="990" w:name="bookmark990"/>
      <w:bookmarkStart w:id="991" w:name="bookmark991"/>
      <w:bookmarkEnd w:id="990"/>
      <w:r>
        <w:rPr>
          <w:color w:val="000000"/>
          <w:spacing w:val="0"/>
          <w:w w:val="100"/>
          <w:position w:val="0"/>
        </w:rPr>
        <w:t>.固定资产后续计量及处置</w:t>
      </w:r>
      <w:bookmarkEnd w:id="988"/>
      <w:bookmarkEnd w:id="989"/>
      <w:bookmarkEnd w:id="991"/>
    </w:p>
    <w:p>
      <w:pPr>
        <w:pStyle w:val="Style20"/>
        <w:keepNext w:val="0"/>
        <w:keepLines w:val="0"/>
        <w:widowControl w:val="0"/>
        <w:shd w:val="clear" w:color="auto" w:fill="auto"/>
        <w:bidi w:val="0"/>
        <w:spacing w:before="0" w:after="0" w:line="358"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)固定资产折旧</w:t>
      </w:r>
    </w:p>
    <w:p>
      <w:pPr>
        <w:pStyle w:val="Style20"/>
        <w:keepNext w:val="0"/>
        <w:keepLines w:val="0"/>
        <w:widowControl w:val="0"/>
        <w:shd w:val="clear" w:color="auto" w:fill="auto"/>
        <w:bidi w:val="0"/>
        <w:spacing w:before="0" w:after="0" w:line="358" w:lineRule="exact"/>
        <w:ind w:left="0" w:right="0" w:firstLine="480"/>
        <w:jc w:val="left"/>
      </w:pPr>
      <w:r>
        <w:rPr>
          <w:color w:val="000000"/>
          <w:spacing w:val="0"/>
          <w:w w:val="100"/>
          <w:position w:val="0"/>
        </w:rPr>
        <w:t>固定资产折旧按其入账价值减去预计净残值后在预计使用寿命内计提。对计提了减值准备的 固定资产，则在未来期间按扣除减值准备后的账面价值及依据尚可使用年限确定折旧额；已提足 折旧仍继续使用的固定资产不计提折旧。</w:t>
      </w:r>
    </w:p>
    <w:p>
      <w:pPr>
        <w:pStyle w:val="Style20"/>
        <w:keepNext w:val="0"/>
        <w:keepLines w:val="0"/>
        <w:widowControl w:val="0"/>
        <w:shd w:val="clear" w:color="auto" w:fill="auto"/>
        <w:bidi w:val="0"/>
        <w:spacing w:before="0" w:after="180" w:line="358" w:lineRule="exact"/>
        <w:ind w:left="0" w:right="0" w:firstLine="480"/>
        <w:jc w:val="left"/>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各类固定资产的折旧方法、折旧年限和年折旧率如下:</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30"/>
        <w:gridCol w:w="1627"/>
        <w:gridCol w:w="1834"/>
        <w:gridCol w:w="1834"/>
        <w:gridCol w:w="184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折旧方法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固定资产改良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19.00-19.40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19.00-19.40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19.00-19.40</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)固定资产的后续支出</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与固定资产有关的后续支出，符合固定资产确认条件的，计入固定资产成本；不符合固定资 </w:t>
      </w:r>
      <w:r>
        <w:rPr>
          <w:color w:val="000000"/>
          <w:spacing w:val="0"/>
          <w:w w:val="100"/>
          <w:position w:val="0"/>
        </w:rPr>
        <w:t>产确认条件的，在发生时计入当期损益。</w:t>
      </w:r>
    </w:p>
    <w:p>
      <w:pPr>
        <w:pStyle w:val="Style20"/>
        <w:keepNext w:val="0"/>
        <w:keepLines w:val="0"/>
        <w:widowControl w:val="0"/>
        <w:numPr>
          <w:ilvl w:val="0"/>
          <w:numId w:val="103"/>
        </w:numPr>
        <w:shd w:val="clear" w:color="auto" w:fill="auto"/>
        <w:bidi w:val="0"/>
        <w:spacing w:before="0" w:after="0" w:line="360" w:lineRule="exact"/>
        <w:ind w:left="0" w:right="0" w:firstLine="480"/>
        <w:jc w:val="left"/>
      </w:pPr>
      <w:bookmarkStart w:id="992" w:name="bookmark992"/>
      <w:bookmarkEnd w:id="992"/>
      <w:r>
        <w:rPr>
          <w:color w:val="000000"/>
          <w:spacing w:val="0"/>
          <w:w w:val="100"/>
          <w:position w:val="0"/>
        </w:rPr>
        <w:t>固定资产的处置</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当固定资产被处置、或者预期通过使用或处置不能产生经济利益时，终止确认该固定资产。 固定资产出售、转让、报废或毁损的处置收入扣除其账面价值和相关税费后的金额计入当期损 益。</w:t>
      </w:r>
    </w:p>
    <w:p>
      <w:pPr>
        <w:pStyle w:val="Style20"/>
        <w:keepNext w:val="0"/>
        <w:keepLines w:val="0"/>
        <w:widowControl w:val="0"/>
        <w:numPr>
          <w:ilvl w:val="0"/>
          <w:numId w:val="99"/>
        </w:numPr>
        <w:shd w:val="clear" w:color="auto" w:fill="auto"/>
        <w:bidi w:val="0"/>
        <w:spacing w:before="0" w:after="80" w:line="360" w:lineRule="exact"/>
        <w:ind w:left="0" w:right="0" w:firstLine="0"/>
        <w:jc w:val="left"/>
      </w:pPr>
      <w:bookmarkStart w:id="993" w:name="bookmark993"/>
      <w:bookmarkEnd w:id="993"/>
      <w:r>
        <w:rPr>
          <w:b/>
          <w:bCs/>
          <w:color w:val="000000"/>
          <w:spacing w:val="0"/>
          <w:w w:val="100"/>
          <w:position w:val="0"/>
        </w:rPr>
        <w:t>.</w:t>
      </w:r>
      <w:r>
        <w:rPr>
          <w:b/>
          <w:bCs/>
          <w:color w:val="000000"/>
          <w:spacing w:val="0"/>
          <w:w w:val="100"/>
          <w:position w:val="0"/>
        </w:rPr>
        <w:t>融资租入固定资产的认定依据、计价和折旧方法</w:t>
      </w:r>
    </w:p>
    <w:p>
      <w:pPr>
        <w:pStyle w:val="Style20"/>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当本公司租入的固定资产符合下列一项或数项标准时，确认为融资租入固定资产：</w:t>
      </w:r>
    </w:p>
    <w:p>
      <w:pPr>
        <w:pStyle w:val="Style20"/>
        <w:keepNext w:val="0"/>
        <w:keepLines w:val="0"/>
        <w:widowControl w:val="0"/>
        <w:numPr>
          <w:ilvl w:val="0"/>
          <w:numId w:val="105"/>
        </w:numPr>
        <w:shd w:val="clear" w:color="auto" w:fill="auto"/>
        <w:tabs>
          <w:tab w:pos="854" w:val="left"/>
        </w:tabs>
        <w:bidi w:val="0"/>
        <w:spacing w:before="0" w:after="0" w:line="360" w:lineRule="exact"/>
        <w:ind w:left="0" w:right="0" w:firstLine="360"/>
        <w:jc w:val="left"/>
      </w:pPr>
      <w:bookmarkStart w:id="994" w:name="bookmark994"/>
      <w:bookmarkEnd w:id="994"/>
      <w:r>
        <w:rPr>
          <w:color w:val="000000"/>
          <w:spacing w:val="0"/>
          <w:w w:val="100"/>
          <w:position w:val="0"/>
        </w:rPr>
        <w:t>在租赁期届满时，租赁资产的所有权转移给本公司。</w:t>
      </w:r>
    </w:p>
    <w:p>
      <w:pPr>
        <w:pStyle w:val="Style20"/>
        <w:keepNext w:val="0"/>
        <w:keepLines w:val="0"/>
        <w:widowControl w:val="0"/>
        <w:numPr>
          <w:ilvl w:val="0"/>
          <w:numId w:val="105"/>
        </w:numPr>
        <w:shd w:val="clear" w:color="auto" w:fill="auto"/>
        <w:tabs>
          <w:tab w:pos="915" w:val="left"/>
        </w:tabs>
        <w:bidi w:val="0"/>
        <w:spacing w:before="0" w:after="0" w:line="360" w:lineRule="exact"/>
        <w:ind w:left="0" w:right="0" w:firstLine="360"/>
        <w:jc w:val="left"/>
      </w:pPr>
      <w:bookmarkStart w:id="995" w:name="bookmark995"/>
      <w:bookmarkEnd w:id="995"/>
      <w:r>
        <w:rPr>
          <w:color w:val="000000"/>
          <w:spacing w:val="0"/>
          <w:w w:val="100"/>
          <w:position w:val="0"/>
        </w:rPr>
        <w:t>本公司有购买租赁资产的选择权，所订立的购买价款预计将远低于行使选择权时租赁资 产的公允价值，因而在租赁开始日就可以合理确定本公司将会行使这种选择权。</w:t>
      </w:r>
    </w:p>
    <w:p>
      <w:pPr>
        <w:pStyle w:val="Style20"/>
        <w:keepNext w:val="0"/>
        <w:keepLines w:val="0"/>
        <w:widowControl w:val="0"/>
        <w:numPr>
          <w:ilvl w:val="0"/>
          <w:numId w:val="105"/>
        </w:numPr>
        <w:shd w:val="clear" w:color="auto" w:fill="auto"/>
        <w:tabs>
          <w:tab w:pos="854" w:val="left"/>
        </w:tabs>
        <w:bidi w:val="0"/>
        <w:spacing w:before="0" w:after="0" w:line="360" w:lineRule="exact"/>
        <w:ind w:left="0" w:right="0" w:firstLine="360"/>
        <w:jc w:val="left"/>
      </w:pPr>
      <w:bookmarkStart w:id="996" w:name="bookmark996"/>
      <w:bookmarkEnd w:id="996"/>
      <w:r>
        <w:rPr>
          <w:color w:val="000000"/>
          <w:spacing w:val="0"/>
          <w:w w:val="100"/>
          <w:position w:val="0"/>
        </w:rPr>
        <w:t>即使资产的所有权不转移，但租赁期占租赁资产使用寿命的大部分。</w:t>
      </w:r>
    </w:p>
    <w:p>
      <w:pPr>
        <w:pStyle w:val="Style20"/>
        <w:keepNext w:val="0"/>
        <w:keepLines w:val="0"/>
        <w:widowControl w:val="0"/>
        <w:numPr>
          <w:ilvl w:val="0"/>
          <w:numId w:val="105"/>
        </w:numPr>
        <w:shd w:val="clear" w:color="auto" w:fill="auto"/>
        <w:tabs>
          <w:tab w:pos="915" w:val="left"/>
        </w:tabs>
        <w:bidi w:val="0"/>
        <w:spacing w:before="0" w:after="80" w:line="360" w:lineRule="exact"/>
        <w:ind w:left="0" w:right="0" w:firstLine="360"/>
        <w:jc w:val="left"/>
      </w:pPr>
      <w:bookmarkStart w:id="997" w:name="bookmark997"/>
      <w:bookmarkEnd w:id="997"/>
      <w:r>
        <w:rPr>
          <w:color w:val="000000"/>
          <w:spacing w:val="0"/>
          <w:w w:val="100"/>
          <w:position w:val="0"/>
        </w:rPr>
        <w:t>本公司在租赁开始日的最低租赁付款额现值，几乎相当于租赁开始日租赁资产公允价 值。</w:t>
      </w:r>
    </w:p>
    <w:p>
      <w:pPr>
        <w:pStyle w:val="Style20"/>
        <w:keepNext w:val="0"/>
        <w:keepLines w:val="0"/>
        <w:widowControl w:val="0"/>
        <w:numPr>
          <w:ilvl w:val="0"/>
          <w:numId w:val="105"/>
        </w:numPr>
        <w:shd w:val="clear" w:color="auto" w:fill="auto"/>
        <w:bidi w:val="0"/>
        <w:spacing w:before="0" w:after="0" w:line="362" w:lineRule="exact"/>
        <w:ind w:left="0" w:right="0" w:firstLine="360"/>
        <w:jc w:val="left"/>
      </w:pPr>
      <w:bookmarkStart w:id="998" w:name="bookmark998"/>
      <w:bookmarkEnd w:id="998"/>
      <w:r>
        <w:rPr>
          <w:color w:val="000000"/>
          <w:spacing w:val="0"/>
          <w:w w:val="100"/>
          <w:position w:val="0"/>
        </w:rPr>
        <w:t>租赁资产性质特殊，如果不作较大改造，只有本公司才能使用。</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20"/>
        <w:keepNext w:val="0"/>
        <w:keepLines w:val="0"/>
        <w:widowControl w:val="0"/>
        <w:numPr>
          <w:ilvl w:val="0"/>
          <w:numId w:val="107"/>
        </w:numPr>
        <w:shd w:val="clear" w:color="auto" w:fill="auto"/>
        <w:tabs>
          <w:tab w:pos="450" w:val="left"/>
        </w:tabs>
        <w:bidi w:val="0"/>
        <w:spacing w:before="0" w:after="0" w:line="360" w:lineRule="exact"/>
        <w:ind w:left="0" w:right="0" w:firstLine="0"/>
        <w:jc w:val="left"/>
      </w:pPr>
      <w:bookmarkStart w:id="999" w:name="bookmark999"/>
      <w:bookmarkEnd w:id="999"/>
      <w:r>
        <w:rPr>
          <w:b/>
          <w:bCs/>
          <w:color w:val="000000"/>
          <w:spacing w:val="0"/>
          <w:w w:val="100"/>
          <w:position w:val="0"/>
        </w:rPr>
        <w:t>在建工程</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 口不适用</w:t>
      </w:r>
    </w:p>
    <w:p>
      <w:pPr>
        <w:pStyle w:val="Style23"/>
        <w:keepNext/>
        <w:keepLines/>
        <w:widowControl w:val="0"/>
        <w:numPr>
          <w:ilvl w:val="0"/>
          <w:numId w:val="109"/>
        </w:numPr>
        <w:shd w:val="clear" w:color="auto" w:fill="auto"/>
        <w:tabs>
          <w:tab w:pos="844" w:val="left"/>
        </w:tabs>
        <w:bidi w:val="0"/>
        <w:spacing w:before="0" w:after="0" w:line="362" w:lineRule="exact"/>
        <w:ind w:left="0" w:right="0" w:firstLine="48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在建工程初始计量</w:t>
      </w:r>
      <w:bookmarkEnd w:id="1000"/>
      <w:bookmarkEnd w:id="1001"/>
      <w:bookmarkEnd w:id="1003"/>
    </w:p>
    <w:p>
      <w:pPr>
        <w:pStyle w:val="Style20"/>
        <w:keepNext w:val="0"/>
        <w:keepLines w:val="0"/>
        <w:widowControl w:val="0"/>
        <w:shd w:val="clear" w:color="auto" w:fill="auto"/>
        <w:bidi w:val="0"/>
        <w:spacing w:before="0" w:after="120" w:line="362" w:lineRule="exact"/>
        <w:ind w:left="0" w:right="0" w:firstLine="48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23"/>
        <w:keepNext/>
        <w:keepLines/>
        <w:widowControl w:val="0"/>
        <w:numPr>
          <w:ilvl w:val="0"/>
          <w:numId w:val="109"/>
        </w:numPr>
        <w:shd w:val="clear" w:color="auto" w:fill="auto"/>
        <w:tabs>
          <w:tab w:pos="844" w:val="left"/>
        </w:tabs>
        <w:bidi w:val="0"/>
        <w:spacing w:before="0" w:after="0" w:line="359" w:lineRule="exact"/>
        <w:ind w:left="0" w:right="0" w:firstLine="480"/>
        <w:jc w:val="both"/>
      </w:pPr>
      <w:bookmarkStart w:id="1004" w:name="bookmark1004"/>
      <w:bookmarkStart w:id="1005" w:name="bookmark1005"/>
      <w:bookmarkStart w:id="1006" w:name="bookmark1006"/>
      <w:bookmarkStart w:id="1007" w:name="bookmark1007"/>
      <w:bookmarkEnd w:id="1006"/>
      <w:r>
        <w:rPr>
          <w:color w:val="000000"/>
          <w:spacing w:val="0"/>
          <w:w w:val="100"/>
          <w:position w:val="0"/>
        </w:rPr>
        <w:t>在建工程结转为固定资产的标准和时点</w:t>
      </w:r>
      <w:bookmarkEnd w:id="1004"/>
      <w:bookmarkEnd w:id="1005"/>
      <w:bookmarkEnd w:id="1007"/>
    </w:p>
    <w:p>
      <w:pPr>
        <w:pStyle w:val="Style20"/>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值，但不调整原己计提的折旧额。</w:t>
      </w:r>
    </w:p>
    <w:p>
      <w:pPr>
        <w:pStyle w:val="Style20"/>
        <w:keepNext w:val="0"/>
        <w:keepLines w:val="0"/>
        <w:widowControl w:val="0"/>
        <w:numPr>
          <w:ilvl w:val="0"/>
          <w:numId w:val="107"/>
        </w:numPr>
        <w:shd w:val="clear" w:color="auto" w:fill="auto"/>
        <w:tabs>
          <w:tab w:pos="450" w:val="left"/>
        </w:tabs>
        <w:bidi w:val="0"/>
        <w:spacing w:before="0" w:after="0" w:line="360" w:lineRule="exact"/>
        <w:ind w:left="0" w:right="0" w:firstLine="0"/>
        <w:jc w:val="left"/>
      </w:pPr>
      <w:bookmarkStart w:id="1008" w:name="bookmark1008"/>
      <w:bookmarkEnd w:id="1008"/>
      <w:r>
        <w:rPr>
          <w:b/>
          <w:bCs/>
          <w:color w:val="000000"/>
          <w:spacing w:val="0"/>
          <w:w w:val="100"/>
          <w:position w:val="0"/>
        </w:rPr>
        <w:t>借款费用</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 口不适用</w:t>
      </w:r>
    </w:p>
    <w:p>
      <w:pPr>
        <w:pStyle w:val="Style23"/>
        <w:keepNext/>
        <w:keepLines/>
        <w:widowControl w:val="0"/>
        <w:shd w:val="clear" w:color="auto" w:fill="auto"/>
        <w:bidi w:val="0"/>
        <w:spacing w:before="0" w:after="0" w:line="360" w:lineRule="exact"/>
        <w:ind w:left="0" w:right="0" w:firstLine="460"/>
        <w:jc w:val="both"/>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 xml:space="preserve">1 </w:t>
      </w:r>
      <w:r>
        <w:rPr>
          <w:color w:val="000000"/>
          <w:spacing w:val="0"/>
          <w:w w:val="100"/>
          <w:position w:val="0"/>
        </w:rPr>
        <w:t>.借款费用资本化的确认原则</w:t>
      </w:r>
      <w:bookmarkEnd w:id="1009"/>
      <w:bookmarkEnd w:id="1010"/>
      <w:bookmarkEnd w:id="1011"/>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借款费用同时满足下列条件开始资本化：</w:t>
      </w:r>
    </w:p>
    <w:p>
      <w:pPr>
        <w:pStyle w:val="Style20"/>
        <w:keepNext w:val="0"/>
        <w:keepLines w:val="0"/>
        <w:widowControl w:val="0"/>
        <w:numPr>
          <w:ilvl w:val="0"/>
          <w:numId w:val="111"/>
        </w:numPr>
        <w:shd w:val="clear" w:color="auto" w:fill="auto"/>
        <w:tabs>
          <w:tab w:pos="1021" w:val="left"/>
        </w:tabs>
        <w:bidi w:val="0"/>
        <w:spacing w:before="0" w:after="0" w:line="360" w:lineRule="exact"/>
        <w:ind w:left="0" w:right="0" w:firstLine="480"/>
        <w:jc w:val="both"/>
      </w:pPr>
      <w:bookmarkStart w:id="1012" w:name="bookmark1012"/>
      <w:bookmarkEnd w:id="1012"/>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20"/>
        <w:keepNext w:val="0"/>
        <w:keepLines w:val="0"/>
        <w:widowControl w:val="0"/>
        <w:numPr>
          <w:ilvl w:val="0"/>
          <w:numId w:val="111"/>
        </w:numPr>
        <w:shd w:val="clear" w:color="auto" w:fill="auto"/>
        <w:tabs>
          <w:tab w:pos="963" w:val="left"/>
        </w:tabs>
        <w:bidi w:val="0"/>
        <w:spacing w:before="0" w:after="0" w:line="360" w:lineRule="exact"/>
        <w:ind w:left="0" w:right="0" w:firstLine="480"/>
        <w:jc w:val="both"/>
      </w:pPr>
      <w:bookmarkStart w:id="1013" w:name="bookmark1013"/>
      <w:bookmarkEnd w:id="1013"/>
      <w:r>
        <w:rPr>
          <w:color w:val="000000"/>
          <w:spacing w:val="0"/>
          <w:w w:val="100"/>
          <w:position w:val="0"/>
        </w:rPr>
        <w:t>借款费用已发生；</w:t>
      </w:r>
    </w:p>
    <w:p>
      <w:pPr>
        <w:pStyle w:val="Style20"/>
        <w:keepNext w:val="0"/>
        <w:keepLines w:val="0"/>
        <w:widowControl w:val="0"/>
        <w:numPr>
          <w:ilvl w:val="0"/>
          <w:numId w:val="111"/>
        </w:numPr>
        <w:shd w:val="clear" w:color="auto" w:fill="auto"/>
        <w:tabs>
          <w:tab w:pos="963" w:val="left"/>
        </w:tabs>
        <w:bidi w:val="0"/>
        <w:spacing w:before="0" w:after="0" w:line="360" w:lineRule="exact"/>
        <w:ind w:left="0" w:right="0" w:firstLine="480"/>
        <w:jc w:val="both"/>
      </w:pPr>
      <w:bookmarkStart w:id="1014" w:name="bookmark1014"/>
      <w:bookmarkEnd w:id="1014"/>
      <w:r>
        <w:rPr>
          <w:color w:val="000000"/>
          <w:spacing w:val="0"/>
          <w:w w:val="100"/>
          <w:position w:val="0"/>
        </w:rPr>
        <w:t>为使资产达到预定可使用或者可销售状态所必要的购建或者生产活动已经开始。</w:t>
      </w:r>
    </w:p>
    <w:p>
      <w:pPr>
        <w:pStyle w:val="Style23"/>
        <w:keepNext/>
        <w:keepLines/>
        <w:widowControl w:val="0"/>
        <w:numPr>
          <w:ilvl w:val="0"/>
          <w:numId w:val="113"/>
        </w:numPr>
        <w:shd w:val="clear" w:color="auto" w:fill="auto"/>
        <w:bidi w:val="0"/>
        <w:spacing w:before="0" w:after="0" w:line="360" w:lineRule="exact"/>
        <w:ind w:left="0" w:right="0" w:firstLine="480"/>
        <w:jc w:val="both"/>
      </w:pPr>
      <w:bookmarkStart w:id="1015" w:name="bookmark1015"/>
      <w:bookmarkStart w:id="1016" w:name="bookmark1016"/>
      <w:bookmarkStart w:id="1017" w:name="bookmark1017"/>
      <w:bookmarkStart w:id="1018" w:name="bookmark1018"/>
      <w:bookmarkEnd w:id="1017"/>
      <w:r>
        <w:rPr>
          <w:color w:val="000000"/>
          <w:spacing w:val="0"/>
          <w:w w:val="100"/>
          <w:position w:val="0"/>
        </w:rPr>
        <w:t>借款费用资本化的期间</w:t>
      </w:r>
      <w:bookmarkEnd w:id="1015"/>
      <w:bookmarkEnd w:id="1016"/>
      <w:bookmarkEnd w:id="1018"/>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资本化期间，指从借款费用开始资本化时点到停止资本化时点的期间，借款费用暂停资本化 的期间不包括在内。</w:t>
      </w:r>
    </w:p>
    <w:p>
      <w:pPr>
        <w:pStyle w:val="Style20"/>
        <w:keepNext w:val="0"/>
        <w:keepLines w:val="0"/>
        <w:widowControl w:val="0"/>
        <w:shd w:val="clear" w:color="auto" w:fill="auto"/>
        <w:bidi w:val="0"/>
        <w:spacing w:before="0" w:after="60" w:line="360" w:lineRule="exact"/>
        <w:ind w:left="0" w:right="0" w:firstLine="480"/>
        <w:jc w:val="both"/>
      </w:pPr>
      <w:r>
        <w:rPr>
          <w:color w:val="000000"/>
          <w:spacing w:val="0"/>
          <w:w w:val="100"/>
          <w:position w:val="0"/>
        </w:rPr>
        <w:t xml:space="preserve">当购建或者生产符合资本化条件的资产达到预定可使用或者可销售状态时，借款费用停止资 </w:t>
      </w:r>
      <w:r>
        <w:rPr>
          <w:color w:val="000000"/>
          <w:spacing w:val="0"/>
          <w:w w:val="100"/>
          <w:position w:val="0"/>
        </w:rPr>
        <w:t>本化。</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当购建或者生产符合资本化条件的资产中部分项目分别完工且可单独使用时，该部分资产借 款费用停止资本化。</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3"/>
        <w:keepNext/>
        <w:keepLines/>
        <w:widowControl w:val="0"/>
        <w:numPr>
          <w:ilvl w:val="0"/>
          <w:numId w:val="113"/>
        </w:numPr>
        <w:shd w:val="clear" w:color="auto" w:fill="auto"/>
        <w:bidi w:val="0"/>
        <w:spacing w:before="0" w:after="0" w:line="361" w:lineRule="exact"/>
        <w:ind w:left="0" w:right="0" w:firstLine="48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暂停资本化期间</w:t>
      </w:r>
      <w:bookmarkEnd w:id="1019"/>
      <w:bookmarkEnd w:id="1020"/>
      <w:bookmarkEnd w:id="1022"/>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3"/>
        <w:keepNext/>
        <w:keepLines/>
        <w:widowControl w:val="0"/>
        <w:numPr>
          <w:ilvl w:val="0"/>
          <w:numId w:val="55"/>
        </w:numPr>
        <w:shd w:val="clear" w:color="auto" w:fill="auto"/>
        <w:tabs>
          <w:tab w:pos="771" w:val="left"/>
        </w:tabs>
        <w:bidi w:val="0"/>
        <w:spacing w:before="0" w:after="0" w:line="361" w:lineRule="exact"/>
        <w:ind w:left="0" w:right="0" w:firstLine="48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.借款费用资本化金额的计算方法</w:t>
      </w:r>
      <w:bookmarkEnd w:id="1023"/>
      <w:bookmarkEnd w:id="1024"/>
      <w:bookmarkEnd w:id="1026"/>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对于为购建符合资本化条件的资产而占用的一般借款，按照累计资产支出超过专门借款部分 的资本支出加权平均数乘以所占用一般借款的加权平均实际利率计算确定一般借款的借款费用资 本化金额。实际利率为将借款在预期存续期间或适用的更短期间内的未来现金流量折现为该借款 初始确认金额所使用的利率。</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借款存在折价或者溢价的，按照实际利率法确定每一会计期间应摊销的折价或者溢价金额， 调整每期利息金额。</w:t>
      </w:r>
    </w:p>
    <w:p>
      <w:pPr>
        <w:pStyle w:val="Style20"/>
        <w:keepNext w:val="0"/>
        <w:keepLines w:val="0"/>
        <w:widowControl w:val="0"/>
        <w:numPr>
          <w:ilvl w:val="0"/>
          <w:numId w:val="107"/>
        </w:numPr>
        <w:shd w:val="clear" w:color="auto" w:fill="auto"/>
        <w:tabs>
          <w:tab w:pos="474" w:val="left"/>
        </w:tabs>
        <w:bidi w:val="0"/>
        <w:spacing w:before="0" w:after="80" w:line="361" w:lineRule="exact"/>
        <w:ind w:left="0" w:right="0" w:firstLine="0"/>
        <w:jc w:val="both"/>
      </w:pPr>
      <w:bookmarkStart w:id="1027" w:name="bookmark1027"/>
      <w:bookmarkEnd w:id="1027"/>
      <w:r>
        <w:rPr>
          <w:b/>
          <w:bCs/>
          <w:color w:val="000000"/>
          <w:spacing w:val="0"/>
          <w:w w:val="100"/>
          <w:position w:val="0"/>
        </w:rPr>
        <w:t>生物资产</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07"/>
        </w:numPr>
        <w:shd w:val="clear" w:color="auto" w:fill="auto"/>
        <w:tabs>
          <w:tab w:pos="474" w:val="left"/>
        </w:tabs>
        <w:bidi w:val="0"/>
        <w:spacing w:before="0" w:after="80" w:line="240" w:lineRule="auto"/>
        <w:ind w:left="0" w:right="0" w:firstLine="0"/>
        <w:jc w:val="both"/>
      </w:pPr>
      <w:bookmarkStart w:id="1028" w:name="bookmark1028"/>
      <w:bookmarkEnd w:id="1028"/>
      <w:r>
        <w:rPr>
          <w:b/>
          <w:bCs/>
          <w:color w:val="000000"/>
          <w:spacing w:val="0"/>
          <w:w w:val="100"/>
          <w:position w:val="0"/>
        </w:rPr>
        <w:t>油气资产</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07"/>
        </w:numPr>
        <w:shd w:val="clear" w:color="auto" w:fill="auto"/>
        <w:tabs>
          <w:tab w:pos="474" w:val="left"/>
        </w:tabs>
        <w:bidi w:val="0"/>
        <w:spacing w:before="0" w:after="0" w:line="240" w:lineRule="auto"/>
        <w:ind w:left="0" w:right="0" w:firstLine="0"/>
        <w:jc w:val="both"/>
      </w:pPr>
      <w:bookmarkStart w:id="1029" w:name="bookmark1029"/>
      <w:bookmarkEnd w:id="1029"/>
      <w:r>
        <w:rPr>
          <w:b/>
          <w:bCs/>
          <w:color w:val="000000"/>
          <w:spacing w:val="0"/>
          <w:w w:val="100"/>
          <w:position w:val="0"/>
        </w:rPr>
        <w:t>使用权资产</w:t>
      </w:r>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本公司对使用权资产按照成本进行初始计量，该成本包括：</w:t>
      </w:r>
    </w:p>
    <w:p>
      <w:pPr>
        <w:pStyle w:val="Style20"/>
        <w:keepNext w:val="0"/>
        <w:keepLines w:val="0"/>
        <w:widowControl w:val="0"/>
        <w:shd w:val="clear" w:color="auto" w:fill="auto"/>
        <w:tabs>
          <w:tab w:pos="853" w:val="left"/>
        </w:tabs>
        <w:bidi w:val="0"/>
        <w:spacing w:before="0" w:after="0" w:line="361" w:lineRule="exact"/>
        <w:ind w:left="0" w:right="0" w:firstLine="480"/>
        <w:jc w:val="both"/>
      </w:pPr>
      <w:bookmarkStart w:id="1030" w:name="bookmark1030"/>
      <w:r>
        <w:rPr>
          <w:color w:val="000000"/>
          <w:spacing w:val="0"/>
          <w:w w:val="100"/>
          <w:position w:val="0"/>
        </w:rPr>
        <w:t>1</w:t>
      </w:r>
      <w:bookmarkEnd w:id="1030"/>
      <w:r>
        <w:rPr>
          <w:color w:val="000000"/>
          <w:spacing w:val="0"/>
          <w:w w:val="100"/>
          <w:position w:val="0"/>
        </w:rPr>
        <w:t>）</w:t>
        <w:tab/>
      </w:r>
      <w:r>
        <w:rPr>
          <w:color w:val="000000"/>
          <w:spacing w:val="0"/>
          <w:w w:val="100"/>
          <w:position w:val="0"/>
        </w:rPr>
        <w:t>租赁负债的初始计量金额；</w:t>
      </w:r>
    </w:p>
    <w:p>
      <w:pPr>
        <w:pStyle w:val="Style20"/>
        <w:keepNext w:val="0"/>
        <w:keepLines w:val="0"/>
        <w:widowControl w:val="0"/>
        <w:shd w:val="clear" w:color="auto" w:fill="auto"/>
        <w:tabs>
          <w:tab w:pos="810" w:val="left"/>
        </w:tabs>
        <w:bidi w:val="0"/>
        <w:spacing w:before="0" w:after="0" w:line="379" w:lineRule="exact"/>
        <w:ind w:left="0" w:right="0" w:firstLine="480"/>
        <w:jc w:val="both"/>
      </w:pPr>
      <w:bookmarkStart w:id="1031" w:name="bookmark1031"/>
      <w:r>
        <w:rPr>
          <w:color w:val="000000"/>
          <w:spacing w:val="0"/>
          <w:w w:val="100"/>
          <w:position w:val="0"/>
        </w:rPr>
        <w:t>2</w:t>
      </w:r>
      <w:bookmarkEnd w:id="1031"/>
      <w:r>
        <w:rPr>
          <w:color w:val="000000"/>
          <w:spacing w:val="0"/>
          <w:w w:val="100"/>
          <w:position w:val="0"/>
        </w:rPr>
        <w:t>）</w:t>
        <w:tab/>
      </w:r>
      <w:r>
        <w:rPr>
          <w:color w:val="000000"/>
          <w:spacing w:val="0"/>
          <w:w w:val="100"/>
          <w:position w:val="0"/>
        </w:rPr>
        <w:t>在租赁期开始日或之前支付的租赁付款额，存在租赁激励的，扣除已享受的租赁激励相 关金额；</w:t>
      </w:r>
    </w:p>
    <w:p>
      <w:pPr>
        <w:pStyle w:val="Style20"/>
        <w:keepNext w:val="0"/>
        <w:keepLines w:val="0"/>
        <w:widowControl w:val="0"/>
        <w:shd w:val="clear" w:color="auto" w:fill="auto"/>
        <w:tabs>
          <w:tab w:pos="867" w:val="left"/>
        </w:tabs>
        <w:bidi w:val="0"/>
        <w:spacing w:before="0" w:after="0" w:line="362" w:lineRule="exact"/>
        <w:ind w:left="0" w:right="0" w:firstLine="480"/>
        <w:jc w:val="both"/>
      </w:pPr>
      <w:bookmarkStart w:id="1032" w:name="bookmark1032"/>
      <w:r>
        <w:rPr>
          <w:color w:val="000000"/>
          <w:spacing w:val="0"/>
          <w:w w:val="100"/>
          <w:position w:val="0"/>
        </w:rPr>
        <w:t>3</w:t>
      </w:r>
      <w:bookmarkEnd w:id="1032"/>
      <w:r>
        <w:rPr>
          <w:color w:val="000000"/>
          <w:spacing w:val="0"/>
          <w:w w:val="100"/>
          <w:position w:val="0"/>
        </w:rPr>
        <w:t>）</w:t>
        <w:tab/>
      </w:r>
      <w:r>
        <w:rPr>
          <w:color w:val="000000"/>
          <w:spacing w:val="0"/>
          <w:w w:val="100"/>
          <w:position w:val="0"/>
        </w:rPr>
        <w:t>本公司发生的初始直接费用；</w:t>
      </w:r>
    </w:p>
    <w:p>
      <w:pPr>
        <w:pStyle w:val="Style20"/>
        <w:keepNext w:val="0"/>
        <w:keepLines w:val="0"/>
        <w:widowControl w:val="0"/>
        <w:shd w:val="clear" w:color="auto" w:fill="auto"/>
        <w:tabs>
          <w:tab w:pos="805" w:val="left"/>
        </w:tabs>
        <w:bidi w:val="0"/>
        <w:spacing w:before="0" w:after="0" w:line="362" w:lineRule="exact"/>
        <w:ind w:left="0" w:right="0" w:firstLine="480"/>
        <w:jc w:val="both"/>
      </w:pPr>
      <w:bookmarkStart w:id="1033" w:name="bookmark1033"/>
      <w:r>
        <w:rPr>
          <w:color w:val="000000"/>
          <w:spacing w:val="0"/>
          <w:w w:val="100"/>
          <w:position w:val="0"/>
        </w:rPr>
        <w:t>4</w:t>
      </w:r>
      <w:bookmarkEnd w:id="1033"/>
      <w:r>
        <w:rPr>
          <w:color w:val="000000"/>
          <w:spacing w:val="0"/>
          <w:w w:val="100"/>
          <w:position w:val="0"/>
        </w:rPr>
        <w:t>）</w:t>
        <w:tab/>
      </w:r>
      <w:r>
        <w:rPr>
          <w:color w:val="000000"/>
          <w:spacing w:val="0"/>
          <w:w w:val="100"/>
          <w:position w:val="0"/>
        </w:rPr>
        <w:t>本公司为拆卸及移除租赁资产、复原租赁资产所在场地或将租赁资产恢复至租赁条款约 定状态预计将发生的成本（不包括为生产存货而发生的成本）。</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在租赁期开始日后，本公司采用成本模式对使用权资产进行后续计量。</w:t>
      </w:r>
    </w:p>
    <w:p>
      <w:pPr>
        <w:pStyle w:val="Style20"/>
        <w:keepNext w:val="0"/>
        <w:keepLines w:val="0"/>
        <w:widowControl w:val="0"/>
        <w:shd w:val="clear" w:color="auto" w:fill="auto"/>
        <w:bidi w:val="0"/>
        <w:spacing w:before="0" w:after="80" w:line="362" w:lineRule="exact"/>
        <w:ind w:left="0" w:right="0" w:firstLine="480"/>
        <w:jc w:val="both"/>
      </w:pPr>
      <w:r>
        <w:rPr>
          <w:color w:val="000000"/>
          <w:spacing w:val="0"/>
          <w:w w:val="100"/>
          <w:position w:val="0"/>
        </w:rPr>
        <w:t>能够合理确定租赁期届满时取得租赁资产所有权的，本公司在租赁资产剩余使用寿命内计提 折旧。无法合理确定租赁期届满时能够取得租赁资产所有权的，本公司在租赁期与租赁资产剩余 使用寿命两者孰短的期间内计提折旧。对计提了减值准备的使用权资产，则在未来期间按扣除减 值准备后的账面价值参照上述原则计提折旧。</w:t>
      </w:r>
    </w:p>
    <w:p>
      <w:pPr>
        <w:pStyle w:val="Style23"/>
        <w:keepNext/>
        <w:keepLines/>
        <w:widowControl w:val="0"/>
        <w:shd w:val="clear" w:color="auto" w:fill="auto"/>
        <w:bidi w:val="0"/>
        <w:spacing w:before="0" w:after="0" w:line="377"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29.</w:t>
      </w:r>
      <w:r>
        <w:rPr>
          <w:color w:val="000000"/>
          <w:spacing w:val="0"/>
          <w:w w:val="100"/>
          <w:position w:val="0"/>
        </w:rPr>
        <w:t>无形资产</w:t>
      </w:r>
      <w:bookmarkEnd w:id="1034"/>
      <w:bookmarkEnd w:id="1035"/>
      <w:bookmarkEnd w:id="1036"/>
    </w:p>
    <w:p>
      <w:pPr>
        <w:pStyle w:val="Style23"/>
        <w:keepNext/>
        <w:keepLines/>
        <w:widowControl w:val="0"/>
        <w:numPr>
          <w:ilvl w:val="0"/>
          <w:numId w:val="115"/>
        </w:numPr>
        <w:shd w:val="clear" w:color="auto" w:fill="auto"/>
        <w:bidi w:val="0"/>
        <w:spacing w:before="0" w:after="0" w:line="360" w:lineRule="exact"/>
        <w:ind w:left="0" w:right="0" w:firstLine="0"/>
        <w:jc w:val="left"/>
      </w:pPr>
      <w:bookmarkStart w:id="1034" w:name="bookmark1034"/>
      <w:bookmarkStart w:id="1035" w:name="bookmark1035"/>
      <w:bookmarkStart w:id="1037" w:name="bookmark1037"/>
      <w:bookmarkStart w:id="1038" w:name="bookmark1038"/>
      <w:bookmarkEnd w:id="1037"/>
      <w:r>
        <w:rPr>
          <w:color w:val="000000"/>
          <w:spacing w:val="0"/>
          <w:w w:val="100"/>
          <w:position w:val="0"/>
        </w:rPr>
        <w:t>.</w:t>
      </w:r>
      <w:r>
        <w:rPr>
          <w:color w:val="000000"/>
          <w:spacing w:val="0"/>
          <w:w w:val="100"/>
          <w:position w:val="0"/>
        </w:rPr>
        <w:t>计价方法、使用寿命、减值测试</w:t>
      </w:r>
      <w:bookmarkEnd w:id="1034"/>
      <w:bookmarkEnd w:id="1035"/>
      <w:bookmarkEnd w:id="1038"/>
    </w:p>
    <w:p>
      <w:pPr>
        <w:pStyle w:val="Style20"/>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355" w:lineRule="exact"/>
        <w:ind w:left="0" w:right="0" w:firstLine="480"/>
        <w:jc w:val="left"/>
      </w:pPr>
      <w:r>
        <w:rPr>
          <w:color w:val="000000"/>
          <w:spacing w:val="0"/>
          <w:w w:val="100"/>
          <w:position w:val="0"/>
        </w:rPr>
        <w:t>无形资产是指本公司拥有或者控制的没有实物形态的可辨认非货币性资产，包括土地使用权、 著作权、软件等。</w:t>
      </w:r>
    </w:p>
    <w:p>
      <w:pPr>
        <w:pStyle w:val="Style23"/>
        <w:keepNext/>
        <w:keepLines/>
        <w:widowControl w:val="0"/>
        <w:shd w:val="clear" w:color="auto" w:fill="auto"/>
        <w:bidi w:val="0"/>
        <w:spacing w:before="0" w:after="0" w:line="360" w:lineRule="exact"/>
        <w:ind w:left="0" w:right="0" w:firstLine="480"/>
        <w:jc w:val="left"/>
      </w:pPr>
      <w:bookmarkStart w:id="1039" w:name="bookmark1039"/>
      <w:bookmarkStart w:id="1040" w:name="bookmark1040"/>
      <w:bookmarkStart w:id="1041" w:name="bookmark1041"/>
      <w:r>
        <w:rPr>
          <w:color w:val="000000"/>
          <w:spacing w:val="0"/>
          <w:w w:val="100"/>
          <w:position w:val="0"/>
        </w:rPr>
        <w:t>1 .无形资产的初始计量</w:t>
      </w:r>
      <w:bookmarkEnd w:id="1039"/>
      <w:bookmarkEnd w:id="1040"/>
      <w:bookmarkEnd w:id="1041"/>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债务重组取得债务人用以抵债的无形资产，以放弃债权的公允价值和可直接归属于使该资产 达到预定用途所发生的税金等其他成本确定其入账价值，并将重组债务的账面价值与该用以抵债 的无形资产公允价值之间的差额，计入当期损益。</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20"/>
        <w:keepNext w:val="0"/>
        <w:keepLines w:val="0"/>
        <w:widowControl w:val="0"/>
        <w:shd w:val="clear" w:color="auto" w:fill="auto"/>
        <w:bidi w:val="0"/>
        <w:spacing w:before="0" w:after="100" w:line="360" w:lineRule="exact"/>
        <w:ind w:left="0" w:right="0" w:firstLine="48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23"/>
        <w:keepNext/>
        <w:keepLines/>
        <w:widowControl w:val="0"/>
        <w:numPr>
          <w:ilvl w:val="0"/>
          <w:numId w:val="117"/>
        </w:numPr>
        <w:shd w:val="clear" w:color="auto" w:fill="auto"/>
        <w:bidi w:val="0"/>
        <w:spacing w:before="0" w:after="0" w:line="370" w:lineRule="exact"/>
        <w:ind w:left="0" w:right="0" w:firstLine="48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无形资产的后续计量</w:t>
      </w:r>
      <w:bookmarkEnd w:id="1042"/>
      <w:bookmarkEnd w:id="1043"/>
      <w:bookmarkEnd w:id="1045"/>
    </w:p>
    <w:p>
      <w:pPr>
        <w:pStyle w:val="Style20"/>
        <w:keepNext w:val="0"/>
        <w:keepLines w:val="0"/>
        <w:widowControl w:val="0"/>
        <w:shd w:val="clear" w:color="auto" w:fill="auto"/>
        <w:bidi w:val="0"/>
        <w:spacing w:before="0" w:after="0" w:line="370" w:lineRule="exact"/>
        <w:ind w:left="0" w:right="0" w:firstLine="480"/>
        <w:jc w:val="left"/>
      </w:pPr>
      <w:r>
        <w:rPr>
          <w:color w:val="000000"/>
          <w:spacing w:val="0"/>
          <w:w w:val="100"/>
          <w:position w:val="0"/>
        </w:rPr>
        <w:t>本公司在取得无形资产时分析判断其使用寿命，划分为使用寿命有限和使用寿命不确定的无 形资产。</w:t>
      </w:r>
    </w:p>
    <w:p>
      <w:pPr>
        <w:pStyle w:val="Style20"/>
        <w:keepNext w:val="0"/>
        <w:keepLines w:val="0"/>
        <w:widowControl w:val="0"/>
        <w:shd w:val="clear" w:color="auto" w:fill="auto"/>
        <w:bidi w:val="0"/>
        <w:spacing w:before="0" w:after="0" w:line="370" w:lineRule="exact"/>
        <w:ind w:left="0" w:right="0" w:firstLine="480"/>
        <w:jc w:val="left"/>
      </w:pPr>
      <w:r>
        <w:rPr>
          <w:color w:val="000000"/>
          <w:spacing w:val="0"/>
          <w:w w:val="100"/>
          <w:position w:val="0"/>
        </w:rPr>
        <w:t>(1)</w:t>
      </w:r>
      <w:r>
        <w:rPr>
          <w:color w:val="000000"/>
          <w:spacing w:val="0"/>
          <w:w w:val="100"/>
          <w:position w:val="0"/>
        </w:rPr>
        <w:t>使用寿命有限的无形资产</w:t>
      </w:r>
    </w:p>
    <w:p>
      <w:pPr>
        <w:pStyle w:val="Style35"/>
        <w:keepNext w:val="0"/>
        <w:keepLines w:val="0"/>
        <w:widowControl w:val="0"/>
        <w:shd w:val="clear" w:color="auto" w:fill="auto"/>
        <w:bidi w:val="0"/>
        <w:spacing w:before="0" w:after="0" w:line="355" w:lineRule="exact"/>
        <w:ind w:left="38" w:right="0" w:firstLine="0"/>
        <w:jc w:val="left"/>
      </w:pPr>
      <w:r>
        <w:rPr>
          <w:color w:val="000000"/>
          <w:spacing w:val="0"/>
          <w:w w:val="100"/>
          <w:position w:val="0"/>
        </w:rPr>
        <w:t>对于使用寿命有限的无形资产，在为企业带来经济利益的期限内按直线法摊销。使用寿命有 限的无形资产预计寿命及依据如下：</w:t>
      </w:r>
    </w:p>
    <w:tbl>
      <w:tblPr>
        <w:tblOverlap w:val="never"/>
        <w:jc w:val="center"/>
        <w:tblLayout w:type="fixed"/>
      </w:tblPr>
      <w:tblGrid>
        <w:gridCol w:w="3019"/>
        <w:gridCol w:w="2582"/>
        <w:gridCol w:w="3398"/>
      </w:tblGrid>
      <w:tr>
        <w:trPr>
          <w:trHeight w:val="3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依据</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土地使用权证载使用年限</w:t>
            </w:r>
          </w:p>
        </w:tc>
      </w:tr>
      <w:tr>
        <w:trPr>
          <w:trHeight w:val="49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r>
        <w:trPr>
          <w:trHeight w:val="51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bl>
    <w:p>
      <w:pPr>
        <w:widowControl w:val="0"/>
        <w:spacing w:after="99" w:line="1" w:lineRule="exact"/>
      </w:pP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每期末，对使用寿命有限的无形资产的使用寿命及摊销方法进行复核，如与原先估计数存在 差异的，进行相应的调整。</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经复核，本期期末无形资产的使用寿命及摊销方法与以前估计未有不同。</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(2)</w:t>
      </w:r>
      <w:r>
        <w:rPr>
          <w:color w:val="000000"/>
          <w:spacing w:val="0"/>
          <w:w w:val="100"/>
          <w:position w:val="0"/>
        </w:rPr>
        <w:t>使用寿命不确定的无形资产</w:t>
      </w:r>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 xml:space="preserve">无法预见无形资产为企业带来经济利益期限的，视为使用寿命不确定的无形资产。公司无使 </w:t>
      </w:r>
      <w:r>
        <w:rPr>
          <w:color w:val="000000"/>
          <w:spacing w:val="0"/>
          <w:w w:val="100"/>
          <w:position w:val="0"/>
        </w:rPr>
        <w:t>用寿命不确定的无形资产。</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对于使用寿命不确定的无形资产，在持有期间内不摊销，每期末对无形资产的寿命进行复核。 如果期末重新复核后仍为不确定的，在每个会计期间继续进行减值测试。</w:t>
      </w:r>
    </w:p>
    <w:p>
      <w:pPr>
        <w:pStyle w:val="Style20"/>
        <w:keepNext w:val="0"/>
        <w:keepLines w:val="0"/>
        <w:widowControl w:val="0"/>
        <w:shd w:val="clear" w:color="auto" w:fill="auto"/>
        <w:bidi w:val="0"/>
        <w:spacing w:before="0" w:after="0" w:line="360" w:lineRule="exact"/>
        <w:ind w:left="0" w:right="0" w:firstLine="0"/>
        <w:jc w:val="both"/>
      </w:pPr>
      <w:r>
        <w:rPr>
          <w:b/>
          <w:bCs/>
          <w:color w:val="000000"/>
          <w:spacing w:val="0"/>
          <w:w w:val="100"/>
          <w:position w:val="0"/>
        </w:rPr>
        <w:t>(2).</w:t>
      </w:r>
      <w:r>
        <w:rPr>
          <w:b/>
          <w:bCs/>
          <w:color w:val="000000"/>
          <w:spacing w:val="0"/>
          <w:w w:val="100"/>
          <w:position w:val="0"/>
        </w:rPr>
        <w:t>内部研究开发支出会计政策</w:t>
      </w:r>
    </w:p>
    <w:p>
      <w:pPr>
        <w:pStyle w:val="Style20"/>
        <w:keepNext w:val="0"/>
        <w:keepLines w:val="0"/>
        <w:widowControl w:val="0"/>
        <w:shd w:val="clear" w:color="auto" w:fill="auto"/>
        <w:bidi w:val="0"/>
        <w:spacing w:before="0" w:after="100" w:line="360" w:lineRule="exact"/>
        <w:ind w:left="0" w:right="0" w:firstLine="0"/>
        <w:jc w:val="both"/>
      </w:pPr>
      <w:r>
        <w:rPr>
          <w:color w:val="000000"/>
          <w:spacing w:val="0"/>
          <w:w w:val="100"/>
          <w:position w:val="0"/>
        </w:rPr>
        <w:t>"适用口不适用</w:t>
      </w:r>
    </w:p>
    <w:p>
      <w:pPr>
        <w:pStyle w:val="Style23"/>
        <w:keepNext/>
        <w:keepLines/>
        <w:widowControl w:val="0"/>
        <w:numPr>
          <w:ilvl w:val="0"/>
          <w:numId w:val="119"/>
        </w:numPr>
        <w:shd w:val="clear" w:color="auto" w:fill="auto"/>
        <w:tabs>
          <w:tab w:pos="865" w:val="left"/>
        </w:tabs>
        <w:bidi w:val="0"/>
        <w:spacing w:before="0" w:after="0" w:line="355" w:lineRule="exact"/>
        <w:ind w:left="0" w:right="0" w:firstLine="480"/>
        <w:jc w:val="both"/>
      </w:pPr>
      <w:bookmarkStart w:id="1046" w:name="bookmark1046"/>
      <w:bookmarkStart w:id="1047" w:name="bookmark1047"/>
      <w:bookmarkStart w:id="1048" w:name="bookmark1048"/>
      <w:bookmarkStart w:id="1049" w:name="bookmark1049"/>
      <w:bookmarkEnd w:id="1048"/>
      <w:r>
        <w:rPr>
          <w:color w:val="000000"/>
          <w:spacing w:val="0"/>
          <w:w w:val="100"/>
          <w:position w:val="0"/>
        </w:rPr>
        <w:t>划分公司内部研究开发项目的研究阶段和开发阶段具体标准</w:t>
      </w:r>
      <w:bookmarkEnd w:id="1046"/>
      <w:bookmarkEnd w:id="1047"/>
      <w:bookmarkEnd w:id="1049"/>
    </w:p>
    <w:p>
      <w:pPr>
        <w:pStyle w:val="Style20"/>
        <w:keepNext w:val="0"/>
        <w:keepLines w:val="0"/>
        <w:widowControl w:val="0"/>
        <w:shd w:val="clear" w:color="auto" w:fill="auto"/>
        <w:bidi w:val="0"/>
        <w:spacing w:before="0" w:after="0" w:line="355" w:lineRule="exact"/>
        <w:ind w:left="0" w:right="0" w:firstLine="480"/>
        <w:jc w:val="both"/>
      </w:pPr>
      <w:r>
        <w:rPr>
          <w:color w:val="000000"/>
          <w:spacing w:val="0"/>
          <w:w w:val="100"/>
          <w:position w:val="0"/>
        </w:rPr>
        <w:t>研究阶段：为获取并理解新的科学或技术知识等而进行的独创性的有计划调查、研究活动的 阶段。</w:t>
      </w:r>
    </w:p>
    <w:p>
      <w:pPr>
        <w:pStyle w:val="Style20"/>
        <w:keepNext w:val="0"/>
        <w:keepLines w:val="0"/>
        <w:widowControl w:val="0"/>
        <w:shd w:val="clear" w:color="auto" w:fill="auto"/>
        <w:bidi w:val="0"/>
        <w:spacing w:before="0" w:after="0" w:line="355" w:lineRule="exact"/>
        <w:ind w:left="0" w:right="0" w:firstLine="48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0"/>
        <w:keepNext w:val="0"/>
        <w:keepLines w:val="0"/>
        <w:widowControl w:val="0"/>
        <w:shd w:val="clear" w:color="auto" w:fill="auto"/>
        <w:bidi w:val="0"/>
        <w:spacing w:before="0" w:after="100" w:line="355" w:lineRule="exact"/>
        <w:ind w:left="0" w:right="0" w:firstLine="480"/>
        <w:jc w:val="both"/>
      </w:pPr>
      <w:r>
        <w:rPr>
          <w:color w:val="000000"/>
          <w:spacing w:val="0"/>
          <w:w w:val="100"/>
          <w:position w:val="0"/>
        </w:rPr>
        <w:t>内部研究开发项目研究阶段的支出，在发生时计入当期损益。</w:t>
      </w:r>
    </w:p>
    <w:p>
      <w:pPr>
        <w:pStyle w:val="Style23"/>
        <w:keepNext/>
        <w:keepLines/>
        <w:widowControl w:val="0"/>
        <w:numPr>
          <w:ilvl w:val="0"/>
          <w:numId w:val="119"/>
        </w:numPr>
        <w:shd w:val="clear" w:color="auto" w:fill="auto"/>
        <w:tabs>
          <w:tab w:pos="865" w:val="left"/>
        </w:tabs>
        <w:bidi w:val="0"/>
        <w:spacing w:before="0" w:after="0" w:line="360" w:lineRule="exact"/>
        <w:ind w:left="0" w:right="0" w:firstLine="48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开发阶段支出符合资本化的具体标准</w:t>
      </w:r>
      <w:bookmarkEnd w:id="1050"/>
      <w:bookmarkEnd w:id="1051"/>
      <w:bookmarkEnd w:id="1053"/>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内部研究开发项目开发阶段的支出，同时满足下列条件时确认为无形资产：</w:t>
      </w:r>
    </w:p>
    <w:p>
      <w:pPr>
        <w:pStyle w:val="Style20"/>
        <w:keepNext w:val="0"/>
        <w:keepLines w:val="0"/>
        <w:widowControl w:val="0"/>
        <w:numPr>
          <w:ilvl w:val="0"/>
          <w:numId w:val="121"/>
        </w:numPr>
        <w:shd w:val="clear" w:color="auto" w:fill="auto"/>
        <w:tabs>
          <w:tab w:pos="963" w:val="left"/>
        </w:tabs>
        <w:bidi w:val="0"/>
        <w:spacing w:before="0" w:after="0" w:line="360" w:lineRule="exact"/>
        <w:ind w:left="0" w:right="0" w:firstLine="480"/>
        <w:jc w:val="both"/>
      </w:pPr>
      <w:bookmarkStart w:id="1054" w:name="bookmark1054"/>
      <w:bookmarkEnd w:id="1054"/>
      <w:r>
        <w:rPr>
          <w:color w:val="000000"/>
          <w:spacing w:val="0"/>
          <w:w w:val="100"/>
          <w:position w:val="0"/>
        </w:rPr>
        <w:t>完成该无形资产以使其能够使用或出售在技术上具有可行性；</w:t>
      </w:r>
    </w:p>
    <w:p>
      <w:pPr>
        <w:pStyle w:val="Style20"/>
        <w:keepNext w:val="0"/>
        <w:keepLines w:val="0"/>
        <w:widowControl w:val="0"/>
        <w:numPr>
          <w:ilvl w:val="0"/>
          <w:numId w:val="121"/>
        </w:numPr>
        <w:shd w:val="clear" w:color="auto" w:fill="auto"/>
        <w:tabs>
          <w:tab w:pos="963" w:val="left"/>
        </w:tabs>
        <w:bidi w:val="0"/>
        <w:spacing w:before="0" w:after="0" w:line="360" w:lineRule="exact"/>
        <w:ind w:left="0" w:right="0" w:firstLine="480"/>
        <w:jc w:val="both"/>
      </w:pPr>
      <w:bookmarkStart w:id="1055" w:name="bookmark1055"/>
      <w:bookmarkEnd w:id="1055"/>
      <w:r>
        <w:rPr>
          <w:color w:val="000000"/>
          <w:spacing w:val="0"/>
          <w:w w:val="100"/>
          <w:position w:val="0"/>
        </w:rPr>
        <w:t>具有完成该无形资产并使用或出售的意图；</w:t>
      </w:r>
    </w:p>
    <w:p>
      <w:pPr>
        <w:pStyle w:val="Style20"/>
        <w:keepNext w:val="0"/>
        <w:keepLines w:val="0"/>
        <w:widowControl w:val="0"/>
        <w:numPr>
          <w:ilvl w:val="0"/>
          <w:numId w:val="121"/>
        </w:numPr>
        <w:shd w:val="clear" w:color="auto" w:fill="auto"/>
        <w:tabs>
          <w:tab w:pos="1021" w:val="left"/>
        </w:tabs>
        <w:bidi w:val="0"/>
        <w:spacing w:before="0" w:after="0" w:line="360" w:lineRule="exact"/>
        <w:ind w:left="0" w:right="0" w:firstLine="480"/>
        <w:jc w:val="both"/>
      </w:pPr>
      <w:bookmarkStart w:id="1056" w:name="bookmark1056"/>
      <w:bookmarkEnd w:id="1056"/>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0"/>
        <w:keepNext w:val="0"/>
        <w:keepLines w:val="0"/>
        <w:widowControl w:val="0"/>
        <w:numPr>
          <w:ilvl w:val="0"/>
          <w:numId w:val="121"/>
        </w:numPr>
        <w:shd w:val="clear" w:color="auto" w:fill="auto"/>
        <w:tabs>
          <w:tab w:pos="1002" w:val="left"/>
        </w:tabs>
        <w:bidi w:val="0"/>
        <w:spacing w:before="0" w:after="0" w:line="360" w:lineRule="exact"/>
        <w:ind w:left="0" w:right="0" w:firstLine="480"/>
        <w:jc w:val="both"/>
      </w:pPr>
      <w:bookmarkStart w:id="1057" w:name="bookmark1057"/>
      <w:bookmarkEnd w:id="1057"/>
      <w:r>
        <w:rPr>
          <w:color w:val="000000"/>
          <w:spacing w:val="0"/>
          <w:w w:val="100"/>
          <w:position w:val="0"/>
        </w:rPr>
        <w:t>有足够的技术、财务资源和其他资源支持，以完成该无形资产的开发，并有能力使用或 出售该无形资产；</w:t>
      </w:r>
    </w:p>
    <w:p>
      <w:pPr>
        <w:pStyle w:val="Style20"/>
        <w:keepNext w:val="0"/>
        <w:keepLines w:val="0"/>
        <w:widowControl w:val="0"/>
        <w:numPr>
          <w:ilvl w:val="0"/>
          <w:numId w:val="121"/>
        </w:numPr>
        <w:shd w:val="clear" w:color="auto" w:fill="auto"/>
        <w:tabs>
          <w:tab w:pos="963" w:val="left"/>
        </w:tabs>
        <w:bidi w:val="0"/>
        <w:spacing w:before="0" w:after="0" w:line="360" w:lineRule="exact"/>
        <w:ind w:left="0" w:right="0" w:firstLine="480"/>
        <w:jc w:val="both"/>
      </w:pPr>
      <w:bookmarkStart w:id="1058" w:name="bookmark1058"/>
      <w:bookmarkEnd w:id="1058"/>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公司的研发项目均需经过立项，研发项目的立项基础是根据市场的需求与技术研发的需求， 完成技术调研、论证项目技术的可行性与先进性、与公司主营产品的相关性(可形成公司的技术 开发平台或形成产品)，并形成项目申请书，申请书应对研发产品的市场需求分析、国内外同类 研究情况、技术可行性、研究开发方案和技术路线、研究开发内容及主要创新点、能达到的技术 和效益指标、研发团队及投入计划、研发设备需求、经费预算、产业化前景、经济社会效益分析 等做出说明。</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公司通过召开立项评审会议来判断该研发项目是否符合立项条件，评审主要是对设立项目的 必要性、可行性及其定位、目标、任务、投入、组织管理、预算等进行评价，来判断该研发项目 是否可以通过立项评审，并形成《立项评审报告》、《立项评审会会议纪要》，评审通过后报技 术中心负责人批准项目立项后形成《立项决议》。公司研发项目经立项后进入开发阶段。</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内部研究开发支出的资本化时点：研发项目经立项后</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不满足上述条件的开发阶段的支出，于发生时计入当期损益。以前期间已计入损益的开发支 出不在以后期间重新确认为资产。己资本化的开发阶段的支出在资产负债表上列示为开发支出， 自该项目达到预定用途之日起转为无形资产。</w:t>
      </w:r>
    </w:p>
    <w:p>
      <w:pPr>
        <w:pStyle w:val="Style23"/>
        <w:keepNext/>
        <w:keepLines/>
        <w:widowControl w:val="0"/>
        <w:numPr>
          <w:ilvl w:val="0"/>
          <w:numId w:val="123"/>
        </w:numPr>
        <w:shd w:val="clear" w:color="auto" w:fill="auto"/>
        <w:bidi w:val="0"/>
        <w:spacing w:before="0" w:after="0" w:line="365" w:lineRule="exact"/>
        <w:ind w:left="0" w:right="0" w:firstLine="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长期资产减值</w:t>
      </w:r>
      <w:bookmarkEnd w:id="1059"/>
      <w:bookmarkEnd w:id="1060"/>
      <w:bookmarkEnd w:id="1062"/>
    </w:p>
    <w:p>
      <w:pPr>
        <w:pStyle w:val="Style20"/>
        <w:keepNext w:val="0"/>
        <w:keepLines w:val="0"/>
        <w:widowControl w:val="0"/>
        <w:shd w:val="clear" w:color="auto" w:fill="auto"/>
        <w:bidi w:val="0"/>
        <w:spacing w:before="0" w:after="0" w:line="365" w:lineRule="exact"/>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 xml:space="preserve">本公司在资产负债表日判断长期资产是否存在可能发生减值的迹象。如果长期资产存在减值 迹象的，以单项资产为基础估计其可收回金额；难以对单项资产的可收回金额进行估计的，以该 </w:t>
      </w:r>
      <w:r>
        <w:rPr>
          <w:color w:val="000000"/>
          <w:spacing w:val="0"/>
          <w:w w:val="100"/>
          <w:position w:val="0"/>
        </w:rPr>
        <w:t>资产所属的资产组为基础确定资产组的可收回金额。</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因企业合并所形成的商誉和使用寿命不确定的无形资产，无论是否存在减值迹象，每年都进 行减值测试。</w:t>
      </w:r>
    </w:p>
    <w:p>
      <w:pPr>
        <w:pStyle w:val="Style20"/>
        <w:keepNext w:val="0"/>
        <w:keepLines w:val="0"/>
        <w:widowControl w:val="0"/>
        <w:shd w:val="clear" w:color="auto" w:fill="auto"/>
        <w:bidi w:val="0"/>
        <w:spacing w:before="0" w:after="240" w:line="360" w:lineRule="exact"/>
        <w:ind w:left="0" w:right="0" w:firstLine="48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20"/>
        <w:keepNext w:val="0"/>
        <w:keepLines w:val="0"/>
        <w:widowControl w:val="0"/>
        <w:numPr>
          <w:ilvl w:val="0"/>
          <w:numId w:val="123"/>
        </w:numPr>
        <w:shd w:val="clear" w:color="auto" w:fill="auto"/>
        <w:tabs>
          <w:tab w:pos="450" w:val="left"/>
        </w:tabs>
        <w:bidi w:val="0"/>
        <w:spacing w:before="0" w:after="0" w:line="360" w:lineRule="exact"/>
        <w:ind w:left="0" w:right="0" w:firstLine="0"/>
        <w:jc w:val="both"/>
      </w:pPr>
      <w:bookmarkStart w:id="1063" w:name="bookmark1063"/>
      <w:bookmarkEnd w:id="1063"/>
      <w:r>
        <w:rPr>
          <w:b/>
          <w:bCs/>
          <w:color w:val="000000"/>
          <w:spacing w:val="0"/>
          <w:w w:val="100"/>
          <w:position w:val="0"/>
        </w:rPr>
        <w:t>长期待摊费用</w:t>
      </w:r>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 项费用。长期待摊费用在受益期内按直线法分期摊销。</w:t>
      </w:r>
    </w:p>
    <w:p>
      <w:pPr>
        <w:pStyle w:val="Style23"/>
        <w:keepNext/>
        <w:keepLines/>
        <w:widowControl w:val="0"/>
        <w:numPr>
          <w:ilvl w:val="0"/>
          <w:numId w:val="123"/>
        </w:numPr>
        <w:shd w:val="clear" w:color="auto" w:fill="auto"/>
        <w:tabs>
          <w:tab w:pos="450" w:val="left"/>
        </w:tabs>
        <w:bidi w:val="0"/>
        <w:spacing w:before="0" w:after="80" w:line="360" w:lineRule="exact"/>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合同负债</w:t>
      </w:r>
      <w:bookmarkEnd w:id="1064"/>
      <w:bookmarkEnd w:id="1065"/>
      <w:bookmarkEnd w:id="1067"/>
    </w:p>
    <w:p>
      <w:pPr>
        <w:pStyle w:val="Style23"/>
        <w:keepNext/>
        <w:keepLines/>
        <w:widowControl w:val="0"/>
        <w:numPr>
          <w:ilvl w:val="0"/>
          <w:numId w:val="125"/>
        </w:numPr>
        <w:shd w:val="clear" w:color="auto" w:fill="auto"/>
        <w:bidi w:val="0"/>
        <w:spacing w:before="0" w:after="80" w:line="240" w:lineRule="auto"/>
        <w:ind w:left="0" w:right="0" w:firstLine="0"/>
        <w:jc w:val="left"/>
      </w:pPr>
      <w:bookmarkStart w:id="1064" w:name="bookmark1064"/>
      <w:bookmarkStart w:id="1065" w:name="bookmark1065"/>
      <w:bookmarkStart w:id="1068" w:name="bookmark1068"/>
      <w:bookmarkStart w:id="1069" w:name="bookmark1069"/>
      <w:bookmarkEnd w:id="1068"/>
      <w:r>
        <w:rPr>
          <w:color w:val="000000"/>
          <w:spacing w:val="0"/>
          <w:w w:val="100"/>
          <w:position w:val="0"/>
        </w:rPr>
        <w:t>.</w:t>
      </w:r>
      <w:r>
        <w:rPr>
          <w:color w:val="000000"/>
          <w:spacing w:val="0"/>
          <w:w w:val="100"/>
          <w:position w:val="0"/>
        </w:rPr>
        <w:t>合同负债的确认方法</w:t>
      </w:r>
      <w:bookmarkEnd w:id="1064"/>
      <w:bookmarkEnd w:id="1065"/>
      <w:bookmarkEnd w:id="1069"/>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本公司将已收或应收客户对价而应向客户转让商品的义务部分确认为合同负债。</w:t>
      </w:r>
    </w:p>
    <w:p>
      <w:pPr>
        <w:pStyle w:val="Style20"/>
        <w:keepNext w:val="0"/>
        <w:keepLines w:val="0"/>
        <w:widowControl w:val="0"/>
        <w:numPr>
          <w:ilvl w:val="0"/>
          <w:numId w:val="123"/>
        </w:numPr>
        <w:shd w:val="clear" w:color="auto" w:fill="auto"/>
        <w:tabs>
          <w:tab w:pos="450" w:val="left"/>
        </w:tabs>
        <w:bidi w:val="0"/>
        <w:spacing w:before="0" w:after="40" w:line="360" w:lineRule="exact"/>
        <w:ind w:left="0" w:right="0" w:firstLine="0"/>
        <w:jc w:val="left"/>
      </w:pPr>
      <w:bookmarkStart w:id="1070" w:name="bookmark1070"/>
      <w:bookmarkEnd w:id="1070"/>
      <w:r>
        <w:rPr>
          <w:b/>
          <w:bCs/>
          <w:color w:val="000000"/>
          <w:spacing w:val="0"/>
          <w:w w:val="100"/>
          <w:position w:val="0"/>
        </w:rPr>
        <w:t>职工薪酬</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职工薪酬，是指本公司为获得职工提供的服务或解除劳动关系而给予的各种形式的报酬或补 偿。职工薪酬包括短期薪酬、离职后福利、辞退福利和其他长期职工福利。</w:t>
      </w:r>
    </w:p>
    <w:p>
      <w:pPr>
        <w:pStyle w:val="Style20"/>
        <w:keepNext w:val="0"/>
        <w:keepLines w:val="0"/>
        <w:widowControl w:val="0"/>
        <w:numPr>
          <w:ilvl w:val="0"/>
          <w:numId w:val="127"/>
        </w:numPr>
        <w:shd w:val="clear" w:color="auto" w:fill="auto"/>
        <w:tabs>
          <w:tab w:pos="430" w:val="left"/>
        </w:tabs>
        <w:bidi w:val="0"/>
        <w:spacing w:before="0" w:after="0" w:line="360" w:lineRule="exact"/>
        <w:ind w:left="0" w:right="0" w:firstLine="0"/>
        <w:jc w:val="left"/>
      </w:pPr>
      <w:bookmarkStart w:id="1071" w:name="bookmark1071"/>
      <w:bookmarkEnd w:id="1071"/>
      <w:r>
        <w:rPr>
          <w:b/>
          <w:bCs/>
          <w:color w:val="000000"/>
          <w:spacing w:val="0"/>
          <w:w w:val="100"/>
          <w:position w:val="0"/>
        </w:rPr>
        <w:t>.</w:t>
      </w:r>
      <w:r>
        <w:rPr>
          <w:b/>
          <w:bCs/>
          <w:color w:val="000000"/>
          <w:spacing w:val="0"/>
          <w:w w:val="100"/>
          <w:position w:val="0"/>
        </w:rPr>
        <w:t>短期薪酬</w:t>
      </w:r>
    </w:p>
    <w:p>
      <w:pPr>
        <w:pStyle w:val="Style20"/>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20"/>
        <w:keepNext w:val="0"/>
        <w:keepLines w:val="0"/>
        <w:widowControl w:val="0"/>
        <w:numPr>
          <w:ilvl w:val="0"/>
          <w:numId w:val="127"/>
        </w:numPr>
        <w:shd w:val="clear" w:color="auto" w:fill="auto"/>
        <w:tabs>
          <w:tab w:pos="430" w:val="left"/>
        </w:tabs>
        <w:bidi w:val="0"/>
        <w:spacing w:before="0" w:after="0" w:line="360" w:lineRule="exact"/>
        <w:ind w:left="0" w:right="0" w:firstLine="0"/>
        <w:jc w:val="left"/>
      </w:pPr>
      <w:bookmarkStart w:id="1072" w:name="bookmark1072"/>
      <w:bookmarkEnd w:id="1072"/>
      <w:r>
        <w:rPr>
          <w:b/>
          <w:bCs/>
          <w:color w:val="000000"/>
          <w:spacing w:val="0"/>
          <w:w w:val="100"/>
          <w:position w:val="0"/>
        </w:rPr>
        <w:t>.</w:t>
      </w:r>
      <w:r>
        <w:rPr>
          <w:b/>
          <w:bCs/>
          <w:color w:val="000000"/>
          <w:spacing w:val="0"/>
          <w:w w:val="100"/>
          <w:position w:val="0"/>
        </w:rPr>
        <w:t>离职后福利</w:t>
      </w:r>
    </w:p>
    <w:p>
      <w:pPr>
        <w:pStyle w:val="Style20"/>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20"/>
        <w:keepNext w:val="0"/>
        <w:keepLines w:val="0"/>
        <w:widowControl w:val="0"/>
        <w:shd w:val="clear" w:color="auto" w:fill="auto"/>
        <w:bidi w:val="0"/>
        <w:spacing w:before="0" w:after="80" w:line="365" w:lineRule="exact"/>
        <w:ind w:left="0" w:right="0" w:firstLine="480"/>
        <w:jc w:val="both"/>
      </w:pPr>
      <w:r>
        <w:rPr>
          <w:color w:val="000000"/>
          <w:spacing w:val="0"/>
          <w:w w:val="100"/>
          <w:position w:val="0"/>
        </w:rPr>
        <w:t>本公司的离职后福利计划分类为设定提存计划和设定受益计划。</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本公司按照国家规定的标准和年金计划定期缴付上述款项后，不再有其他的支付义务。</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离职后福利设定受益计划主要为离退休人员支付的明确标准的统筹外福利。对于设定受益计 划中承担的义务，在资产负债表日由独立精算师使用预期累计福利单位法进行精算，将设定受益 计划产生的福利义务归属于职工提供服务的期间，并计入当期损益或相关资产成本，其中：除非 其他会计准则要求或允许职工福利成本计入资产成本，设定受益计划服务成本和设定受益计划净 负债或净资产的利息净额在发生当期计入当期损益；重新计量设定受益计划净负债或净资产所产 生的变动在发生当期计入其他综合收益，且在后续会计期间不允许转回至损益。</w:t>
      </w:r>
    </w:p>
    <w:p>
      <w:pPr>
        <w:pStyle w:val="Style20"/>
        <w:keepNext w:val="0"/>
        <w:keepLines w:val="0"/>
        <w:widowControl w:val="0"/>
        <w:numPr>
          <w:ilvl w:val="0"/>
          <w:numId w:val="127"/>
        </w:numPr>
        <w:shd w:val="clear" w:color="auto" w:fill="auto"/>
        <w:tabs>
          <w:tab w:pos="409" w:val="left"/>
        </w:tabs>
        <w:bidi w:val="0"/>
        <w:spacing w:before="0" w:after="0" w:line="360" w:lineRule="exact"/>
        <w:ind w:left="0" w:right="0" w:firstLine="0"/>
        <w:jc w:val="left"/>
      </w:pPr>
      <w:bookmarkStart w:id="1073" w:name="bookmark1073"/>
      <w:bookmarkEnd w:id="1073"/>
      <w:r>
        <w:rPr>
          <w:b/>
          <w:bCs/>
          <w:color w:val="000000"/>
          <w:spacing w:val="0"/>
          <w:w w:val="100"/>
          <w:position w:val="0"/>
        </w:rPr>
        <w:t>.</w:t>
      </w:r>
      <w:r>
        <w:rPr>
          <w:b/>
          <w:bCs/>
          <w:color w:val="000000"/>
          <w:spacing w:val="0"/>
          <w:w w:val="100"/>
          <w:position w:val="0"/>
        </w:rPr>
        <w:t>辞退福利</w:t>
      </w:r>
    </w:p>
    <w:p>
      <w:pPr>
        <w:pStyle w:val="Style20"/>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20"/>
        <w:keepNext w:val="0"/>
        <w:keepLines w:val="0"/>
        <w:widowControl w:val="0"/>
        <w:shd w:val="clear" w:color="auto" w:fill="auto"/>
        <w:bidi w:val="0"/>
        <w:spacing w:before="0" w:after="220" w:line="360" w:lineRule="exact"/>
        <w:ind w:left="0" w:right="0" w:firstLine="480"/>
        <w:jc w:val="both"/>
      </w:pPr>
      <w:r>
        <w:rPr>
          <w:color w:val="000000"/>
          <w:spacing w:val="0"/>
          <w:w w:val="100"/>
          <w:position w:val="0"/>
        </w:rPr>
        <w:t>本公司向接受内部退休安排的职工提供内退福利。内退福利是指，向未达到国家规定的退休 年龄、经本公司管理层批准自愿退出工作岗位的职工支付的工资及为其缴纳的社会保险费等。本 公司自内部退休安排开始之日起至职工达到正常退休年龄止，向内退职工支付内部退养福利。对 于内退福利，本公司比照辞退福利进行会计处理，在符合辞退福利相关确认条件时，将自职工停 止提供服务日至正常退休日期间拟支付的内退职工工资和缴纳的社会保险费等，确认为负债，一 次性计入当期损益。内退福利的精算假设变化及福利标准调整引起的差异于发生时计入当期损益。</w:t>
      </w:r>
    </w:p>
    <w:p>
      <w:pPr>
        <w:pStyle w:val="Style23"/>
        <w:keepNext/>
        <w:keepLines/>
        <w:widowControl w:val="0"/>
        <w:numPr>
          <w:ilvl w:val="0"/>
          <w:numId w:val="127"/>
        </w:numPr>
        <w:shd w:val="clear" w:color="auto" w:fill="auto"/>
        <w:tabs>
          <w:tab w:pos="409" w:val="left"/>
        </w:tabs>
        <w:bidi w:val="0"/>
        <w:spacing w:before="0" w:after="0" w:line="360"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w:t>
      </w:r>
      <w:r>
        <w:rPr>
          <w:color w:val="000000"/>
          <w:spacing w:val="0"/>
          <w:w w:val="100"/>
          <w:position w:val="0"/>
        </w:rPr>
        <w:t>其他长期职工福利</w:t>
      </w:r>
      <w:bookmarkEnd w:id="1074"/>
      <w:bookmarkEnd w:id="1075"/>
      <w:bookmarkEnd w:id="1077"/>
    </w:p>
    <w:p>
      <w:pPr>
        <w:pStyle w:val="Style20"/>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其他长期职工福利是指除短期薪酬、离职后福利、辞退福利之外的其他所有职工福利。</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对符合设定提存计划条件的其他长期职工福利，在职工为本公司提供服务的会计期间，将应 缴存金额确认为负债，并计入当期损益或相关资产成本；除上述情形外的其他长期职工福利，在 资产负债表日由独立精算师使用预期累计福利单位法进行精算，将设定受益计划产生的福利义务 归属于职工提供服务的期间，并计入当期损益或相关资产成本。</w:t>
      </w:r>
    </w:p>
    <w:p>
      <w:pPr>
        <w:pStyle w:val="Style20"/>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b/>
          <w:bCs/>
          <w:color w:val="000000"/>
          <w:spacing w:val="0"/>
          <w:w w:val="100"/>
          <w:position w:val="0"/>
        </w:rPr>
        <w:t>34.</w:t>
      </w:r>
      <w:r>
        <w:rPr>
          <w:b/>
          <w:bCs/>
          <w:color w:val="000000"/>
          <w:spacing w:val="0"/>
          <w:w w:val="100"/>
          <w:position w:val="0"/>
        </w:rPr>
        <w:t>租赁负债</w:t>
      </w:r>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本公司对租赁负债按照租赁期开始日尚未支付的租赁付款额的现值进行初始计量。在计算租 赁付款额的现值时，本公司采用租赁内含利率作为折现率；无法确定租赁内含利率的，采用本公 司增量借款利率作为折现率。租赁付款额包括：</w:t>
      </w:r>
    </w:p>
    <w:p>
      <w:pPr>
        <w:pStyle w:val="Style20"/>
        <w:keepNext w:val="0"/>
        <w:keepLines w:val="0"/>
        <w:widowControl w:val="0"/>
        <w:numPr>
          <w:ilvl w:val="0"/>
          <w:numId w:val="129"/>
        </w:numPr>
        <w:shd w:val="clear" w:color="auto" w:fill="auto"/>
        <w:tabs>
          <w:tab w:pos="899" w:val="left"/>
        </w:tabs>
        <w:bidi w:val="0"/>
        <w:spacing w:before="0" w:after="0" w:line="362" w:lineRule="exact"/>
        <w:ind w:left="0" w:right="0" w:firstLine="480"/>
        <w:jc w:val="both"/>
      </w:pPr>
      <w:bookmarkStart w:id="1078" w:name="bookmark1078"/>
      <w:bookmarkEnd w:id="1078"/>
      <w:r>
        <w:rPr>
          <w:color w:val="000000"/>
          <w:spacing w:val="0"/>
          <w:w w:val="100"/>
          <w:position w:val="0"/>
        </w:rPr>
        <w:t>扣除租赁激励相关金额后的固定付款额及实质固定付款额；</w:t>
      </w:r>
    </w:p>
    <w:p>
      <w:pPr>
        <w:pStyle w:val="Style20"/>
        <w:keepNext w:val="0"/>
        <w:keepLines w:val="0"/>
        <w:widowControl w:val="0"/>
        <w:numPr>
          <w:ilvl w:val="0"/>
          <w:numId w:val="129"/>
        </w:numPr>
        <w:shd w:val="clear" w:color="auto" w:fill="auto"/>
        <w:tabs>
          <w:tab w:pos="899" w:val="left"/>
        </w:tabs>
        <w:bidi w:val="0"/>
        <w:spacing w:before="0" w:after="0" w:line="362" w:lineRule="exact"/>
        <w:ind w:left="0" w:right="0" w:firstLine="480"/>
        <w:jc w:val="both"/>
      </w:pPr>
      <w:bookmarkStart w:id="1079" w:name="bookmark1079"/>
      <w:bookmarkEnd w:id="1079"/>
      <w:r>
        <w:rPr>
          <w:color w:val="000000"/>
          <w:spacing w:val="0"/>
          <w:w w:val="100"/>
          <w:position w:val="0"/>
        </w:rPr>
        <w:t>取决于指数或比率的可变租赁付款额；</w:t>
      </w:r>
    </w:p>
    <w:p>
      <w:pPr>
        <w:pStyle w:val="Style20"/>
        <w:keepNext w:val="0"/>
        <w:keepLines w:val="0"/>
        <w:widowControl w:val="0"/>
        <w:numPr>
          <w:ilvl w:val="0"/>
          <w:numId w:val="129"/>
        </w:numPr>
        <w:shd w:val="clear" w:color="auto" w:fill="auto"/>
        <w:tabs>
          <w:tab w:pos="899" w:val="left"/>
        </w:tabs>
        <w:bidi w:val="0"/>
        <w:spacing w:before="0" w:after="100" w:line="362" w:lineRule="exact"/>
        <w:ind w:left="0" w:right="0" w:firstLine="480"/>
        <w:jc w:val="both"/>
      </w:pPr>
      <w:bookmarkStart w:id="1080" w:name="bookmark1080"/>
      <w:bookmarkEnd w:id="1080"/>
      <w:r>
        <w:rPr>
          <w:color w:val="000000"/>
          <w:spacing w:val="0"/>
          <w:w w:val="100"/>
          <w:position w:val="0"/>
        </w:rPr>
        <w:t>在本公司合理确定将行使该选择权的情况下，租赁付款额包括购买选择权的行权价格；</w:t>
      </w:r>
    </w:p>
    <w:p>
      <w:pPr>
        <w:pStyle w:val="Style20"/>
        <w:keepNext w:val="0"/>
        <w:keepLines w:val="0"/>
        <w:widowControl w:val="0"/>
        <w:numPr>
          <w:ilvl w:val="0"/>
          <w:numId w:val="131"/>
        </w:numPr>
        <w:shd w:val="clear" w:color="auto" w:fill="auto"/>
        <w:tabs>
          <w:tab w:pos="869" w:val="left"/>
        </w:tabs>
        <w:bidi w:val="0"/>
        <w:spacing w:before="0" w:after="0" w:line="370" w:lineRule="exact"/>
        <w:ind w:left="0" w:right="0" w:firstLine="480"/>
        <w:jc w:val="both"/>
      </w:pPr>
      <w:bookmarkStart w:id="1081" w:name="bookmark1081"/>
      <w:bookmarkEnd w:id="1081"/>
      <w:r>
        <w:rPr>
          <w:color w:val="000000"/>
          <w:spacing w:val="0"/>
          <w:w w:val="100"/>
          <w:position w:val="0"/>
        </w:rPr>
        <w:t>在租赁期反映出本公司将行使终止租赁选择权的情况下，租赁付款额包括行使终止租赁 选择权需支付的款项；</w:t>
      </w:r>
    </w:p>
    <w:p>
      <w:pPr>
        <w:pStyle w:val="Style20"/>
        <w:keepNext w:val="0"/>
        <w:keepLines w:val="0"/>
        <w:widowControl w:val="0"/>
        <w:numPr>
          <w:ilvl w:val="0"/>
          <w:numId w:val="131"/>
        </w:numPr>
        <w:shd w:val="clear" w:color="auto" w:fill="auto"/>
        <w:tabs>
          <w:tab w:pos="869" w:val="left"/>
        </w:tabs>
        <w:bidi w:val="0"/>
        <w:spacing w:before="0" w:after="0" w:line="370" w:lineRule="exact"/>
        <w:ind w:left="0" w:right="0" w:firstLine="480"/>
        <w:jc w:val="both"/>
      </w:pPr>
      <w:bookmarkStart w:id="1082" w:name="bookmark1082"/>
      <w:bookmarkEnd w:id="1082"/>
      <w:r>
        <w:rPr>
          <w:color w:val="000000"/>
          <w:spacing w:val="0"/>
          <w:w w:val="100"/>
          <w:position w:val="0"/>
        </w:rPr>
        <w:t>根据本公司提供的担保余值预计应支付的款项。</w:t>
      </w:r>
    </w:p>
    <w:p>
      <w:pPr>
        <w:pStyle w:val="Style20"/>
        <w:keepNext w:val="0"/>
        <w:keepLines w:val="0"/>
        <w:widowControl w:val="0"/>
        <w:shd w:val="clear" w:color="auto" w:fill="auto"/>
        <w:bidi w:val="0"/>
        <w:spacing w:before="0" w:after="0" w:line="370" w:lineRule="exact"/>
        <w:ind w:left="0" w:right="0" w:firstLine="480"/>
        <w:jc w:val="both"/>
      </w:pPr>
      <w:r>
        <w:rPr>
          <w:color w:val="000000"/>
          <w:spacing w:val="0"/>
          <w:w w:val="100"/>
          <w:position w:val="0"/>
        </w:rPr>
        <w:t>本公司按照固定的折现率计算租赁负债在租赁期内各期间的利息费用，并计入当期损益或相 关资产成本。</w:t>
      </w:r>
    </w:p>
    <w:p>
      <w:pPr>
        <w:pStyle w:val="Style20"/>
        <w:keepNext w:val="0"/>
        <w:keepLines w:val="0"/>
        <w:widowControl w:val="0"/>
        <w:shd w:val="clear" w:color="auto" w:fill="auto"/>
        <w:bidi w:val="0"/>
        <w:spacing w:before="0" w:after="0" w:line="370" w:lineRule="exact"/>
        <w:ind w:left="0" w:right="0" w:firstLine="480"/>
        <w:jc w:val="both"/>
      </w:pPr>
      <w:r>
        <w:rPr>
          <w:color w:val="000000"/>
          <w:spacing w:val="0"/>
          <w:w w:val="100"/>
          <w:position w:val="0"/>
        </w:rPr>
        <w:t>未纳入租赁负债计量的可变租赁付款额应当在实际发生时计入当期损益或相关资产成本。</w:t>
      </w:r>
    </w:p>
    <w:p>
      <w:pPr>
        <w:pStyle w:val="Style23"/>
        <w:keepNext/>
        <w:keepLines/>
        <w:widowControl w:val="0"/>
        <w:numPr>
          <w:ilvl w:val="0"/>
          <w:numId w:val="133"/>
        </w:numPr>
        <w:shd w:val="clear" w:color="auto" w:fill="auto"/>
        <w:tabs>
          <w:tab w:pos="551" w:val="left"/>
        </w:tabs>
        <w:bidi w:val="0"/>
        <w:spacing w:before="0" w:after="0" w:line="363"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预计负债</w:t>
      </w:r>
      <w:bookmarkEnd w:id="1083"/>
      <w:bookmarkEnd w:id="1084"/>
      <w:bookmarkEnd w:id="1086"/>
    </w:p>
    <w:p>
      <w:pPr>
        <w:pStyle w:val="Style20"/>
        <w:keepNext w:val="0"/>
        <w:keepLines w:val="0"/>
        <w:widowControl w:val="0"/>
        <w:shd w:val="clear" w:color="auto" w:fill="auto"/>
        <w:bidi w:val="0"/>
        <w:spacing w:before="0" w:after="0" w:line="363"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shd w:val="clear" w:color="auto" w:fill="auto"/>
        <w:bidi w:val="0"/>
        <w:spacing w:before="0" w:after="0" w:line="363" w:lineRule="exact"/>
        <w:ind w:left="0" w:right="0" w:firstLine="480"/>
        <w:jc w:val="both"/>
      </w:pPr>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 xml:space="preserve">1 </w:t>
      </w:r>
      <w:r>
        <w:rPr>
          <w:color w:val="000000"/>
          <w:spacing w:val="0"/>
          <w:w w:val="100"/>
          <w:position w:val="0"/>
        </w:rPr>
        <w:t>.预计负债的确认标准</w:t>
      </w:r>
      <w:bookmarkEnd w:id="1087"/>
      <w:bookmarkEnd w:id="1088"/>
      <w:bookmarkEnd w:id="1089"/>
    </w:p>
    <w:p>
      <w:pPr>
        <w:pStyle w:val="Style20"/>
        <w:keepNext w:val="0"/>
        <w:keepLines w:val="0"/>
        <w:widowControl w:val="0"/>
        <w:shd w:val="clear" w:color="auto" w:fill="auto"/>
        <w:bidi w:val="0"/>
        <w:spacing w:before="0" w:after="0" w:line="363" w:lineRule="exact"/>
        <w:ind w:left="0" w:right="0" w:firstLine="480"/>
        <w:jc w:val="left"/>
      </w:pPr>
      <w:r>
        <w:rPr>
          <w:color w:val="000000"/>
          <w:spacing w:val="0"/>
          <w:w w:val="100"/>
          <w:position w:val="0"/>
        </w:rPr>
        <w:t>与或有事项相关的义务同时满足下列条件时，本公司确认为预计负债：</w:t>
      </w:r>
    </w:p>
    <w:p>
      <w:pPr>
        <w:pStyle w:val="Style20"/>
        <w:keepNext w:val="0"/>
        <w:keepLines w:val="0"/>
        <w:widowControl w:val="0"/>
        <w:shd w:val="clear" w:color="auto" w:fill="auto"/>
        <w:bidi w:val="0"/>
        <w:spacing w:before="0" w:after="0" w:line="363" w:lineRule="exact"/>
        <w:ind w:left="0" w:right="0" w:firstLine="480"/>
        <w:jc w:val="left"/>
      </w:pPr>
      <w:r>
        <w:rPr>
          <w:color w:val="000000"/>
          <w:spacing w:val="0"/>
          <w:w w:val="100"/>
          <w:position w:val="0"/>
        </w:rPr>
        <w:t>该义务是本公司承担的现时义务；</w:t>
      </w:r>
    </w:p>
    <w:p>
      <w:pPr>
        <w:pStyle w:val="Style20"/>
        <w:keepNext w:val="0"/>
        <w:keepLines w:val="0"/>
        <w:widowControl w:val="0"/>
        <w:shd w:val="clear" w:color="auto" w:fill="auto"/>
        <w:bidi w:val="0"/>
        <w:spacing w:before="0" w:after="0" w:line="363" w:lineRule="exact"/>
        <w:ind w:left="0" w:right="0" w:firstLine="480"/>
        <w:jc w:val="left"/>
      </w:pPr>
      <w:r>
        <w:rPr>
          <w:color w:val="000000"/>
          <w:spacing w:val="0"/>
          <w:w w:val="100"/>
          <w:position w:val="0"/>
        </w:rPr>
        <w:t>履行该义务很可能导致经济利益流出本公司；</w:t>
      </w:r>
    </w:p>
    <w:p>
      <w:pPr>
        <w:pStyle w:val="Style20"/>
        <w:keepNext w:val="0"/>
        <w:keepLines w:val="0"/>
        <w:widowControl w:val="0"/>
        <w:shd w:val="clear" w:color="auto" w:fill="auto"/>
        <w:bidi w:val="0"/>
        <w:spacing w:before="0" w:after="0" w:line="363" w:lineRule="exact"/>
        <w:ind w:left="0" w:right="0" w:firstLine="480"/>
        <w:jc w:val="left"/>
      </w:pPr>
      <w:r>
        <w:rPr>
          <w:color w:val="000000"/>
          <w:spacing w:val="0"/>
          <w:w w:val="100"/>
          <w:position w:val="0"/>
        </w:rPr>
        <w:t>该义务的金额能够可靠地计量。</w:t>
      </w:r>
    </w:p>
    <w:p>
      <w:pPr>
        <w:pStyle w:val="Style23"/>
        <w:keepNext/>
        <w:keepLines/>
        <w:widowControl w:val="0"/>
        <w:numPr>
          <w:ilvl w:val="0"/>
          <w:numId w:val="135"/>
        </w:numPr>
        <w:shd w:val="clear" w:color="auto" w:fill="auto"/>
        <w:bidi w:val="0"/>
        <w:spacing w:before="0" w:after="0" w:line="363" w:lineRule="exact"/>
        <w:ind w:left="0" w:right="0" w:firstLine="48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预计负债的计量方法</w:t>
      </w:r>
      <w:bookmarkEnd w:id="1090"/>
      <w:bookmarkEnd w:id="1091"/>
      <w:bookmarkEnd w:id="1093"/>
    </w:p>
    <w:p>
      <w:pPr>
        <w:pStyle w:val="Style20"/>
        <w:keepNext w:val="0"/>
        <w:keepLines w:val="0"/>
        <w:widowControl w:val="0"/>
        <w:shd w:val="clear" w:color="auto" w:fill="auto"/>
        <w:bidi w:val="0"/>
        <w:spacing w:before="0" w:after="0" w:line="363" w:lineRule="exact"/>
        <w:ind w:left="0" w:right="0" w:firstLine="480"/>
        <w:jc w:val="left"/>
      </w:pPr>
      <w:r>
        <w:rPr>
          <w:color w:val="000000"/>
          <w:spacing w:val="0"/>
          <w:w w:val="100"/>
          <w:position w:val="0"/>
        </w:rPr>
        <w:t>本公司预计负债按履行相关现时义务所需的支出的最佳估计数进行初始计量。</w:t>
      </w:r>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最佳估计数分别以下情况处理：</w:t>
      </w:r>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20"/>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3"/>
        <w:keepNext/>
        <w:keepLines/>
        <w:widowControl w:val="0"/>
        <w:numPr>
          <w:ilvl w:val="0"/>
          <w:numId w:val="133"/>
        </w:numPr>
        <w:shd w:val="clear" w:color="auto" w:fill="auto"/>
        <w:tabs>
          <w:tab w:pos="551" w:val="left"/>
        </w:tabs>
        <w:bidi w:val="0"/>
        <w:spacing w:before="0" w:after="0" w:line="357" w:lineRule="exact"/>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股份支付</w:t>
      </w:r>
      <w:bookmarkEnd w:id="1094"/>
      <w:bookmarkEnd w:id="1095"/>
      <w:bookmarkEnd w:id="1097"/>
    </w:p>
    <w:p>
      <w:pPr>
        <w:pStyle w:val="Style20"/>
        <w:keepNext w:val="0"/>
        <w:keepLines w:val="0"/>
        <w:widowControl w:val="0"/>
        <w:shd w:val="clear" w:color="auto" w:fill="auto"/>
        <w:bidi w:val="0"/>
        <w:spacing w:before="0" w:after="0" w:line="357"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37"/>
        </w:numPr>
        <w:shd w:val="clear" w:color="auto" w:fill="auto"/>
        <w:tabs>
          <w:tab w:pos="814" w:val="left"/>
        </w:tabs>
        <w:bidi w:val="0"/>
        <w:spacing w:before="0" w:after="0" w:line="357" w:lineRule="exact"/>
        <w:ind w:left="0" w:right="0" w:firstLine="48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股份支付的种类</w:t>
      </w:r>
      <w:bookmarkEnd w:id="1098"/>
      <w:bookmarkEnd w:id="1099"/>
      <w:bookmarkEnd w:id="1101"/>
    </w:p>
    <w:p>
      <w:pPr>
        <w:pStyle w:val="Style20"/>
        <w:keepNext w:val="0"/>
        <w:keepLines w:val="0"/>
        <w:widowControl w:val="0"/>
        <w:shd w:val="clear" w:color="auto" w:fill="auto"/>
        <w:bidi w:val="0"/>
        <w:spacing w:before="0" w:after="0" w:line="357" w:lineRule="exact"/>
        <w:ind w:left="0" w:right="0" w:firstLine="480"/>
        <w:jc w:val="left"/>
      </w:pPr>
      <w:r>
        <w:rPr>
          <w:color w:val="000000"/>
          <w:spacing w:val="0"/>
          <w:w w:val="100"/>
          <w:position w:val="0"/>
        </w:rPr>
        <w:t>本公司的股份支付分为以权益结算的股份支付和以现金结算的股份支付。</w:t>
      </w:r>
    </w:p>
    <w:p>
      <w:pPr>
        <w:pStyle w:val="Style23"/>
        <w:keepNext/>
        <w:keepLines/>
        <w:widowControl w:val="0"/>
        <w:numPr>
          <w:ilvl w:val="0"/>
          <w:numId w:val="137"/>
        </w:numPr>
        <w:shd w:val="clear" w:color="auto" w:fill="auto"/>
        <w:tabs>
          <w:tab w:pos="824" w:val="left"/>
        </w:tabs>
        <w:bidi w:val="0"/>
        <w:spacing w:before="0" w:after="0" w:line="357" w:lineRule="exact"/>
        <w:ind w:left="0" w:right="0" w:firstLine="48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权益工具公允价值的确定方法</w:t>
      </w:r>
      <w:bookmarkEnd w:id="1102"/>
      <w:bookmarkEnd w:id="1103"/>
      <w:bookmarkEnd w:id="1105"/>
    </w:p>
    <w:p>
      <w:pPr>
        <w:pStyle w:val="Style20"/>
        <w:keepNext w:val="0"/>
        <w:keepLines w:val="0"/>
        <w:widowControl w:val="0"/>
        <w:shd w:val="clear" w:color="auto" w:fill="auto"/>
        <w:bidi w:val="0"/>
        <w:spacing w:before="0" w:after="0" w:line="357" w:lineRule="exact"/>
        <w:ind w:left="0" w:right="0" w:firstLine="480"/>
        <w:jc w:val="both"/>
      </w:pPr>
      <w:r>
        <w:rPr>
          <w:color w:val="000000"/>
          <w:spacing w:val="0"/>
          <w:w w:val="100"/>
          <w:position w:val="0"/>
          <w:shd w:val="clear" w:color="auto" w:fill="FFFFFF"/>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）期权的行权价格；（</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）期权的有效期；（</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）标的股份的现行价格；</w:t>
      </w:r>
    </w:p>
    <w:p>
      <w:pPr>
        <w:pStyle w:val="Style20"/>
        <w:keepNext w:val="0"/>
        <w:keepLines w:val="0"/>
        <w:widowControl w:val="0"/>
        <w:shd w:val="clear" w:color="auto" w:fill="auto"/>
        <w:bidi w:val="0"/>
        <w:spacing w:before="0" w:after="0" w:line="357" w:lineRule="exact"/>
        <w:ind w:left="0" w:right="0" w:firstLine="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20"/>
        <w:keepNext w:val="0"/>
        <w:keepLines w:val="0"/>
        <w:widowControl w:val="0"/>
        <w:shd w:val="clear" w:color="auto" w:fill="auto"/>
        <w:bidi w:val="0"/>
        <w:spacing w:before="0" w:after="0" w:line="357" w:lineRule="exact"/>
        <w:ind w:left="0" w:right="0" w:firstLine="480"/>
        <w:jc w:val="both"/>
      </w:pPr>
      <w:r>
        <w:rPr>
          <w:color w:val="000000"/>
          <w:spacing w:val="0"/>
          <w:w w:val="100"/>
          <w:position w:val="0"/>
        </w:rPr>
        <w:t>在确定权益工具授予日的公允价值时，考虑股份支付协议规定的可行权条件中的市场条件和 非可行权条件的影响。股份支付存在非可行权条件的，只要职工或其他方满足了所有可行权条件 中的非市场条件（如服务期限等），即确认已得到服务相对应的成本费用。</w:t>
      </w:r>
    </w:p>
    <w:p>
      <w:pPr>
        <w:pStyle w:val="Style23"/>
        <w:keepNext/>
        <w:keepLines/>
        <w:widowControl w:val="0"/>
        <w:numPr>
          <w:ilvl w:val="0"/>
          <w:numId w:val="137"/>
        </w:numPr>
        <w:shd w:val="clear" w:color="auto" w:fill="auto"/>
        <w:tabs>
          <w:tab w:pos="824" w:val="left"/>
        </w:tabs>
        <w:bidi w:val="0"/>
        <w:spacing w:before="0" w:after="0" w:line="357" w:lineRule="exact"/>
        <w:ind w:left="0" w:right="0" w:firstLine="480"/>
        <w:jc w:val="both"/>
      </w:pPr>
      <w:bookmarkStart w:id="1107" w:name="bookmark1107"/>
      <w:bookmarkStart w:id="1108" w:name="bookmark1108"/>
      <w:bookmarkStart w:id="1109" w:name="bookmark1109"/>
      <w:bookmarkStart w:id="1110" w:name="bookmark1110"/>
      <w:bookmarkEnd w:id="1109"/>
      <w:r>
        <w:rPr>
          <w:color w:val="000000"/>
          <w:spacing w:val="0"/>
          <w:w w:val="100"/>
          <w:position w:val="0"/>
        </w:rPr>
        <w:t>确定可行权权益工具最佳估计的依据</w:t>
      </w:r>
      <w:bookmarkEnd w:id="1107"/>
      <w:bookmarkEnd w:id="1108"/>
      <w:bookmarkEnd w:id="1110"/>
    </w:p>
    <w:p>
      <w:pPr>
        <w:pStyle w:val="Style20"/>
        <w:keepNext w:val="0"/>
        <w:keepLines w:val="0"/>
        <w:widowControl w:val="0"/>
        <w:shd w:val="clear" w:color="auto" w:fill="auto"/>
        <w:bidi w:val="0"/>
        <w:spacing w:before="0" w:after="0" w:line="360" w:lineRule="exact"/>
        <w:ind w:left="0" w:right="0" w:firstLine="480"/>
        <w:jc w:val="left"/>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23"/>
        <w:keepNext/>
        <w:keepLines/>
        <w:widowControl w:val="0"/>
        <w:numPr>
          <w:ilvl w:val="0"/>
          <w:numId w:val="137"/>
        </w:numPr>
        <w:shd w:val="clear" w:color="auto" w:fill="auto"/>
        <w:bidi w:val="0"/>
        <w:spacing w:before="0" w:after="0" w:line="360" w:lineRule="exact"/>
        <w:ind w:left="0" w:right="0" w:firstLine="480"/>
        <w:jc w:val="both"/>
      </w:pPr>
      <w:bookmarkStart w:id="1111" w:name="bookmark1111"/>
      <w:bookmarkStart w:id="1112" w:name="bookmark1112"/>
      <w:bookmarkStart w:id="1113" w:name="bookmark1113"/>
      <w:bookmarkStart w:id="1114" w:name="bookmark1114"/>
      <w:bookmarkEnd w:id="1113"/>
      <w:r>
        <w:rPr>
          <w:color w:val="000000"/>
          <w:spacing w:val="0"/>
          <w:w w:val="100"/>
          <w:position w:val="0"/>
        </w:rPr>
        <w:t>会计处理方法</w:t>
      </w:r>
      <w:bookmarkEnd w:id="1111"/>
      <w:bookmarkEnd w:id="1112"/>
      <w:bookmarkEnd w:id="1114"/>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20"/>
        <w:keepNext w:val="0"/>
        <w:keepLines w:val="0"/>
        <w:widowControl w:val="0"/>
        <w:shd w:val="clear" w:color="auto" w:fill="auto"/>
        <w:bidi w:val="0"/>
        <w:spacing w:before="0" w:after="220" w:line="360" w:lineRule="exact"/>
        <w:ind w:left="0" w:right="0" w:firstLine="48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23"/>
        <w:keepNext/>
        <w:keepLines/>
        <w:widowControl w:val="0"/>
        <w:numPr>
          <w:ilvl w:val="0"/>
          <w:numId w:val="133"/>
        </w:numPr>
        <w:shd w:val="clear" w:color="auto" w:fill="auto"/>
        <w:bidi w:val="0"/>
        <w:spacing w:before="0" w:after="0" w:line="358"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优先股、永续债等其他金融工具</w:t>
      </w:r>
      <w:bookmarkEnd w:id="1115"/>
      <w:bookmarkEnd w:id="1116"/>
      <w:bookmarkEnd w:id="1118"/>
    </w:p>
    <w:p>
      <w:pPr>
        <w:pStyle w:val="Style20"/>
        <w:keepNext w:val="0"/>
        <w:keepLines w:val="0"/>
        <w:widowControl w:val="0"/>
        <w:shd w:val="clear" w:color="auto" w:fill="auto"/>
        <w:tabs>
          <w:tab w:pos="886" w:val="left"/>
        </w:tabs>
        <w:bidi w:val="0"/>
        <w:spacing w:before="0" w:after="0" w:line="358" w:lineRule="exact"/>
        <w:ind w:left="0" w:right="0" w:firstLine="0"/>
        <w:jc w:val="both"/>
      </w:pPr>
      <w:r>
        <w:rPr>
          <w:color w:val="000000"/>
          <w:spacing w:val="0"/>
          <w:w w:val="100"/>
          <w:position w:val="0"/>
        </w:rPr>
        <w:t>"适用</w:t>
        <w:tab/>
        <w:t>口不适用</w:t>
      </w:r>
    </w:p>
    <w:p>
      <w:pPr>
        <w:pStyle w:val="Style20"/>
        <w:keepNext w:val="0"/>
        <w:keepLines w:val="0"/>
        <w:widowControl w:val="0"/>
        <w:shd w:val="clear" w:color="auto" w:fill="auto"/>
        <w:bidi w:val="0"/>
        <w:spacing w:before="0" w:after="100" w:line="358" w:lineRule="exact"/>
        <w:ind w:left="0" w:right="0" w:firstLine="480"/>
        <w:jc w:val="both"/>
      </w:pPr>
      <w:r>
        <w:rPr>
          <w:color w:val="000000"/>
          <w:spacing w:val="0"/>
          <w:w w:val="100"/>
          <w:position w:val="0"/>
        </w:rPr>
        <w:t>本公司按照金融工具准则的规定，根据所发行优先股、永续债等金融工具的合同条款及其所 反映的经济实质而非仅以法律形式，结合金融负债和权益工具的定义，在初始确认时将该金融工 具或其组成部分分类为金融负债或权益工具：</w:t>
      </w:r>
    </w:p>
    <w:p>
      <w:pPr>
        <w:pStyle w:val="Style23"/>
        <w:keepNext/>
        <w:keepLines/>
        <w:widowControl w:val="0"/>
        <w:numPr>
          <w:ilvl w:val="0"/>
          <w:numId w:val="139"/>
        </w:numPr>
        <w:shd w:val="clear" w:color="auto" w:fill="auto"/>
        <w:tabs>
          <w:tab w:pos="886" w:val="left"/>
        </w:tabs>
        <w:bidi w:val="0"/>
        <w:spacing w:before="0" w:after="0" w:line="370" w:lineRule="exact"/>
        <w:ind w:left="0" w:right="0" w:firstLine="480"/>
        <w:jc w:val="both"/>
      </w:pPr>
      <w:bookmarkStart w:id="1119" w:name="bookmark1119"/>
      <w:bookmarkStart w:id="1120" w:name="bookmark1120"/>
      <w:bookmarkStart w:id="1121" w:name="bookmark1121"/>
      <w:bookmarkStart w:id="1122" w:name="bookmark1122"/>
      <w:bookmarkEnd w:id="1121"/>
      <w:r>
        <w:rPr>
          <w:color w:val="000000"/>
          <w:spacing w:val="0"/>
          <w:w w:val="100"/>
          <w:position w:val="0"/>
        </w:rPr>
        <w:t>符合下列条件之一，将发行的金融工具分类为金融负债：</w:t>
      </w:r>
      <w:bookmarkEnd w:id="1119"/>
      <w:bookmarkEnd w:id="1120"/>
      <w:bookmarkEnd w:id="1122"/>
    </w:p>
    <w:p>
      <w:pPr>
        <w:pStyle w:val="Style20"/>
        <w:keepNext w:val="0"/>
        <w:keepLines w:val="0"/>
        <w:widowControl w:val="0"/>
        <w:numPr>
          <w:ilvl w:val="0"/>
          <w:numId w:val="141"/>
        </w:numPr>
        <w:shd w:val="clear" w:color="auto" w:fill="auto"/>
        <w:tabs>
          <w:tab w:pos="941" w:val="left"/>
        </w:tabs>
        <w:bidi w:val="0"/>
        <w:spacing w:before="0" w:after="0" w:line="370" w:lineRule="exact"/>
        <w:ind w:left="0" w:right="0" w:firstLine="480"/>
        <w:jc w:val="both"/>
      </w:pPr>
      <w:bookmarkStart w:id="1123" w:name="bookmark1123"/>
      <w:bookmarkEnd w:id="1123"/>
      <w:r>
        <w:rPr>
          <w:color w:val="000000"/>
          <w:spacing w:val="0"/>
          <w:w w:val="100"/>
          <w:position w:val="0"/>
        </w:rPr>
        <w:t>向其他方交付现金或其他金融资产的合同义务；</w:t>
      </w:r>
    </w:p>
    <w:p>
      <w:pPr>
        <w:pStyle w:val="Style20"/>
        <w:keepNext w:val="0"/>
        <w:keepLines w:val="0"/>
        <w:widowControl w:val="0"/>
        <w:numPr>
          <w:ilvl w:val="0"/>
          <w:numId w:val="141"/>
        </w:numPr>
        <w:shd w:val="clear" w:color="auto" w:fill="auto"/>
        <w:tabs>
          <w:tab w:pos="941" w:val="left"/>
        </w:tabs>
        <w:bidi w:val="0"/>
        <w:spacing w:before="0" w:after="0" w:line="370" w:lineRule="exact"/>
        <w:ind w:left="0" w:right="0" w:firstLine="480"/>
        <w:jc w:val="both"/>
      </w:pPr>
      <w:bookmarkStart w:id="1124" w:name="bookmark1124"/>
      <w:bookmarkEnd w:id="1124"/>
      <w:r>
        <w:rPr>
          <w:color w:val="000000"/>
          <w:spacing w:val="0"/>
          <w:w w:val="100"/>
          <w:position w:val="0"/>
        </w:rPr>
        <w:t>在潜在不利条件下，与其他方交换金融资产或金融负债的合同义务；</w:t>
      </w:r>
    </w:p>
    <w:p>
      <w:pPr>
        <w:pStyle w:val="Style20"/>
        <w:keepNext w:val="0"/>
        <w:keepLines w:val="0"/>
        <w:widowControl w:val="0"/>
        <w:numPr>
          <w:ilvl w:val="0"/>
          <w:numId w:val="141"/>
        </w:numPr>
        <w:shd w:val="clear" w:color="auto" w:fill="auto"/>
        <w:tabs>
          <w:tab w:pos="998" w:val="left"/>
        </w:tabs>
        <w:bidi w:val="0"/>
        <w:spacing w:before="0" w:after="0" w:line="370" w:lineRule="exact"/>
        <w:ind w:left="0" w:right="0" w:firstLine="480"/>
        <w:jc w:val="both"/>
      </w:pPr>
      <w:bookmarkStart w:id="1125" w:name="bookmark1125"/>
      <w:bookmarkEnd w:id="1125"/>
      <w:r>
        <w:rPr>
          <w:color w:val="000000"/>
          <w:spacing w:val="0"/>
          <w:w w:val="100"/>
          <w:position w:val="0"/>
        </w:rPr>
        <w:t>将来须用或可用企业自身权益工具进行结算的非衍生工具合同，且企业根据该合同将交 付可变数量的自身权益工具；</w:t>
      </w:r>
    </w:p>
    <w:p>
      <w:pPr>
        <w:pStyle w:val="Style20"/>
        <w:keepNext w:val="0"/>
        <w:keepLines w:val="0"/>
        <w:widowControl w:val="0"/>
        <w:numPr>
          <w:ilvl w:val="0"/>
          <w:numId w:val="141"/>
        </w:numPr>
        <w:shd w:val="clear" w:color="auto" w:fill="auto"/>
        <w:tabs>
          <w:tab w:pos="993" w:val="left"/>
        </w:tabs>
        <w:bidi w:val="0"/>
        <w:spacing w:before="0" w:after="100" w:line="370" w:lineRule="exact"/>
        <w:ind w:left="0" w:right="0" w:firstLine="480"/>
        <w:jc w:val="both"/>
      </w:pPr>
      <w:bookmarkStart w:id="1126" w:name="bookmark1126"/>
      <w:bookmarkEnd w:id="1126"/>
      <w:r>
        <w:rPr>
          <w:color w:val="000000"/>
          <w:spacing w:val="0"/>
          <w:w w:val="100"/>
          <w:position w:val="0"/>
        </w:rPr>
        <w:t>将来须用或可用企业自身权益工具进行结算的衍生工具合同，但以固定数量的自身权益 工具交换固定金额的现金或其他金融资产的衍生工具合同除外。</w:t>
      </w:r>
    </w:p>
    <w:p>
      <w:pPr>
        <w:pStyle w:val="Style23"/>
        <w:keepNext/>
        <w:keepLines/>
        <w:widowControl w:val="0"/>
        <w:numPr>
          <w:ilvl w:val="0"/>
          <w:numId w:val="139"/>
        </w:numPr>
        <w:shd w:val="clear" w:color="auto" w:fill="auto"/>
        <w:tabs>
          <w:tab w:pos="886" w:val="left"/>
        </w:tabs>
        <w:bidi w:val="0"/>
        <w:spacing w:before="0" w:after="0" w:line="363" w:lineRule="exact"/>
        <w:ind w:left="0" w:right="0" w:firstLine="480"/>
        <w:jc w:val="both"/>
      </w:pPr>
      <w:bookmarkStart w:id="1127" w:name="bookmark1127"/>
      <w:bookmarkStart w:id="1128" w:name="bookmark1128"/>
      <w:bookmarkStart w:id="1129" w:name="bookmark1129"/>
      <w:bookmarkStart w:id="1130" w:name="bookmark1130"/>
      <w:bookmarkEnd w:id="1129"/>
      <w:r>
        <w:rPr>
          <w:color w:val="000000"/>
          <w:spacing w:val="0"/>
          <w:w w:val="100"/>
          <w:position w:val="0"/>
        </w:rPr>
        <w:t>同时满足下列条件的，将发行的金融工具分类为权益工具：</w:t>
      </w:r>
      <w:bookmarkEnd w:id="1127"/>
      <w:bookmarkEnd w:id="1128"/>
      <w:bookmarkEnd w:id="1130"/>
    </w:p>
    <w:p>
      <w:pPr>
        <w:pStyle w:val="Style20"/>
        <w:keepNext w:val="0"/>
        <w:keepLines w:val="0"/>
        <w:widowControl w:val="0"/>
        <w:numPr>
          <w:ilvl w:val="0"/>
          <w:numId w:val="143"/>
        </w:numPr>
        <w:shd w:val="clear" w:color="auto" w:fill="auto"/>
        <w:tabs>
          <w:tab w:pos="993" w:val="left"/>
        </w:tabs>
        <w:bidi w:val="0"/>
        <w:spacing w:before="0" w:after="0" w:line="363" w:lineRule="exact"/>
        <w:ind w:left="0" w:right="0" w:firstLine="480"/>
        <w:jc w:val="both"/>
      </w:pPr>
      <w:bookmarkStart w:id="1131" w:name="bookmark1131"/>
      <w:bookmarkEnd w:id="1131"/>
      <w:r>
        <w:rPr>
          <w:color w:val="000000"/>
          <w:spacing w:val="0"/>
          <w:w w:val="100"/>
          <w:position w:val="0"/>
        </w:rPr>
        <w:t>该金融工具不包括交付现金或其他金融资产给其他方，或在潜在不利条件下与其他方交 换金融资产或金融负债的合同义务；</w:t>
      </w:r>
    </w:p>
    <w:p>
      <w:pPr>
        <w:pStyle w:val="Style20"/>
        <w:keepNext w:val="0"/>
        <w:keepLines w:val="0"/>
        <w:widowControl w:val="0"/>
        <w:numPr>
          <w:ilvl w:val="0"/>
          <w:numId w:val="143"/>
        </w:numPr>
        <w:shd w:val="clear" w:color="auto" w:fill="auto"/>
        <w:tabs>
          <w:tab w:pos="998" w:val="left"/>
        </w:tabs>
        <w:bidi w:val="0"/>
        <w:spacing w:before="0" w:after="220" w:line="363" w:lineRule="exact"/>
        <w:ind w:left="0" w:right="0" w:firstLine="480"/>
        <w:jc w:val="both"/>
      </w:pPr>
      <w:bookmarkStart w:id="1132" w:name="bookmark1132"/>
      <w:bookmarkEnd w:id="1132"/>
      <w:r>
        <w:rPr>
          <w:color w:val="000000"/>
          <w:spacing w:val="0"/>
          <w:w w:val="100"/>
          <w:position w:val="0"/>
        </w:rPr>
        <w:t>将来须用或可用企业自身权益工具结算该金融工具的，如该金融工具为非衍生工具，不 包括交付可变数量的自身权益工具进行结算的合同义务；如为衍生工具，企业只能通过以固定数 量的自身权益工具交换固定金额的现金或其他金融资产结算该金融工具。</w:t>
      </w:r>
    </w:p>
    <w:p>
      <w:pPr>
        <w:pStyle w:val="Style20"/>
        <w:keepNext w:val="0"/>
        <w:keepLines w:val="0"/>
        <w:widowControl w:val="0"/>
        <w:numPr>
          <w:ilvl w:val="0"/>
          <w:numId w:val="139"/>
        </w:numPr>
        <w:shd w:val="clear" w:color="auto" w:fill="auto"/>
        <w:bidi w:val="0"/>
        <w:spacing w:before="0" w:after="160" w:line="240" w:lineRule="auto"/>
        <w:ind w:left="0" w:right="0" w:firstLine="480"/>
        <w:jc w:val="both"/>
      </w:pPr>
      <w:bookmarkStart w:id="1133" w:name="bookmark1133"/>
      <w:bookmarkEnd w:id="1133"/>
      <w:r>
        <w:rPr>
          <w:b/>
          <w:bCs/>
          <w:color w:val="000000"/>
          <w:spacing w:val="0"/>
          <w:w w:val="100"/>
          <w:position w:val="0"/>
        </w:rPr>
        <w:t>会计处理方法</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对于归类为权益工具的金融工具，其利息支出或股利分配都应当作为发行企业的利润分配， 其回购、注销等作为权益的变动处理，手续费、佣金等交易费用从权益中扣除；</w:t>
      </w:r>
    </w:p>
    <w:p>
      <w:pPr>
        <w:pStyle w:val="Style20"/>
        <w:keepNext w:val="0"/>
        <w:keepLines w:val="0"/>
        <w:widowControl w:val="0"/>
        <w:shd w:val="clear" w:color="auto" w:fill="auto"/>
        <w:bidi w:val="0"/>
        <w:spacing w:before="0" w:after="100" w:line="358" w:lineRule="exact"/>
        <w:ind w:left="0" w:right="0" w:firstLine="480"/>
        <w:jc w:val="both"/>
      </w:pPr>
      <w:r>
        <w:rPr>
          <w:color w:val="000000"/>
          <w:spacing w:val="0"/>
          <w:w w:val="100"/>
          <w:position w:val="0"/>
        </w:rPr>
        <w:t>对于归类为金融负债的金融工具，其利息支出或股利分配原则上按照借款费用进行处理，其 回购或赎回产生的利得或损失等计入当期损益，手续费、佣金等交易费用计入所发行工具的初始 计量金额。</w:t>
      </w:r>
    </w:p>
    <w:p>
      <w:pPr>
        <w:pStyle w:val="Style20"/>
        <w:keepNext w:val="0"/>
        <w:keepLines w:val="0"/>
        <w:widowControl w:val="0"/>
        <w:numPr>
          <w:ilvl w:val="0"/>
          <w:numId w:val="133"/>
        </w:numPr>
        <w:shd w:val="clear" w:color="auto" w:fill="auto"/>
        <w:bidi w:val="0"/>
        <w:spacing w:before="0" w:after="0" w:line="377" w:lineRule="auto"/>
        <w:ind w:left="0" w:right="0" w:firstLine="0"/>
        <w:jc w:val="left"/>
      </w:pPr>
      <w:bookmarkStart w:id="1134" w:name="bookmark1134"/>
      <w:bookmarkEnd w:id="1134"/>
      <w:r>
        <w:rPr>
          <w:b/>
          <w:bCs/>
          <w:color w:val="000000"/>
          <w:spacing w:val="0"/>
          <w:w w:val="100"/>
          <w:position w:val="0"/>
        </w:rPr>
        <w:t>收入</w:t>
      </w:r>
    </w:p>
    <w:p>
      <w:pPr>
        <w:pStyle w:val="Style20"/>
        <w:keepNext w:val="0"/>
        <w:keepLines w:val="0"/>
        <w:widowControl w:val="0"/>
        <w:numPr>
          <w:ilvl w:val="0"/>
          <w:numId w:val="145"/>
        </w:numPr>
        <w:shd w:val="clear" w:color="auto" w:fill="auto"/>
        <w:bidi w:val="0"/>
        <w:spacing w:before="0" w:after="100" w:line="240" w:lineRule="auto"/>
        <w:ind w:left="0" w:right="0" w:firstLine="0"/>
        <w:jc w:val="left"/>
      </w:pPr>
      <w:bookmarkStart w:id="1135" w:name="bookmark1135"/>
      <w:bookmarkEnd w:id="1135"/>
      <w:r>
        <w:rPr>
          <w:b/>
          <w:bCs/>
          <w:color w:val="000000"/>
          <w:spacing w:val="0"/>
          <w:w w:val="100"/>
          <w:position w:val="0"/>
        </w:rPr>
        <w:t>.</w:t>
      </w:r>
      <w:r>
        <w:rPr>
          <w:b/>
          <w:bCs/>
          <w:color w:val="000000"/>
          <w:spacing w:val="0"/>
          <w:w w:val="100"/>
          <w:position w:val="0"/>
        </w:rPr>
        <w:t>收入确认和计量所采用的会计政策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3"/>
        <w:keepNext/>
        <w:keepLines/>
        <w:widowControl w:val="0"/>
        <w:numPr>
          <w:ilvl w:val="0"/>
          <w:numId w:val="147"/>
        </w:numPr>
        <w:shd w:val="clear" w:color="auto" w:fill="auto"/>
        <w:tabs>
          <w:tab w:pos="900" w:val="left"/>
        </w:tabs>
        <w:bidi w:val="0"/>
        <w:spacing w:before="0" w:after="100" w:line="360" w:lineRule="exact"/>
        <w:ind w:left="0" w:right="0" w:firstLine="480"/>
        <w:jc w:val="both"/>
      </w:pPr>
      <w:bookmarkStart w:id="1136" w:name="bookmark1136"/>
      <w:bookmarkStart w:id="1137" w:name="bookmark1137"/>
      <w:bookmarkStart w:id="1138" w:name="bookmark1138"/>
      <w:bookmarkStart w:id="1139" w:name="bookmark1139"/>
      <w:bookmarkEnd w:id="1138"/>
      <w:r>
        <w:rPr>
          <w:color w:val="000000"/>
          <w:spacing w:val="0"/>
          <w:w w:val="100"/>
          <w:position w:val="0"/>
        </w:rPr>
        <w:t>收入确认的一般原则</w:t>
      </w:r>
      <w:bookmarkEnd w:id="1136"/>
      <w:bookmarkEnd w:id="1137"/>
      <w:bookmarkEnd w:id="1139"/>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履约义务，是指合同中本公司向客户转让可明确区分商品或服务的承诺。</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取得相关商品控制权，是指能够主导该商品的使用并从中获得几乎全部的经济利益。</w:t>
      </w:r>
    </w:p>
    <w:p>
      <w:pPr>
        <w:pStyle w:val="Style20"/>
        <w:keepNext w:val="0"/>
        <w:keepLines w:val="0"/>
        <w:widowControl w:val="0"/>
        <w:shd w:val="clear" w:color="auto" w:fill="auto"/>
        <w:bidi w:val="0"/>
        <w:spacing w:before="0" w:after="100" w:line="360" w:lineRule="exact"/>
        <w:ind w:left="0" w:right="0" w:firstLine="48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rPr>
        <w:t>(1)</w:t>
      </w:r>
      <w:r>
        <w:rPr>
          <w:color w:val="000000"/>
          <w:spacing w:val="0"/>
          <w:w w:val="100"/>
          <w:position w:val="0"/>
        </w:rPr>
        <w:t>客户在本公司履约的同时 即取得并消耗本公司履约所带来的经济利益；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23"/>
        <w:keepNext/>
        <w:keepLines/>
        <w:widowControl w:val="0"/>
        <w:numPr>
          <w:ilvl w:val="0"/>
          <w:numId w:val="147"/>
        </w:numPr>
        <w:shd w:val="clear" w:color="auto" w:fill="auto"/>
        <w:tabs>
          <w:tab w:pos="900" w:val="left"/>
        </w:tabs>
        <w:bidi w:val="0"/>
        <w:spacing w:before="0" w:after="0" w:line="360" w:lineRule="exact"/>
        <w:ind w:left="0" w:right="0" w:firstLine="480"/>
        <w:jc w:val="both"/>
      </w:pPr>
      <w:bookmarkStart w:id="1140" w:name="bookmark1140"/>
      <w:bookmarkStart w:id="1141" w:name="bookmark1141"/>
      <w:bookmarkStart w:id="1142" w:name="bookmark1142"/>
      <w:bookmarkStart w:id="1143" w:name="bookmark1143"/>
      <w:bookmarkEnd w:id="1142"/>
      <w:r>
        <w:rPr>
          <w:color w:val="000000"/>
          <w:spacing w:val="0"/>
          <w:w w:val="100"/>
          <w:position w:val="0"/>
        </w:rPr>
        <w:t>特定交易的收入处理原则</w:t>
      </w:r>
      <w:bookmarkEnd w:id="1140"/>
      <w:bookmarkEnd w:id="1141"/>
      <w:bookmarkEnd w:id="1143"/>
    </w:p>
    <w:p>
      <w:pPr>
        <w:pStyle w:val="Style20"/>
        <w:keepNext w:val="0"/>
        <w:keepLines w:val="0"/>
        <w:widowControl w:val="0"/>
        <w:numPr>
          <w:ilvl w:val="0"/>
          <w:numId w:val="149"/>
        </w:numPr>
        <w:shd w:val="clear" w:color="auto" w:fill="auto"/>
        <w:tabs>
          <w:tab w:pos="962" w:val="left"/>
        </w:tabs>
        <w:bidi w:val="0"/>
        <w:spacing w:before="0" w:after="0" w:line="360" w:lineRule="exact"/>
        <w:ind w:left="0" w:right="0" w:firstLine="480"/>
        <w:jc w:val="both"/>
      </w:pPr>
      <w:bookmarkStart w:id="1144" w:name="bookmark1144"/>
      <w:bookmarkEnd w:id="1144"/>
      <w:r>
        <w:rPr>
          <w:color w:val="000000"/>
          <w:spacing w:val="0"/>
          <w:w w:val="100"/>
          <w:position w:val="0"/>
        </w:rPr>
        <w:t>附有质量保证条款的合同</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评估该质量保证是否在向客户保证所销售商品符合既定标准之外提供了一项单独的服务。公 司提供额外服务的，则作为单项履约义务，按照收入准则规定进行会计处理；否则，质量保证责 任按照或有事项的会计准则规定进行会计处理。</w:t>
      </w:r>
    </w:p>
    <w:p>
      <w:pPr>
        <w:pStyle w:val="Style20"/>
        <w:keepNext w:val="0"/>
        <w:keepLines w:val="0"/>
        <w:widowControl w:val="0"/>
        <w:numPr>
          <w:ilvl w:val="0"/>
          <w:numId w:val="149"/>
        </w:numPr>
        <w:shd w:val="clear" w:color="auto" w:fill="auto"/>
        <w:tabs>
          <w:tab w:pos="962" w:val="left"/>
        </w:tabs>
        <w:bidi w:val="0"/>
        <w:spacing w:before="0" w:after="0" w:line="360" w:lineRule="exact"/>
        <w:ind w:left="0" w:right="0" w:firstLine="480"/>
        <w:jc w:val="both"/>
      </w:pPr>
      <w:bookmarkStart w:id="1145" w:name="bookmark1145"/>
      <w:bookmarkEnd w:id="1145"/>
      <w:r>
        <w:rPr>
          <w:color w:val="000000"/>
          <w:spacing w:val="0"/>
          <w:w w:val="100"/>
          <w:position w:val="0"/>
        </w:rPr>
        <w:t>附有客户额外购买选择权的销售合同</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公司评估该选择权是否向客户提供了一项重大权利。提供重大权利的，则作为单项履约义务， 将交易价格分摊至该履约义务，在客户未来行使购买选择权取得相关商品控制权时，或者该选择 权失效时，确认相应的收入。客户额外购买选择权的单独售价无法直接观察的，则综合考虑客户 行使和不行使该选择权所能获得的折扣的差异、客户行使该选择权的可能性等全部相关信息后， 予以合理估计。</w:t>
      </w:r>
    </w:p>
    <w:p>
      <w:pPr>
        <w:pStyle w:val="Style20"/>
        <w:keepNext w:val="0"/>
        <w:keepLines w:val="0"/>
        <w:widowControl w:val="0"/>
        <w:numPr>
          <w:ilvl w:val="0"/>
          <w:numId w:val="149"/>
        </w:numPr>
        <w:shd w:val="clear" w:color="auto" w:fill="auto"/>
        <w:tabs>
          <w:tab w:pos="962" w:val="left"/>
        </w:tabs>
        <w:bidi w:val="0"/>
        <w:spacing w:before="0" w:after="0" w:line="360" w:lineRule="exact"/>
        <w:ind w:left="0" w:right="0" w:firstLine="480"/>
        <w:jc w:val="both"/>
      </w:pPr>
      <w:bookmarkStart w:id="1146" w:name="bookmark1146"/>
      <w:bookmarkEnd w:id="1146"/>
      <w:r>
        <w:rPr>
          <w:color w:val="000000"/>
          <w:spacing w:val="0"/>
          <w:w w:val="100"/>
          <w:position w:val="0"/>
        </w:rPr>
        <w:t>向客户授予知识产权许可的合同</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评估该知识产权许可是否构成单项履约义务，构成单项履约义务的，则进一步确定其是在某 一时段内履行还是在某一时点履行。向客户授予知识产权许可，并约定按客户实际销售或使用情 况收取特许权使用费的，则在下列两项孰晚的时点确认收入:客户后续销售或使用行为实际发生； 公司履行相关履约义务。</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收入确认的具体方法</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(1)</w:t>
      </w:r>
      <w:r>
        <w:rPr>
          <w:color w:val="000000"/>
          <w:spacing w:val="0"/>
          <w:w w:val="100"/>
          <w:position w:val="0"/>
        </w:rPr>
        <w:t>系统集成</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本公司与客户之间的系统集成合同通常包含系统集成、服务保证、系统集成和服务保证的组 合等多项承诺。对于其中可单独区分的系统集成建设和服务保证，本公司将其分别作为单项履约 义务。对于由不可单独区分的系统集成和服务保证组成的组合，由于客户能够从每一个组合或每 一个组合与其他易于获得的资源一起使用中受益，且这些组合彼此之间可明确区分，故本公司将 上述每一个组合分别构成单项履约义务。由于上述可单独区分的系统集成以及由不可单独区分的 系统集成和服务保证的组合的控制权均在客户验收时转移至客户，本公司在相应的单项履约义务 履行后，客户验收完成时点确认该单项履约义务的收入，服务保证在一段时间内确认收入。</w:t>
      </w:r>
    </w:p>
    <w:p>
      <w:pPr>
        <w:pStyle w:val="Style20"/>
        <w:keepNext w:val="0"/>
        <w:keepLines w:val="0"/>
        <w:widowControl w:val="0"/>
        <w:shd w:val="clear" w:color="auto" w:fill="auto"/>
        <w:tabs>
          <w:tab w:pos="903" w:val="left"/>
        </w:tabs>
        <w:bidi w:val="0"/>
        <w:spacing w:before="0" w:after="0" w:line="360" w:lineRule="exact"/>
        <w:ind w:left="0" w:right="0" w:firstLine="480"/>
        <w:jc w:val="both"/>
      </w:pPr>
      <w:bookmarkStart w:id="1147" w:name="bookmark1147"/>
      <w:r>
        <w:rPr>
          <w:color w:val="000000"/>
          <w:spacing w:val="0"/>
          <w:w w:val="100"/>
          <w:position w:val="0"/>
        </w:rPr>
        <w:t>（</w:t>
      </w:r>
      <w:bookmarkEnd w:id="1147"/>
      <w:r>
        <w:rPr>
          <w:color w:val="000000"/>
          <w:spacing w:val="0"/>
          <w:w w:val="100"/>
          <w:position w:val="0"/>
        </w:rPr>
        <w:t>2）</w:t>
        <w:tab/>
      </w:r>
      <w:r>
        <w:rPr>
          <w:color w:val="000000"/>
          <w:spacing w:val="0"/>
          <w:w w:val="100"/>
          <w:position w:val="0"/>
        </w:rPr>
        <w:t>软件开发</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本公司与客户之间的软件开发合同通常包含软件开发、服务保证、软件开发和服务保证的组 合等多项承诺。对于其中可单独区分的软件开发和服务保证，本公司将其分别作为单项履约义务。 对于由不可单独区分的软件开发和服务保证组成的组合，由于客户能够从每一个组合或每一个组 合与其他易于获得的资源一起使用中受益，且这些组合彼此之间可明确区分，故本公司将上述每 一个组合分别构成单项履约义务。由于上述可单独区分的软件开发以及由不可单独区分的软件开 发和服务保证的组合的控制权均在客户验收时转移至客户，本公司在相应的单项履约义务履行后， 客户验收完成时点确认该单项履约义务的收入，服务保证在一段时间内确认收入。</w:t>
      </w:r>
    </w:p>
    <w:p>
      <w:pPr>
        <w:pStyle w:val="Style20"/>
        <w:keepNext w:val="0"/>
        <w:keepLines w:val="0"/>
        <w:widowControl w:val="0"/>
        <w:shd w:val="clear" w:color="auto" w:fill="auto"/>
        <w:tabs>
          <w:tab w:pos="903" w:val="left"/>
        </w:tabs>
        <w:bidi w:val="0"/>
        <w:spacing w:before="0" w:after="0" w:line="360" w:lineRule="exact"/>
        <w:ind w:left="0" w:right="0" w:firstLine="480"/>
        <w:jc w:val="both"/>
      </w:pPr>
      <w:bookmarkStart w:id="1148" w:name="bookmark1148"/>
      <w:r>
        <w:rPr>
          <w:color w:val="000000"/>
          <w:spacing w:val="0"/>
          <w:w w:val="100"/>
          <w:position w:val="0"/>
        </w:rPr>
        <w:t>（</w:t>
      </w:r>
      <w:bookmarkEnd w:id="1148"/>
      <w:r>
        <w:rPr>
          <w:color w:val="000000"/>
          <w:spacing w:val="0"/>
          <w:w w:val="100"/>
          <w:position w:val="0"/>
        </w:rPr>
        <w:t>3）</w:t>
        <w:tab/>
      </w:r>
      <w:r>
        <w:rPr>
          <w:color w:val="000000"/>
          <w:spacing w:val="0"/>
          <w:w w:val="100"/>
          <w:position w:val="0"/>
        </w:rPr>
        <w:t>提供技术服务合同</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本公司与客户之间的提供技术服务合同通常还包含提供技术服务履约义务，由于本公司履约 过程中所提供的服务具有不可替代用途，且本公司在整个合同期间内有权就累计至今已完成的履 约部分收入款项，本公司将其作为在某一时段内履行的履约义务，按照履约进度确认收入，履约 进度不能合理确定的除外。本公司按照投入法确定提供服务的履约进度。对于履约进度不能合理 确定时，本公司已经发生的成本预计能够得到补偿的，按照已经发生的成本金额确认收入，直到 履约进度能够合理确定为止。</w:t>
      </w:r>
    </w:p>
    <w:p>
      <w:pPr>
        <w:pStyle w:val="Style20"/>
        <w:keepNext w:val="0"/>
        <w:keepLines w:val="0"/>
        <w:widowControl w:val="0"/>
        <w:shd w:val="clear" w:color="auto" w:fill="auto"/>
        <w:tabs>
          <w:tab w:pos="903" w:val="left"/>
        </w:tabs>
        <w:bidi w:val="0"/>
        <w:spacing w:before="0" w:after="0" w:line="360" w:lineRule="exact"/>
        <w:ind w:left="0" w:right="0" w:firstLine="480"/>
        <w:jc w:val="both"/>
      </w:pPr>
      <w:bookmarkStart w:id="1149" w:name="bookmark1149"/>
      <w:r>
        <w:rPr>
          <w:color w:val="000000"/>
          <w:spacing w:val="0"/>
          <w:w w:val="100"/>
          <w:position w:val="0"/>
        </w:rPr>
        <w:t>（</w:t>
      </w:r>
      <w:bookmarkEnd w:id="1149"/>
      <w:r>
        <w:rPr>
          <w:color w:val="000000"/>
          <w:spacing w:val="0"/>
          <w:w w:val="100"/>
          <w:position w:val="0"/>
        </w:rPr>
        <w:t>4）</w:t>
        <w:tab/>
      </w:r>
      <w:r>
        <w:rPr>
          <w:color w:val="000000"/>
          <w:spacing w:val="0"/>
          <w:w w:val="100"/>
          <w:position w:val="0"/>
        </w:rPr>
        <w:t>建设、运营及移交合同</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建设、运营及移交合同项于建设阶段，按照系统集成和软件开发所述的会计政策确认基础设 施建设服务的收入和成本。基础设施建设服务收入按照收取或有权收取的对价计量，并在确认收 入的同时，确认合同资产或无形资产，并对合同安排中的重大融资成分进行会计处理。合同规定 基础设施建成后的一定期间内，本公司可以无条件地自合同授予方收取确定金额的货币资金或其 他金融资产的，于项目建造完成时，将合同资产转入金融资产核算；</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合同规定本公司在有关基础设施建成后，从事经营的一定期间内有权利向获取服务的对象收 取费用，但收费金额不确定的，该权利不构成一项无条件收取现金的权利，本公司在确认收入的 同时确认无形资产。并在该项目竣工验收之日起至运营期及其延展期届满或特许经营权终止之日 的期间采用年限平均法或实际收入法摊销。于运营阶段，当提供劳务时，确认相应的收入；发生 的日常维护或修理费用，确认为当期费用。</w:t>
      </w:r>
    </w:p>
    <w:p>
      <w:pPr>
        <w:pStyle w:val="Style20"/>
        <w:keepNext w:val="0"/>
        <w:keepLines w:val="0"/>
        <w:widowControl w:val="0"/>
        <w:shd w:val="clear" w:color="auto" w:fill="auto"/>
        <w:tabs>
          <w:tab w:pos="903" w:val="left"/>
        </w:tabs>
        <w:bidi w:val="0"/>
        <w:spacing w:before="0" w:after="0" w:line="360" w:lineRule="exact"/>
        <w:ind w:left="0" w:right="0" w:firstLine="480"/>
        <w:jc w:val="both"/>
      </w:pPr>
      <w:bookmarkStart w:id="1150" w:name="bookmark1150"/>
      <w:r>
        <w:rPr>
          <w:color w:val="000000"/>
          <w:spacing w:val="0"/>
          <w:w w:val="100"/>
          <w:position w:val="0"/>
        </w:rPr>
        <w:t>（</w:t>
      </w:r>
      <w:bookmarkEnd w:id="1150"/>
      <w:r>
        <w:rPr>
          <w:color w:val="000000"/>
          <w:spacing w:val="0"/>
          <w:w w:val="100"/>
          <w:position w:val="0"/>
        </w:rPr>
        <w:t>5）</w:t>
        <w:tab/>
      </w:r>
      <w:r>
        <w:rPr>
          <w:color w:val="000000"/>
          <w:spacing w:val="0"/>
          <w:w w:val="100"/>
          <w:position w:val="0"/>
        </w:rPr>
        <w:t>建设和移交合同</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对于本公司提供基础设施建设服务的，于建设阶段，按照附系统集成和软件开发所述的会计 政策确认相关基础设施建设服务收入和成本，基础设施建设服务收入按照收取或有权收取的对价 计量，在确认收入的同时确认合同资产，并对合同安排中的重大融资成分进行会计处理。待拥有 无条件收取对价权利时，转入金融资产核算，待收到业主支付的款项后，进行冲减。</w:t>
      </w:r>
    </w:p>
    <w:p>
      <w:pPr>
        <w:pStyle w:val="Style20"/>
        <w:keepNext w:val="0"/>
        <w:keepLines w:val="0"/>
        <w:widowControl w:val="0"/>
        <w:numPr>
          <w:ilvl w:val="0"/>
          <w:numId w:val="151"/>
        </w:numPr>
        <w:shd w:val="clear" w:color="auto" w:fill="auto"/>
        <w:bidi w:val="0"/>
        <w:spacing w:before="0" w:after="0" w:line="361" w:lineRule="exact"/>
        <w:ind w:left="0" w:right="0" w:firstLine="480"/>
        <w:jc w:val="both"/>
      </w:pPr>
      <w:bookmarkStart w:id="1151" w:name="bookmark1151"/>
      <w:bookmarkEnd w:id="1151"/>
      <w:r>
        <w:rPr>
          <w:color w:val="000000"/>
          <w:spacing w:val="0"/>
          <w:w w:val="100"/>
          <w:position w:val="0"/>
        </w:rPr>
        <w:t>建造合同</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本公司与客户之间的建造合同通常包含基础设施建设履约义务，由于客户能够控制本公司履 约过程中在建的商品，本公司将其作为在某一时段内履行的履约义务，按照履约进度确认收入， 履约进度不能合理确定的除外。本公司按照投入法确定提供服务的履约进度。对于履约进度不能 合理确定时，本公司已经发生的成本预计能够得到补偿的，按照已经发生的成本金额确认收入， 直到履约进度能够合理确定为止。</w:t>
      </w:r>
    </w:p>
    <w:p>
      <w:pPr>
        <w:pStyle w:val="Style23"/>
        <w:keepNext/>
        <w:keepLines/>
        <w:widowControl w:val="0"/>
        <w:numPr>
          <w:ilvl w:val="0"/>
          <w:numId w:val="145"/>
        </w:numPr>
        <w:shd w:val="clear" w:color="auto" w:fill="auto"/>
        <w:bidi w:val="0"/>
        <w:spacing w:before="0" w:after="100" w:line="360" w:lineRule="exact"/>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w:t>
      </w:r>
      <w:r>
        <w:rPr>
          <w:color w:val="000000"/>
          <w:spacing w:val="0"/>
          <w:w w:val="100"/>
          <w:position w:val="0"/>
        </w:rPr>
        <w:t>同类业务采用不同经营模式导致收入确认会计政策存在差异的情况</w:t>
      </w:r>
      <w:bookmarkEnd w:id="1152"/>
      <w:bookmarkEnd w:id="1153"/>
      <w:bookmarkEnd w:id="115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133"/>
        </w:numPr>
        <w:shd w:val="clear" w:color="auto" w:fill="auto"/>
        <w:tabs>
          <w:tab w:pos="450" w:val="left"/>
        </w:tabs>
        <w:bidi w:val="0"/>
        <w:spacing w:before="0" w:after="0" w:line="360" w:lineRule="exact"/>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合同成本</w:t>
      </w:r>
      <w:bookmarkEnd w:id="1156"/>
      <w:bookmarkEnd w:id="1157"/>
      <w:bookmarkEnd w:id="1159"/>
    </w:p>
    <w:p>
      <w:pPr>
        <w:pStyle w:val="Style20"/>
        <w:keepNext w:val="0"/>
        <w:keepLines w:val="0"/>
        <w:widowControl w:val="0"/>
        <w:shd w:val="clear" w:color="auto" w:fill="auto"/>
        <w:bidi w:val="0"/>
        <w:spacing w:before="0" w:after="0" w:line="360"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53"/>
        </w:numPr>
        <w:shd w:val="clear" w:color="auto" w:fill="auto"/>
        <w:tabs>
          <w:tab w:pos="829" w:val="left"/>
        </w:tabs>
        <w:bidi w:val="0"/>
        <w:spacing w:before="0" w:after="0" w:line="360" w:lineRule="exact"/>
        <w:ind w:left="0" w:right="0" w:firstLine="480"/>
        <w:jc w:val="both"/>
      </w:pPr>
      <w:bookmarkStart w:id="1160" w:name="bookmark1160"/>
      <w:bookmarkStart w:id="1161" w:name="bookmark1161"/>
      <w:bookmarkStart w:id="1162" w:name="bookmark1162"/>
      <w:bookmarkStart w:id="1163" w:name="bookmark1163"/>
      <w:bookmarkEnd w:id="1162"/>
      <w:r>
        <w:rPr>
          <w:color w:val="000000"/>
          <w:spacing w:val="0"/>
          <w:w w:val="100"/>
          <w:position w:val="0"/>
        </w:rPr>
        <w:t>合同履约成本</w:t>
      </w:r>
      <w:bookmarkEnd w:id="1160"/>
      <w:bookmarkEnd w:id="1161"/>
      <w:bookmarkEnd w:id="1163"/>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20"/>
        <w:keepNext w:val="0"/>
        <w:keepLines w:val="0"/>
        <w:widowControl w:val="0"/>
        <w:numPr>
          <w:ilvl w:val="0"/>
          <w:numId w:val="155"/>
        </w:numPr>
        <w:shd w:val="clear" w:color="auto" w:fill="auto"/>
        <w:tabs>
          <w:tab w:pos="800" w:val="left"/>
        </w:tabs>
        <w:bidi w:val="0"/>
        <w:spacing w:before="0" w:after="0" w:line="360" w:lineRule="exact"/>
        <w:ind w:left="0" w:right="0" w:firstLine="360"/>
        <w:jc w:val="left"/>
      </w:pPr>
      <w:bookmarkStart w:id="1164" w:name="bookmark1164"/>
      <w:bookmarkEnd w:id="1164"/>
      <w:r>
        <w:rPr>
          <w:color w:val="000000"/>
          <w:spacing w:val="0"/>
          <w:w w:val="100"/>
          <w:position w:val="0"/>
        </w:rPr>
        <w:t>该成本与一份当前或预期取得的合同直接相关，包括直接人工、直接材料、制造费用 (或类似费用)、明确由客户承担的成本以及仅因该合同而发生的其他成本；</w:t>
      </w:r>
    </w:p>
    <w:p>
      <w:pPr>
        <w:pStyle w:val="Style20"/>
        <w:keepNext w:val="0"/>
        <w:keepLines w:val="0"/>
        <w:widowControl w:val="0"/>
        <w:numPr>
          <w:ilvl w:val="0"/>
          <w:numId w:val="155"/>
        </w:numPr>
        <w:shd w:val="clear" w:color="auto" w:fill="auto"/>
        <w:tabs>
          <w:tab w:pos="843" w:val="left"/>
        </w:tabs>
        <w:bidi w:val="0"/>
        <w:spacing w:before="0" w:after="0" w:line="360" w:lineRule="exact"/>
        <w:ind w:left="0" w:right="0" w:firstLine="360"/>
        <w:jc w:val="left"/>
      </w:pPr>
      <w:bookmarkStart w:id="1165" w:name="bookmark1165"/>
      <w:bookmarkEnd w:id="1165"/>
      <w:r>
        <w:rPr>
          <w:color w:val="000000"/>
          <w:spacing w:val="0"/>
          <w:w w:val="100"/>
          <w:position w:val="0"/>
        </w:rPr>
        <w:t>该成本增加了企业未来用于履行履约义务的资源。</w:t>
      </w:r>
    </w:p>
    <w:p>
      <w:pPr>
        <w:pStyle w:val="Style20"/>
        <w:keepNext w:val="0"/>
        <w:keepLines w:val="0"/>
        <w:widowControl w:val="0"/>
        <w:numPr>
          <w:ilvl w:val="0"/>
          <w:numId w:val="155"/>
        </w:numPr>
        <w:shd w:val="clear" w:color="auto" w:fill="auto"/>
        <w:tabs>
          <w:tab w:pos="843" w:val="left"/>
        </w:tabs>
        <w:bidi w:val="0"/>
        <w:spacing w:before="0" w:after="0" w:line="360" w:lineRule="exact"/>
        <w:ind w:left="0" w:right="0" w:firstLine="360"/>
        <w:jc w:val="left"/>
      </w:pPr>
      <w:bookmarkStart w:id="1166" w:name="bookmark1166"/>
      <w:bookmarkEnd w:id="1166"/>
      <w:r>
        <w:rPr>
          <w:color w:val="000000"/>
          <w:spacing w:val="0"/>
          <w:w w:val="100"/>
          <w:position w:val="0"/>
        </w:rPr>
        <w:t>该成本预期能够收回。</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该资产根据其初始确认时摊销期限是否超过一个正常营业周期在存货或其他非流动资产中列 报。</w:t>
      </w:r>
    </w:p>
    <w:p>
      <w:pPr>
        <w:pStyle w:val="Style23"/>
        <w:keepNext/>
        <w:keepLines/>
        <w:widowControl w:val="0"/>
        <w:numPr>
          <w:ilvl w:val="0"/>
          <w:numId w:val="153"/>
        </w:numPr>
        <w:shd w:val="clear" w:color="auto" w:fill="auto"/>
        <w:tabs>
          <w:tab w:pos="838" w:val="left"/>
        </w:tabs>
        <w:bidi w:val="0"/>
        <w:spacing w:before="0" w:after="0" w:line="360" w:lineRule="exact"/>
        <w:ind w:left="0" w:right="0" w:firstLine="480"/>
        <w:jc w:val="both"/>
      </w:pPr>
      <w:bookmarkStart w:id="1167" w:name="bookmark1167"/>
      <w:bookmarkStart w:id="1168" w:name="bookmark1168"/>
      <w:bookmarkStart w:id="1169" w:name="bookmark1169"/>
      <w:bookmarkStart w:id="1170" w:name="bookmark1170"/>
      <w:bookmarkEnd w:id="1169"/>
      <w:r>
        <w:rPr>
          <w:color w:val="000000"/>
          <w:spacing w:val="0"/>
          <w:w w:val="100"/>
          <w:position w:val="0"/>
        </w:rPr>
        <w:t>合同取得成本</w:t>
      </w:r>
      <w:bookmarkEnd w:id="1167"/>
      <w:bookmarkEnd w:id="1168"/>
      <w:bookmarkEnd w:id="1170"/>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23"/>
        <w:keepNext/>
        <w:keepLines/>
        <w:widowControl w:val="0"/>
        <w:numPr>
          <w:ilvl w:val="0"/>
          <w:numId w:val="153"/>
        </w:numPr>
        <w:shd w:val="clear" w:color="auto" w:fill="auto"/>
        <w:tabs>
          <w:tab w:pos="838" w:val="left"/>
        </w:tabs>
        <w:bidi w:val="0"/>
        <w:spacing w:before="0" w:after="0" w:line="360" w:lineRule="exact"/>
        <w:ind w:left="0" w:right="0" w:firstLine="480"/>
        <w:jc w:val="both"/>
      </w:pPr>
      <w:bookmarkStart w:id="1171" w:name="bookmark1171"/>
      <w:bookmarkStart w:id="1172" w:name="bookmark1172"/>
      <w:bookmarkStart w:id="1173" w:name="bookmark1173"/>
      <w:bookmarkStart w:id="1174" w:name="bookmark1174"/>
      <w:bookmarkEnd w:id="1173"/>
      <w:r>
        <w:rPr>
          <w:color w:val="000000"/>
          <w:spacing w:val="0"/>
          <w:w w:val="100"/>
          <w:position w:val="0"/>
        </w:rPr>
        <w:t>合同成本摊销</w:t>
      </w:r>
      <w:bookmarkEnd w:id="1171"/>
      <w:bookmarkEnd w:id="1172"/>
      <w:bookmarkEnd w:id="1174"/>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23"/>
        <w:keepNext/>
        <w:keepLines/>
        <w:widowControl w:val="0"/>
        <w:numPr>
          <w:ilvl w:val="0"/>
          <w:numId w:val="153"/>
        </w:numPr>
        <w:shd w:val="clear" w:color="auto" w:fill="auto"/>
        <w:tabs>
          <w:tab w:pos="838" w:val="left"/>
        </w:tabs>
        <w:bidi w:val="0"/>
        <w:spacing w:before="0" w:after="0" w:line="360" w:lineRule="exact"/>
        <w:ind w:left="0" w:right="0" w:firstLine="480"/>
        <w:jc w:val="both"/>
      </w:pPr>
      <w:bookmarkStart w:id="1175" w:name="bookmark1175"/>
      <w:bookmarkStart w:id="1176" w:name="bookmark1176"/>
      <w:bookmarkStart w:id="1177" w:name="bookmark1177"/>
      <w:bookmarkStart w:id="1178" w:name="bookmark1178"/>
      <w:bookmarkEnd w:id="1177"/>
      <w:r>
        <w:rPr>
          <w:color w:val="000000"/>
          <w:spacing w:val="0"/>
          <w:w w:val="100"/>
          <w:position w:val="0"/>
        </w:rPr>
        <w:t>合同成本减值</w:t>
      </w:r>
      <w:bookmarkEnd w:id="1175"/>
      <w:bookmarkEnd w:id="1176"/>
      <w:bookmarkEnd w:id="1178"/>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计提减值准备后，如果以前期间减值的因素发生变化，使得上述两项差额高于该资产账面价 值的，转回原己计提的资产减值准备，并计入当期损益，但转回后的资产账面价值不超过假定不 计提减值准备情况下该资产在转回日的账面价值。</w:t>
      </w:r>
    </w:p>
    <w:p>
      <w:pPr>
        <w:pStyle w:val="Style23"/>
        <w:keepNext/>
        <w:keepLines/>
        <w:widowControl w:val="0"/>
        <w:numPr>
          <w:ilvl w:val="0"/>
          <w:numId w:val="133"/>
        </w:numPr>
        <w:shd w:val="clear" w:color="auto" w:fill="auto"/>
        <w:tabs>
          <w:tab w:pos="450" w:val="left"/>
        </w:tabs>
        <w:bidi w:val="0"/>
        <w:spacing w:before="0" w:after="0" w:line="360"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政府补助</w:t>
      </w:r>
      <w:bookmarkEnd w:id="1179"/>
      <w:bookmarkEnd w:id="1180"/>
      <w:bookmarkEnd w:id="1182"/>
    </w:p>
    <w:p>
      <w:pPr>
        <w:pStyle w:val="Style20"/>
        <w:keepNext w:val="0"/>
        <w:keepLines w:val="0"/>
        <w:widowControl w:val="0"/>
        <w:shd w:val="clear" w:color="auto" w:fill="auto"/>
        <w:bidi w:val="0"/>
        <w:spacing w:before="0" w:after="100" w:line="360"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57"/>
        </w:numPr>
        <w:shd w:val="clear" w:color="auto" w:fill="auto"/>
        <w:bidi w:val="0"/>
        <w:spacing w:before="0" w:after="0" w:line="377" w:lineRule="auto"/>
        <w:ind w:left="0" w:right="0" w:firstLine="480"/>
        <w:jc w:val="both"/>
      </w:pPr>
      <w:bookmarkStart w:id="1183" w:name="bookmark1183"/>
      <w:bookmarkStart w:id="1184" w:name="bookmark1184"/>
      <w:bookmarkStart w:id="1185" w:name="bookmark1185"/>
      <w:bookmarkStart w:id="1186" w:name="bookmark1186"/>
      <w:bookmarkEnd w:id="1185"/>
      <w:r>
        <w:rPr>
          <w:color w:val="000000"/>
          <w:spacing w:val="0"/>
          <w:w w:val="100"/>
          <w:position w:val="0"/>
        </w:rPr>
        <w:t>类型</w:t>
      </w:r>
      <w:bookmarkEnd w:id="1183"/>
      <w:bookmarkEnd w:id="1184"/>
      <w:bookmarkEnd w:id="1186"/>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对于政府文件未明确补助对象的政府补助，公司根据实际补助对象划分为与资产相关的政府 补助或与收益相关的政府补助，相关判断依据说明详见本财务报表附注七之递延收益、其他收益 及营业外收入项目注释。</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3"/>
        <w:keepNext/>
        <w:keepLines/>
        <w:widowControl w:val="0"/>
        <w:numPr>
          <w:ilvl w:val="0"/>
          <w:numId w:val="157"/>
        </w:numPr>
        <w:shd w:val="clear" w:color="auto" w:fill="auto"/>
        <w:bidi w:val="0"/>
        <w:spacing w:before="0" w:after="0" w:line="360" w:lineRule="exact"/>
        <w:ind w:left="0" w:right="0" w:firstLine="480"/>
        <w:jc w:val="both"/>
      </w:pPr>
      <w:bookmarkStart w:id="1187" w:name="bookmark1187"/>
      <w:bookmarkStart w:id="1188" w:name="bookmark1188"/>
      <w:bookmarkStart w:id="1189" w:name="bookmark1189"/>
      <w:bookmarkStart w:id="1190" w:name="bookmark1190"/>
      <w:bookmarkEnd w:id="1189"/>
      <w:r>
        <w:rPr>
          <w:color w:val="000000"/>
          <w:spacing w:val="0"/>
          <w:w w:val="100"/>
          <w:position w:val="0"/>
        </w:rPr>
        <w:t>政府补助的确认</w:t>
      </w:r>
      <w:bookmarkEnd w:id="1187"/>
      <w:bookmarkEnd w:id="1188"/>
      <w:bookmarkEnd w:id="1190"/>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 计量的政府补助，直接计入当期损益。</w:t>
      </w:r>
    </w:p>
    <w:p>
      <w:pPr>
        <w:pStyle w:val="Style23"/>
        <w:keepNext/>
        <w:keepLines/>
        <w:widowControl w:val="0"/>
        <w:shd w:val="clear" w:color="auto" w:fill="auto"/>
        <w:bidi w:val="0"/>
        <w:spacing w:before="0" w:after="0" w:line="360" w:lineRule="exact"/>
        <w:ind w:left="0" w:right="0" w:firstLine="480"/>
        <w:jc w:val="both"/>
      </w:pPr>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 xml:space="preserve">3 </w:t>
      </w:r>
      <w:r>
        <w:rPr>
          <w:color w:val="000000"/>
          <w:spacing w:val="0"/>
          <w:w w:val="100"/>
          <w:position w:val="0"/>
        </w:rPr>
        <w:t>.会计处理方法</w:t>
      </w:r>
      <w:bookmarkEnd w:id="1191"/>
      <w:bookmarkEnd w:id="1192"/>
      <w:bookmarkEnd w:id="1193"/>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用该方法。公司下政府补助采用总额法核算。</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失的，取得时直接计入当期损益或冲减相关成本。</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23"/>
        <w:keepNext/>
        <w:keepLines/>
        <w:widowControl w:val="0"/>
        <w:numPr>
          <w:ilvl w:val="0"/>
          <w:numId w:val="133"/>
        </w:numPr>
        <w:shd w:val="clear" w:color="auto" w:fill="auto"/>
        <w:bidi w:val="0"/>
        <w:spacing w:before="0" w:after="0" w:line="358" w:lineRule="exact"/>
        <w:ind w:left="0" w:right="0" w:firstLine="0"/>
        <w:jc w:val="both"/>
      </w:pPr>
      <w:bookmarkStart w:id="1194" w:name="bookmark1194"/>
      <w:bookmarkStart w:id="1195" w:name="bookmark1195"/>
      <w:bookmarkStart w:id="1196" w:name="bookmark1196"/>
      <w:bookmarkStart w:id="1197" w:name="bookmark1197"/>
      <w:bookmarkEnd w:id="119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94"/>
      <w:bookmarkEnd w:id="1195"/>
      <w:bookmarkEnd w:id="1197"/>
    </w:p>
    <w:p>
      <w:pPr>
        <w:pStyle w:val="Style20"/>
        <w:keepNext w:val="0"/>
        <w:keepLines w:val="0"/>
        <w:widowControl w:val="0"/>
        <w:shd w:val="clear" w:color="auto" w:fill="auto"/>
        <w:bidi w:val="0"/>
        <w:spacing w:before="0" w:after="0" w:line="358" w:lineRule="exact"/>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计算确认。于资产负债表日，递延所得税资产和递延所得税负债，按照预期收回该资产或清 偿该负债期间的适用税率计量。</w:t>
      </w:r>
    </w:p>
    <w:p>
      <w:pPr>
        <w:pStyle w:val="Style23"/>
        <w:keepNext/>
        <w:keepLines/>
        <w:widowControl w:val="0"/>
        <w:shd w:val="clear" w:color="auto" w:fill="auto"/>
        <w:bidi w:val="0"/>
        <w:spacing w:before="0" w:after="0" w:line="358" w:lineRule="exact"/>
        <w:ind w:left="0" w:right="0" w:firstLine="480"/>
        <w:jc w:val="both"/>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 xml:space="preserve">1 </w:t>
      </w:r>
      <w:r>
        <w:rPr>
          <w:color w:val="000000"/>
          <w:spacing w:val="0"/>
          <w:w w:val="100"/>
          <w:position w:val="0"/>
        </w:rPr>
        <w:t>.确认递延所得税资产的依据</w:t>
      </w:r>
      <w:bookmarkEnd w:id="1198"/>
      <w:bookmarkEnd w:id="1199"/>
      <w:bookmarkEnd w:id="1200"/>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 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23"/>
        <w:keepNext/>
        <w:keepLines/>
        <w:widowControl w:val="0"/>
        <w:shd w:val="clear" w:color="auto" w:fill="auto"/>
        <w:bidi w:val="0"/>
        <w:spacing w:before="0" w:after="0" w:line="365" w:lineRule="exact"/>
        <w:ind w:left="0" w:right="0" w:firstLine="480"/>
        <w:jc w:val="both"/>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 xml:space="preserve">2 </w:t>
      </w:r>
      <w:r>
        <w:rPr>
          <w:color w:val="000000"/>
          <w:spacing w:val="0"/>
          <w:w w:val="100"/>
          <w:position w:val="0"/>
        </w:rPr>
        <w:t>.确认递延所得税负债的依据</w:t>
      </w:r>
      <w:bookmarkEnd w:id="1201"/>
      <w:bookmarkEnd w:id="1202"/>
      <w:bookmarkEnd w:id="1203"/>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公司将当期与以前期间应交未交的应纳税暂时性差异确认为递延所得税负债。但不包括：</w:t>
      </w:r>
    </w:p>
    <w:p>
      <w:pPr>
        <w:pStyle w:val="Style20"/>
        <w:keepNext w:val="0"/>
        <w:keepLines w:val="0"/>
        <w:widowControl w:val="0"/>
        <w:numPr>
          <w:ilvl w:val="0"/>
          <w:numId w:val="159"/>
        </w:numPr>
        <w:shd w:val="clear" w:color="auto" w:fill="auto"/>
        <w:tabs>
          <w:tab w:pos="963" w:val="left"/>
        </w:tabs>
        <w:bidi w:val="0"/>
        <w:spacing w:before="0" w:after="0" w:line="365" w:lineRule="exact"/>
        <w:ind w:left="0" w:right="0" w:firstLine="480"/>
        <w:jc w:val="both"/>
      </w:pPr>
      <w:bookmarkStart w:id="1204" w:name="bookmark1204"/>
      <w:bookmarkEnd w:id="1204"/>
      <w:r>
        <w:rPr>
          <w:color w:val="000000"/>
          <w:spacing w:val="0"/>
          <w:w w:val="100"/>
          <w:position w:val="0"/>
        </w:rPr>
        <w:t>商誉的初始确认所形成的暂时性差异；</w:t>
      </w:r>
    </w:p>
    <w:p>
      <w:pPr>
        <w:pStyle w:val="Style20"/>
        <w:keepNext w:val="0"/>
        <w:keepLines w:val="0"/>
        <w:widowControl w:val="0"/>
        <w:numPr>
          <w:ilvl w:val="0"/>
          <w:numId w:val="159"/>
        </w:numPr>
        <w:shd w:val="clear" w:color="auto" w:fill="auto"/>
        <w:tabs>
          <w:tab w:pos="1021" w:val="left"/>
        </w:tabs>
        <w:bidi w:val="0"/>
        <w:spacing w:before="0" w:after="0" w:line="365" w:lineRule="exact"/>
        <w:ind w:left="0" w:right="0" w:firstLine="480"/>
        <w:jc w:val="both"/>
      </w:pPr>
      <w:bookmarkStart w:id="1205" w:name="bookmark1205"/>
      <w:bookmarkEnd w:id="1205"/>
      <w:r>
        <w:rPr>
          <w:color w:val="000000"/>
          <w:spacing w:val="0"/>
          <w:w w:val="100"/>
          <w:position w:val="0"/>
        </w:rPr>
        <w:t>非企业合并形成的交易或事项，且该交易或事项发生时既不影响会计利润，也不影响应 纳税所得额(或可抵扣亏损)所形成的暂时性差异；</w:t>
      </w:r>
    </w:p>
    <w:p>
      <w:pPr>
        <w:pStyle w:val="Style20"/>
        <w:keepNext w:val="0"/>
        <w:keepLines w:val="0"/>
        <w:widowControl w:val="0"/>
        <w:numPr>
          <w:ilvl w:val="0"/>
          <w:numId w:val="159"/>
        </w:numPr>
        <w:shd w:val="clear" w:color="auto" w:fill="auto"/>
        <w:tabs>
          <w:tab w:pos="1021" w:val="left"/>
        </w:tabs>
        <w:bidi w:val="0"/>
        <w:spacing w:before="0" w:after="0" w:line="365" w:lineRule="exact"/>
        <w:ind w:left="0" w:right="0" w:firstLine="480"/>
        <w:jc w:val="both"/>
      </w:pPr>
      <w:bookmarkStart w:id="1206" w:name="bookmark1206"/>
      <w:bookmarkEnd w:id="1206"/>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23"/>
        <w:keepNext/>
        <w:keepLines/>
        <w:widowControl w:val="0"/>
        <w:numPr>
          <w:ilvl w:val="0"/>
          <w:numId w:val="157"/>
        </w:numPr>
        <w:shd w:val="clear" w:color="auto" w:fill="auto"/>
        <w:bidi w:val="0"/>
        <w:spacing w:before="0" w:after="0" w:line="365" w:lineRule="exact"/>
        <w:ind w:left="0" w:right="0" w:firstLine="480"/>
        <w:jc w:val="both"/>
      </w:pPr>
      <w:bookmarkStart w:id="1207" w:name="bookmark1207"/>
      <w:bookmarkStart w:id="1208" w:name="bookmark1208"/>
      <w:bookmarkStart w:id="1209" w:name="bookmark1209"/>
      <w:bookmarkStart w:id="1210" w:name="bookmark1210"/>
      <w:bookmarkEnd w:id="1209"/>
      <w:r>
        <w:rPr>
          <w:color w:val="000000"/>
          <w:spacing w:val="0"/>
          <w:w w:val="100"/>
          <w:position w:val="0"/>
        </w:rPr>
        <w:t>同时满足下列条件时，将递延所得税资产及递延所得税负债以抵销后的净额列示</w:t>
      </w:r>
      <w:bookmarkEnd w:id="1207"/>
      <w:bookmarkEnd w:id="1208"/>
      <w:bookmarkEnd w:id="1210"/>
    </w:p>
    <w:p>
      <w:pPr>
        <w:pStyle w:val="Style20"/>
        <w:keepNext w:val="0"/>
        <w:keepLines w:val="0"/>
        <w:widowControl w:val="0"/>
        <w:numPr>
          <w:ilvl w:val="0"/>
          <w:numId w:val="161"/>
        </w:numPr>
        <w:shd w:val="clear" w:color="auto" w:fill="auto"/>
        <w:tabs>
          <w:tab w:pos="963" w:val="left"/>
        </w:tabs>
        <w:bidi w:val="0"/>
        <w:spacing w:before="0" w:after="0" w:line="365" w:lineRule="exact"/>
        <w:ind w:left="0" w:right="0" w:firstLine="480"/>
        <w:jc w:val="both"/>
      </w:pPr>
      <w:bookmarkStart w:id="1211" w:name="bookmark1211"/>
      <w:bookmarkEnd w:id="1211"/>
      <w:r>
        <w:rPr>
          <w:color w:val="000000"/>
          <w:spacing w:val="0"/>
          <w:w w:val="100"/>
          <w:position w:val="0"/>
        </w:rPr>
        <w:t>企业拥有以净额结算当期所得税资产及当期所得税负债的法定权利；</w:t>
      </w:r>
    </w:p>
    <w:p>
      <w:pPr>
        <w:pStyle w:val="Style20"/>
        <w:keepNext w:val="0"/>
        <w:keepLines w:val="0"/>
        <w:widowControl w:val="0"/>
        <w:numPr>
          <w:ilvl w:val="0"/>
          <w:numId w:val="161"/>
        </w:numPr>
        <w:shd w:val="clear" w:color="auto" w:fill="auto"/>
        <w:tabs>
          <w:tab w:pos="1021" w:val="left"/>
        </w:tabs>
        <w:bidi w:val="0"/>
        <w:spacing w:before="0" w:after="100" w:line="365" w:lineRule="exact"/>
        <w:ind w:left="0" w:right="0" w:firstLine="480"/>
        <w:jc w:val="both"/>
      </w:pPr>
      <w:bookmarkStart w:id="1212" w:name="bookmark1212"/>
      <w:bookmarkEnd w:id="1212"/>
      <w:r>
        <w:rPr>
          <w:color w:val="000000"/>
          <w:spacing w:val="0"/>
          <w:w w:val="100"/>
          <w:position w:val="0"/>
        </w:rPr>
        <w:t>递延所得税资产和递延所得税负债是与同一税收征管部门对同一纳税主体征收的所得税 相关或者对不同的纳税主体相关，但在未来每一具有重要性的递延所得税资产和递延所得税负债 转回的期间内，涉及的纳税主体意图以净额结算当期所得税资产及当期所得税负债或是同时取得 资产、清偿债务。</w:t>
      </w:r>
    </w:p>
    <w:p>
      <w:pPr>
        <w:pStyle w:val="Style20"/>
        <w:keepNext w:val="0"/>
        <w:keepLines w:val="0"/>
        <w:widowControl w:val="0"/>
        <w:numPr>
          <w:ilvl w:val="0"/>
          <w:numId w:val="133"/>
        </w:numPr>
        <w:shd w:val="clear" w:color="auto" w:fill="auto"/>
        <w:bidi w:val="0"/>
        <w:spacing w:before="0" w:after="100" w:line="240" w:lineRule="auto"/>
        <w:ind w:left="0" w:right="0" w:firstLine="0"/>
        <w:jc w:val="both"/>
      </w:pPr>
      <w:bookmarkStart w:id="1213" w:name="bookmark1213"/>
      <w:bookmarkEnd w:id="1213"/>
      <w:r>
        <w:rPr>
          <w:b/>
          <w:bCs/>
          <w:color w:val="000000"/>
          <w:spacing w:val="0"/>
          <w:w w:val="100"/>
          <w:position w:val="0"/>
        </w:rPr>
        <w:t>租赁</w:t>
      </w:r>
    </w:p>
    <w:p>
      <w:pPr>
        <w:pStyle w:val="Style20"/>
        <w:keepNext w:val="0"/>
        <w:keepLines w:val="0"/>
        <w:widowControl w:val="0"/>
        <w:numPr>
          <w:ilvl w:val="0"/>
          <w:numId w:val="163"/>
        </w:numPr>
        <w:shd w:val="clear" w:color="auto" w:fill="auto"/>
        <w:tabs>
          <w:tab w:pos="430" w:val="left"/>
        </w:tabs>
        <w:bidi w:val="0"/>
        <w:spacing w:before="0" w:after="0" w:line="240" w:lineRule="auto"/>
        <w:ind w:left="0" w:right="0" w:firstLine="0"/>
        <w:jc w:val="both"/>
      </w:pPr>
      <w:bookmarkStart w:id="1214" w:name="bookmark1214"/>
      <w:bookmarkEnd w:id="1214"/>
      <w:r>
        <w:rPr>
          <w:b/>
          <w:bCs/>
          <w:color w:val="000000"/>
          <w:spacing w:val="0"/>
          <w:w w:val="100"/>
          <w:position w:val="0"/>
        </w:rPr>
        <w:t>.</w:t>
      </w:r>
      <w:r>
        <w:rPr>
          <w:b/>
          <w:bCs/>
          <w:color w:val="000000"/>
          <w:spacing w:val="0"/>
          <w:w w:val="100"/>
          <w:position w:val="0"/>
        </w:rPr>
        <w:t>经营租赁的会计处理方法</w:t>
      </w:r>
    </w:p>
    <w:p>
      <w:pPr>
        <w:pStyle w:val="Style20"/>
        <w:keepNext w:val="0"/>
        <w:keepLines w:val="0"/>
        <w:widowControl w:val="0"/>
        <w:shd w:val="clear" w:color="auto" w:fill="auto"/>
        <w:bidi w:val="0"/>
        <w:spacing w:before="0" w:after="0" w:line="362"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00" w:line="362" w:lineRule="exact"/>
        <w:ind w:left="0" w:right="0" w:firstLine="480"/>
        <w:jc w:val="both"/>
      </w:pPr>
      <w:r>
        <w:rPr>
          <w:color w:val="000000"/>
          <w:spacing w:val="0"/>
          <w:w w:val="100"/>
          <w:position w:val="0"/>
        </w:rPr>
        <w:t>本公司在租赁期内各个期间采用直线法或其他系统合理的方法，将经营租赁的租赁收款额确 认为租金收入；发生的与经营租赁有关的初始直接费用资本化，在租赁期内按照与租金收入确认 相同的基础进行分摊，分期计入当期损益；取得的与经营租赁有关的未计入租赁收款额的可变租 赁付款额，在实际发生时计入当期损益。</w:t>
      </w:r>
    </w:p>
    <w:p>
      <w:pPr>
        <w:pStyle w:val="Style20"/>
        <w:keepNext w:val="0"/>
        <w:keepLines w:val="0"/>
        <w:widowControl w:val="0"/>
        <w:numPr>
          <w:ilvl w:val="0"/>
          <w:numId w:val="163"/>
        </w:numPr>
        <w:shd w:val="clear" w:color="auto" w:fill="auto"/>
        <w:tabs>
          <w:tab w:pos="430" w:val="left"/>
        </w:tabs>
        <w:bidi w:val="0"/>
        <w:spacing w:before="0" w:after="0" w:line="240" w:lineRule="auto"/>
        <w:ind w:left="0" w:right="0" w:firstLine="0"/>
        <w:jc w:val="both"/>
      </w:pPr>
      <w:bookmarkStart w:id="1215" w:name="bookmark1215"/>
      <w:bookmarkEnd w:id="1215"/>
      <w:r>
        <w:rPr>
          <w:b/>
          <w:bCs/>
          <w:color w:val="000000"/>
          <w:spacing w:val="0"/>
          <w:w w:val="100"/>
          <w:position w:val="0"/>
        </w:rPr>
        <w:t>.</w:t>
      </w:r>
      <w:r>
        <w:rPr>
          <w:b/>
          <w:bCs/>
          <w:color w:val="000000"/>
          <w:spacing w:val="0"/>
          <w:w w:val="100"/>
          <w:position w:val="0"/>
        </w:rPr>
        <w:t>融资租赁的会计处理方法</w:t>
      </w:r>
    </w:p>
    <w:p>
      <w:pPr>
        <w:pStyle w:val="Style20"/>
        <w:keepNext w:val="0"/>
        <w:keepLines w:val="0"/>
        <w:widowControl w:val="0"/>
        <w:shd w:val="clear" w:color="auto" w:fill="auto"/>
        <w:bidi w:val="0"/>
        <w:spacing w:before="0" w:after="0" w:line="372" w:lineRule="exact"/>
        <w:ind w:left="0" w:right="0" w:firstLine="0"/>
        <w:jc w:val="both"/>
      </w:pPr>
      <w:r>
        <w:rPr>
          <w:color w:val="000000"/>
          <w:spacing w:val="0"/>
          <w:w w:val="100"/>
          <w:position w:val="0"/>
        </w:rPr>
        <w:t>"适用 口不适用</w:t>
      </w:r>
    </w:p>
    <w:p>
      <w:pPr>
        <w:pStyle w:val="Style20"/>
        <w:keepNext w:val="0"/>
        <w:keepLines w:val="0"/>
        <w:widowControl w:val="0"/>
        <w:shd w:val="clear" w:color="auto" w:fill="auto"/>
        <w:bidi w:val="0"/>
        <w:spacing w:before="0" w:after="0" w:line="372" w:lineRule="exact"/>
        <w:ind w:left="0" w:right="0" w:firstLine="480"/>
        <w:jc w:val="both"/>
      </w:pPr>
      <w:r>
        <w:rPr>
          <w:color w:val="000000"/>
          <w:spacing w:val="0"/>
          <w:w w:val="100"/>
          <w:position w:val="0"/>
        </w:rPr>
        <w:t>在租赁期开始日，本公司对融资租赁确认应收融资租赁款，并终止确认融资租赁资产。</w:t>
      </w:r>
    </w:p>
    <w:p>
      <w:pPr>
        <w:pStyle w:val="Style20"/>
        <w:keepNext w:val="0"/>
        <w:keepLines w:val="0"/>
        <w:widowControl w:val="0"/>
        <w:shd w:val="clear" w:color="auto" w:fill="auto"/>
        <w:bidi w:val="0"/>
        <w:spacing w:before="0" w:after="0" w:line="372" w:lineRule="exact"/>
        <w:ind w:left="0" w:right="0" w:firstLine="480"/>
        <w:jc w:val="both"/>
      </w:pPr>
      <w:r>
        <w:rPr>
          <w:color w:val="000000"/>
          <w:spacing w:val="0"/>
          <w:w w:val="100"/>
          <w:position w:val="0"/>
        </w:rPr>
        <w:t>应收融资租赁款初始计量时，以未担保余值和租赁期开始日尚未收到的租赁收款额按照租赁 内含利率折现的现值之和作为应收融资租赁款的入账价值。租赁收款额包括：</w:t>
      </w:r>
    </w:p>
    <w:p>
      <w:pPr>
        <w:pStyle w:val="Style20"/>
        <w:keepNext w:val="0"/>
        <w:keepLines w:val="0"/>
        <w:widowControl w:val="0"/>
        <w:numPr>
          <w:ilvl w:val="0"/>
          <w:numId w:val="165"/>
        </w:numPr>
        <w:shd w:val="clear" w:color="auto" w:fill="auto"/>
        <w:tabs>
          <w:tab w:pos="853" w:val="left"/>
        </w:tabs>
        <w:bidi w:val="0"/>
        <w:spacing w:before="0" w:after="0" w:line="372" w:lineRule="exact"/>
        <w:ind w:left="0" w:right="0" w:firstLine="480"/>
        <w:jc w:val="both"/>
      </w:pPr>
      <w:bookmarkStart w:id="1216" w:name="bookmark1216"/>
      <w:bookmarkEnd w:id="1216"/>
      <w:r>
        <w:rPr>
          <w:color w:val="000000"/>
          <w:spacing w:val="0"/>
          <w:w w:val="100"/>
          <w:position w:val="0"/>
        </w:rPr>
        <w:t>扣除租赁激励相关金额后的固定付款额及实质固定付款额；</w:t>
      </w:r>
    </w:p>
    <w:p>
      <w:pPr>
        <w:pStyle w:val="Style20"/>
        <w:keepNext w:val="0"/>
        <w:keepLines w:val="0"/>
        <w:widowControl w:val="0"/>
        <w:numPr>
          <w:ilvl w:val="0"/>
          <w:numId w:val="165"/>
        </w:numPr>
        <w:shd w:val="clear" w:color="auto" w:fill="auto"/>
        <w:tabs>
          <w:tab w:pos="872" w:val="left"/>
        </w:tabs>
        <w:bidi w:val="0"/>
        <w:spacing w:before="0" w:after="0" w:line="372" w:lineRule="exact"/>
        <w:ind w:left="0" w:right="0" w:firstLine="480"/>
        <w:jc w:val="both"/>
      </w:pPr>
      <w:bookmarkStart w:id="1217" w:name="bookmark1217"/>
      <w:bookmarkEnd w:id="1217"/>
      <w:r>
        <w:rPr>
          <w:color w:val="000000"/>
          <w:spacing w:val="0"/>
          <w:w w:val="100"/>
          <w:position w:val="0"/>
        </w:rPr>
        <w:t>取决于指数或比率的可变租赁付款额；</w:t>
      </w:r>
    </w:p>
    <w:p>
      <w:pPr>
        <w:pStyle w:val="Style20"/>
        <w:keepNext w:val="0"/>
        <w:keepLines w:val="0"/>
        <w:widowControl w:val="0"/>
        <w:numPr>
          <w:ilvl w:val="0"/>
          <w:numId w:val="165"/>
        </w:numPr>
        <w:shd w:val="clear" w:color="auto" w:fill="auto"/>
        <w:tabs>
          <w:tab w:pos="872" w:val="left"/>
        </w:tabs>
        <w:bidi w:val="0"/>
        <w:spacing w:before="0" w:after="0" w:line="372" w:lineRule="exact"/>
        <w:ind w:left="0" w:right="0" w:firstLine="480"/>
        <w:jc w:val="both"/>
      </w:pPr>
      <w:bookmarkStart w:id="1218" w:name="bookmark1218"/>
      <w:bookmarkEnd w:id="1218"/>
      <w:r>
        <w:rPr>
          <w:color w:val="000000"/>
          <w:spacing w:val="0"/>
          <w:w w:val="100"/>
          <w:position w:val="0"/>
        </w:rPr>
        <w:t>合理确定承租人将行使购买选择权的情况下，租赁收款额包括购买选择权的行权价格；</w:t>
      </w:r>
    </w:p>
    <w:p>
      <w:pPr>
        <w:pStyle w:val="Style20"/>
        <w:keepNext w:val="0"/>
        <w:keepLines w:val="0"/>
        <w:widowControl w:val="0"/>
        <w:numPr>
          <w:ilvl w:val="0"/>
          <w:numId w:val="165"/>
        </w:numPr>
        <w:shd w:val="clear" w:color="auto" w:fill="auto"/>
        <w:tabs>
          <w:tab w:pos="838" w:val="left"/>
        </w:tabs>
        <w:bidi w:val="0"/>
        <w:spacing w:before="0" w:after="0" w:line="372" w:lineRule="exact"/>
        <w:ind w:left="0" w:right="0" w:firstLine="480"/>
        <w:jc w:val="both"/>
      </w:pPr>
      <w:bookmarkStart w:id="1219" w:name="bookmark1219"/>
      <w:bookmarkEnd w:id="1219"/>
      <w:r>
        <w:rPr>
          <w:color w:val="000000"/>
          <w:spacing w:val="0"/>
          <w:w w:val="100"/>
          <w:position w:val="0"/>
        </w:rPr>
        <w:t>租赁期反映出承租人将行使终止租赁选择权的情况下，租赁收款额包括承租人行使终止 租赁选择权需支付的款项；</w:t>
      </w:r>
    </w:p>
    <w:p>
      <w:pPr>
        <w:pStyle w:val="Style20"/>
        <w:keepNext w:val="0"/>
        <w:keepLines w:val="0"/>
        <w:widowControl w:val="0"/>
        <w:numPr>
          <w:ilvl w:val="0"/>
          <w:numId w:val="165"/>
        </w:numPr>
        <w:shd w:val="clear" w:color="auto" w:fill="auto"/>
        <w:tabs>
          <w:tab w:pos="838" w:val="left"/>
        </w:tabs>
        <w:bidi w:val="0"/>
        <w:spacing w:before="0" w:after="0" w:line="372" w:lineRule="exact"/>
        <w:ind w:left="0" w:right="0" w:firstLine="480"/>
        <w:jc w:val="both"/>
      </w:pPr>
      <w:bookmarkStart w:id="1220" w:name="bookmark1220"/>
      <w:bookmarkEnd w:id="1220"/>
      <w:r>
        <w:rPr>
          <w:color w:val="000000"/>
          <w:spacing w:val="0"/>
          <w:w w:val="100"/>
          <w:position w:val="0"/>
        </w:rPr>
        <w:t>由承租人、与承租人有关的一方以及有经济能力履行担保义务的独立第三方向出租人提 供的担保余值。</w:t>
      </w:r>
    </w:p>
    <w:p>
      <w:pPr>
        <w:pStyle w:val="Style20"/>
        <w:keepNext w:val="0"/>
        <w:keepLines w:val="0"/>
        <w:widowControl w:val="0"/>
        <w:shd w:val="clear" w:color="auto" w:fill="auto"/>
        <w:bidi w:val="0"/>
        <w:spacing w:before="0" w:after="100" w:line="372" w:lineRule="exact"/>
        <w:ind w:left="0" w:right="0" w:firstLine="480"/>
        <w:jc w:val="both"/>
      </w:pPr>
      <w:r>
        <w:rPr>
          <w:color w:val="000000"/>
          <w:spacing w:val="0"/>
          <w:w w:val="100"/>
          <w:position w:val="0"/>
        </w:rPr>
        <w:t>本公司按照固定的租赁内含利率计算并确认租赁期内各个期间的利息收入，所取得的未纳入 租赁投资净额计量的可变租赁付款额在实际发生时计入当期损益。</w:t>
      </w:r>
    </w:p>
    <w:p>
      <w:pPr>
        <w:pStyle w:val="Style20"/>
        <w:keepNext w:val="0"/>
        <w:keepLines w:val="0"/>
        <w:widowControl w:val="0"/>
        <w:numPr>
          <w:ilvl w:val="0"/>
          <w:numId w:val="163"/>
        </w:numPr>
        <w:shd w:val="clear" w:color="auto" w:fill="auto"/>
        <w:tabs>
          <w:tab w:pos="430" w:val="left"/>
        </w:tabs>
        <w:bidi w:val="0"/>
        <w:spacing w:before="0" w:after="0" w:line="240" w:lineRule="auto"/>
        <w:ind w:left="0" w:right="0" w:firstLine="0"/>
        <w:jc w:val="both"/>
      </w:pPr>
      <w:bookmarkStart w:id="1221" w:name="bookmark1221"/>
      <w:bookmarkEnd w:id="1221"/>
      <w:r>
        <w:rPr>
          <w:b/>
          <w:bCs/>
          <w:color w:val="000000"/>
          <w:spacing w:val="0"/>
          <w:w w:val="100"/>
          <w:position w:val="0"/>
        </w:rPr>
        <w:t>.</w:t>
      </w:r>
      <w:r>
        <w:rPr>
          <w:b/>
          <w:bCs/>
          <w:color w:val="000000"/>
          <w:spacing w:val="0"/>
          <w:w w:val="100"/>
          <w:position w:val="0"/>
        </w:rPr>
        <w:t>新租赁准则下租赁的确定方法及会计处理方法</w:t>
      </w:r>
    </w:p>
    <w:p>
      <w:pPr>
        <w:pStyle w:val="Style20"/>
        <w:keepNext w:val="0"/>
        <w:keepLines w:val="0"/>
        <w:widowControl w:val="0"/>
        <w:shd w:val="clear" w:color="auto" w:fill="auto"/>
        <w:bidi w:val="0"/>
        <w:spacing w:before="0" w:after="100" w:line="365"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57" w:lineRule="exact"/>
        <w:ind w:left="0" w:right="0" w:firstLine="480"/>
        <w:jc w:val="both"/>
      </w:pPr>
      <w:r>
        <w:rPr>
          <w:color w:val="000000"/>
          <w:spacing w:val="0"/>
          <w:w w:val="100"/>
          <w:position w:val="0"/>
        </w:rPr>
        <w:t>在合同开始日，本公司评估合同是否为租赁或者包含租赁。如果合同中一方让渡了在一定期 间内控制一项或多项已识别资产使用的权利以换取对价，则该合同为租赁或者包含租赁。</w:t>
      </w:r>
    </w:p>
    <w:p>
      <w:pPr>
        <w:pStyle w:val="Style20"/>
        <w:keepNext w:val="0"/>
        <w:keepLines w:val="0"/>
        <w:widowControl w:val="0"/>
        <w:numPr>
          <w:ilvl w:val="0"/>
          <w:numId w:val="167"/>
        </w:numPr>
        <w:shd w:val="clear" w:color="auto" w:fill="auto"/>
        <w:tabs>
          <w:tab w:pos="795" w:val="left"/>
        </w:tabs>
        <w:bidi w:val="0"/>
        <w:spacing w:before="0" w:after="0" w:line="357" w:lineRule="exact"/>
        <w:ind w:left="0" w:right="0" w:firstLine="480"/>
        <w:jc w:val="both"/>
      </w:pPr>
      <w:bookmarkStart w:id="1222" w:name="bookmark1222"/>
      <w:bookmarkEnd w:id="1222"/>
      <w:r>
        <w:rPr>
          <w:color w:val="000000"/>
          <w:spacing w:val="0"/>
          <w:w w:val="100"/>
          <w:position w:val="0"/>
        </w:rPr>
        <w:t>租赁合同的分拆</w:t>
      </w:r>
    </w:p>
    <w:p>
      <w:pPr>
        <w:pStyle w:val="Style20"/>
        <w:keepNext w:val="0"/>
        <w:keepLines w:val="0"/>
        <w:widowControl w:val="0"/>
        <w:shd w:val="clear" w:color="auto" w:fill="auto"/>
        <w:bidi w:val="0"/>
        <w:spacing w:before="0" w:after="0" w:line="357" w:lineRule="exact"/>
        <w:ind w:left="0" w:right="0" w:firstLine="480"/>
        <w:jc w:val="both"/>
      </w:pPr>
      <w:r>
        <w:rPr>
          <w:color w:val="000000"/>
          <w:spacing w:val="0"/>
          <w:w w:val="100"/>
          <w:position w:val="0"/>
        </w:rPr>
        <w:t>当合同中同时包含多项单独租赁的，本公司将合同予以分拆，并分别各项单独租赁进行会计 处理。</w:t>
      </w:r>
    </w:p>
    <w:p>
      <w:pPr>
        <w:pStyle w:val="Style20"/>
        <w:keepNext w:val="0"/>
        <w:keepLines w:val="0"/>
        <w:widowControl w:val="0"/>
        <w:shd w:val="clear" w:color="auto" w:fill="auto"/>
        <w:bidi w:val="0"/>
        <w:spacing w:before="0" w:after="0" w:line="357" w:lineRule="exact"/>
        <w:ind w:left="0" w:right="0" w:firstLine="480"/>
        <w:jc w:val="both"/>
      </w:pPr>
      <w:r>
        <w:rPr>
          <w:color w:val="000000"/>
          <w:spacing w:val="0"/>
          <w:w w:val="100"/>
          <w:position w:val="0"/>
        </w:rPr>
        <w:t>当合同中同时包含租赁和非租赁部分的，本公司将租赁和非租赁部分进行分拆，租赁部分按 照租赁准则进行会计处理，非租赁部分应当按照其他适用的企业会计准则进行会计处理。</w:t>
      </w:r>
    </w:p>
    <w:p>
      <w:pPr>
        <w:pStyle w:val="Style20"/>
        <w:keepNext w:val="0"/>
        <w:keepLines w:val="0"/>
        <w:widowControl w:val="0"/>
        <w:numPr>
          <w:ilvl w:val="0"/>
          <w:numId w:val="167"/>
        </w:numPr>
        <w:shd w:val="clear" w:color="auto" w:fill="auto"/>
        <w:tabs>
          <w:tab w:pos="845" w:val="left"/>
        </w:tabs>
        <w:bidi w:val="0"/>
        <w:spacing w:before="0" w:after="0" w:line="357" w:lineRule="exact"/>
        <w:ind w:left="0" w:right="0" w:firstLine="480"/>
        <w:jc w:val="both"/>
      </w:pPr>
      <w:bookmarkStart w:id="1223" w:name="bookmark1223"/>
      <w:bookmarkEnd w:id="1223"/>
      <w:r>
        <w:rPr>
          <w:color w:val="000000"/>
          <w:spacing w:val="0"/>
          <w:w w:val="100"/>
          <w:position w:val="0"/>
        </w:rPr>
        <w:t>租赁合同的合并</w:t>
      </w:r>
    </w:p>
    <w:p>
      <w:pPr>
        <w:pStyle w:val="Style20"/>
        <w:keepNext w:val="0"/>
        <w:keepLines w:val="0"/>
        <w:widowControl w:val="0"/>
        <w:shd w:val="clear" w:color="auto" w:fill="auto"/>
        <w:bidi w:val="0"/>
        <w:spacing w:before="0" w:after="0" w:line="357" w:lineRule="exact"/>
        <w:ind w:left="0" w:right="0" w:firstLine="480"/>
        <w:jc w:val="both"/>
      </w:pPr>
      <w:r>
        <w:rPr>
          <w:color w:val="000000"/>
          <w:spacing w:val="0"/>
          <w:w w:val="100"/>
          <w:position w:val="0"/>
        </w:rPr>
        <w:t>本公司与同一交易方或其关联方在同一时间或相近时间订立的两份或多份包含租赁的合同符 合下列条件之一时，合并为一份合同进行会计处理：</w:t>
      </w:r>
    </w:p>
    <w:p>
      <w:pPr>
        <w:pStyle w:val="Style20"/>
        <w:keepNext w:val="0"/>
        <w:keepLines w:val="0"/>
        <w:widowControl w:val="0"/>
        <w:shd w:val="clear" w:color="auto" w:fill="auto"/>
        <w:tabs>
          <w:tab w:pos="1021" w:val="left"/>
        </w:tabs>
        <w:bidi w:val="0"/>
        <w:spacing w:before="0" w:after="0" w:line="357" w:lineRule="exact"/>
        <w:ind w:left="0" w:right="0" w:firstLine="480"/>
        <w:jc w:val="both"/>
      </w:pPr>
      <w:bookmarkStart w:id="1224" w:name="bookmark1224"/>
      <w:r>
        <w:rPr>
          <w:color w:val="000000"/>
          <w:spacing w:val="0"/>
          <w:w w:val="100"/>
          <w:position w:val="0"/>
        </w:rPr>
        <w:t>（</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w:t>
        <w:tab/>
        <w:t>该两份或多份合同基于总体商业目的而订立并构成一揽子交易，若不作为整体考虑则 无法理解其总体商业目的。</w:t>
      </w:r>
    </w:p>
    <w:p>
      <w:pPr>
        <w:pStyle w:val="Style20"/>
        <w:keepNext w:val="0"/>
        <w:keepLines w:val="0"/>
        <w:widowControl w:val="0"/>
        <w:shd w:val="clear" w:color="auto" w:fill="auto"/>
        <w:tabs>
          <w:tab w:pos="963" w:val="left"/>
        </w:tabs>
        <w:bidi w:val="0"/>
        <w:spacing w:before="0" w:after="0" w:line="357" w:lineRule="exact"/>
        <w:ind w:left="0" w:right="0" w:firstLine="480"/>
        <w:jc w:val="both"/>
      </w:pPr>
      <w:bookmarkStart w:id="1225" w:name="bookmark1225"/>
      <w:r>
        <w:rPr>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w:t>
        <w:tab/>
        <w:t>该两份或多份合同中的某份合同的对价金额取决于其他合同的定价或履行情况。</w:t>
      </w:r>
    </w:p>
    <w:p>
      <w:pPr>
        <w:pStyle w:val="Style20"/>
        <w:keepNext w:val="0"/>
        <w:keepLines w:val="0"/>
        <w:widowControl w:val="0"/>
        <w:shd w:val="clear" w:color="auto" w:fill="auto"/>
        <w:tabs>
          <w:tab w:pos="963" w:val="left"/>
        </w:tabs>
        <w:bidi w:val="0"/>
        <w:spacing w:before="0" w:after="0" w:line="357" w:lineRule="exact"/>
        <w:ind w:left="0" w:right="0" w:firstLine="480"/>
        <w:jc w:val="both"/>
      </w:pPr>
      <w:bookmarkStart w:id="1226" w:name="bookmark1226"/>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w:t>
        <w:tab/>
        <w:t>该两份或多份合同让渡的资产使用权合起来构成一项单独租赁。</w:t>
      </w:r>
    </w:p>
    <w:p>
      <w:pPr>
        <w:pStyle w:val="Style20"/>
        <w:keepNext w:val="0"/>
        <w:keepLines w:val="0"/>
        <w:widowControl w:val="0"/>
        <w:numPr>
          <w:ilvl w:val="0"/>
          <w:numId w:val="167"/>
        </w:numPr>
        <w:shd w:val="clear" w:color="auto" w:fill="auto"/>
        <w:tabs>
          <w:tab w:pos="814" w:val="left"/>
        </w:tabs>
        <w:bidi w:val="0"/>
        <w:spacing w:before="0" w:after="0" w:line="357" w:lineRule="exact"/>
        <w:ind w:left="0" w:right="0" w:firstLine="480"/>
        <w:jc w:val="both"/>
      </w:pPr>
      <w:bookmarkStart w:id="1227" w:name="bookmark1227"/>
      <w:bookmarkEnd w:id="1227"/>
      <w:r>
        <w:rPr>
          <w:color w:val="000000"/>
          <w:spacing w:val="0"/>
          <w:w w:val="100"/>
          <w:position w:val="0"/>
        </w:rPr>
        <w:t>本公司作为承租人的会计处理</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在租赁期开始日，除应用简化处理的短期租赁和低价值资产租赁外，本公司对租赁确认使用 权资产和租赁负债。</w:t>
      </w:r>
    </w:p>
    <w:p>
      <w:pPr>
        <w:pStyle w:val="Style20"/>
        <w:keepNext w:val="0"/>
        <w:keepLines w:val="0"/>
        <w:widowControl w:val="0"/>
        <w:shd w:val="clear" w:color="auto" w:fill="auto"/>
        <w:tabs>
          <w:tab w:pos="963" w:val="left"/>
        </w:tabs>
        <w:bidi w:val="0"/>
        <w:spacing w:before="0" w:after="0" w:line="365" w:lineRule="exact"/>
        <w:ind w:left="0" w:right="0" w:firstLine="480"/>
        <w:jc w:val="both"/>
      </w:pPr>
      <w:bookmarkStart w:id="1228" w:name="bookmark1228"/>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w:t>
        <w:tab/>
        <w:t>短期租赁和低价值资产租赁</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个月的租赁。低价值资产租赁是指单项 租赁资产为全新资产时价值低于</w:t>
      </w:r>
      <w:r>
        <w:rPr>
          <w:rFonts w:ascii="Times New Roman" w:eastAsia="Times New Roman" w:hAnsi="Times New Roman" w:cs="Times New Roman"/>
          <w:color w:val="000000"/>
          <w:spacing w:val="0"/>
          <w:w w:val="100"/>
          <w:position w:val="0"/>
        </w:rPr>
        <w:t>4</w:t>
      </w:r>
      <w:r>
        <w:rPr>
          <w:color w:val="000000"/>
          <w:spacing w:val="0"/>
          <w:w w:val="100"/>
          <w:position w:val="0"/>
        </w:rPr>
        <w:t>万元的租赁。</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本公司将低价值资产租赁的租赁付款额，在租赁期内各个期间按照直线法的方法计入相关资 产成本或当期损益。</w:t>
      </w:r>
    </w:p>
    <w:p>
      <w:pPr>
        <w:pStyle w:val="Style20"/>
        <w:keepNext w:val="0"/>
        <w:keepLines w:val="0"/>
        <w:widowControl w:val="0"/>
        <w:shd w:val="clear" w:color="auto" w:fill="auto"/>
        <w:bidi w:val="0"/>
        <w:spacing w:before="0" w:after="0" w:line="365" w:lineRule="exact"/>
        <w:ind w:left="0" w:right="0" w:firstLine="480"/>
        <w:jc w:val="both"/>
      </w:pPr>
      <w:r>
        <w:rPr>
          <w:color w:val="000000"/>
          <w:spacing w:val="0"/>
          <w:w w:val="100"/>
          <w:position w:val="0"/>
        </w:rPr>
        <w:t>对于低价值资产租赁，本公司根据每项租赁的具体情况选择采用上述简化处理方法。</w:t>
      </w:r>
    </w:p>
    <w:p>
      <w:pPr>
        <w:pStyle w:val="Style20"/>
        <w:keepNext w:val="0"/>
        <w:keepLines w:val="0"/>
        <w:widowControl w:val="0"/>
        <w:shd w:val="clear" w:color="auto" w:fill="auto"/>
        <w:tabs>
          <w:tab w:pos="963" w:val="left"/>
        </w:tabs>
        <w:bidi w:val="0"/>
        <w:spacing w:before="0" w:after="0" w:line="365" w:lineRule="exact"/>
        <w:ind w:left="0" w:right="0" w:firstLine="480"/>
        <w:jc w:val="both"/>
      </w:pPr>
      <w:bookmarkStart w:id="1229" w:name="bookmark1229"/>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w:t>
        <w:tab/>
        <w:t>使用权资产和租赁负债的会计政策详见本见本附注五/</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34</w:t>
      </w:r>
      <w:r>
        <w:rPr>
          <w:color w:val="000000"/>
          <w:spacing w:val="0"/>
          <w:w w:val="100"/>
          <w:position w:val="0"/>
        </w:rPr>
        <w:t>。</w:t>
      </w:r>
    </w:p>
    <w:p>
      <w:pPr>
        <w:pStyle w:val="Style20"/>
        <w:keepNext w:val="0"/>
        <w:keepLines w:val="0"/>
        <w:widowControl w:val="0"/>
        <w:numPr>
          <w:ilvl w:val="0"/>
          <w:numId w:val="167"/>
        </w:numPr>
        <w:shd w:val="clear" w:color="auto" w:fill="auto"/>
        <w:tabs>
          <w:tab w:pos="814" w:val="left"/>
        </w:tabs>
        <w:bidi w:val="0"/>
        <w:spacing w:before="0" w:after="0" w:line="365" w:lineRule="exact"/>
        <w:ind w:left="0" w:right="0" w:firstLine="480"/>
        <w:jc w:val="both"/>
      </w:pPr>
      <w:bookmarkStart w:id="1230" w:name="bookmark1230"/>
      <w:bookmarkEnd w:id="1230"/>
      <w:r>
        <w:rPr>
          <w:color w:val="000000"/>
          <w:spacing w:val="0"/>
          <w:w w:val="100"/>
          <w:position w:val="0"/>
        </w:rPr>
        <w:t>本公司作为出租人的会计处理</w:t>
      </w:r>
    </w:p>
    <w:p>
      <w:pPr>
        <w:pStyle w:val="Style20"/>
        <w:keepNext w:val="0"/>
        <w:keepLines w:val="0"/>
        <w:widowControl w:val="0"/>
        <w:shd w:val="clear" w:color="auto" w:fill="auto"/>
        <w:bidi w:val="0"/>
        <w:spacing w:before="0" w:after="0" w:line="366"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）租赁的分类</w:t>
      </w:r>
    </w:p>
    <w:p>
      <w:pPr>
        <w:pStyle w:val="Style20"/>
        <w:keepNext w:val="0"/>
        <w:keepLines w:val="0"/>
        <w:widowControl w:val="0"/>
        <w:shd w:val="clear" w:color="auto" w:fill="auto"/>
        <w:bidi w:val="0"/>
        <w:spacing w:before="0" w:after="0" w:line="366" w:lineRule="exact"/>
        <w:ind w:left="0" w:right="0" w:firstLine="480"/>
        <w:jc w:val="both"/>
      </w:pPr>
      <w:r>
        <w:rPr>
          <w:color w:val="000000"/>
          <w:spacing w:val="0"/>
          <w:w w:val="100"/>
          <w:position w:val="0"/>
        </w:rPr>
        <w:t>本公司在租赁开始日将租赁分为融资租赁和经营租赁。融资租赁是指实质上转移了与租赁资 产所有权有关的几乎全部风险和报酬的租赁，其所有权最终可能转移，也可能不转移。经营租赁 是指除融资租赁以外的其他租赁。</w:t>
      </w:r>
    </w:p>
    <w:p>
      <w:pPr>
        <w:pStyle w:val="Style20"/>
        <w:keepNext w:val="0"/>
        <w:keepLines w:val="0"/>
        <w:widowControl w:val="0"/>
        <w:shd w:val="clear" w:color="auto" w:fill="auto"/>
        <w:bidi w:val="0"/>
        <w:spacing w:before="0" w:after="0" w:line="366" w:lineRule="exact"/>
        <w:ind w:left="0" w:right="0" w:firstLine="480"/>
        <w:jc w:val="both"/>
      </w:pPr>
      <w:r>
        <w:rPr>
          <w:color w:val="000000"/>
          <w:spacing w:val="0"/>
          <w:w w:val="100"/>
          <w:position w:val="0"/>
        </w:rPr>
        <w:t>一项租赁存在下列一种或多种情形的，本公司通常分类为融资租赁：</w:t>
      </w:r>
    </w:p>
    <w:p>
      <w:pPr>
        <w:pStyle w:val="Style20"/>
        <w:keepNext w:val="0"/>
        <w:keepLines w:val="0"/>
        <w:widowControl w:val="0"/>
        <w:shd w:val="clear" w:color="auto" w:fill="auto"/>
        <w:tabs>
          <w:tab w:pos="853" w:val="left"/>
        </w:tabs>
        <w:bidi w:val="0"/>
        <w:spacing w:before="0" w:after="0" w:line="366" w:lineRule="exact"/>
        <w:ind w:left="0" w:right="0" w:firstLine="480"/>
        <w:jc w:val="both"/>
      </w:pPr>
      <w:bookmarkStart w:id="1231" w:name="bookmark1231"/>
      <w:r>
        <w:rPr>
          <w:rFonts w:ascii="Times New Roman" w:eastAsia="Times New Roman" w:hAnsi="Times New Roman" w:cs="Times New Roman"/>
          <w:color w:val="000000"/>
          <w:spacing w:val="0"/>
          <w:w w:val="100"/>
          <w:position w:val="0"/>
        </w:rPr>
        <w:t>1</w:t>
      </w:r>
      <w:bookmarkEnd w:id="1231"/>
      <w:r>
        <w:rPr>
          <w:color w:val="000000"/>
          <w:spacing w:val="0"/>
          <w:w w:val="100"/>
          <w:position w:val="0"/>
        </w:rPr>
        <w:t>）</w:t>
        <w:tab/>
        <w:t>在租赁期届满时，租赁资产的所有权转移给承租人。</w:t>
      </w:r>
    </w:p>
    <w:p>
      <w:pPr>
        <w:pStyle w:val="Style20"/>
        <w:keepNext w:val="0"/>
        <w:keepLines w:val="0"/>
        <w:widowControl w:val="0"/>
        <w:shd w:val="clear" w:color="auto" w:fill="auto"/>
        <w:tabs>
          <w:tab w:pos="845" w:val="left"/>
        </w:tabs>
        <w:bidi w:val="0"/>
        <w:spacing w:before="0" w:after="0" w:line="366" w:lineRule="exact"/>
        <w:ind w:left="0" w:right="0" w:firstLine="480"/>
        <w:jc w:val="both"/>
      </w:pPr>
      <w:bookmarkStart w:id="1232" w:name="bookmark1232"/>
      <w:r>
        <w:rPr>
          <w:rFonts w:ascii="Times New Roman" w:eastAsia="Times New Roman" w:hAnsi="Times New Roman" w:cs="Times New Roman"/>
          <w:color w:val="000000"/>
          <w:spacing w:val="0"/>
          <w:w w:val="100"/>
          <w:position w:val="0"/>
        </w:rPr>
        <w:t>2</w:t>
      </w:r>
      <w:bookmarkEnd w:id="1232"/>
      <w:r>
        <w:rPr>
          <w:color w:val="000000"/>
          <w:spacing w:val="0"/>
          <w:w w:val="100"/>
          <w:position w:val="0"/>
        </w:rPr>
        <w:t>）</w:t>
        <w:tab/>
        <w:t>承租人有购买租赁资产的选择权，所订立的购买价款与预计行使选择权时租赁资产的公 允价值相比足够低，因而在租赁开始日就可以合理确定承租人将行使该选择权。</w:t>
      </w:r>
    </w:p>
    <w:p>
      <w:pPr>
        <w:pStyle w:val="Style20"/>
        <w:keepNext w:val="0"/>
        <w:keepLines w:val="0"/>
        <w:widowControl w:val="0"/>
        <w:shd w:val="clear" w:color="auto" w:fill="auto"/>
        <w:tabs>
          <w:tab w:pos="872" w:val="left"/>
        </w:tabs>
        <w:bidi w:val="0"/>
        <w:spacing w:before="0" w:after="0" w:line="366" w:lineRule="exact"/>
        <w:ind w:left="0" w:right="0" w:firstLine="480"/>
        <w:jc w:val="both"/>
      </w:pPr>
      <w:bookmarkStart w:id="1233" w:name="bookmark1233"/>
      <w:r>
        <w:rPr>
          <w:rFonts w:ascii="Times New Roman" w:eastAsia="Times New Roman" w:hAnsi="Times New Roman" w:cs="Times New Roman"/>
          <w:color w:val="000000"/>
          <w:spacing w:val="0"/>
          <w:w w:val="100"/>
          <w:position w:val="0"/>
        </w:rPr>
        <w:t>3</w:t>
      </w:r>
      <w:bookmarkEnd w:id="1233"/>
      <w:r>
        <w:rPr>
          <w:color w:val="000000"/>
          <w:spacing w:val="0"/>
          <w:w w:val="100"/>
          <w:position w:val="0"/>
        </w:rPr>
        <w:t>）</w:t>
        <w:tab/>
        <w:t>资产的所有权虽然不转移，但租赁期占租赁资产使用寿命的大部分。</w:t>
      </w:r>
    </w:p>
    <w:p>
      <w:pPr>
        <w:pStyle w:val="Style20"/>
        <w:keepNext w:val="0"/>
        <w:keepLines w:val="0"/>
        <w:widowControl w:val="0"/>
        <w:shd w:val="clear" w:color="auto" w:fill="auto"/>
        <w:tabs>
          <w:tab w:pos="872" w:val="left"/>
        </w:tabs>
        <w:bidi w:val="0"/>
        <w:spacing w:before="0" w:after="0" w:line="366" w:lineRule="exact"/>
        <w:ind w:left="0" w:right="0" w:firstLine="480"/>
        <w:jc w:val="both"/>
      </w:pPr>
      <w:bookmarkStart w:id="1234" w:name="bookmark1234"/>
      <w:r>
        <w:rPr>
          <w:rFonts w:ascii="Times New Roman" w:eastAsia="Times New Roman" w:hAnsi="Times New Roman" w:cs="Times New Roman"/>
          <w:color w:val="000000"/>
          <w:spacing w:val="0"/>
          <w:w w:val="100"/>
          <w:position w:val="0"/>
        </w:rPr>
        <w:t>4</w:t>
      </w:r>
      <w:bookmarkEnd w:id="1234"/>
      <w:r>
        <w:rPr>
          <w:color w:val="000000"/>
          <w:spacing w:val="0"/>
          <w:w w:val="100"/>
          <w:position w:val="0"/>
        </w:rPr>
        <w:t>）</w:t>
        <w:tab/>
        <w:t>在租赁开始日，租赁收款额的现值几乎相当于租赁资产的公允价值。</w:t>
      </w:r>
    </w:p>
    <w:p>
      <w:pPr>
        <w:pStyle w:val="Style20"/>
        <w:keepNext w:val="0"/>
        <w:keepLines w:val="0"/>
        <w:widowControl w:val="0"/>
        <w:shd w:val="clear" w:color="auto" w:fill="auto"/>
        <w:tabs>
          <w:tab w:pos="872" w:val="left"/>
        </w:tabs>
        <w:bidi w:val="0"/>
        <w:spacing w:before="0" w:after="0" w:line="366" w:lineRule="exact"/>
        <w:ind w:left="0" w:right="0" w:firstLine="480"/>
        <w:jc w:val="both"/>
      </w:pPr>
      <w:bookmarkStart w:id="1235" w:name="bookmark1235"/>
      <w:r>
        <w:rPr>
          <w:rFonts w:ascii="Times New Roman" w:eastAsia="Times New Roman" w:hAnsi="Times New Roman" w:cs="Times New Roman"/>
          <w:color w:val="000000"/>
          <w:spacing w:val="0"/>
          <w:w w:val="100"/>
          <w:position w:val="0"/>
        </w:rPr>
        <w:t>5</w:t>
      </w:r>
      <w:bookmarkEnd w:id="1235"/>
      <w:r>
        <w:rPr>
          <w:color w:val="000000"/>
          <w:spacing w:val="0"/>
          <w:w w:val="100"/>
          <w:position w:val="0"/>
        </w:rPr>
        <w:t>）</w:t>
        <w:tab/>
        <w:t>租赁资产性质特殊，如果不作较大改造，只有承租人才能使用。</w:t>
      </w:r>
    </w:p>
    <w:p>
      <w:pPr>
        <w:pStyle w:val="Style20"/>
        <w:keepNext w:val="0"/>
        <w:keepLines w:val="0"/>
        <w:widowControl w:val="0"/>
        <w:shd w:val="clear" w:color="auto" w:fill="auto"/>
        <w:bidi w:val="0"/>
        <w:spacing w:before="0" w:after="0" w:line="366" w:lineRule="exact"/>
        <w:ind w:left="0" w:right="0" w:firstLine="480"/>
        <w:jc w:val="both"/>
      </w:pPr>
      <w:r>
        <w:rPr>
          <w:color w:val="000000"/>
          <w:spacing w:val="0"/>
          <w:w w:val="100"/>
          <w:position w:val="0"/>
        </w:rPr>
        <w:t>一项租赁存在下列一项或多项迹象的，本公司也可能分类为融资租赁：</w:t>
      </w:r>
    </w:p>
    <w:p>
      <w:pPr>
        <w:pStyle w:val="Style20"/>
        <w:keepNext w:val="0"/>
        <w:keepLines w:val="0"/>
        <w:widowControl w:val="0"/>
        <w:shd w:val="clear" w:color="auto" w:fill="auto"/>
        <w:bidi w:val="0"/>
        <w:spacing w:before="0" w:after="0" w:line="366" w:lineRule="exact"/>
        <w:ind w:left="0" w:right="0" w:firstLine="480"/>
        <w:jc w:val="both"/>
      </w:pPr>
      <w:bookmarkStart w:id="1236" w:name="bookmark1236"/>
      <w:r>
        <w:rPr>
          <w:rFonts w:ascii="Times New Roman" w:eastAsia="Times New Roman" w:hAnsi="Times New Roman" w:cs="Times New Roman"/>
          <w:color w:val="000000"/>
          <w:spacing w:val="0"/>
          <w:w w:val="100"/>
          <w:position w:val="0"/>
        </w:rPr>
        <w:t>1</w:t>
      </w:r>
      <w:bookmarkEnd w:id="1236"/>
      <w:r>
        <w:rPr>
          <w:color w:val="000000"/>
          <w:spacing w:val="0"/>
          <w:w w:val="100"/>
          <w:position w:val="0"/>
        </w:rPr>
        <w:t>）若承租人撤销租赁，撤销租赁对出租人造成的损失由承租人承担。</w:t>
      </w:r>
    </w:p>
    <w:p>
      <w:pPr>
        <w:pStyle w:val="Style20"/>
        <w:keepNext w:val="0"/>
        <w:keepLines w:val="0"/>
        <w:widowControl w:val="0"/>
        <w:numPr>
          <w:ilvl w:val="0"/>
          <w:numId w:val="169"/>
        </w:numPr>
        <w:shd w:val="clear" w:color="auto" w:fill="auto"/>
        <w:tabs>
          <w:tab w:pos="832" w:val="left"/>
        </w:tabs>
        <w:bidi w:val="0"/>
        <w:spacing w:before="0" w:after="0" w:line="361" w:lineRule="exact"/>
        <w:ind w:left="0" w:right="0" w:firstLine="440"/>
        <w:jc w:val="left"/>
      </w:pPr>
      <w:bookmarkStart w:id="1237" w:name="bookmark1237"/>
      <w:bookmarkEnd w:id="1237"/>
      <w:r>
        <w:rPr>
          <w:color w:val="000000"/>
          <w:spacing w:val="0"/>
          <w:w w:val="100"/>
          <w:position w:val="0"/>
        </w:rPr>
        <w:t>资产余值的公允价值波动所产生的利得或损失归属于承租人。</w:t>
      </w:r>
    </w:p>
    <w:p>
      <w:pPr>
        <w:pStyle w:val="Style20"/>
        <w:keepNext w:val="0"/>
        <w:keepLines w:val="0"/>
        <w:widowControl w:val="0"/>
        <w:numPr>
          <w:ilvl w:val="0"/>
          <w:numId w:val="169"/>
        </w:numPr>
        <w:shd w:val="clear" w:color="auto" w:fill="auto"/>
        <w:tabs>
          <w:tab w:pos="832" w:val="left"/>
        </w:tabs>
        <w:bidi w:val="0"/>
        <w:spacing w:before="0" w:after="100" w:line="361" w:lineRule="exact"/>
        <w:ind w:left="0" w:right="0" w:firstLine="440"/>
        <w:jc w:val="left"/>
      </w:pPr>
      <w:bookmarkStart w:id="1238" w:name="bookmark1238"/>
      <w:bookmarkEnd w:id="1238"/>
      <w:r>
        <w:rPr>
          <w:color w:val="000000"/>
          <w:spacing w:val="0"/>
          <w:w w:val="100"/>
          <w:position w:val="0"/>
        </w:rPr>
        <w:t>承租人有能力以远低于市场水平的租金继续租赁至下一期间。</w:t>
      </w:r>
    </w:p>
    <w:p>
      <w:pPr>
        <w:pStyle w:val="Style23"/>
        <w:keepNext/>
        <w:keepLines/>
        <w:widowControl w:val="0"/>
        <w:numPr>
          <w:ilvl w:val="0"/>
          <w:numId w:val="133"/>
        </w:numPr>
        <w:shd w:val="clear" w:color="auto" w:fill="auto"/>
        <w:tabs>
          <w:tab w:pos="450" w:val="left"/>
        </w:tabs>
        <w:bidi w:val="0"/>
        <w:spacing w:before="0" w:after="0" w:line="377"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其他重要的会计政策和会计估计</w:t>
      </w:r>
      <w:bookmarkEnd w:id="1239"/>
      <w:bookmarkEnd w:id="1240"/>
      <w:bookmarkEnd w:id="1242"/>
    </w:p>
    <w:p>
      <w:pPr>
        <w:pStyle w:val="Style20"/>
        <w:keepNext w:val="0"/>
        <w:keepLines w:val="0"/>
        <w:widowControl w:val="0"/>
        <w:shd w:val="clear" w:color="auto" w:fill="auto"/>
        <w:bidi w:val="0"/>
        <w:spacing w:before="0" w:after="0" w:line="36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71"/>
        </w:numPr>
        <w:shd w:val="clear" w:color="auto" w:fill="auto"/>
        <w:bidi w:val="0"/>
        <w:spacing w:before="0" w:after="0" w:line="361" w:lineRule="exact"/>
        <w:ind w:left="0" w:right="0" w:firstLine="44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终止经营</w:t>
      </w:r>
      <w:bookmarkEnd w:id="1243"/>
      <w:bookmarkEnd w:id="1244"/>
      <w:bookmarkEnd w:id="1246"/>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本公司将满足下列条件之一的，且该组成部分已经处置或划归为持有待售类别的、能够单独 区分的组成部分确认为终止经营组成部分：</w:t>
      </w:r>
    </w:p>
    <w:p>
      <w:pPr>
        <w:pStyle w:val="Style20"/>
        <w:keepNext w:val="0"/>
        <w:keepLines w:val="0"/>
        <w:widowControl w:val="0"/>
        <w:numPr>
          <w:ilvl w:val="0"/>
          <w:numId w:val="173"/>
        </w:numPr>
        <w:shd w:val="clear" w:color="auto" w:fill="auto"/>
        <w:tabs>
          <w:tab w:pos="923" w:val="left"/>
        </w:tabs>
        <w:bidi w:val="0"/>
        <w:spacing w:before="0" w:after="0" w:line="361" w:lineRule="exact"/>
        <w:ind w:left="0" w:right="0" w:firstLine="440"/>
        <w:jc w:val="both"/>
      </w:pPr>
      <w:bookmarkStart w:id="1247" w:name="bookmark1247"/>
      <w:bookmarkEnd w:id="1247"/>
      <w:r>
        <w:rPr>
          <w:color w:val="000000"/>
          <w:spacing w:val="0"/>
          <w:w w:val="100"/>
          <w:position w:val="0"/>
        </w:rPr>
        <w:t>该组成部分代表一项独立的主要业务或一个单独的主要经营地区。</w:t>
      </w:r>
    </w:p>
    <w:p>
      <w:pPr>
        <w:pStyle w:val="Style20"/>
        <w:keepNext w:val="0"/>
        <w:keepLines w:val="0"/>
        <w:widowControl w:val="0"/>
        <w:numPr>
          <w:ilvl w:val="0"/>
          <w:numId w:val="173"/>
        </w:numPr>
        <w:shd w:val="clear" w:color="auto" w:fill="auto"/>
        <w:tabs>
          <w:tab w:pos="1021" w:val="left"/>
        </w:tabs>
        <w:bidi w:val="0"/>
        <w:spacing w:before="0" w:after="0" w:line="361" w:lineRule="exact"/>
        <w:ind w:left="0" w:right="0" w:firstLine="440"/>
        <w:jc w:val="both"/>
      </w:pPr>
      <w:bookmarkStart w:id="1248" w:name="bookmark1248"/>
      <w:bookmarkEnd w:id="1248"/>
      <w:r>
        <w:rPr>
          <w:color w:val="000000"/>
          <w:spacing w:val="0"/>
          <w:w w:val="100"/>
          <w:position w:val="0"/>
        </w:rPr>
        <w:t>该组成部分是拟对一项独立的主要业务或一个单独的主要经营地区进行处置的一项相关 联计划的一部分。</w:t>
      </w:r>
    </w:p>
    <w:p>
      <w:pPr>
        <w:pStyle w:val="Style20"/>
        <w:keepNext w:val="0"/>
        <w:keepLines w:val="0"/>
        <w:widowControl w:val="0"/>
        <w:numPr>
          <w:ilvl w:val="0"/>
          <w:numId w:val="173"/>
        </w:numPr>
        <w:shd w:val="clear" w:color="auto" w:fill="auto"/>
        <w:tabs>
          <w:tab w:pos="923" w:val="left"/>
        </w:tabs>
        <w:bidi w:val="0"/>
        <w:spacing w:before="0" w:after="0" w:line="361" w:lineRule="exact"/>
        <w:ind w:left="0" w:right="0" w:firstLine="440"/>
        <w:jc w:val="both"/>
      </w:pPr>
      <w:bookmarkStart w:id="1249" w:name="bookmark1249"/>
      <w:bookmarkEnd w:id="1249"/>
      <w:r>
        <w:rPr>
          <w:color w:val="000000"/>
          <w:spacing w:val="0"/>
          <w:w w:val="100"/>
          <w:position w:val="0"/>
        </w:rPr>
        <w:t>该组成部分是专为转售而取得的子公司。</w:t>
      </w:r>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23"/>
        <w:keepNext/>
        <w:keepLines/>
        <w:widowControl w:val="0"/>
        <w:shd w:val="clear" w:color="auto" w:fill="auto"/>
        <w:bidi w:val="0"/>
        <w:spacing w:before="0" w:after="0" w:line="361" w:lineRule="exact"/>
        <w:ind w:left="0" w:right="0" w:firstLine="44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color w:val="000000"/>
          <w:spacing w:val="0"/>
          <w:w w:val="100"/>
          <w:position w:val="0"/>
        </w:rPr>
        <w:t>、回购本公司股份</w:t>
      </w:r>
      <w:bookmarkEnd w:id="1250"/>
      <w:bookmarkEnd w:id="1251"/>
      <w:bookmarkEnd w:id="1253"/>
    </w:p>
    <w:p>
      <w:pPr>
        <w:pStyle w:val="Style2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公司回购的股份在注销或者转让之前，作为库存股管理，回购股份的全部支出转作库存股成 本。但与持有本公司股份的其他公司合并而导致的股份回购，参与合并各方在合并前及合并后如 均属于同一股东最终控制的，库存股成本按参与合并的其他公司持有本公司股份的相关投资账面 价值确认；如不属于同一股东最终控制的，库存股成本按参与合并的其他公司持有本公司股份的 相关投资公允价值确认。</w:t>
      </w:r>
    </w:p>
    <w:p>
      <w:pPr>
        <w:pStyle w:val="Style20"/>
        <w:keepNext w:val="0"/>
        <w:keepLines w:val="0"/>
        <w:widowControl w:val="0"/>
        <w:shd w:val="clear" w:color="auto" w:fill="auto"/>
        <w:bidi w:val="0"/>
        <w:spacing w:before="0" w:after="100" w:line="361" w:lineRule="exact"/>
        <w:ind w:left="0" w:right="0" w:firstLine="440"/>
        <w:jc w:val="both"/>
      </w:pPr>
      <w:r>
        <w:rPr>
          <w:color w:val="000000"/>
          <w:spacing w:val="0"/>
          <w:w w:val="100"/>
          <w:position w:val="0"/>
        </w:rPr>
        <w:t>库存股注销时，按照注销的股份数量减少相应股本，库存股成本高于对应股本的部分，依次 冲减资本公积金、盈余公积金、以前年度未分配利润；低于对应股本的部分，增加资本公积金。</w:t>
      </w:r>
    </w:p>
    <w:p>
      <w:pPr>
        <w:pStyle w:val="Style23"/>
        <w:keepNext/>
        <w:keepLines/>
        <w:widowControl w:val="0"/>
        <w:numPr>
          <w:ilvl w:val="0"/>
          <w:numId w:val="133"/>
        </w:numPr>
        <w:shd w:val="clear" w:color="auto" w:fill="auto"/>
        <w:tabs>
          <w:tab w:pos="450" w:val="left"/>
        </w:tabs>
        <w:bidi w:val="0"/>
        <w:spacing w:before="0" w:after="0" w:line="377"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重要会计政策和会计估计的变更</w:t>
      </w:r>
      <w:bookmarkEnd w:id="1254"/>
      <w:bookmarkEnd w:id="1255"/>
      <w:bookmarkEnd w:id="1257"/>
    </w:p>
    <w:p>
      <w:pPr>
        <w:pStyle w:val="Style23"/>
        <w:keepNext/>
        <w:keepLines/>
        <w:widowControl w:val="0"/>
        <w:numPr>
          <w:ilvl w:val="0"/>
          <w:numId w:val="175"/>
        </w:numPr>
        <w:shd w:val="clear" w:color="auto" w:fill="auto"/>
        <w:bidi w:val="0"/>
        <w:spacing w:before="0" w:after="0" w:line="361" w:lineRule="exact"/>
        <w:ind w:left="0" w:right="0" w:firstLine="0"/>
        <w:jc w:val="left"/>
      </w:pPr>
      <w:bookmarkStart w:id="1254" w:name="bookmark1254"/>
      <w:bookmarkStart w:id="1255" w:name="bookmark1255"/>
      <w:bookmarkStart w:id="1258" w:name="bookmark1258"/>
      <w:bookmarkStart w:id="1259" w:name="bookmark1259"/>
      <w:bookmarkEnd w:id="1258"/>
      <w:r>
        <w:rPr>
          <w:color w:val="000000"/>
          <w:spacing w:val="0"/>
          <w:w w:val="100"/>
          <w:position w:val="0"/>
        </w:rPr>
        <w:t>.</w:t>
      </w:r>
      <w:r>
        <w:rPr>
          <w:color w:val="000000"/>
          <w:spacing w:val="0"/>
          <w:w w:val="100"/>
          <w:position w:val="0"/>
        </w:rPr>
        <w:t>重要会计政策变更</w:t>
      </w:r>
      <w:bookmarkEnd w:id="1254"/>
      <w:bookmarkEnd w:id="1255"/>
      <w:bookmarkEnd w:id="1259"/>
    </w:p>
    <w:p>
      <w:pPr>
        <w:pStyle w:val="Style20"/>
        <w:keepNext w:val="0"/>
        <w:keepLines w:val="0"/>
        <w:widowControl w:val="0"/>
        <w:shd w:val="clear" w:color="auto" w:fill="auto"/>
        <w:bidi w:val="0"/>
        <w:spacing w:before="0" w:after="360" w:line="361" w:lineRule="exact"/>
        <w:ind w:left="0" w:right="0" w:firstLine="0"/>
        <w:jc w:val="left"/>
      </w:pPr>
      <w:r>
        <w:rPr>
          <w:color w:val="000000"/>
          <w:spacing w:val="0"/>
          <w:w w:val="100"/>
          <w:position w:val="0"/>
        </w:rPr>
        <w:t>"适用口不适用</w:t>
      </w:r>
    </w:p>
    <w:tbl>
      <w:tblPr>
        <w:tblOverlap w:val="never"/>
        <w:jc w:val="center"/>
        <w:tblLayout w:type="fixed"/>
      </w:tblPr>
      <w:tblGrid>
        <w:gridCol w:w="3091"/>
        <w:gridCol w:w="4651"/>
        <w:gridCol w:w="1325"/>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备注(受重 要影响的报 表项目名称 和金额)</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 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 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日召开的公司第四届董事会第九 次会议审议通过了《关于会计政策变更的议案》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 行财政部发布的《企业会计准则 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日召开的公司第四届董事会第九 次会议审议通过了《关于会计政策变更的议案》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 执行财政部发布了《企业会计准 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日召开的公司第四届董事会第十 八次会议审议通过了《关于会计政策变更的议案》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100" w:line="240" w:lineRule="auto"/>
        <w:ind w:left="298" w:right="0" w:firstLine="0"/>
        <w:jc w:val="left"/>
      </w:pPr>
      <w:r>
        <w:rPr>
          <w:color w:val="000000"/>
          <w:spacing w:val="0"/>
          <w:w w:val="100"/>
          <w:position w:val="0"/>
        </w:rPr>
        <w:t>(1)</w:t>
      </w:r>
      <w:r>
        <w:rPr>
          <w:color w:val="000000"/>
          <w:spacing w:val="0"/>
          <w:w w:val="100"/>
          <w:position w:val="0"/>
        </w:rPr>
        <w:t>执行新租赁准则</w:t>
      </w:r>
    </w:p>
    <w:p>
      <w:pPr>
        <w:pStyle w:val="Style35"/>
        <w:keepNext w:val="0"/>
        <w:keepLines w:val="0"/>
        <w:widowControl w:val="0"/>
        <w:shd w:val="clear" w:color="auto" w:fill="auto"/>
        <w:bidi w:val="0"/>
        <w:spacing w:before="0" w:after="0" w:line="240" w:lineRule="auto"/>
        <w:ind w:left="298"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租赁》，变</w:t>
      </w:r>
    </w:p>
    <w:p>
      <w:pPr>
        <w:pStyle w:val="Style20"/>
        <w:keepNext w:val="0"/>
        <w:keepLines w:val="0"/>
        <w:widowControl w:val="0"/>
        <w:shd w:val="clear" w:color="auto" w:fill="auto"/>
        <w:bidi w:val="0"/>
        <w:spacing w:before="0" w:after="0" w:line="370" w:lineRule="exact"/>
        <w:ind w:left="0" w:right="0" w:firstLine="0"/>
        <w:jc w:val="left"/>
      </w:pPr>
      <w:r>
        <w:rPr>
          <w:color w:val="000000"/>
          <w:spacing w:val="0"/>
          <w:w w:val="100"/>
          <w:position w:val="0"/>
        </w:rPr>
        <w:t>更后的会计政策详见附注五、(四十二)。</w:t>
      </w:r>
    </w:p>
    <w:p>
      <w:pPr>
        <w:pStyle w:val="Style20"/>
        <w:keepNext w:val="0"/>
        <w:keepLines w:val="0"/>
        <w:widowControl w:val="0"/>
        <w:shd w:val="clear" w:color="auto" w:fill="auto"/>
        <w:bidi w:val="0"/>
        <w:spacing w:before="0" w:after="60" w:line="370" w:lineRule="exact"/>
        <w:ind w:left="0" w:right="0" w:firstLine="440"/>
        <w:jc w:val="left"/>
      </w:pPr>
      <w:r>
        <w:rPr>
          <w:color w:val="000000"/>
          <w:spacing w:val="0"/>
          <w:w w:val="100"/>
          <w:position w:val="0"/>
        </w:rPr>
        <w:t>根据新租赁准则的规定，对于首次执行日前已存在的合同，本公司选择不重新评估其是否为 租赁或者包含租赁。</w:t>
      </w:r>
    </w:p>
    <w:p>
      <w:pPr>
        <w:pStyle w:val="Style20"/>
        <w:keepNext w:val="0"/>
        <w:keepLines w:val="0"/>
        <w:widowControl w:val="0"/>
        <w:shd w:val="clear" w:color="auto" w:fill="auto"/>
        <w:bidi w:val="0"/>
        <w:spacing w:before="0" w:after="0" w:line="364" w:lineRule="exact"/>
        <w:ind w:left="0" w:right="0" w:firstLine="440"/>
        <w:jc w:val="left"/>
      </w:pPr>
      <w:r>
        <w:rPr>
          <w:color w:val="000000"/>
          <w:spacing w:val="0"/>
          <w:w w:val="100"/>
          <w:position w:val="0"/>
        </w:rPr>
        <w:t>本公司选择仅对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日尚未完成的租赁合同的累计影响数进行调整。首次执行的 累积影响金额调整首次执行当期期初（即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日）的留存收益及财务报表其他相关项 目金额，对可比期间信息不予调整。</w:t>
      </w:r>
    </w:p>
    <w:p>
      <w:pPr>
        <w:pStyle w:val="Style20"/>
        <w:keepNext w:val="0"/>
        <w:keepLines w:val="0"/>
        <w:widowControl w:val="0"/>
        <w:shd w:val="clear" w:color="auto" w:fill="auto"/>
        <w:bidi w:val="0"/>
        <w:spacing w:before="0" w:after="0" w:line="364" w:lineRule="exact"/>
        <w:ind w:left="0" w:right="0" w:firstLine="440"/>
        <w:jc w:val="left"/>
      </w:pPr>
      <w:r>
        <w:rPr>
          <w:color w:val="000000"/>
          <w:spacing w:val="0"/>
          <w:w w:val="100"/>
          <w:position w:val="0"/>
        </w:rPr>
        <w:t>本公司对低价值资产租赁的会计政策为不确认使用权资产和租赁负债。根据新租赁准则的衔 接规定，本公司在首次执行日前的低价值资产租赁，自首次执行日起按照新租赁准则进行会计处 理，不对低价值资产租赁进行追溯调整。</w:t>
      </w:r>
    </w:p>
    <w:p>
      <w:pPr>
        <w:pStyle w:val="Style20"/>
        <w:keepNext w:val="0"/>
        <w:keepLines w:val="0"/>
        <w:widowControl w:val="0"/>
        <w:shd w:val="clear" w:color="auto" w:fill="auto"/>
        <w:tabs>
          <w:tab w:pos="923" w:val="left"/>
        </w:tabs>
        <w:bidi w:val="0"/>
        <w:spacing w:before="0" w:after="0" w:line="367" w:lineRule="exact"/>
        <w:ind w:left="0" w:right="0" w:firstLine="440"/>
        <w:jc w:val="left"/>
      </w:pPr>
      <w:bookmarkStart w:id="1260" w:name="bookmark1260"/>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20"/>
        <w:keepNext w:val="0"/>
        <w:keepLines w:val="0"/>
        <w:widowControl w:val="0"/>
        <w:shd w:val="clear" w:color="auto" w:fill="auto"/>
        <w:tabs>
          <w:tab w:pos="7797" w:val="left"/>
        </w:tabs>
        <w:bidi w:val="0"/>
        <w:spacing w:before="0" w:after="0" w:line="367"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i/>
          <w:iCs/>
          <w:color w:val="000000"/>
          <w:spacing w:val="0"/>
          <w:w w:val="100"/>
          <w:position w:val="0"/>
        </w:rPr>
        <w:t>2</w:t>
      </w:r>
      <w:r>
        <w:rPr>
          <w:color w:val="000000"/>
          <w:spacing w:val="0"/>
          <w:w w:val="100"/>
          <w:position w:val="0"/>
        </w:rPr>
        <w:t>月</w:t>
      </w:r>
      <w:r>
        <w:rPr>
          <w:rFonts w:ascii="Times New Roman" w:eastAsia="Times New Roman" w:hAnsi="Times New Roman" w:cs="Times New Roman"/>
          <w:i/>
          <w:iCs/>
          <w:color w:val="000000"/>
          <w:spacing w:val="0"/>
          <w:w w:val="100"/>
          <w:position w:val="0"/>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号，以下</w:t>
      </w:r>
    </w:p>
    <w:p>
      <w:pPr>
        <w:pStyle w:val="Style20"/>
        <w:keepNext w:val="0"/>
        <w:keepLines w:val="0"/>
        <w:widowControl w:val="0"/>
        <w:shd w:val="clear" w:color="auto" w:fill="auto"/>
        <w:bidi w:val="0"/>
        <w:spacing w:before="0" w:after="0" w:line="367" w:lineRule="exact"/>
        <w:ind w:left="0" w:right="0" w:firstLine="0"/>
        <w:jc w:val="left"/>
      </w:pPr>
      <w:r>
        <w:rPr>
          <w:color w:val="000000"/>
          <w:spacing w:val="0"/>
          <w:w w:val="100"/>
          <w:position w:val="0"/>
        </w:rPr>
        <w:t>简称“解释</w:t>
      </w:r>
      <w:r>
        <w:rPr>
          <w:rFonts w:ascii="Times New Roman" w:eastAsia="Times New Roman" w:hAnsi="Times New Roman" w:cs="Times New Roman"/>
          <w:color w:val="000000"/>
          <w:spacing w:val="0"/>
          <w:w w:val="100"/>
          <w:position w:val="0"/>
        </w:rPr>
        <w:t>14</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日起施行（以下简称“施行日”）。</w:t>
      </w:r>
    </w:p>
    <w:p>
      <w:pPr>
        <w:pStyle w:val="Style20"/>
        <w:keepNext w:val="0"/>
        <w:keepLines w:val="0"/>
        <w:widowControl w:val="0"/>
        <w:shd w:val="clear" w:color="auto" w:fill="auto"/>
        <w:bidi w:val="0"/>
        <w:spacing w:before="0" w:after="0" w:line="367" w:lineRule="exact"/>
        <w:ind w:left="0" w:right="0" w:firstLine="440"/>
        <w:jc w:val="left"/>
      </w:pPr>
      <w:r>
        <w:rPr>
          <w:color w:val="000000"/>
          <w:spacing w:val="0"/>
          <w:w w:val="100"/>
          <w:position w:val="0"/>
        </w:rPr>
        <w:t>本公司对于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日至解释</w:t>
      </w:r>
      <w:r>
        <w:rPr>
          <w:rFonts w:ascii="Times New Roman" w:eastAsia="Times New Roman" w:hAnsi="Times New Roman" w:cs="Times New Roman"/>
          <w:color w:val="000000"/>
          <w:spacing w:val="0"/>
          <w:w w:val="100"/>
          <w:position w:val="0"/>
        </w:rPr>
        <w:t>14</w:t>
      </w:r>
      <w:r>
        <w:rPr>
          <w:color w:val="000000"/>
          <w:spacing w:val="0"/>
          <w:w w:val="100"/>
          <w:position w:val="0"/>
        </w:rPr>
        <w:t>号施行日之间新增的解释</w:t>
      </w:r>
      <w:r>
        <w:rPr>
          <w:rFonts w:ascii="Times New Roman" w:eastAsia="Times New Roman" w:hAnsi="Times New Roman" w:cs="Times New Roman"/>
          <w:color w:val="000000"/>
          <w:spacing w:val="0"/>
          <w:w w:val="100"/>
          <w:position w:val="0"/>
        </w:rPr>
        <w:t>14</w:t>
      </w:r>
      <w:r>
        <w:rPr>
          <w:color w:val="000000"/>
          <w:spacing w:val="0"/>
          <w:w w:val="100"/>
          <w:position w:val="0"/>
        </w:rPr>
        <w:t>号规定的业务，已根据 解释</w:t>
      </w:r>
      <w:r>
        <w:rPr>
          <w:rFonts w:ascii="Times New Roman" w:eastAsia="Times New Roman" w:hAnsi="Times New Roman" w:cs="Times New Roman"/>
          <w:color w:val="000000"/>
          <w:spacing w:val="0"/>
          <w:w w:val="100"/>
          <w:position w:val="0"/>
        </w:rPr>
        <w:t>14</w:t>
      </w:r>
      <w:r>
        <w:rPr>
          <w:color w:val="000000"/>
          <w:spacing w:val="0"/>
          <w:w w:val="100"/>
          <w:position w:val="0"/>
        </w:rPr>
        <w:t>号进行调整，对于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日前开始实施且施行日之前发生的尚未完成的有关 </w:t>
      </w:r>
      <w:r>
        <w:rPr>
          <w:rFonts w:ascii="Times New Roman" w:eastAsia="Times New Roman" w:hAnsi="Times New Roman" w:cs="Times New Roman"/>
          <w:color w:val="000000"/>
          <w:spacing w:val="0"/>
          <w:w w:val="100"/>
          <w:position w:val="0"/>
        </w:rPr>
        <w:t>PPP</w:t>
      </w:r>
      <w:r>
        <w:rPr>
          <w:color w:val="000000"/>
          <w:spacing w:val="0"/>
          <w:w w:val="100"/>
          <w:position w:val="0"/>
        </w:rPr>
        <w:t>项目合同，进行了追溯调整。</w:t>
      </w:r>
    </w:p>
    <w:p>
      <w:pPr>
        <w:pStyle w:val="Style20"/>
        <w:keepNext w:val="0"/>
        <w:keepLines w:val="0"/>
        <w:widowControl w:val="0"/>
        <w:shd w:val="clear" w:color="auto" w:fill="auto"/>
        <w:tabs>
          <w:tab w:pos="923" w:val="left"/>
        </w:tabs>
        <w:bidi w:val="0"/>
        <w:spacing w:before="0" w:after="0" w:line="367" w:lineRule="exact"/>
        <w:ind w:left="0" w:right="0" w:firstLine="440"/>
        <w:jc w:val="left"/>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p>
    <w:p>
      <w:pPr>
        <w:pStyle w:val="Style20"/>
        <w:keepNext w:val="0"/>
        <w:keepLines w:val="0"/>
        <w:widowControl w:val="0"/>
        <w:shd w:val="clear" w:color="auto" w:fill="auto"/>
        <w:bidi w:val="0"/>
        <w:spacing w:before="0" w:after="0" w:line="367"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 下简称“解释</w:t>
      </w:r>
      <w:r>
        <w:rPr>
          <w:rFonts w:ascii="Times New Roman" w:eastAsia="Times New Roman" w:hAnsi="Times New Roman" w:cs="Times New Roman"/>
          <w:color w:val="000000"/>
          <w:spacing w:val="0"/>
          <w:w w:val="100"/>
          <w:position w:val="0"/>
        </w:rPr>
        <w:t>15</w:t>
      </w:r>
      <w:r>
        <w:rPr>
          <w:color w:val="000000"/>
          <w:spacing w:val="0"/>
          <w:w w:val="100"/>
          <w:position w:val="0"/>
        </w:rPr>
        <w:t>号”），于发布之日起实施。解释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 公司及成员单位资金实行集中统一管理的列报进行了规范。</w:t>
      </w:r>
    </w:p>
    <w:p>
      <w:pPr>
        <w:pStyle w:val="Style20"/>
        <w:keepNext w:val="0"/>
        <w:keepLines w:val="0"/>
        <w:widowControl w:val="0"/>
        <w:shd w:val="clear" w:color="auto" w:fill="auto"/>
        <w:bidi w:val="0"/>
        <w:spacing w:before="0" w:after="100" w:line="374" w:lineRule="exact"/>
        <w:ind w:left="0" w:right="0" w:firstLine="44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rPr>
        <w:t>15</w:t>
      </w:r>
      <w:r>
        <w:rPr>
          <w:color w:val="000000"/>
          <w:spacing w:val="0"/>
          <w:w w:val="100"/>
          <w:position w:val="0"/>
        </w:rPr>
        <w:t>号，执行解释</w:t>
      </w:r>
      <w:r>
        <w:rPr>
          <w:rFonts w:ascii="Times New Roman" w:eastAsia="Times New Roman" w:hAnsi="Times New Roman" w:cs="Times New Roman"/>
          <w:color w:val="000000"/>
          <w:spacing w:val="0"/>
          <w:w w:val="100"/>
          <w:position w:val="0"/>
        </w:rPr>
        <w:t>15</w:t>
      </w:r>
      <w:r>
        <w:rPr>
          <w:color w:val="000000"/>
          <w:spacing w:val="0"/>
          <w:w w:val="100"/>
          <w:position w:val="0"/>
        </w:rPr>
        <w:t>号对可比期间财务报表无重大 影响。</w:t>
      </w:r>
    </w:p>
    <w:p>
      <w:pPr>
        <w:pStyle w:val="Style20"/>
        <w:keepNext w:val="0"/>
        <w:keepLines w:val="0"/>
        <w:widowControl w:val="0"/>
        <w:shd w:val="clear" w:color="auto" w:fill="auto"/>
        <w:tabs>
          <w:tab w:pos="430" w:val="left"/>
        </w:tabs>
        <w:bidi w:val="0"/>
        <w:spacing w:before="0" w:after="100" w:line="240" w:lineRule="auto"/>
        <w:ind w:left="0" w:right="0" w:firstLine="0"/>
        <w:jc w:val="left"/>
      </w:pPr>
      <w:bookmarkStart w:id="1262" w:name="bookmark1262"/>
      <w:r>
        <w:rPr>
          <w:b/>
          <w:bCs/>
          <w:color w:val="000000"/>
          <w:spacing w:val="0"/>
          <w:w w:val="100"/>
          <w:position w:val="0"/>
        </w:rPr>
        <w:t>（</w:t>
      </w:r>
      <w:bookmarkEnd w:id="1262"/>
      <w:r>
        <w:rPr>
          <w:b/>
          <w:bCs/>
          <w:color w:val="000000"/>
          <w:spacing w:val="0"/>
          <w:w w:val="100"/>
          <w:position w:val="0"/>
        </w:rPr>
        <w:t>2）</w:t>
        <w:tab/>
        <w:t>.</w:t>
      </w:r>
      <w:r>
        <w:rPr>
          <w:b/>
          <w:bCs/>
          <w:color w:val="000000"/>
          <w:spacing w:val="0"/>
          <w:w w:val="100"/>
          <w:position w:val="0"/>
        </w:rPr>
        <w:t>重要会计估计变更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30" w:val="left"/>
        </w:tabs>
        <w:bidi w:val="0"/>
        <w:spacing w:before="0" w:after="40" w:line="240" w:lineRule="auto"/>
        <w:ind w:left="0" w:right="0" w:firstLine="0"/>
        <w:jc w:val="left"/>
      </w:pPr>
      <w:bookmarkStart w:id="1263" w:name="bookmark1263"/>
      <w:r>
        <w:rPr>
          <w:b/>
          <w:bCs/>
          <w:color w:val="000000"/>
          <w:spacing w:val="0"/>
          <w:w w:val="100"/>
          <w:position w:val="0"/>
        </w:rPr>
        <w:t>（</w:t>
      </w:r>
      <w:bookmarkEnd w:id="1263"/>
      <w:r>
        <w:rPr>
          <w:b/>
          <w:bCs/>
          <w:color w:val="000000"/>
          <w:spacing w:val="0"/>
          <w:w w:val="100"/>
          <w:position w:val="0"/>
        </w:rPr>
        <w:t>3）</w:t>
        <w:tab/>
        <w:t>.</w:t>
      </w:r>
      <w:r>
        <w:rPr>
          <w:b/>
          <w:bCs/>
          <w:color w:val="000000"/>
          <w:spacing w:val="0"/>
          <w:w w:val="100"/>
          <w:position w:val="0"/>
        </w:rPr>
        <w:t>执行新租赁准则及《企业会计准则解释第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号》对本期期初资产负债表相关项目的影响列</w:t>
      </w:r>
    </w:p>
    <w:p>
      <w:pPr>
        <w:pStyle w:val="Style20"/>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示如下：</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026"/>
        <w:gridCol w:w="1944"/>
        <w:gridCol w:w="191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301,573,179.58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301,573,179.58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329,998,597.50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511,327.00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511,327.00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795,967,935.01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826,741,012.05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30,773,077.04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3,004,009.00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3,004,009.00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28,732,310.81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28,732,310.81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31,378,222.66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31,697,942.79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319,720.13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73"/>
        <w:gridCol w:w="2026"/>
        <w:gridCol w:w="1944"/>
        <w:gridCol w:w="191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474,584,488.86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474,584,488.86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70,546,554.27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362,694,483.24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292,147,928.97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248,729,796.21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-248,729,796.21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141,696,313.24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110,111,139.64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-31,585,173.60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2,426,722,734.14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2,469,648,490.47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42,925,756.33</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1,027,799,795.52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-1,027,799,795.52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369,998,673.47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369,998,673.47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21,110,000.00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21,121,721.49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21,121,721.49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199,793,181.63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199,793,181.63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5,716,906.47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5,716,906.47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26,577,370.39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26,577,370.39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156,260,160.18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156,260,160.18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101,758,324.88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101,758,324.88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178,550,549.69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178,550,549.69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18,569,143.58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18,569,143.58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23,363,613.18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30,776,593.12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7,412,979.94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35,270,095.47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981,388,540.98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946,118,445.51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2,159,312,165.56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2,111,621,165.88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-47,690,999.68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4,586,034,899.70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4,581,269,656.35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-4,765,243.35</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28,532,034.02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28,532,034.02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380,337,609.51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380,337,609.51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566,528,749.38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566,528,749.38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365,367,124.10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365,367,124.10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74,109,040.87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74,109,040.87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177,623,041.89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177,623,041.89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23,093,823.47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23,062,450.99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-31,372.48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73"/>
        <w:gridCol w:w="2026"/>
        <w:gridCol w:w="1944"/>
        <w:gridCol w:w="191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85,347,282.34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93,389,895.14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8,042,612.80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139,137,329.08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139,137,329.08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1,840,076,034.66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1,848,087,274.98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8,011,240.32</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20,000,914.93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20,000,914.93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2,313,374.87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2,313,374.87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13,543,145.39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13,543,145.39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34,084,263.73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34,084,263.73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49,940,783.99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69,941,698.92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20,000,914.93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1,890,016,818.65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1,918,028,973.90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28,012,155.25</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590,793,578.00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590,793,578.00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1,335,052,382.46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1,335,052,382.46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93,624,034.61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93,624,034.61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84,291,633.50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82,903,643.92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-1,387,989.58</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701,305,203.27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670,432,569.85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-30,872,633.42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2,617,818,762.62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2,585,558,139.62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-32,260,623.00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78,199,318.43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77,682,542.83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-516,775.60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2,696,018,081.05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2,663,240,682.45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-32,777,398.60</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4,586,034,899.70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4,581,269,656.35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-4,765,243.35</w:t>
            </w:r>
          </w:p>
        </w:tc>
      </w:tr>
    </w:tbl>
    <w:p>
      <w:pPr>
        <w:widowControl w:val="0"/>
        <w:spacing w:after="27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80" w:line="36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日首次执行新租赁准则及企业会计准则解释第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号，根据衔接规定该 会计政策变更影响年初资产合计调减</w:t>
      </w:r>
      <w:r>
        <w:rPr>
          <w:rFonts w:ascii="Times New Roman" w:eastAsia="Times New Roman" w:hAnsi="Times New Roman" w:cs="Times New Roman"/>
          <w:color w:val="000000"/>
          <w:spacing w:val="0"/>
          <w:w w:val="100"/>
          <w:position w:val="0"/>
        </w:rPr>
        <w:t>4,765,243.35</w:t>
      </w:r>
      <w:r>
        <w:rPr>
          <w:color w:val="000000"/>
          <w:spacing w:val="0"/>
          <w:w w:val="100"/>
          <w:position w:val="0"/>
        </w:rPr>
        <w:t>元，其中，调增流动资产</w:t>
      </w:r>
      <w:r>
        <w:rPr>
          <w:rFonts w:ascii="Times New Roman" w:eastAsia="Times New Roman" w:hAnsi="Times New Roman" w:cs="Times New Roman"/>
          <w:color w:val="000000"/>
          <w:spacing w:val="0"/>
          <w:w w:val="100"/>
          <w:position w:val="0"/>
        </w:rPr>
        <w:t>42,925,756.33</w:t>
      </w:r>
      <w:r>
        <w:rPr>
          <w:color w:val="000000"/>
          <w:spacing w:val="0"/>
          <w:w w:val="100"/>
          <w:position w:val="0"/>
        </w:rPr>
        <w:t>元，调 减非流动资产</w:t>
      </w:r>
      <w:r>
        <w:rPr>
          <w:rFonts w:ascii="Times New Roman" w:eastAsia="Times New Roman" w:hAnsi="Times New Roman" w:cs="Times New Roman"/>
          <w:color w:val="000000"/>
          <w:spacing w:val="0"/>
          <w:w w:val="100"/>
          <w:position w:val="0"/>
        </w:rPr>
        <w:t>47,690,999.68</w:t>
      </w:r>
      <w:r>
        <w:rPr>
          <w:color w:val="000000"/>
          <w:spacing w:val="0"/>
          <w:w w:val="100"/>
          <w:position w:val="0"/>
        </w:rPr>
        <w:t>元；负债调增</w:t>
      </w:r>
      <w:r>
        <w:rPr>
          <w:rFonts w:ascii="Times New Roman" w:eastAsia="Times New Roman" w:hAnsi="Times New Roman" w:cs="Times New Roman"/>
          <w:color w:val="000000"/>
          <w:spacing w:val="0"/>
          <w:w w:val="100"/>
          <w:position w:val="0"/>
        </w:rPr>
        <w:t>28,012,155.25</w:t>
      </w:r>
      <w:r>
        <w:rPr>
          <w:color w:val="000000"/>
          <w:spacing w:val="0"/>
          <w:w w:val="100"/>
          <w:position w:val="0"/>
        </w:rPr>
        <w:t>元，其中，调增流动负债</w:t>
      </w:r>
      <w:r>
        <w:rPr>
          <w:rFonts w:ascii="Times New Roman" w:eastAsia="Times New Roman" w:hAnsi="Times New Roman" w:cs="Times New Roman"/>
          <w:color w:val="000000"/>
          <w:spacing w:val="0"/>
          <w:w w:val="100"/>
          <w:position w:val="0"/>
        </w:rPr>
        <w:t>8,011,240.32</w:t>
      </w:r>
      <w:r>
        <w:rPr>
          <w:color w:val="000000"/>
          <w:spacing w:val="0"/>
          <w:w w:val="100"/>
          <w:position w:val="0"/>
        </w:rPr>
        <w:t>元， 调增非流动负债</w:t>
      </w:r>
      <w:r>
        <w:rPr>
          <w:rFonts w:ascii="Times New Roman" w:eastAsia="Times New Roman" w:hAnsi="Times New Roman" w:cs="Times New Roman"/>
          <w:color w:val="000000"/>
          <w:spacing w:val="0"/>
          <w:w w:val="100"/>
          <w:position w:val="0"/>
        </w:rPr>
        <w:t>20,000,914.93</w:t>
      </w:r>
      <w:r>
        <w:rPr>
          <w:color w:val="000000"/>
          <w:spacing w:val="0"/>
          <w:w w:val="100"/>
          <w:position w:val="0"/>
        </w:rPr>
        <w:t>元；影响年初归属于母公司所有者权益合计调减</w:t>
      </w:r>
      <w:r>
        <w:rPr>
          <w:rFonts w:ascii="Times New Roman" w:eastAsia="Times New Roman" w:hAnsi="Times New Roman" w:cs="Times New Roman"/>
          <w:color w:val="000000"/>
          <w:spacing w:val="0"/>
          <w:w w:val="100"/>
          <w:position w:val="0"/>
        </w:rPr>
        <w:t>32,260,623.00</w:t>
      </w:r>
      <w:r>
        <w:rPr>
          <w:color w:val="000000"/>
          <w:spacing w:val="0"/>
          <w:w w:val="100"/>
          <w:position w:val="0"/>
        </w:rPr>
        <w:t>元， 其中，调减未分配利润</w:t>
      </w:r>
      <w:r>
        <w:rPr>
          <w:rFonts w:ascii="Times New Roman" w:eastAsia="Times New Roman" w:hAnsi="Times New Roman" w:cs="Times New Roman"/>
          <w:color w:val="000000"/>
          <w:spacing w:val="0"/>
          <w:w w:val="100"/>
          <w:position w:val="0"/>
        </w:rPr>
        <w:t>30,872,633.42</w:t>
      </w:r>
      <w:r>
        <w:rPr>
          <w:color w:val="000000"/>
          <w:spacing w:val="0"/>
          <w:w w:val="100"/>
          <w:position w:val="0"/>
        </w:rPr>
        <w:t>元，调减盈余公积</w:t>
      </w:r>
      <w:r>
        <w:rPr>
          <w:rFonts w:ascii="Times New Roman" w:eastAsia="Times New Roman" w:hAnsi="Times New Roman" w:cs="Times New Roman"/>
          <w:color w:val="000000"/>
          <w:spacing w:val="0"/>
          <w:w w:val="100"/>
          <w:position w:val="0"/>
        </w:rPr>
        <w:t>1,387,989.58</w:t>
      </w:r>
      <w:r>
        <w:rPr>
          <w:color w:val="000000"/>
          <w:spacing w:val="0"/>
          <w:w w:val="100"/>
          <w:position w:val="0"/>
        </w:rPr>
        <w:t>元。</w:t>
      </w:r>
    </w:p>
    <w:p>
      <w:pPr>
        <w:pStyle w:val="Style20"/>
        <w:keepNext w:val="0"/>
        <w:keepLines w:val="0"/>
        <w:widowControl w:val="0"/>
        <w:shd w:val="clear" w:color="auto" w:fill="auto"/>
        <w:bidi w:val="0"/>
        <w:spacing w:before="0" w:after="180" w:line="360" w:lineRule="exact"/>
        <w:ind w:left="0" w:right="0" w:firstLine="0"/>
        <w:jc w:val="center"/>
      </w:pPr>
      <w:r>
        <w:rPr>
          <w:color w:val="000000"/>
          <w:spacing w:val="0"/>
          <w:w w:val="100"/>
          <w:position w:val="0"/>
        </w:rPr>
        <w:t>母公司资产负债表</w:t>
      </w:r>
      <w:r>
        <w:br w:type="page"/>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290"/>
        <w:gridCol w:w="1891"/>
        <w:gridCol w:w="179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176,756,238.69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176,756,238.69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190,026,800.64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190,026,800.64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511,327.00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511,327.00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698,829,942.55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723,993,508.32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25,163,565.77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13,396,433.64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13,396,433.64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310,739,430.13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310,739,430.13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64,000,000.00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334,763,200.09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334,763,200.09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39,247,561.86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257,140,537.39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217,892,975.53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193,141,274.45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-193,141,274.45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122,202,322.58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96,279,328.30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-25,922,994.28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2,079,614,531.63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2,103,606,804.20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23,992,272.57</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522,248,737.15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-522,248,737.15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1,147,069,399.68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1,147,069,399.68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19,110,000.00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21,121,721.49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21,121,721.49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94,315,705.43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94,315,705.43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2,837,386.30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2,837,386.30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17,194,877.06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17,194,877.06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91,995,710.13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91,995,710.13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108,973,500.03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108,973,500.03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8,637,429.21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8,637,429.21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20,926,836.54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22,469,047.17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1,542,210.63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30,440,210.31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514,258,021.20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483,817,810.89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2,067,676,636.27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2,047,982,797.70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-19,693,838.57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4,147,291,167.90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4,151,589,601.90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4,298,434.00</w:t>
            </w:r>
          </w:p>
        </w:tc>
      </w:tr>
      <w:tr>
        <w:trPr>
          <w:trHeight w:val="27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271,880,584.51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271,880,584.51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747,795,533.27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747,795,533.27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321,258,336.55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321,258,336.55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20,140,477.04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20,140,477.04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105,087,244.64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105,087,244.64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258,798,682.94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258,798,682.94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5,266,482.63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5,266,482.63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28,341,410.45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28,341,410.45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1,753,302,269.40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1,758,568,752.03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5,266,482.63</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12,911,847.16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12,911,847.16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10,766,312.05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10,766,312.05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13,579,931.29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13,579,931.29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24,346,243.34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37,258,090.50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12,911,847.16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1,777,648,512.74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1,795,826,842.53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18,178,329.79</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590,793,578.00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590,793,578.00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1,345,188,955.17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1,345,188,955.17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93,624,034.61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93,624,034.61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84,291,633.50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82,903,643.92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-1,387,989.58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442,992,523.10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430,500,616.89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-12,491,906.21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2,369,642,655.16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2,355,762,759.37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-13,879,895.79</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4,147,291,167.90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4,151,589,601.90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4,298,434.00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日首次执行新租赁准则及企业会计准则解释第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号，根据衔接规定该 会计政策变更影响年初资产合计调增</w:t>
      </w:r>
      <w:r>
        <w:rPr>
          <w:rFonts w:ascii="Times New Roman" w:eastAsia="Times New Roman" w:hAnsi="Times New Roman" w:cs="Times New Roman"/>
          <w:color w:val="000000"/>
          <w:spacing w:val="0"/>
          <w:w w:val="100"/>
          <w:position w:val="0"/>
        </w:rPr>
        <w:t>4,298,434.00</w:t>
      </w:r>
      <w:r>
        <w:rPr>
          <w:color w:val="000000"/>
          <w:spacing w:val="0"/>
          <w:w w:val="100"/>
          <w:position w:val="0"/>
        </w:rPr>
        <w:t>元，其中，调增流动资产</w:t>
      </w:r>
      <w:r>
        <w:rPr>
          <w:rFonts w:ascii="Times New Roman" w:eastAsia="Times New Roman" w:hAnsi="Times New Roman" w:cs="Times New Roman"/>
          <w:color w:val="000000"/>
          <w:spacing w:val="0"/>
          <w:w w:val="100"/>
          <w:position w:val="0"/>
        </w:rPr>
        <w:t>23,992,272.57</w:t>
      </w:r>
      <w:r>
        <w:rPr>
          <w:color w:val="000000"/>
          <w:spacing w:val="0"/>
          <w:w w:val="100"/>
          <w:position w:val="0"/>
        </w:rPr>
        <w:t>元，调 减非流动资产</w:t>
      </w:r>
      <w:r>
        <w:rPr>
          <w:rFonts w:ascii="Times New Roman" w:eastAsia="Times New Roman" w:hAnsi="Times New Roman" w:cs="Times New Roman"/>
          <w:color w:val="000000"/>
          <w:spacing w:val="0"/>
          <w:w w:val="100"/>
          <w:position w:val="0"/>
        </w:rPr>
        <w:t>19,693,838.57</w:t>
      </w:r>
      <w:r>
        <w:rPr>
          <w:color w:val="000000"/>
          <w:spacing w:val="0"/>
          <w:w w:val="100"/>
          <w:position w:val="0"/>
        </w:rPr>
        <w:t>；</w:t>
      </w:r>
      <w:r>
        <w:rPr>
          <w:color w:val="000000"/>
          <w:spacing w:val="0"/>
          <w:w w:val="100"/>
          <w:position w:val="0"/>
        </w:rPr>
        <w:t>负债调增</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8,178,329.79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其中，调增流动负债</w:t>
      </w:r>
      <w:r>
        <w:rPr>
          <w:rFonts w:ascii="Times New Roman" w:eastAsia="Times New Roman" w:hAnsi="Times New Roman" w:cs="Times New Roman"/>
          <w:color w:val="000000"/>
          <w:spacing w:val="0"/>
          <w:w w:val="100"/>
          <w:position w:val="0"/>
        </w:rPr>
        <w:t>5,266,482.63</w:t>
      </w:r>
      <w:r>
        <w:rPr>
          <w:color w:val="000000"/>
          <w:spacing w:val="0"/>
          <w:w w:val="100"/>
          <w:position w:val="0"/>
        </w:rPr>
        <w:t>元， 调增非流动负债</w:t>
      </w:r>
      <w:r>
        <w:rPr>
          <w:rFonts w:ascii="Times New Roman" w:eastAsia="Times New Roman" w:hAnsi="Times New Roman" w:cs="Times New Roman"/>
          <w:color w:val="000000"/>
          <w:spacing w:val="0"/>
          <w:w w:val="100"/>
          <w:position w:val="0"/>
        </w:rPr>
        <w:t>12,911,847.16</w:t>
      </w:r>
      <w:r>
        <w:rPr>
          <w:color w:val="000000"/>
          <w:spacing w:val="0"/>
          <w:w w:val="100"/>
          <w:position w:val="0"/>
        </w:rPr>
        <w:t>元；影响年初所有者权益合计调减</w:t>
      </w:r>
      <w:r>
        <w:rPr>
          <w:rFonts w:ascii="Times New Roman" w:eastAsia="Times New Roman" w:hAnsi="Times New Roman" w:cs="Times New Roman"/>
          <w:color w:val="000000"/>
          <w:spacing w:val="0"/>
          <w:w w:val="100"/>
          <w:position w:val="0"/>
        </w:rPr>
        <w:t>13,879,895.79</w:t>
      </w:r>
      <w:r>
        <w:rPr>
          <w:color w:val="000000"/>
          <w:spacing w:val="0"/>
          <w:w w:val="100"/>
          <w:position w:val="0"/>
        </w:rPr>
        <w:t>元，其中，调减 未分配利润</w:t>
      </w:r>
      <w:r>
        <w:rPr>
          <w:rFonts w:ascii="Times New Roman" w:eastAsia="Times New Roman" w:hAnsi="Times New Roman" w:cs="Times New Roman"/>
          <w:color w:val="000000"/>
          <w:spacing w:val="0"/>
          <w:w w:val="100"/>
          <w:position w:val="0"/>
        </w:rPr>
        <w:t>12,491,906.21</w:t>
      </w:r>
      <w:r>
        <w:rPr>
          <w:color w:val="000000"/>
          <w:spacing w:val="0"/>
          <w:w w:val="100"/>
          <w:position w:val="0"/>
        </w:rPr>
        <w:t>元，调减盈余公积</w:t>
      </w:r>
      <w:r>
        <w:rPr>
          <w:rFonts w:ascii="Times New Roman" w:eastAsia="Times New Roman" w:hAnsi="Times New Roman" w:cs="Times New Roman"/>
          <w:color w:val="000000"/>
          <w:spacing w:val="0"/>
          <w:w w:val="100"/>
          <w:position w:val="0"/>
        </w:rPr>
        <w:t>1,387,989.58</w:t>
      </w:r>
      <w:r>
        <w:rPr>
          <w:color w:val="000000"/>
          <w:spacing w:val="0"/>
          <w:w w:val="100"/>
          <w:position w:val="0"/>
        </w:rPr>
        <w:t>元。</w:t>
      </w:r>
    </w:p>
    <w:p>
      <w:pPr>
        <w:pStyle w:val="Style20"/>
        <w:keepNext w:val="0"/>
        <w:keepLines w:val="0"/>
        <w:widowControl w:val="0"/>
        <w:shd w:val="clear" w:color="auto" w:fill="auto"/>
        <w:bidi w:val="0"/>
        <w:spacing w:before="0" w:after="0" w:line="341" w:lineRule="exact"/>
        <w:ind w:left="0" w:right="0" w:firstLine="0"/>
        <w:jc w:val="left"/>
      </w:pPr>
      <w:bookmarkStart w:id="1264" w:name="bookmark1264"/>
      <w:r>
        <w:rPr>
          <w:b/>
          <w:bCs/>
          <w:color w:val="000000"/>
          <w:spacing w:val="0"/>
          <w:w w:val="100"/>
          <w:position w:val="0"/>
        </w:rPr>
        <w:t>（</w:t>
      </w:r>
      <w:bookmarkEnd w:id="1264"/>
      <w:r>
        <w:rPr>
          <w:b/>
          <w:bCs/>
          <w:color w:val="000000"/>
          <w:spacing w:val="0"/>
          <w:w w:val="100"/>
          <w:position w:val="0"/>
        </w:rPr>
        <w:t>4）.</w:t>
      </w:r>
      <w:r>
        <w:rPr>
          <w:rFonts w:ascii="Times New Roman" w:eastAsia="Times New Roman" w:hAnsi="Times New Roman" w:cs="Times New Roman"/>
          <w:b/>
          <w:bCs/>
          <w:color w:val="000000"/>
          <w:spacing w:val="0"/>
          <w:w w:val="100"/>
          <w:position w:val="0"/>
        </w:rPr>
        <w:t>2021</w:t>
      </w:r>
      <w:r>
        <w:rPr>
          <w:b/>
          <w:bCs/>
          <w:color w:val="000000"/>
          <w:spacing w:val="0"/>
          <w:w w:val="100"/>
          <w:position w:val="0"/>
        </w:rPr>
        <w:t xml:space="preserve">年起首次执行新租赁准则追溯调整前期比较数据的说明 </w:t>
      </w: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45.</w:t>
      </w:r>
      <w:r>
        <w:rPr>
          <w:b/>
          <w:bCs/>
          <w:color w:val="000000"/>
          <w:spacing w:val="0"/>
          <w:w w:val="100"/>
          <w:position w:val="0"/>
        </w:rPr>
        <w:t>其他</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六、税项</w:t>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公司主要税种及税率</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81"/>
        <w:gridCol w:w="4800"/>
        <w:gridCol w:w="1742"/>
        <w:gridCol w:w="73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不动产租赁服务，销售不动产，转让土地使用权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其他应税销售服务行为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简易计税方法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 xml:space="preserve">或 </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righ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（或租金收入）为纳税基准</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5"/>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存在不同企业所得税税率纳税主体的，披露情况说明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13"/>
        <w:gridCol w:w="4454"/>
      </w:tblGrid>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福建万福信息技术有限公司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网链科技集团有限公司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15%</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合并报表范围内其他公司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25%</w:t>
            </w:r>
          </w:p>
        </w:tc>
      </w:tr>
    </w:tbl>
    <w:p>
      <w:pPr>
        <w:widowControl w:val="0"/>
        <w:spacing w:after="179" w:line="1" w:lineRule="exact"/>
      </w:pPr>
    </w:p>
    <w:p>
      <w:pPr>
        <w:pStyle w:val="Style23"/>
        <w:keepNext/>
        <w:keepLines/>
        <w:widowControl w:val="0"/>
        <w:numPr>
          <w:ilvl w:val="0"/>
          <w:numId w:val="171"/>
        </w:numPr>
        <w:shd w:val="clear" w:color="auto" w:fill="auto"/>
        <w:bidi w:val="0"/>
        <w:spacing w:before="0" w:after="0" w:line="362" w:lineRule="exact"/>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税收优惠</w:t>
      </w:r>
      <w:bookmarkEnd w:id="1265"/>
      <w:bookmarkEnd w:id="1266"/>
      <w:bookmarkEnd w:id="1268"/>
    </w:p>
    <w:p>
      <w:pPr>
        <w:pStyle w:val="Style20"/>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tabs>
          <w:tab w:pos="978" w:val="left"/>
        </w:tabs>
        <w:bidi w:val="0"/>
        <w:spacing w:before="0" w:after="0" w:line="362" w:lineRule="exact"/>
        <w:ind w:left="0" w:right="0" w:firstLine="480"/>
        <w:jc w:val="left"/>
      </w:pPr>
      <w:bookmarkStart w:id="1269" w:name="bookmark1269"/>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w:t>
        <w:tab/>
        <w:t>根据财税字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1999］273</w:t>
      </w:r>
      <w:r>
        <w:rPr>
          <w:color w:val="000000"/>
          <w:spacing w:val="0"/>
          <w:w w:val="100"/>
          <w:position w:val="0"/>
        </w:rPr>
        <w:t>号，财政部、国家税务总局关于贯彻落实《中共中央国务院关于 加强技术创新，发展高科技，实现产业化的决定》有关税收问题的通知的规定，公司取得的经税 务主管部门核准后的技术转让、技术开发业务和与之相关的技术咨询、技术服务业务收入免征营 业税。根据财税</w:t>
      </w:r>
      <w:r>
        <w:rPr>
          <w:rFonts w:ascii="Times New Roman" w:eastAsia="Times New Roman" w:hAnsi="Times New Roman" w:cs="Times New Roman"/>
          <w:color w:val="000000"/>
          <w:spacing w:val="0"/>
          <w:w w:val="100"/>
          <w:position w:val="0"/>
        </w:rPr>
        <w:t>［2011］111</w:t>
      </w:r>
      <w:r>
        <w:rPr>
          <w:color w:val="000000"/>
          <w:spacing w:val="0"/>
          <w:w w:val="100"/>
          <w:position w:val="0"/>
        </w:rPr>
        <w:t>号文规定，营改增后经税务主管部门核准后的技术转让、技术开发业务 和与之相关的技术咨询、技术服务业务收入免征增值税。</w:t>
      </w:r>
    </w:p>
    <w:p>
      <w:pPr>
        <w:pStyle w:val="Style20"/>
        <w:keepNext w:val="0"/>
        <w:keepLines w:val="0"/>
        <w:widowControl w:val="0"/>
        <w:shd w:val="clear" w:color="auto" w:fill="auto"/>
        <w:tabs>
          <w:tab w:pos="882" w:val="left"/>
        </w:tabs>
        <w:bidi w:val="0"/>
        <w:spacing w:before="0" w:after="0" w:line="362" w:lineRule="exact"/>
        <w:ind w:left="0" w:right="0" w:firstLine="480"/>
        <w:jc w:val="left"/>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w:t>
        <w:tab/>
        <w:t>依据国务院下发的《关于印发进一步鼓励软件产业和集成电路产业发展若干政策的通知》 （国发</w:t>
      </w:r>
      <w:r>
        <w:rPr>
          <w:rFonts w:ascii="Times New Roman" w:eastAsia="Times New Roman" w:hAnsi="Times New Roman" w:cs="Times New Roman"/>
          <w:color w:val="000000"/>
          <w:spacing w:val="0"/>
          <w:w w:val="100"/>
          <w:position w:val="0"/>
        </w:rPr>
        <w:t>［2011］4</w:t>
      </w:r>
      <w:r>
        <w:rPr>
          <w:color w:val="000000"/>
          <w:spacing w:val="0"/>
          <w:w w:val="100"/>
          <w:position w:val="0"/>
        </w:rPr>
        <w:t>号）第</w:t>
      </w:r>
      <w:r>
        <w:rPr>
          <w:rFonts w:ascii="Times New Roman" w:eastAsia="Times New Roman" w:hAnsi="Times New Roman" w:cs="Times New Roman"/>
          <w:color w:val="000000"/>
          <w:spacing w:val="0"/>
          <w:w w:val="100"/>
          <w:position w:val="0"/>
        </w:rPr>
        <w:t>1</w:t>
      </w:r>
      <w:r>
        <w:rPr>
          <w:color w:val="000000"/>
          <w:spacing w:val="0"/>
          <w:w w:val="100"/>
          <w:position w:val="0"/>
        </w:rPr>
        <w:t>条及财政部、国家税务总局联合下发的《关于软件产品增值税政策的通知》 （财税</w:t>
      </w:r>
      <w:r>
        <w:rPr>
          <w:rFonts w:ascii="Times New Roman" w:eastAsia="Times New Roman" w:hAnsi="Times New Roman" w:cs="Times New Roman"/>
          <w:color w:val="000000"/>
          <w:spacing w:val="0"/>
          <w:w w:val="100"/>
          <w:position w:val="0"/>
        </w:rPr>
        <w:t>［2011］100</w:t>
      </w:r>
      <w:r>
        <w:rPr>
          <w:color w:val="000000"/>
          <w:spacing w:val="0"/>
          <w:w w:val="100"/>
          <w:position w:val="0"/>
        </w:rPr>
        <w:t>号）的规定，公司销售其自行开发生产的软件产品，按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w:t>
      </w:r>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税后，享受增值税实际税负超过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的部分实行即征即退的优惠政策。</w:t>
      </w:r>
    </w:p>
    <w:p>
      <w:pPr>
        <w:pStyle w:val="Style20"/>
        <w:keepNext w:val="0"/>
        <w:keepLines w:val="0"/>
        <w:widowControl w:val="0"/>
        <w:shd w:val="clear" w:color="auto" w:fill="auto"/>
        <w:tabs>
          <w:tab w:pos="882" w:val="left"/>
        </w:tabs>
        <w:bidi w:val="0"/>
        <w:spacing w:before="0" w:after="0" w:line="362" w:lineRule="exact"/>
        <w:ind w:left="0" w:right="0" w:firstLine="480"/>
        <w:jc w:val="left"/>
      </w:pPr>
      <w:bookmarkStart w:id="1271" w:name="bookmark1271"/>
      <w:r>
        <w:rPr>
          <w:color w:val="000000"/>
          <w:spacing w:val="0"/>
          <w:w w:val="100"/>
          <w:position w:val="0"/>
        </w:rPr>
        <w:t>（</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w:t>
        <w:tab/>
        <w:t>根据国务院《关于印发新时期促进集成电路产业和软件产业高质量发展若干政策的通知》 （国发〔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号）、《关于印发享受税收优惠的集成电路企业或项目、软件企业清单制定有关</w:t>
      </w:r>
    </w:p>
    <w:p>
      <w:pPr>
        <w:pStyle w:val="Style20"/>
        <w:keepNext w:val="0"/>
        <w:keepLines w:val="0"/>
        <w:widowControl w:val="0"/>
        <w:shd w:val="clear" w:color="auto" w:fill="auto"/>
        <w:bidi w:val="0"/>
        <w:spacing w:before="0" w:after="180" w:line="362" w:lineRule="exact"/>
        <w:ind w:left="0" w:right="0" w:firstLine="0"/>
        <w:jc w:val="left"/>
      </w:pPr>
      <w:r>
        <w:rPr>
          <w:color w:val="000000"/>
          <w:spacing w:val="0"/>
          <w:w w:val="100"/>
          <w:position w:val="0"/>
        </w:rPr>
        <w:t>要求的通知（征求意见稿）》，本公司及公司子公司深圳太极数智技术有限公司属于国家规划布 局内重点软件企业，可减按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p>
    <w:p>
      <w:pPr>
        <w:pStyle w:val="Style20"/>
        <w:keepNext w:val="0"/>
        <w:keepLines w:val="0"/>
        <w:widowControl w:val="0"/>
        <w:shd w:val="clear" w:color="auto" w:fill="auto"/>
        <w:bidi w:val="0"/>
        <w:spacing w:before="0" w:after="0" w:line="361" w:lineRule="exact"/>
        <w:ind w:left="0" w:right="0" w:firstLine="48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 公司之子公司网链科技集团有限公司于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年被认定为高新技术企业，公司原高新技 术企业证书有效期满后于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年重新取得《高新技术企业证书》，继续证书编号： </w:t>
      </w:r>
      <w:r>
        <w:rPr>
          <w:rFonts w:ascii="Times New Roman" w:eastAsia="Times New Roman" w:hAnsi="Times New Roman" w:cs="Times New Roman"/>
          <w:color w:val="000000"/>
          <w:spacing w:val="0"/>
          <w:w w:val="100"/>
          <w:position w:val="0"/>
        </w:rPr>
        <w:t>GR202135000613</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年企业所得税暂按</w:t>
      </w:r>
      <w:r>
        <w:rPr>
          <w:rFonts w:ascii="Times New Roman" w:eastAsia="Times New Roman" w:hAnsi="Times New Roman" w:cs="Times New Roman"/>
          <w:color w:val="000000"/>
          <w:spacing w:val="0"/>
          <w:w w:val="100"/>
          <w:position w:val="0"/>
        </w:rPr>
        <w:t>15%</w:t>
      </w:r>
      <w:r>
        <w:rPr>
          <w:color w:val="000000"/>
          <w:spacing w:val="0"/>
          <w:w w:val="100"/>
          <w:position w:val="0"/>
        </w:rPr>
        <w:t>的所得税税率预缴。</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公司之子公司福建南威软件有限公司于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年被认定为高新技术企业，公司原高新技术企 业证书有效期满后于</w:t>
      </w:r>
      <w:r>
        <w:rPr>
          <w:rFonts w:ascii="Times New Roman" w:eastAsia="Times New Roman" w:hAnsi="Times New Roman" w:cs="Times New Roman"/>
          <w:color w:val="000000"/>
          <w:spacing w:val="0"/>
          <w:w w:val="100"/>
          <w:position w:val="0"/>
        </w:rPr>
        <w:t>2019</w:t>
      </w:r>
      <w:r>
        <w:rPr>
          <w:color w:val="000000"/>
          <w:spacing w:val="0"/>
          <w:w w:val="100"/>
          <w:position w:val="0"/>
        </w:rPr>
        <w:t>年重新取得《高新技术企业证书》，继续证书编号：</w:t>
      </w:r>
      <w:r>
        <w:rPr>
          <w:rFonts w:ascii="Times New Roman" w:eastAsia="Times New Roman" w:hAnsi="Times New Roman" w:cs="Times New Roman"/>
          <w:color w:val="000000"/>
          <w:spacing w:val="0"/>
          <w:w w:val="100"/>
          <w:position w:val="0"/>
        </w:rPr>
        <w:t>GR201935001188</w:t>
      </w:r>
      <w:r>
        <w:rPr>
          <w:color w:val="000000"/>
          <w:spacing w:val="0"/>
          <w:w w:val="100"/>
          <w:position w:val="0"/>
        </w:rPr>
        <w:t xml:space="preserve">， </w:t>
      </w:r>
      <w:r>
        <w:rPr>
          <w:color w:val="000000"/>
          <w:spacing w:val="0"/>
          <w:w w:val="100"/>
          <w:position w:val="0"/>
        </w:rPr>
        <w:t>有效期三年，</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年企业所得税暂按</w:t>
      </w:r>
      <w:r>
        <w:rPr>
          <w:rFonts w:ascii="Times New Roman" w:eastAsia="Times New Roman" w:hAnsi="Times New Roman" w:cs="Times New Roman"/>
          <w:color w:val="000000"/>
          <w:spacing w:val="0"/>
          <w:w w:val="100"/>
          <w:position w:val="0"/>
        </w:rPr>
        <w:t>15%</w:t>
      </w:r>
      <w:r>
        <w:rPr>
          <w:color w:val="000000"/>
          <w:spacing w:val="0"/>
          <w:w w:val="100"/>
          <w:position w:val="0"/>
        </w:rPr>
        <w:t>的所得税税率预缴。</w:t>
      </w:r>
    </w:p>
    <w:p>
      <w:pPr>
        <w:pStyle w:val="Style20"/>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公司之子公司福建万福信息技术有限公司于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年被认定为高新技术企业，取得《高新技术 企业证书》，证书编号：</w:t>
      </w:r>
      <w:r>
        <w:rPr>
          <w:rFonts w:ascii="Times New Roman" w:eastAsia="Times New Roman" w:hAnsi="Times New Roman" w:cs="Times New Roman"/>
          <w:color w:val="000000"/>
          <w:spacing w:val="0"/>
          <w:w w:val="100"/>
          <w:position w:val="0"/>
        </w:rPr>
        <w:t>GR202035001048</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年企业所得税暂按</w:t>
      </w:r>
      <w:r>
        <w:rPr>
          <w:rFonts w:ascii="Times New Roman" w:eastAsia="Times New Roman" w:hAnsi="Times New Roman" w:cs="Times New Roman"/>
          <w:color w:val="000000"/>
          <w:spacing w:val="0"/>
          <w:w w:val="100"/>
          <w:position w:val="0"/>
        </w:rPr>
        <w:t>15%</w:t>
      </w:r>
      <w:r>
        <w:rPr>
          <w:color w:val="000000"/>
          <w:spacing w:val="0"/>
          <w:w w:val="100"/>
          <w:position w:val="0"/>
        </w:rPr>
        <w:t>的所得税税 率预缴。</w:t>
      </w:r>
    </w:p>
    <w:p>
      <w:pPr>
        <w:pStyle w:val="Style20"/>
        <w:keepNext w:val="0"/>
        <w:keepLines w:val="0"/>
        <w:widowControl w:val="0"/>
        <w:shd w:val="clear" w:color="auto" w:fill="auto"/>
        <w:tabs>
          <w:tab w:pos="980" w:val="left"/>
        </w:tabs>
        <w:bidi w:val="0"/>
        <w:spacing w:before="0" w:after="0" w:line="361" w:lineRule="exact"/>
        <w:ind w:left="0" w:right="0" w:firstLine="48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w:t>
        <w:tab/>
        <w:t>公司之子公司福建威盾科技集团有限公司、上海南信信息科技有限公司为依法成立且符 合条件的集成电路设计企业和软件企业，根据财政部《关于集成电路设计和软件产业企业所得税 政策的公告》（税务总局公告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 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 并享受至期满为止。</w:t>
      </w:r>
    </w:p>
    <w:p>
      <w:pPr>
        <w:pStyle w:val="Style20"/>
        <w:keepNext w:val="0"/>
        <w:keepLines w:val="0"/>
        <w:widowControl w:val="0"/>
        <w:shd w:val="clear" w:color="auto" w:fill="auto"/>
        <w:tabs>
          <w:tab w:pos="975" w:val="left"/>
        </w:tabs>
        <w:bidi w:val="0"/>
        <w:spacing w:before="0" w:after="0" w:line="361" w:lineRule="exact"/>
        <w:ind w:left="0" w:right="0" w:firstLine="48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rPr>
        <w:t>6</w:t>
      </w:r>
      <w:r>
        <w:rPr>
          <w:color w:val="000000"/>
          <w:spacing w:val="0"/>
          <w:w w:val="100"/>
          <w:position w:val="0"/>
        </w:rPr>
        <w:t>）</w:t>
        <w:tab/>
        <w:t>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 公司部份子公司为小型微利企业，该等公司年应纳税所得额不超过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 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0"/>
        <w:keepNext w:val="0"/>
        <w:keepLines w:val="0"/>
        <w:widowControl w:val="0"/>
        <w:shd w:val="clear" w:color="auto" w:fill="auto"/>
        <w:tabs>
          <w:tab w:pos="865" w:val="left"/>
        </w:tabs>
        <w:bidi w:val="0"/>
        <w:spacing w:before="0" w:after="0" w:line="361" w:lineRule="exact"/>
        <w:ind w:left="0" w:right="0" w:firstLine="480"/>
        <w:jc w:val="both"/>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rPr>
        <w:t>7</w:t>
      </w:r>
      <w:r>
        <w:rPr>
          <w:color w:val="000000"/>
          <w:spacing w:val="0"/>
          <w:w w:val="100"/>
          <w:position w:val="0"/>
        </w:rPr>
        <w:t>）</w:t>
        <w:tab/>
        <w:t>根据《财政部税务总局科技部关于提高研究开发费用税前加计扣除比例的通知》（财税 （</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r>
        <w:rPr>
          <w:color w:val="000000"/>
          <w:spacing w:val="0"/>
          <w:w w:val="100"/>
          <w:position w:val="0"/>
        </w:rPr>
        <w:t>号）和《财政部、税务总局关于延长部分税收优惠政策执行期限的公告》（财政部、</w:t>
      </w:r>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6</w:t>
      </w:r>
      <w:r>
        <w:rPr>
          <w:color w:val="000000"/>
          <w:spacing w:val="0"/>
          <w:w w:val="100"/>
          <w:position w:val="0"/>
        </w:rPr>
        <w:t>号）的有关规定，在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日期间，本公 司开展研发活动中实际发生的研发费用，未形成无形资产计入当期损益的，在按规定据实扣除的 基础上，再按照实际发生额的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在税前加计扣除；形成无形资产的，在上述期间按照无形资产 成本的</w:t>
      </w:r>
      <w:r>
        <w:rPr>
          <w:rFonts w:ascii="Times New Roman" w:eastAsia="Times New Roman" w:hAnsi="Times New Roman" w:cs="Times New Roman"/>
          <w:color w:val="000000"/>
          <w:spacing w:val="0"/>
          <w:w w:val="100"/>
          <w:position w:val="0"/>
        </w:rPr>
        <w:t>175%</w:t>
      </w:r>
      <w:r>
        <w:rPr>
          <w:color w:val="000000"/>
          <w:spacing w:val="0"/>
          <w:w w:val="100"/>
          <w:position w:val="0"/>
        </w:rPr>
        <w:t>在税前推销。</w:t>
      </w:r>
    </w:p>
    <w:p>
      <w:pPr>
        <w:pStyle w:val="Style23"/>
        <w:keepNext/>
        <w:keepLines/>
        <w:widowControl w:val="0"/>
        <w:numPr>
          <w:ilvl w:val="0"/>
          <w:numId w:val="171"/>
        </w:numPr>
        <w:shd w:val="clear" w:color="auto" w:fill="auto"/>
        <w:bidi w:val="0"/>
        <w:spacing w:before="0" w:after="0" w:line="361" w:lineRule="exact"/>
        <w:ind w:left="0" w:right="0" w:firstLine="0"/>
        <w:jc w:val="both"/>
      </w:pPr>
      <w:bookmarkStart w:id="1276" w:name="bookmark1276"/>
      <w:bookmarkStart w:id="1277" w:name="bookmark1277"/>
      <w:bookmarkStart w:id="1278" w:name="bookmark1278"/>
      <w:bookmarkStart w:id="1279" w:name="bookmark1279"/>
      <w:bookmarkEnd w:id="1278"/>
      <w:r>
        <w:rPr>
          <w:color w:val="000000"/>
          <w:spacing w:val="0"/>
          <w:w w:val="100"/>
          <w:position w:val="0"/>
        </w:rPr>
        <w:t>其他</w:t>
      </w:r>
      <w:bookmarkEnd w:id="1276"/>
      <w:bookmarkEnd w:id="1277"/>
      <w:bookmarkEnd w:id="1279"/>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361" w:lineRule="exact"/>
        <w:ind w:left="0" w:right="0" w:firstLine="0"/>
        <w:jc w:val="both"/>
      </w:pPr>
      <w:bookmarkStart w:id="1280" w:name="bookmark1280"/>
      <w:r>
        <w:rPr>
          <w:b/>
          <w:bCs/>
          <w:color w:val="000000"/>
          <w:spacing w:val="0"/>
          <w:w w:val="100"/>
          <w:position w:val="0"/>
        </w:rPr>
        <w:t>七</w:t>
      </w:r>
      <w:bookmarkEnd w:id="1280"/>
      <w:r>
        <w:rPr>
          <w:b/>
          <w:bCs/>
          <w:color w:val="000000"/>
          <w:spacing w:val="0"/>
          <w:w w:val="100"/>
          <w:position w:val="0"/>
        </w:rPr>
        <w:t>、合并财务报表项目注释</w:t>
      </w:r>
    </w:p>
    <w:p>
      <w:pPr>
        <w:pStyle w:val="Style20"/>
        <w:keepNext w:val="0"/>
        <w:keepLines w:val="0"/>
        <w:widowControl w:val="0"/>
        <w:shd w:val="clear" w:color="auto" w:fill="auto"/>
        <w:bidi w:val="0"/>
        <w:spacing w:before="0" w:after="80" w:line="240" w:lineRule="auto"/>
        <w:ind w:left="0" w:right="0" w:firstLine="0"/>
        <w:jc w:val="both"/>
      </w:pPr>
      <w:bookmarkStart w:id="1281" w:name="bookmark1281"/>
      <w:r>
        <w:rPr>
          <w:rFonts w:ascii="Times New Roman" w:eastAsia="Times New Roman" w:hAnsi="Times New Roman" w:cs="Times New Roman"/>
          <w:b/>
          <w:bCs/>
          <w:color w:val="000000"/>
          <w:spacing w:val="0"/>
          <w:w w:val="100"/>
          <w:position w:val="0"/>
        </w:rPr>
        <w:t>1</w:t>
      </w:r>
      <w:bookmarkEnd w:id="1281"/>
      <w:r>
        <w:rPr>
          <w:b/>
          <w:bCs/>
          <w:color w:val="000000"/>
          <w:spacing w:val="0"/>
          <w:w w:val="100"/>
          <w:position w:val="0"/>
        </w:rPr>
        <w:t>、货币资金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5"/>
        <w:gridCol w:w="3374"/>
        <w:gridCol w:w="3418"/>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8,387.41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167,787,364.88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153,648,109.81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114,276,011.51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147,916,682.36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282,068,061.49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301,573,179.58</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3288"/>
        <w:gridCol w:w="2650"/>
        <w:gridCol w:w="293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79,816,465.86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112,262,658.67</w:t>
            </w:r>
          </w:p>
        </w:tc>
      </w:tr>
    </w:tbl>
    <w:p>
      <w:pPr>
        <w:spacing w:lineRule="exact" w:line="1"/>
        <w:rPr>
          <w:sz w:val="2"/>
          <w:szCs w:val="2"/>
        </w:rPr>
      </w:pPr>
      <w:r>
        <w:br w:type="page"/>
      </w:r>
    </w:p>
    <w:tbl>
      <w:tblPr>
        <w:tblOverlap w:val="never"/>
        <w:jc w:val="center"/>
        <w:tblLayout w:type="fixed"/>
      </w:tblPr>
      <w:tblGrid>
        <w:gridCol w:w="3288"/>
        <w:gridCol w:w="2650"/>
        <w:gridCol w:w="2938"/>
      </w:tblGrid>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32,271,462.31</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35,429,063.43</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1,986,857.33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114,095,068.77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147,691,722.10</w:t>
            </w:r>
          </w:p>
        </w:tc>
      </w:tr>
    </w:tbl>
    <w:p>
      <w:pPr>
        <w:widowControl w:val="0"/>
        <w:spacing w:after="239" w:line="1" w:lineRule="exact"/>
      </w:pPr>
    </w:p>
    <w:p>
      <w:pPr>
        <w:pStyle w:val="Style20"/>
        <w:keepNext w:val="0"/>
        <w:keepLines w:val="0"/>
        <w:widowControl w:val="0"/>
        <w:shd w:val="clear" w:color="auto" w:fill="auto"/>
        <w:bidi w:val="0"/>
        <w:spacing w:before="0" w:after="0" w:line="359" w:lineRule="exact"/>
        <w:ind w:left="0" w:right="0" w:firstLine="440"/>
        <w:jc w:val="left"/>
      </w:pPr>
      <w:r>
        <w:rPr>
          <w:color w:val="000000"/>
          <w:spacing w:val="0"/>
          <w:w w:val="100"/>
          <w:position w:val="0"/>
        </w:rPr>
        <w:t>其他货币资金期末余额为人民币</w:t>
      </w:r>
      <w:r>
        <w:rPr>
          <w:rFonts w:ascii="Times New Roman" w:eastAsia="Times New Roman" w:hAnsi="Times New Roman" w:cs="Times New Roman"/>
          <w:color w:val="000000"/>
          <w:spacing w:val="0"/>
          <w:w w:val="100"/>
          <w:position w:val="0"/>
        </w:rPr>
        <w:t>114,276,011.51</w:t>
      </w:r>
      <w:r>
        <w:rPr>
          <w:color w:val="000000"/>
          <w:spacing w:val="0"/>
          <w:w w:val="100"/>
          <w:position w:val="0"/>
        </w:rPr>
        <w:t xml:space="preserve">元，其中：支付宝及微信、财付通账户资金 </w:t>
      </w:r>
      <w:r>
        <w:rPr>
          <w:rFonts w:ascii="Times New Roman" w:eastAsia="Times New Roman" w:hAnsi="Times New Roman" w:cs="Times New Roman"/>
          <w:color w:val="000000"/>
          <w:spacing w:val="0"/>
          <w:w w:val="100"/>
          <w:position w:val="0"/>
        </w:rPr>
        <w:t>180,942.29</w:t>
      </w:r>
      <w:r>
        <w:rPr>
          <w:color w:val="000000"/>
          <w:spacing w:val="0"/>
          <w:w w:val="100"/>
          <w:position w:val="0"/>
        </w:rPr>
        <w:t>元；票据保证金为人民币</w:t>
      </w:r>
      <w:r>
        <w:rPr>
          <w:rFonts w:ascii="Times New Roman" w:eastAsia="Times New Roman" w:hAnsi="Times New Roman" w:cs="Times New Roman"/>
          <w:color w:val="000000"/>
          <w:spacing w:val="0"/>
          <w:w w:val="100"/>
          <w:position w:val="0"/>
        </w:rPr>
        <w:t>79,816,465.86</w:t>
      </w:r>
      <w:r>
        <w:rPr>
          <w:color w:val="000000"/>
          <w:spacing w:val="0"/>
          <w:w w:val="100"/>
          <w:position w:val="0"/>
        </w:rPr>
        <w:t>元，保函保证金为人民币</w:t>
      </w:r>
      <w:r>
        <w:rPr>
          <w:rFonts w:ascii="Times New Roman" w:eastAsia="Times New Roman" w:hAnsi="Times New Roman" w:cs="Times New Roman"/>
          <w:color w:val="000000"/>
          <w:spacing w:val="0"/>
          <w:w w:val="100"/>
          <w:position w:val="0"/>
        </w:rPr>
        <w:t>32,271,462.31</w:t>
      </w:r>
      <w:r>
        <w:rPr>
          <w:color w:val="000000"/>
          <w:spacing w:val="0"/>
          <w:w w:val="100"/>
          <w:position w:val="0"/>
        </w:rPr>
        <w:t>元， 信用证保证金</w:t>
      </w:r>
      <w:r>
        <w:rPr>
          <w:rFonts w:ascii="Times New Roman" w:eastAsia="Times New Roman" w:hAnsi="Times New Roman" w:cs="Times New Roman"/>
          <w:color w:val="000000"/>
          <w:spacing w:val="0"/>
          <w:w w:val="100"/>
          <w:position w:val="0"/>
        </w:rPr>
        <w:t>1,986,857.33</w:t>
      </w:r>
      <w:r>
        <w:rPr>
          <w:color w:val="000000"/>
          <w:spacing w:val="0"/>
          <w:w w:val="100"/>
          <w:position w:val="0"/>
        </w:rPr>
        <w:t>元；应收票据质押到期为人民币</w:t>
      </w:r>
      <w:r>
        <w:rPr>
          <w:rFonts w:ascii="Times New Roman" w:eastAsia="Times New Roman" w:hAnsi="Times New Roman" w:cs="Times New Roman"/>
          <w:color w:val="000000"/>
          <w:spacing w:val="0"/>
          <w:w w:val="100"/>
          <w:position w:val="0"/>
        </w:rPr>
        <w:t>20,283.27</w:t>
      </w:r>
      <w:r>
        <w:rPr>
          <w:color w:val="000000"/>
          <w:spacing w:val="0"/>
          <w:w w:val="100"/>
          <w:position w:val="0"/>
        </w:rPr>
        <w:t xml:space="preserve">元；存出投资款为人民币 </w:t>
      </w:r>
      <w:r>
        <w:rPr>
          <w:rFonts w:ascii="Times New Roman" w:eastAsia="Times New Roman" w:hAnsi="Times New Roman" w:cs="Times New Roman"/>
          <w:color w:val="000000"/>
          <w:spacing w:val="0"/>
          <w:w w:val="100"/>
          <w:position w:val="0"/>
        </w:rPr>
        <w:t xml:space="preserve">0.45 </w:t>
      </w:r>
      <w:r>
        <w:rPr>
          <w:color w:val="000000"/>
          <w:spacing w:val="0"/>
          <w:w w:val="100"/>
          <w:position w:val="0"/>
        </w:rPr>
        <w:t>元。</w:t>
      </w:r>
    </w:p>
    <w:p>
      <w:pPr>
        <w:pStyle w:val="Style20"/>
        <w:keepNext w:val="0"/>
        <w:keepLines w:val="0"/>
        <w:widowControl w:val="0"/>
        <w:shd w:val="clear" w:color="auto" w:fill="auto"/>
        <w:bidi w:val="0"/>
        <w:spacing w:before="0" w:after="340" w:line="359" w:lineRule="exact"/>
        <w:ind w:left="0" w:right="0" w:firstLine="440"/>
        <w:jc w:val="left"/>
      </w:pPr>
      <w:r>
        <w:rPr>
          <w:color w:val="000000"/>
          <w:spacing w:val="0"/>
          <w:w w:val="100"/>
          <w:position w:val="0"/>
        </w:rPr>
        <w:t>货币资金中除票据保证金及保函保证金、信用证保证金、应收票据质押到期使用受限外，公 司无其他因抵押、质押或冻结等对使用有限制、存放在境外、有潜在回收风险的货币资金。</w:t>
      </w:r>
    </w:p>
    <w:tbl>
      <w:tblPr>
        <w:tblOverlap w:val="never"/>
        <w:jc w:val="center"/>
        <w:tblLayout w:type="fixed"/>
      </w:tblPr>
      <w:tblGrid>
        <w:gridCol w:w="3653"/>
        <w:gridCol w:w="2688"/>
        <w:gridCol w:w="2722"/>
      </w:tblGrid>
      <w:tr>
        <w:trPr>
          <w:trHeight w:val="874" w:hRule="exact"/>
        </w:trPr>
        <w:tc>
          <w:tcPr>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、交易性金融资产</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tabs>
                <w:tab w:pos="1066" w:val="left"/>
              </w:tabs>
              <w:bidi w:val="0"/>
              <w:spacing w:before="0" w:after="0" w:line="240" w:lineRule="auto"/>
              <w:ind w:left="0" w:right="0" w:firstLine="0"/>
              <w:jc w:val="left"/>
            </w:pPr>
            <w:r>
              <w:rPr>
                <w:color w:val="000000"/>
                <w:spacing w:val="0"/>
                <w:w w:val="100"/>
                <w:position w:val="0"/>
              </w:rPr>
              <w:t>单位：元</w:t>
              <w:tab/>
              <w:t>币种：人民币</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145,282,959.91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329,998,597.50</w:t>
            </w: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145,282,959.91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329,998,597.50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145,282,959.91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329,998,597.50</w:t>
            </w:r>
          </w:p>
        </w:tc>
      </w:tr>
      <w:tr>
        <w:trPr>
          <w:trHeight w:val="1867" w:hRule="exact"/>
        </w:trPr>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val="0"/>
              <w:keepLines w:val="0"/>
              <w:widowControl w:val="0"/>
              <w:shd w:val="clear" w:color="auto" w:fill="auto"/>
              <w:tabs>
                <w:tab w:pos="403" w:val="left"/>
              </w:tabs>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衍生金融资产</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val="0"/>
              <w:keepLines w:val="0"/>
              <w:widowControl w:val="0"/>
              <w:shd w:val="clear" w:color="auto" w:fill="auto"/>
              <w:tabs>
                <w:tab w:pos="403" w:val="left"/>
              </w:tabs>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应收票据</w:t>
            </w:r>
          </w:p>
          <w:p>
            <w:pPr>
              <w:pStyle w:val="Style3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w:t>
            </w:r>
            <w:r>
              <w:rPr>
                <w:b/>
                <w:bCs/>
                <w:color w:val="000000"/>
                <w:spacing w:val="0"/>
                <w:w w:val="100"/>
                <w:position w:val="0"/>
              </w:rPr>
              <w:t>应收票据分类列示</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511,327.00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511,327.00</w:t>
            </w:r>
          </w:p>
        </w:tc>
      </w:tr>
    </w:tbl>
    <w:p>
      <w:pPr>
        <w:widowControl w:val="0"/>
        <w:spacing w:after="339" w:line="1" w:lineRule="exact"/>
      </w:pPr>
    </w:p>
    <w:p>
      <w:pPr>
        <w:pStyle w:val="Style23"/>
        <w:keepNext/>
        <w:keepLines/>
        <w:widowControl w:val="0"/>
        <w:numPr>
          <w:ilvl w:val="0"/>
          <w:numId w:val="175"/>
        </w:numPr>
        <w:shd w:val="clear" w:color="auto" w:fill="auto"/>
        <w:tabs>
          <w:tab w:pos="430" w:val="left"/>
        </w:tabs>
        <w:bidi w:val="0"/>
        <w:spacing w:before="0" w:after="8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w:t>
      </w:r>
      <w:r>
        <w:rPr>
          <w:color w:val="000000"/>
          <w:spacing w:val="0"/>
          <w:w w:val="100"/>
          <w:position w:val="0"/>
        </w:rPr>
        <w:t>期末公司已质押的应收票据</w:t>
      </w:r>
      <w:bookmarkEnd w:id="1282"/>
      <w:bookmarkEnd w:id="1283"/>
      <w:bookmarkEnd w:id="1285"/>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1286" w:name="bookmark1286"/>
      <w:bookmarkEnd w:id="128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287" w:name="bookmark1287"/>
      <w:bookmarkEnd w:id="1287"/>
      <w:r>
        <w:rPr>
          <w:b/>
          <w:bCs/>
          <w:color w:val="000000"/>
          <w:spacing w:val="0"/>
          <w:w w:val="100"/>
          <w:position w:val="0"/>
        </w:rPr>
        <w:t>.</w:t>
      </w:r>
      <w:r>
        <w:rPr>
          <w:b/>
          <w:bCs/>
          <w:color w:val="000000"/>
          <w:spacing w:val="0"/>
          <w:w w:val="100"/>
          <w:position w:val="0"/>
        </w:rPr>
        <w:t>期末公司因出票人未履约而将其转应收账款的票据</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288" w:name="bookmark1288"/>
      <w:bookmarkEnd w:id="1288"/>
      <w:r>
        <w:rPr>
          <w:b/>
          <w:bCs/>
          <w:color w:val="000000"/>
          <w:spacing w:val="0"/>
          <w:w w:val="100"/>
          <w:position w:val="0"/>
        </w:rPr>
        <w:t>.</w:t>
      </w:r>
      <w:r>
        <w:rPr>
          <w:b/>
          <w:bCs/>
          <w:color w:val="000000"/>
          <w:spacing w:val="0"/>
          <w:w w:val="100"/>
          <w:position w:val="0"/>
        </w:rPr>
        <w:t>按坏账计提方法分类披露</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289" w:name="bookmark1289"/>
      <w:bookmarkEnd w:id="1289"/>
      <w:r>
        <w:rPr>
          <w:b/>
          <w:bCs/>
          <w:color w:val="000000"/>
          <w:spacing w:val="0"/>
          <w:w w:val="100"/>
          <w:position w:val="0"/>
        </w:rPr>
        <w:t>.</w:t>
      </w:r>
      <w:r>
        <w:rPr>
          <w:b/>
          <w:bCs/>
          <w:color w:val="000000"/>
          <w:spacing w:val="0"/>
          <w:w w:val="100"/>
          <w:position w:val="0"/>
        </w:rPr>
        <w:t>坏账准备的情况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290" w:name="bookmark1290"/>
      <w:bookmarkEnd w:id="1290"/>
      <w:r>
        <w:rPr>
          <w:b/>
          <w:bCs/>
          <w:color w:val="000000"/>
          <w:spacing w:val="0"/>
          <w:w w:val="100"/>
          <w:position w:val="0"/>
        </w:rPr>
        <w:t>.</w:t>
      </w:r>
      <w:r>
        <w:rPr>
          <w:b/>
          <w:bCs/>
          <w:color w:val="000000"/>
          <w:spacing w:val="0"/>
          <w:w w:val="100"/>
          <w:position w:val="0"/>
        </w:rPr>
        <w:t>本期实际核销的应收票据情况</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bookmarkStart w:id="1291" w:name="bookmark1291"/>
      <w:r>
        <w:rPr>
          <w:rFonts w:ascii="Times New Roman" w:eastAsia="Times New Roman" w:hAnsi="Times New Roman" w:cs="Times New Roman"/>
          <w:b/>
          <w:bCs/>
          <w:color w:val="000000"/>
          <w:spacing w:val="0"/>
          <w:w w:val="100"/>
          <w:position w:val="0"/>
        </w:rPr>
        <w:t>5</w:t>
      </w:r>
      <w:bookmarkEnd w:id="1291"/>
      <w:r>
        <w:rPr>
          <w:b/>
          <w:bCs/>
          <w:color w:val="000000"/>
          <w:spacing w:val="0"/>
          <w:w w:val="100"/>
          <w:position w:val="0"/>
        </w:rPr>
        <w:t>、应收账款</w:t>
      </w:r>
    </w:p>
    <w:p>
      <w:pPr>
        <w:pStyle w:val="Style20"/>
        <w:keepNext w:val="0"/>
        <w:keepLines w:val="0"/>
        <w:widowControl w:val="0"/>
        <w:numPr>
          <w:ilvl w:val="0"/>
          <w:numId w:val="177"/>
        </w:numPr>
        <w:shd w:val="clear" w:color="auto" w:fill="auto"/>
        <w:bidi w:val="0"/>
        <w:spacing w:before="0" w:after="100" w:line="240" w:lineRule="auto"/>
        <w:ind w:left="0" w:right="0" w:firstLine="0"/>
        <w:jc w:val="left"/>
      </w:pPr>
      <w:bookmarkStart w:id="1292" w:name="bookmark1292"/>
      <w:bookmarkEnd w:id="1292"/>
      <w:r>
        <w:rPr>
          <w:b/>
          <w:bCs/>
          <w:color w:val="000000"/>
          <w:spacing w:val="0"/>
          <w:w w:val="100"/>
          <w:position w:val="0"/>
        </w:rPr>
        <w:t>.</w:t>
      </w:r>
      <w:r>
        <w:rPr>
          <w:b/>
          <w:bCs/>
          <w:color w:val="000000"/>
          <w:spacing w:val="0"/>
          <w:w w:val="100"/>
          <w:position w:val="0"/>
        </w:rPr>
        <w:t>按账龄披露</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970,285,176.05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362,783,414.25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81,125,827.23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26,201,497.22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4,948,751.11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12,030,617.59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1,457,375,283.45</w:t>
            </w:r>
          </w:p>
        </w:tc>
      </w:tr>
    </w:tbl>
    <w:p>
      <w:pPr>
        <w:sectPr>
          <w:footnotePr>
            <w:pos w:val="pageBottom"/>
            <w:numFmt w:val="decimal"/>
            <w:numRestart w:val="continuous"/>
          </w:footnotePr>
          <w:pgSz w:w="11900" w:h="16840"/>
          <w:pgMar w:top="1398" w:right="1532" w:bottom="1532" w:left="1118" w:header="0" w:footer="3" w:gutter="0"/>
          <w:cols w:space="720"/>
          <w:noEndnote/>
          <w:rtlGutter w:val="0"/>
          <w:docGrid w:linePitch="360"/>
        </w:sectPr>
      </w:pPr>
    </w:p>
    <w:p>
      <w:pPr>
        <w:pStyle w:val="Style23"/>
        <w:keepNext/>
        <w:keepLines/>
        <w:widowControl w:val="0"/>
        <w:numPr>
          <w:ilvl w:val="0"/>
          <w:numId w:val="177"/>
        </w:numPr>
        <w:shd w:val="clear" w:color="auto" w:fill="auto"/>
        <w:bidi w:val="0"/>
        <w:spacing w:before="0" w:after="10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w:t>
      </w:r>
      <w:r>
        <w:rPr>
          <w:color w:val="000000"/>
          <w:spacing w:val="0"/>
          <w:w w:val="100"/>
          <w:position w:val="0"/>
        </w:rPr>
        <w:t>按坏账计提方法分类披露</w:t>
      </w:r>
      <w:bookmarkEnd w:id="1293"/>
      <w:bookmarkEnd w:id="1294"/>
      <w:bookmarkEnd w:id="129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7"/>
        <w:gridCol w:w="1690"/>
        <w:gridCol w:w="792"/>
        <w:gridCol w:w="1531"/>
        <w:gridCol w:w="686"/>
        <w:gridCol w:w="1685"/>
        <w:gridCol w:w="1531"/>
        <w:gridCol w:w="792"/>
        <w:gridCol w:w="1426"/>
        <w:gridCol w:w="686"/>
        <w:gridCol w:w="1541"/>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1,457,375,283.45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126,604,320.19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1,330,770,963.26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905,007,459.36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78,266,447.31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826,741,012.05</w:t>
            </w: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政府、事业单位 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1,004,658,876.48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73,340,982.89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931,317,893.59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571,240,186.80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42,366,112.05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528,874,074.75</w:t>
            </w:r>
          </w:p>
        </w:tc>
      </w:tr>
      <w:tr>
        <w:trPr>
          <w:trHeight w:val="40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452,716,406.97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53,263,337.30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399,453,069.67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333,767,272.56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35,900,335.26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297,866,937.30</w:t>
            </w:r>
          </w:p>
        </w:tc>
      </w:tr>
      <w:tr>
        <w:trPr>
          <w:trHeight w:val="4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1,457,375,283.45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126,604,320.19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1,330,770,963.26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911,507,459.36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84,766,447.31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826,741,012.05</w:t>
            </w:r>
          </w:p>
        </w:tc>
      </w:tr>
    </w:tbl>
    <w:p>
      <w:pPr>
        <w:widowControl w:val="0"/>
        <w:spacing w:after="239" w:line="1" w:lineRule="exact"/>
      </w:pPr>
    </w:p>
    <w:p>
      <w:pPr>
        <w:pStyle w:val="Style20"/>
        <w:keepNext w:val="0"/>
        <w:keepLines w:val="0"/>
        <w:widowControl w:val="0"/>
        <w:shd w:val="clear" w:color="auto" w:fill="auto"/>
        <w:bidi w:val="0"/>
        <w:spacing w:before="0" w:after="2960" w:line="269"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32"/>
        <w:keepNext w:val="0"/>
        <w:keepLines w:val="0"/>
        <w:widowControl w:val="0"/>
        <w:shd w:val="clear" w:color="auto" w:fill="auto"/>
        <w:bidi w:val="0"/>
        <w:spacing w:before="0" w:after="180" w:line="240" w:lineRule="auto"/>
        <w:ind w:left="0" w:right="0" w:firstLine="0"/>
        <w:jc w:val="center"/>
        <w:rPr>
          <w:sz w:val="18"/>
          <w:szCs w:val="18"/>
        </w:rPr>
        <w:sectPr>
          <w:footnotePr>
            <w:pos w:val="pageBottom"/>
            <w:numFmt w:val="decimal"/>
            <w:numRestart w:val="continuous"/>
          </w:footnotePr>
          <w:pgSz w:w="16840" w:h="11900" w:orient="landscape"/>
          <w:pgMar w:top="1613" w:right="1105" w:bottom="974" w:left="152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8"/>
          <w:szCs w:val="18"/>
        </w:rPr>
        <w:t xml:space="preserve">173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267</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组合计提项目：</w:t>
      </w:r>
      <w:r>
        <w:rPr>
          <w:color w:val="000000"/>
          <w:spacing w:val="0"/>
          <w:w w:val="100"/>
          <w:position w:val="0"/>
        </w:rPr>
        <w:t>（1）</w:t>
      </w:r>
      <w:r>
        <w:rPr>
          <w:color w:val="000000"/>
          <w:spacing w:val="0"/>
          <w:w w:val="100"/>
          <w:position w:val="0"/>
        </w:rPr>
        <w:t>政府、事业单位组合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2"/>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713,465,706.07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23,044,942.39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237,715,483.67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25,340,470.53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29,172,461.72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7,695,695.34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26.38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14,166,003.03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7,706,305.66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54.40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2,928,265.11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2,342,612.09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7,210,956.88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7,210,956.88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1,004,658,876.48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73,340,982.89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）企业单位组合</w:t>
      </w:r>
    </w:p>
    <w:tbl>
      <w:tblPr>
        <w:tblOverlap w:val="never"/>
        <w:jc w:val="left"/>
        <w:tblLayout w:type="fixed"/>
      </w:tblPr>
      <w:tblGrid>
        <w:gridCol w:w="2266"/>
        <w:gridCol w:w="2261"/>
        <w:gridCol w:w="2266"/>
        <w:gridCol w:w="227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256,819,469.98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10,709,371.85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125,067,930.58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14,745,509.04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51,953,365.51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15,154,796.75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29.17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12,035,494.19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6,318,634.45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52.50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2,020,486.00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1,515,364.50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75.00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4,819,660.71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4,819,660.71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452,716,406.97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53,263,337.30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11.77</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按组合计提坏账的确认标准及说明：</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如按预期信用损失一般模型计提坏账准备，请参照其他应收款披露:</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160"/>
        <w:jc w:val="left"/>
      </w:pPr>
      <w:bookmarkStart w:id="1297" w:name="bookmark1297"/>
      <w:r>
        <w:rPr>
          <w:b/>
          <w:bCs/>
          <w:color w:val="000000"/>
          <w:spacing w:val="0"/>
          <w:w w:val="100"/>
          <w:position w:val="0"/>
        </w:rPr>
        <w:t>（</w:t>
      </w:r>
      <w:bookmarkEnd w:id="1297"/>
      <w:r>
        <w:rPr>
          <w:b/>
          <w:bCs/>
          <w:color w:val="000000"/>
          <w:spacing w:val="0"/>
          <w:w w:val="100"/>
          <w:position w:val="0"/>
        </w:rPr>
        <w:t>3）.</w:t>
      </w:r>
      <w:r>
        <w:rPr>
          <w:b/>
          <w:bCs/>
          <w:color w:val="000000"/>
          <w:spacing w:val="0"/>
          <w:w w:val="100"/>
          <w:position w:val="0"/>
        </w:rPr>
        <w:t>坏账准备的情况</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560"/>
        <w:gridCol w:w="1560"/>
        <w:gridCol w:w="1277"/>
        <w:gridCol w:w="1440"/>
        <w:gridCol w:w="1253"/>
        <w:gridCol w:w="157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单项计提预期 信用损失的应 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按组合计提预 期信用损失的 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78,266,447.31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54,156,151.85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232,725.56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5,792,507.54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206,954.13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126,604,320.19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其中：政府、</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事业单位组合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42,366,112.05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34,884,651.15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221,620.21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3,688,160.10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73,340,982.89</w:t>
            </w:r>
          </w:p>
        </w:tc>
      </w:tr>
      <w:tr>
        <w:trPr>
          <w:trHeight w:val="37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35,900,335.26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19,271,500.70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11,105.35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2,104,347.44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206,954.13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53,263,337.30</w:t>
            </w:r>
          </w:p>
        </w:tc>
      </w:tr>
      <w:tr>
        <w:trPr>
          <w:trHeight w:val="3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84,766,447.31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54,156,151.85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232,725.56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12,292,507.54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206,954.13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126,604,320.19</w:t>
            </w:r>
          </w:p>
        </w:tc>
      </w:tr>
    </w:tbl>
    <w:p>
      <w:pPr>
        <w:widowControl w:val="0"/>
        <w:spacing w:after="239" w:line="1" w:lineRule="exact"/>
      </w:pPr>
    </w:p>
    <w:p>
      <w:pPr>
        <w:pStyle w:val="Style20"/>
        <w:keepNext w:val="0"/>
        <w:keepLines w:val="0"/>
        <w:widowControl w:val="0"/>
        <w:shd w:val="clear" w:color="auto" w:fill="auto"/>
        <w:bidi w:val="0"/>
        <w:spacing w:before="0" w:after="0" w:line="264" w:lineRule="exact"/>
        <w:ind w:left="16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r>
        <w:br w:type="page"/>
      </w:r>
    </w:p>
    <w:p>
      <w:pPr>
        <w:pStyle w:val="Style23"/>
        <w:keepNext/>
        <w:keepLines/>
        <w:widowControl w:val="0"/>
        <w:numPr>
          <w:ilvl w:val="0"/>
          <w:numId w:val="173"/>
        </w:numPr>
        <w:shd w:val="clear" w:color="auto" w:fill="auto"/>
        <w:bidi w:val="0"/>
        <w:spacing w:before="0" w:after="100" w:line="240" w:lineRule="auto"/>
        <w:ind w:left="0" w:right="0" w:firstLine="14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w:t>
      </w:r>
      <w:r>
        <w:rPr>
          <w:color w:val="000000"/>
          <w:spacing w:val="0"/>
          <w:w w:val="100"/>
          <w:position w:val="0"/>
        </w:rPr>
        <w:t>本期实际核销的应收账款情况</w:t>
      </w:r>
      <w:bookmarkEnd w:id="1298"/>
      <w:bookmarkEnd w:id="1299"/>
      <w:bookmarkEnd w:id="1301"/>
    </w:p>
    <w:p>
      <w:pPr>
        <w:pStyle w:val="Style20"/>
        <w:keepNext w:val="0"/>
        <w:keepLines w:val="0"/>
        <w:widowControl w:val="0"/>
        <w:shd w:val="clear" w:color="auto" w:fill="auto"/>
        <w:bidi w:val="0"/>
        <w:spacing w:before="0" w:after="0" w:line="240" w:lineRule="auto"/>
        <w:ind w:left="0" w:right="0" w:firstLine="140"/>
        <w:jc w:val="left"/>
      </w:pPr>
      <w:bookmarkStart w:id="1302" w:name="bookmark1302"/>
      <w:r>
        <w:rPr>
          <w:color w:val="000000"/>
          <w:spacing w:val="0"/>
          <w:w w:val="100"/>
          <w:position w:val="0"/>
        </w:rPr>
        <w:t>"</w:t>
      </w:r>
      <w:bookmarkEnd w:id="1302"/>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282"/>
        <w:gridCol w:w="478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12,292,507.54</w:t>
            </w:r>
          </w:p>
        </w:tc>
      </w:tr>
    </w:tbl>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应收账款核销说明：</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w:t>
      </w:r>
      <w:r>
        <w:rPr>
          <w:b/>
          <w:bCs/>
          <w:color w:val="000000"/>
          <w:spacing w:val="0"/>
          <w:w w:val="100"/>
          <w:position w:val="0"/>
        </w:rPr>
        <w:t>按欠款方归集的期末余额前五名的应收账款情况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tbl>
      <w:tblPr>
        <w:tblOverlap w:val="never"/>
        <w:jc w:val="left"/>
        <w:tblLayout w:type="fixed"/>
      </w:tblPr>
      <w:tblGrid>
        <w:gridCol w:w="2261"/>
        <w:gridCol w:w="2261"/>
        <w:gridCol w:w="2261"/>
        <w:gridCol w:w="2270"/>
      </w:tblGrid>
      <w:tr>
        <w:trPr>
          <w:trHeight w:val="264"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期末余额前五名应收 账款汇总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401,269,230.16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19,236,388.22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401,269,230.16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19,236,388.22</w:t>
            </w:r>
          </w:p>
        </w:tc>
      </w:tr>
    </w:tbl>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无</w:t>
      </w:r>
    </w:p>
    <w:p>
      <w:pPr>
        <w:pStyle w:val="Style20"/>
        <w:keepNext w:val="0"/>
        <w:keepLines w:val="0"/>
        <w:widowControl w:val="0"/>
        <w:numPr>
          <w:ilvl w:val="0"/>
          <w:numId w:val="179"/>
        </w:numPr>
        <w:shd w:val="clear" w:color="auto" w:fill="auto"/>
        <w:tabs>
          <w:tab w:pos="570" w:val="left"/>
        </w:tabs>
        <w:bidi w:val="0"/>
        <w:spacing w:before="0" w:after="100" w:line="240" w:lineRule="auto"/>
        <w:ind w:left="0" w:right="0" w:firstLine="140"/>
        <w:jc w:val="left"/>
      </w:pPr>
      <w:bookmarkStart w:id="1303" w:name="bookmark1303"/>
      <w:bookmarkEnd w:id="1303"/>
      <w:r>
        <w:rPr>
          <w:b/>
          <w:bCs/>
          <w:color w:val="000000"/>
          <w:spacing w:val="0"/>
          <w:w w:val="100"/>
          <w:position w:val="0"/>
        </w:rPr>
        <w:t>.</w:t>
      </w:r>
      <w:r>
        <w:rPr>
          <w:b/>
          <w:bCs/>
          <w:color w:val="000000"/>
          <w:spacing w:val="0"/>
          <w:w w:val="100"/>
          <w:position w:val="0"/>
        </w:rPr>
        <w:t>因金融资产转移而终止确认的应收账款</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79"/>
        </w:numPr>
        <w:shd w:val="clear" w:color="auto" w:fill="auto"/>
        <w:tabs>
          <w:tab w:pos="570" w:val="left"/>
        </w:tabs>
        <w:bidi w:val="0"/>
        <w:spacing w:before="0" w:after="100" w:line="240" w:lineRule="auto"/>
        <w:ind w:left="0" w:right="0" w:firstLine="140"/>
        <w:jc w:val="left"/>
      </w:pPr>
      <w:bookmarkStart w:id="1304" w:name="bookmark1304"/>
      <w:bookmarkEnd w:id="1304"/>
      <w:r>
        <w:rPr>
          <w:b/>
          <w:bCs/>
          <w:color w:val="000000"/>
          <w:spacing w:val="0"/>
          <w:w w:val="100"/>
          <w:position w:val="0"/>
        </w:rPr>
        <w:t>.</w:t>
      </w:r>
      <w:r>
        <w:rPr>
          <w:b/>
          <w:bCs/>
          <w:color w:val="000000"/>
          <w:spacing w:val="0"/>
          <w:w w:val="100"/>
          <w:position w:val="0"/>
        </w:rPr>
        <w:t>转移应收账款且继续涉入形成的资产、负债金额</w:t>
      </w:r>
    </w:p>
    <w:p>
      <w:pPr>
        <w:pStyle w:val="Style20"/>
        <w:keepNext w:val="0"/>
        <w:keepLines w:val="0"/>
        <w:widowControl w:val="0"/>
        <w:shd w:val="clear" w:color="auto" w:fill="auto"/>
        <w:tabs>
          <w:tab w:pos="994" w:val="left"/>
        </w:tabs>
        <w:bidi w:val="0"/>
        <w:spacing w:before="0" w:after="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0"/>
        <w:keepNext w:val="0"/>
        <w:keepLines w:val="0"/>
        <w:widowControl w:val="0"/>
        <w:shd w:val="clear" w:color="auto" w:fill="auto"/>
        <w:tabs>
          <w:tab w:pos="994" w:val="left"/>
        </w:tabs>
        <w:bidi w:val="0"/>
        <w:spacing w:before="0" w:after="10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4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6</w:t>
      </w:r>
      <w:bookmarkEnd w:id="1307"/>
      <w:r>
        <w:rPr>
          <w:color w:val="000000"/>
          <w:spacing w:val="0"/>
          <w:w w:val="100"/>
          <w:position w:val="0"/>
        </w:rPr>
        <w:t>、应收款项融资</w:t>
      </w:r>
      <w:bookmarkEnd w:id="1305"/>
      <w:bookmarkEnd w:id="1306"/>
      <w:bookmarkEnd w:id="1308"/>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54"/>
        <w:gridCol w:w="2894"/>
        <w:gridCol w:w="2918"/>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3,004,009.00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3,004,009.00</w:t>
            </w:r>
          </w:p>
        </w:tc>
      </w:tr>
    </w:tbl>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应收款项融资本期增减变动及公允价值变动情况：</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如按预期信用损失一般模型计提坏账准备，请参照其他应收款披露:</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4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7</w:t>
      </w:r>
      <w:bookmarkEnd w:id="1311"/>
      <w:r>
        <w:rPr>
          <w:color w:val="000000"/>
          <w:spacing w:val="0"/>
          <w:w w:val="100"/>
          <w:position w:val="0"/>
        </w:rPr>
        <w:t>、预付款项</w:t>
      </w:r>
      <w:bookmarkEnd w:id="1309"/>
      <w:bookmarkEnd w:id="1310"/>
      <w:bookmarkEnd w:id="1312"/>
    </w:p>
    <w:p>
      <w:pPr>
        <w:pStyle w:val="Style23"/>
        <w:keepNext/>
        <w:keepLines/>
        <w:widowControl w:val="0"/>
        <w:numPr>
          <w:ilvl w:val="0"/>
          <w:numId w:val="181"/>
        </w:numPr>
        <w:shd w:val="clear" w:color="auto" w:fill="auto"/>
        <w:bidi w:val="0"/>
        <w:spacing w:before="0" w:after="100" w:line="240" w:lineRule="auto"/>
        <w:ind w:left="0" w:right="0" w:firstLine="140"/>
        <w:jc w:val="left"/>
      </w:pPr>
      <w:bookmarkStart w:id="1309" w:name="bookmark1309"/>
      <w:bookmarkStart w:id="1310" w:name="bookmark1310"/>
      <w:bookmarkStart w:id="1313" w:name="bookmark1313"/>
      <w:bookmarkStart w:id="1314" w:name="bookmark1314"/>
      <w:bookmarkEnd w:id="1313"/>
      <w:r>
        <w:rPr>
          <w:color w:val="000000"/>
          <w:spacing w:val="0"/>
          <w:w w:val="100"/>
          <w:position w:val="0"/>
        </w:rPr>
        <w:t>.</w:t>
      </w:r>
      <w:r>
        <w:rPr>
          <w:color w:val="000000"/>
          <w:spacing w:val="0"/>
          <w:w w:val="100"/>
          <w:position w:val="0"/>
        </w:rPr>
        <w:t>预付款项按账龄列示</w:t>
      </w:r>
      <w:bookmarkEnd w:id="1309"/>
      <w:bookmarkEnd w:id="1310"/>
      <w:bookmarkEnd w:id="1314"/>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"适用 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6,769,807.75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27,647,538.85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1,382,014.96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344,547.94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194,317.36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463,850.01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bl>
    <w:tbl>
      <w:tblPr>
        <w:tblOverlap w:val="never"/>
        <w:jc w:val="left"/>
        <w:tblLayout w:type="fixed"/>
      </w:tblPr>
      <w:tblGrid>
        <w:gridCol w:w="1397"/>
        <w:gridCol w:w="1925"/>
        <w:gridCol w:w="1910"/>
        <w:gridCol w:w="1910"/>
        <w:gridCol w:w="1939"/>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460,145.04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276,374.01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r>
      <w:tr>
        <w:trPr>
          <w:trHeight w:val="28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8,806,285.11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28,732,310.81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5"/>
        <w:keepNext w:val="0"/>
        <w:keepLines w:val="0"/>
        <w:widowControl w:val="0"/>
        <w:shd w:val="clear" w:color="auto" w:fill="auto"/>
        <w:bidi w:val="0"/>
        <w:spacing w:before="0" w:after="40" w:line="278" w:lineRule="exact"/>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 无</w:t>
      </w:r>
    </w:p>
    <w:p>
      <w:pPr>
        <w:pStyle w:val="Style3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35"/>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 口不适用</w:t>
      </w:r>
    </w:p>
    <w:tbl>
      <w:tblPr>
        <w:tblOverlap w:val="never"/>
        <w:jc w:val="center"/>
        <w:tblLayout w:type="fixed"/>
      </w:tblPr>
      <w:tblGrid>
        <w:gridCol w:w="3019"/>
        <w:gridCol w:w="3014"/>
        <w:gridCol w:w="301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占预付款项期末余额合计数的 比例(%)</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1,972,711.19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22.40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1,455,660.38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16.53</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605,115.31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6.87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559,875.40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6.36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438,575.97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4.98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5,031,938.25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57.14</w:t>
            </w:r>
          </w:p>
        </w:tc>
      </w:tr>
    </w:tbl>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4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8</w:t>
      </w:r>
      <w:bookmarkEnd w:id="1317"/>
      <w:r>
        <w:rPr>
          <w:color w:val="000000"/>
          <w:spacing w:val="0"/>
          <w:w w:val="100"/>
          <w:position w:val="0"/>
        </w:rPr>
        <w:t>、其他应收款</w:t>
      </w:r>
      <w:bookmarkEnd w:id="1315"/>
      <w:bookmarkEnd w:id="1316"/>
      <w:bookmarkEnd w:id="1318"/>
    </w:p>
    <w:p>
      <w:pPr>
        <w:pStyle w:val="Style23"/>
        <w:keepNext/>
        <w:keepLines/>
        <w:widowControl w:val="0"/>
        <w:shd w:val="clear" w:color="auto" w:fill="auto"/>
        <w:bidi w:val="0"/>
        <w:spacing w:before="0" w:after="100" w:line="240" w:lineRule="auto"/>
        <w:ind w:left="0" w:right="0" w:firstLine="140"/>
        <w:jc w:val="left"/>
      </w:pPr>
      <w:bookmarkStart w:id="1315" w:name="bookmark1315"/>
      <w:bookmarkStart w:id="1316" w:name="bookmark1316"/>
      <w:bookmarkStart w:id="1319" w:name="bookmark1319"/>
      <w:r>
        <w:rPr>
          <w:color w:val="000000"/>
          <w:spacing w:val="0"/>
          <w:w w:val="100"/>
          <w:position w:val="0"/>
        </w:rPr>
        <w:t>项目列示</w:t>
      </w:r>
      <w:bookmarkEnd w:id="1315"/>
      <w:bookmarkEnd w:id="1316"/>
      <w:bookmarkEnd w:id="1319"/>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31,535,309.42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31,697,942.79</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31,535,309.42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31,697,942.79</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应收利息</w:t>
      </w:r>
    </w:p>
    <w:p>
      <w:pPr>
        <w:pStyle w:val="Style20"/>
        <w:keepNext w:val="0"/>
        <w:keepLines w:val="0"/>
        <w:widowControl w:val="0"/>
        <w:numPr>
          <w:ilvl w:val="0"/>
          <w:numId w:val="183"/>
        </w:numPr>
        <w:shd w:val="clear" w:color="auto" w:fill="auto"/>
        <w:tabs>
          <w:tab w:pos="570" w:val="left"/>
        </w:tabs>
        <w:bidi w:val="0"/>
        <w:spacing w:before="0" w:after="100" w:line="240" w:lineRule="auto"/>
        <w:ind w:left="0" w:right="0" w:firstLine="140"/>
        <w:jc w:val="left"/>
      </w:pPr>
      <w:bookmarkStart w:id="1320" w:name="bookmark1320"/>
      <w:bookmarkEnd w:id="1320"/>
      <w:r>
        <w:rPr>
          <w:b/>
          <w:bCs/>
          <w:color w:val="000000"/>
          <w:spacing w:val="0"/>
          <w:w w:val="100"/>
          <w:position w:val="0"/>
        </w:rPr>
        <w:t>.</w:t>
      </w:r>
      <w:r>
        <w:rPr>
          <w:b/>
          <w:bCs/>
          <w:color w:val="000000"/>
          <w:spacing w:val="0"/>
          <w:w w:val="100"/>
          <w:position w:val="0"/>
        </w:rPr>
        <w:t>应收利息分类</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3"/>
        </w:numPr>
        <w:shd w:val="clear" w:color="auto" w:fill="auto"/>
        <w:tabs>
          <w:tab w:pos="570" w:val="left"/>
        </w:tabs>
        <w:bidi w:val="0"/>
        <w:spacing w:before="0" w:after="100" w:line="240" w:lineRule="auto"/>
        <w:ind w:left="0" w:right="0" w:firstLine="140"/>
        <w:jc w:val="left"/>
      </w:pPr>
      <w:bookmarkStart w:id="1321" w:name="bookmark1321"/>
      <w:bookmarkEnd w:id="1321"/>
      <w:r>
        <w:rPr>
          <w:b/>
          <w:bCs/>
          <w:color w:val="000000"/>
          <w:spacing w:val="0"/>
          <w:w w:val="100"/>
          <w:position w:val="0"/>
        </w:rPr>
        <w:t>.</w:t>
      </w:r>
      <w:r>
        <w:rPr>
          <w:b/>
          <w:bCs/>
          <w:color w:val="000000"/>
          <w:spacing w:val="0"/>
          <w:w w:val="100"/>
          <w:position w:val="0"/>
        </w:rPr>
        <w:t>重要逾期利息</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3"/>
        </w:numPr>
        <w:shd w:val="clear" w:color="auto" w:fill="auto"/>
        <w:tabs>
          <w:tab w:pos="570" w:val="left"/>
        </w:tabs>
        <w:bidi w:val="0"/>
        <w:spacing w:before="0" w:after="100" w:line="240" w:lineRule="auto"/>
        <w:ind w:left="0" w:right="0" w:firstLine="140"/>
        <w:jc w:val="left"/>
      </w:pPr>
      <w:bookmarkStart w:id="1322" w:name="bookmark1322"/>
      <w:bookmarkEnd w:id="1322"/>
      <w:r>
        <w:rPr>
          <w:b/>
          <w:bCs/>
          <w:color w:val="000000"/>
          <w:spacing w:val="0"/>
          <w:w w:val="100"/>
          <w:position w:val="0"/>
        </w:rPr>
        <w:t>.</w:t>
      </w:r>
      <w:r>
        <w:rPr>
          <w:b/>
          <w:bCs/>
          <w:color w:val="000000"/>
          <w:spacing w:val="0"/>
          <w:w w:val="100"/>
          <w:position w:val="0"/>
        </w:rPr>
        <w:t>坏账准备计提情况</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应收股利</w:t>
      </w:r>
    </w:p>
    <w:p>
      <w:pPr>
        <w:pStyle w:val="Style20"/>
        <w:keepNext w:val="0"/>
        <w:keepLines w:val="0"/>
        <w:widowControl w:val="0"/>
        <w:numPr>
          <w:ilvl w:val="0"/>
          <w:numId w:val="185"/>
        </w:numPr>
        <w:shd w:val="clear" w:color="auto" w:fill="auto"/>
        <w:tabs>
          <w:tab w:pos="570" w:val="left"/>
        </w:tabs>
        <w:bidi w:val="0"/>
        <w:spacing w:before="0" w:after="100" w:line="240" w:lineRule="auto"/>
        <w:ind w:left="0" w:right="0" w:firstLine="140"/>
        <w:jc w:val="left"/>
      </w:pPr>
      <w:bookmarkStart w:id="1323" w:name="bookmark1323"/>
      <w:bookmarkEnd w:id="1323"/>
      <w:r>
        <w:rPr>
          <w:b/>
          <w:bCs/>
          <w:color w:val="000000"/>
          <w:spacing w:val="0"/>
          <w:w w:val="100"/>
          <w:position w:val="0"/>
        </w:rPr>
        <w:t>.</w:t>
      </w:r>
      <w:r>
        <w:rPr>
          <w:b/>
          <w:bCs/>
          <w:color w:val="000000"/>
          <w:spacing w:val="0"/>
          <w:w w:val="100"/>
          <w:position w:val="0"/>
        </w:rPr>
        <w:t>应收股利</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5"/>
        </w:numPr>
        <w:shd w:val="clear" w:color="auto" w:fill="auto"/>
        <w:tabs>
          <w:tab w:pos="570" w:val="left"/>
        </w:tabs>
        <w:bidi w:val="0"/>
        <w:spacing w:before="0" w:after="100" w:line="240" w:lineRule="auto"/>
        <w:ind w:left="0" w:right="0" w:firstLine="140"/>
        <w:jc w:val="left"/>
      </w:pPr>
      <w:bookmarkStart w:id="1324" w:name="bookmark1324"/>
      <w:bookmarkEnd w:id="1324"/>
      <w:r>
        <w:rPr>
          <w:b/>
          <w:bCs/>
          <w:color w:val="000000"/>
          <w:spacing w:val="0"/>
          <w:w w:val="100"/>
          <w:position w:val="0"/>
        </w:rPr>
        <w:t>.</w:t>
      </w:r>
      <w:r>
        <w:rPr>
          <w:b/>
          <w:bCs/>
          <w:color w:val="000000"/>
          <w:spacing w:val="0"/>
          <w:w w:val="100"/>
          <w:position w:val="0"/>
        </w:rPr>
        <w:t>重要的账龄超过1年的应收股利</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5"/>
        </w:numPr>
        <w:shd w:val="clear" w:color="auto" w:fill="auto"/>
        <w:tabs>
          <w:tab w:pos="570" w:val="left"/>
        </w:tabs>
        <w:bidi w:val="0"/>
        <w:spacing w:before="0" w:after="100" w:line="240" w:lineRule="auto"/>
        <w:ind w:left="0" w:right="0" w:firstLine="140"/>
        <w:jc w:val="left"/>
      </w:pPr>
      <w:bookmarkStart w:id="1325" w:name="bookmark1325"/>
      <w:bookmarkEnd w:id="1325"/>
      <w:r>
        <w:rPr>
          <w:b/>
          <w:bCs/>
          <w:color w:val="000000"/>
          <w:spacing w:val="0"/>
          <w:w w:val="100"/>
          <w:position w:val="0"/>
        </w:rPr>
        <w:t>.</w:t>
      </w:r>
      <w:r>
        <w:rPr>
          <w:b/>
          <w:bCs/>
          <w:color w:val="000000"/>
          <w:spacing w:val="0"/>
          <w:w w:val="100"/>
          <w:position w:val="0"/>
        </w:rPr>
        <w:t>坏账准备计提情况</w:t>
      </w:r>
    </w:p>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160"/>
        <w:jc w:val="left"/>
      </w:pPr>
      <w:r>
        <w:rPr>
          <w:b/>
          <w:bCs/>
          <w:color w:val="000000"/>
          <w:spacing w:val="0"/>
          <w:w w:val="100"/>
          <w:position w:val="0"/>
        </w:rPr>
        <w:t>其他应收款</w:t>
      </w:r>
    </w:p>
    <w:p>
      <w:pPr>
        <w:pStyle w:val="Style20"/>
        <w:keepNext w:val="0"/>
        <w:keepLines w:val="0"/>
        <w:widowControl w:val="0"/>
        <w:numPr>
          <w:ilvl w:val="0"/>
          <w:numId w:val="187"/>
        </w:numPr>
        <w:shd w:val="clear" w:color="auto" w:fill="auto"/>
        <w:bidi w:val="0"/>
        <w:spacing w:before="0" w:after="100" w:line="240" w:lineRule="auto"/>
        <w:ind w:left="0" w:right="0" w:firstLine="160"/>
        <w:jc w:val="left"/>
      </w:pPr>
      <w:bookmarkStart w:id="1326" w:name="bookmark1326"/>
      <w:bookmarkEnd w:id="1326"/>
      <w:r>
        <w:rPr>
          <w:b/>
          <w:bCs/>
          <w:color w:val="000000"/>
          <w:spacing w:val="0"/>
          <w:w w:val="100"/>
          <w:position w:val="0"/>
        </w:rPr>
        <w:t>.</w:t>
      </w:r>
      <w:r>
        <w:rPr>
          <w:b/>
          <w:bCs/>
          <w:color w:val="000000"/>
          <w:spacing w:val="0"/>
          <w:w w:val="100"/>
          <w:position w:val="0"/>
        </w:rPr>
        <w:t>按账龄披露</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14,657,034.09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6,864,279.93</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7,446,748.16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9,293,330.85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1,527,198.70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4,976,117.16</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44,764,708.89</w:t>
            </w:r>
          </w:p>
        </w:tc>
      </w:tr>
    </w:tbl>
    <w:p>
      <w:pPr>
        <w:widowControl w:val="0"/>
        <w:spacing w:after="339" w:line="1" w:lineRule="exact"/>
      </w:pPr>
    </w:p>
    <w:p>
      <w:pPr>
        <w:pStyle w:val="Style23"/>
        <w:keepNext/>
        <w:keepLines/>
        <w:widowControl w:val="0"/>
        <w:numPr>
          <w:ilvl w:val="0"/>
          <w:numId w:val="187"/>
        </w:numPr>
        <w:shd w:val="clear" w:color="auto" w:fill="auto"/>
        <w:bidi w:val="0"/>
        <w:spacing w:before="0" w:after="100" w:line="240" w:lineRule="auto"/>
        <w:ind w:left="0" w:right="0" w:firstLine="16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w:t>
      </w:r>
      <w:r>
        <w:rPr>
          <w:color w:val="000000"/>
          <w:spacing w:val="0"/>
          <w:w w:val="100"/>
          <w:position w:val="0"/>
        </w:rPr>
        <w:t>按款项性质分类情况</w:t>
      </w:r>
      <w:bookmarkEnd w:id="1327"/>
      <w:bookmarkEnd w:id="1328"/>
      <w:bookmarkEnd w:id="1330"/>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32,112,995.53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28,923,703.89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备用金、押金及日常业务款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8,829,006.82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7,027,557.35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3,822,706.54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6,123,459.20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44,764,708.89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42,074,720.44</w:t>
            </w:r>
          </w:p>
        </w:tc>
      </w:tr>
    </w:tbl>
    <w:p>
      <w:pPr>
        <w:widowControl w:val="0"/>
        <w:spacing w:after="339" w:line="1" w:lineRule="exact"/>
      </w:pPr>
    </w:p>
    <w:p>
      <w:pPr>
        <w:pStyle w:val="Style23"/>
        <w:keepNext/>
        <w:keepLines/>
        <w:widowControl w:val="0"/>
        <w:numPr>
          <w:ilvl w:val="0"/>
          <w:numId w:val="187"/>
        </w:numPr>
        <w:shd w:val="clear" w:color="auto" w:fill="auto"/>
        <w:bidi w:val="0"/>
        <w:spacing w:before="0" w:after="100" w:line="240" w:lineRule="auto"/>
        <w:ind w:left="0" w:right="0" w:firstLine="16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w:t>
      </w:r>
      <w:r>
        <w:rPr>
          <w:color w:val="000000"/>
          <w:spacing w:val="0"/>
          <w:w w:val="100"/>
          <w:position w:val="0"/>
        </w:rPr>
        <w:t>坏账准备计提情况</w:t>
      </w:r>
      <w:bookmarkEnd w:id="1331"/>
      <w:bookmarkEnd w:id="1332"/>
      <w:bookmarkEnd w:id="1334"/>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9"/>
        <w:gridCol w:w="1560"/>
        <w:gridCol w:w="1982"/>
        <w:gridCol w:w="1987"/>
        <w:gridCol w:w="171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用损失(己发生信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304,501.18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9,862,289.14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209,987.33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10,376,777.65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-182,714.50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158,714.50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-182,714.50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182,714.50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313,136.85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4,686,781.19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65,678.00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5,065,596.04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92,406.97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1,873,022.21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1,989,430.13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194,164.38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194,164.38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-29,379.71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-29,379.71</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313,136.85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12,834,762.62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13,229,399.47</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对本期发生损失准备变动的其他应收款账面余额显著变动的情况说明：</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本期坏账准备计提金额以及评估金融工具的信用风险是否显著增加的采用依据：</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7"/>
        </w:numPr>
        <w:shd w:val="clear" w:color="auto" w:fill="auto"/>
        <w:bidi w:val="0"/>
        <w:spacing w:before="0" w:after="100" w:line="240" w:lineRule="auto"/>
        <w:ind w:left="0" w:right="0" w:firstLine="140"/>
        <w:jc w:val="left"/>
      </w:pPr>
      <w:bookmarkStart w:id="1335" w:name="bookmark1335"/>
      <w:bookmarkEnd w:id="1335"/>
      <w:r>
        <w:rPr>
          <w:b/>
          <w:bCs/>
          <w:color w:val="000000"/>
          <w:spacing w:val="0"/>
          <w:w w:val="100"/>
          <w:position w:val="0"/>
        </w:rPr>
        <w:t>.</w:t>
      </w:r>
      <w:r>
        <w:rPr>
          <w:b/>
          <w:bCs/>
          <w:color w:val="000000"/>
          <w:spacing w:val="0"/>
          <w:w w:val="100"/>
          <w:position w:val="0"/>
        </w:rPr>
        <w:t>坏账准备的情况</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051"/>
        <w:gridCol w:w="1445"/>
        <w:gridCol w:w="1334"/>
        <w:gridCol w:w="1339"/>
        <w:gridCol w:w="1171"/>
        <w:gridCol w:w="1277"/>
        <w:gridCol w:w="145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81" w:lineRule="exact"/>
              <w:ind w:left="0" w:right="0" w:firstLine="0"/>
              <w:jc w:val="left"/>
            </w:pPr>
            <w:r>
              <w:rPr>
                <w:color w:val="000000"/>
                <w:spacing w:val="0"/>
                <w:w w:val="100"/>
                <w:position w:val="0"/>
              </w:rPr>
              <w:t>单项计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提预期</w:t>
            </w:r>
          </w:p>
          <w:p>
            <w:pPr>
              <w:pStyle w:val="Style32"/>
              <w:keepNext w:val="0"/>
              <w:keepLines w:val="0"/>
              <w:widowControl w:val="0"/>
              <w:shd w:val="clear" w:color="auto" w:fill="auto"/>
              <w:bidi w:val="0"/>
              <w:spacing w:before="0" w:after="0" w:line="281" w:lineRule="exact"/>
              <w:ind w:left="0" w:right="0" w:firstLine="0"/>
              <w:jc w:val="both"/>
            </w:pPr>
            <w:r>
              <w:rPr>
                <w:color w:val="000000"/>
                <w:spacing w:val="0"/>
                <w:w w:val="100"/>
                <w:position w:val="0"/>
              </w:rPr>
              <w:t>信用损 失的应 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209,987.33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89,678.00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24,000.95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194,164.38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81,500.00</w:t>
            </w:r>
          </w:p>
        </w:tc>
      </w:tr>
      <w:tr>
        <w:trPr>
          <w:trHeight w:val="16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w:t>
            </w:r>
          </w:p>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计提预</w:t>
            </w:r>
          </w:p>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期信用</w:t>
            </w:r>
          </w:p>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损失的 应收账 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10,166,790.32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4,975,918.04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1,965,429.18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-29,379.71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13,147,899.47</w:t>
            </w: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其中：政 府、事业 单位履 约保证 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7,757,388.49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3,804,226.63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1,207,288.41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10,354,326.71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企业单</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1,418,564.11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913,876.00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348,125.78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1,984,314.33</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押金、 备用金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除上述</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外其他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990,837.72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257,815.41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410,014.99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-29,379.71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809,258.43</w:t>
            </w:r>
          </w:p>
        </w:tc>
      </w:tr>
      <w:tr>
        <w:trPr>
          <w:trHeight w:val="47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10,376,777.65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5,065,596.04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1,989,430.13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194,164.38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-29,379.71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13,229,399.47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w:t>
      </w:r>
      <w:r>
        <w:rPr>
          <w:b/>
          <w:bCs/>
          <w:color w:val="000000"/>
          <w:spacing w:val="0"/>
          <w:w w:val="100"/>
          <w:position w:val="0"/>
        </w:rPr>
        <w:t>本期实际核销的其他应收款情况</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单位：元 币种：人民币</w:t>
      </w:r>
    </w:p>
    <w:tbl>
      <w:tblPr>
        <w:tblOverlap w:val="never"/>
        <w:jc w:val="left"/>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194,164.38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其他应收款核销说明：</w:t>
      </w:r>
    </w:p>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9"/>
        </w:numPr>
        <w:shd w:val="clear" w:color="auto" w:fill="auto"/>
        <w:bidi w:val="0"/>
        <w:spacing w:before="0" w:after="100" w:line="240" w:lineRule="auto"/>
        <w:ind w:left="0" w:right="0" w:firstLine="140"/>
        <w:jc w:val="both"/>
      </w:pPr>
      <w:bookmarkStart w:id="1336" w:name="bookmark1336"/>
      <w:bookmarkEnd w:id="1336"/>
      <w:r>
        <w:rPr>
          <w:b/>
          <w:bCs/>
          <w:color w:val="000000"/>
          <w:spacing w:val="0"/>
          <w:w w:val="100"/>
          <w:position w:val="0"/>
        </w:rPr>
        <w:t>.</w:t>
      </w:r>
      <w:r>
        <w:rPr>
          <w:b/>
          <w:bCs/>
          <w:color w:val="000000"/>
          <w:spacing w:val="0"/>
          <w:w w:val="100"/>
          <w:position w:val="0"/>
        </w:rPr>
        <w:t>按欠款方归集的期末余额前五名的其他应收款情况</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"适用口不适用</w:t>
      </w:r>
      <w:r>
        <w:br w:type="page"/>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70"/>
        <w:gridCol w:w="1411"/>
        <w:gridCol w:w="1613"/>
        <w:gridCol w:w="1536"/>
        <w:gridCol w:w="1349"/>
        <w:gridCol w:w="1589"/>
      </w:tblGrid>
      <w:tr>
        <w:trPr>
          <w:trHeight w:val="11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占其他应收</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款期末余额</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合计数的比</w:t>
            </w:r>
          </w:p>
          <w:p>
            <w:pPr>
              <w:pStyle w:val="Style32"/>
              <w:keepNext w:val="0"/>
              <w:keepLines w:val="0"/>
              <w:widowControl w:val="0"/>
              <w:shd w:val="clear" w:color="auto" w:fill="auto"/>
              <w:bidi w:val="0"/>
              <w:spacing w:before="0" w:after="40" w:line="240" w:lineRule="auto"/>
              <w:ind w:left="0" w:right="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4,896,944.00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年以上至</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3,571,235.15</w:t>
            </w:r>
          </w:p>
        </w:tc>
      </w:tr>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2,134,620.00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1,261,329.28</w:t>
            </w:r>
          </w:p>
        </w:tc>
      </w:tr>
      <w:tr>
        <w:trPr>
          <w:trHeight w:val="4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1,050,000.00</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1,715,849.30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194,335.73</w:t>
            </w:r>
          </w:p>
        </w:tc>
      </w:tr>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1,682,438.20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3.76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12,429,851.50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6,076,900.16</w:t>
            </w:r>
          </w:p>
        </w:tc>
      </w:tr>
    </w:tbl>
    <w:p>
      <w:pPr>
        <w:widowControl w:val="0"/>
        <w:spacing w:after="339" w:line="1" w:lineRule="exact"/>
      </w:pPr>
    </w:p>
    <w:p>
      <w:pPr>
        <w:pStyle w:val="Style23"/>
        <w:keepNext/>
        <w:keepLines/>
        <w:widowControl w:val="0"/>
        <w:numPr>
          <w:ilvl w:val="0"/>
          <w:numId w:val="189"/>
        </w:numPr>
        <w:shd w:val="clear" w:color="auto" w:fill="auto"/>
        <w:tabs>
          <w:tab w:pos="590" w:val="left"/>
        </w:tabs>
        <w:bidi w:val="0"/>
        <w:spacing w:before="0" w:after="100" w:line="240" w:lineRule="auto"/>
        <w:ind w:left="0" w:right="0" w:firstLine="16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涉及政府补助的应收款项</w:t>
      </w:r>
      <w:bookmarkEnd w:id="1337"/>
      <w:bookmarkEnd w:id="1338"/>
      <w:bookmarkEnd w:id="1340"/>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9"/>
        </w:numPr>
        <w:shd w:val="clear" w:color="auto" w:fill="auto"/>
        <w:tabs>
          <w:tab w:pos="590" w:val="left"/>
        </w:tabs>
        <w:bidi w:val="0"/>
        <w:spacing w:before="0" w:after="100" w:line="240" w:lineRule="auto"/>
        <w:ind w:left="0" w:right="0" w:firstLine="160"/>
        <w:jc w:val="left"/>
      </w:pPr>
      <w:bookmarkStart w:id="1341" w:name="bookmark1341"/>
      <w:bookmarkEnd w:id="1341"/>
      <w:r>
        <w:rPr>
          <w:b/>
          <w:bCs/>
          <w:color w:val="000000"/>
          <w:spacing w:val="0"/>
          <w:w w:val="100"/>
          <w:position w:val="0"/>
        </w:rPr>
        <w:t>.</w:t>
      </w:r>
      <w:r>
        <w:rPr>
          <w:b/>
          <w:bCs/>
          <w:color w:val="000000"/>
          <w:spacing w:val="0"/>
          <w:w w:val="100"/>
          <w:position w:val="0"/>
        </w:rPr>
        <w:t>因金融资产转移而终止确认的其他应收款</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89"/>
        </w:numPr>
        <w:shd w:val="clear" w:color="auto" w:fill="auto"/>
        <w:tabs>
          <w:tab w:pos="590" w:val="left"/>
        </w:tabs>
        <w:bidi w:val="0"/>
        <w:spacing w:before="0" w:after="100" w:line="240" w:lineRule="auto"/>
        <w:ind w:left="0" w:right="0" w:firstLine="160"/>
        <w:jc w:val="left"/>
      </w:pPr>
      <w:bookmarkStart w:id="1342" w:name="bookmark1342"/>
      <w:bookmarkEnd w:id="1342"/>
      <w:r>
        <w:rPr>
          <w:b/>
          <w:bCs/>
          <w:color w:val="000000"/>
          <w:spacing w:val="0"/>
          <w:w w:val="100"/>
          <w:position w:val="0"/>
        </w:rPr>
        <w:t>.</w:t>
      </w:r>
      <w:r>
        <w:rPr>
          <w:b/>
          <w:bCs/>
          <w:color w:val="000000"/>
          <w:spacing w:val="0"/>
          <w:w w:val="100"/>
          <w:position w:val="0"/>
        </w:rPr>
        <w:t>转移其他应收款且继续涉入形成的资产、负债的金额</w:t>
      </w:r>
    </w:p>
    <w:p>
      <w:pPr>
        <w:pStyle w:val="Style20"/>
        <w:keepNext w:val="0"/>
        <w:keepLines w:val="0"/>
        <w:widowControl w:val="0"/>
        <w:shd w:val="clear" w:color="auto" w:fill="auto"/>
        <w:tabs>
          <w:tab w:pos="1019" w:val="left"/>
        </w:tabs>
        <w:bidi w:val="0"/>
        <w:spacing w:before="0" w:after="40" w:line="240" w:lineRule="auto"/>
        <w:ind w:left="0" w:right="0" w:firstLine="1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其他说明：</w:t>
      </w:r>
    </w:p>
    <w:p>
      <w:pPr>
        <w:pStyle w:val="Style20"/>
        <w:keepNext w:val="0"/>
        <w:keepLines w:val="0"/>
        <w:widowControl w:val="0"/>
        <w:shd w:val="clear" w:color="auto" w:fill="auto"/>
        <w:tabs>
          <w:tab w:pos="1019" w:val="left"/>
        </w:tabs>
        <w:bidi w:val="0"/>
        <w:spacing w:before="0" w:after="100" w:line="240" w:lineRule="auto"/>
        <w:ind w:left="0" w:right="0" w:firstLine="160"/>
        <w:jc w:val="left"/>
        <w:sectPr>
          <w:footnotePr>
            <w:pos w:val="pageBottom"/>
            <w:numFmt w:val="decimal"/>
            <w:numRestart w:val="continuous"/>
          </w:footnotePr>
          <w:pgSz w:w="11900" w:h="16840"/>
          <w:pgMar w:top="1441" w:right="578" w:bottom="1566" w:left="1098"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9</w:t>
      </w:r>
      <w:bookmarkEnd w:id="1345"/>
      <w:r>
        <w:rPr>
          <w:color w:val="000000"/>
          <w:spacing w:val="0"/>
          <w:w w:val="100"/>
          <w:position w:val="0"/>
        </w:rPr>
        <w:t>、存货</w:t>
      </w:r>
      <w:bookmarkEnd w:id="1343"/>
      <w:bookmarkEnd w:id="1344"/>
      <w:bookmarkEnd w:id="1346"/>
    </w:p>
    <w:p>
      <w:pPr>
        <w:pStyle w:val="Style23"/>
        <w:keepNext/>
        <w:keepLines/>
        <w:widowControl w:val="0"/>
        <w:numPr>
          <w:ilvl w:val="0"/>
          <w:numId w:val="191"/>
        </w:numPr>
        <w:shd w:val="clear" w:color="auto" w:fill="auto"/>
        <w:bidi w:val="0"/>
        <w:spacing w:before="0" w:after="80" w:line="240" w:lineRule="auto"/>
        <w:ind w:left="0" w:right="0" w:firstLine="0"/>
        <w:jc w:val="left"/>
      </w:pPr>
      <w:bookmarkStart w:id="1343" w:name="bookmark1343"/>
      <w:bookmarkStart w:id="1344" w:name="bookmark1344"/>
      <w:bookmarkStart w:id="1347" w:name="bookmark1347"/>
      <w:bookmarkStart w:id="1348" w:name="bookmark1348"/>
      <w:bookmarkEnd w:id="1347"/>
      <w:r>
        <w:rPr>
          <w:color w:val="000000"/>
          <w:spacing w:val="0"/>
          <w:w w:val="100"/>
          <w:position w:val="0"/>
        </w:rPr>
        <w:t>.</w:t>
      </w:r>
      <w:r>
        <w:rPr>
          <w:color w:val="000000"/>
          <w:spacing w:val="0"/>
          <w:w w:val="100"/>
          <w:position w:val="0"/>
        </w:rPr>
        <w:t>存货分类</w:t>
      </w:r>
      <w:bookmarkEnd w:id="1343"/>
      <w:bookmarkEnd w:id="1344"/>
      <w:bookmarkEnd w:id="1348"/>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891"/>
        <w:gridCol w:w="2170"/>
        <w:gridCol w:w="1954"/>
        <w:gridCol w:w="1939"/>
        <w:gridCol w:w="2165"/>
        <w:gridCol w:w="1723"/>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存货跌价准备/合同 履约成本减值准备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存货跌价准备/合同 履约成本减值准备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8,697,874.68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253,278.63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8,444,596.05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7,901,919.75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1,707,370.43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6,194,549.32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200,049,460.80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11,289,496.41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188,759,964.39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469,414,267.61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1,024,328.07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468,389,939.54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208,747,335.48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11,542,775.04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197,204,560.44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477,316,187.36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2,731,698.50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474,584,488.86</w:t>
            </w:r>
          </w:p>
        </w:tc>
      </w:tr>
    </w:tbl>
    <w:p>
      <w:pPr>
        <w:widowControl w:val="0"/>
        <w:spacing w:after="339" w:line="1" w:lineRule="exact"/>
      </w:pPr>
    </w:p>
    <w:p>
      <w:pPr>
        <w:pStyle w:val="Style23"/>
        <w:keepNext/>
        <w:keepLines/>
        <w:widowControl w:val="0"/>
        <w:numPr>
          <w:ilvl w:val="0"/>
          <w:numId w:val="191"/>
        </w:numPr>
        <w:shd w:val="clear" w:color="auto" w:fill="auto"/>
        <w:bidi w:val="0"/>
        <w:spacing w:before="0" w:after="8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w:t>
      </w:r>
      <w:r>
        <w:rPr>
          <w:color w:val="000000"/>
          <w:spacing w:val="0"/>
          <w:w w:val="100"/>
          <w:position w:val="0"/>
        </w:rPr>
        <w:t>存货跌价准备及合同履约成本减值准备</w:t>
      </w:r>
      <w:bookmarkEnd w:id="1349"/>
      <w:bookmarkEnd w:id="1350"/>
      <w:bookmarkEnd w:id="1352"/>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90"/>
        <w:gridCol w:w="1829"/>
        <w:gridCol w:w="1843"/>
        <w:gridCol w:w="1862"/>
        <w:gridCol w:w="1872"/>
        <w:gridCol w:w="1858"/>
        <w:gridCol w:w="1853"/>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1,707,370.43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1,454,091.80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253,278.63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1,024,328.07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10,471,383.75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11,289,496.41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2,731,698.50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10,471,383.75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1,660,307.21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11,542,775.04</w:t>
            </w:r>
          </w:p>
        </w:tc>
      </w:tr>
    </w:tbl>
    <w:p>
      <w:pPr>
        <w:pStyle w:val="Style23"/>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存货期末余额含有借款费用资本化金额的说明</w:t>
      </w:r>
      <w:bookmarkEnd w:id="1353"/>
      <w:bookmarkEnd w:id="1354"/>
      <w:bookmarkEnd w:id="1356"/>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1"/>
        </w:numPr>
        <w:shd w:val="clear" w:color="auto" w:fill="auto"/>
        <w:tabs>
          <w:tab w:pos="430" w:val="left"/>
        </w:tabs>
        <w:bidi w:val="0"/>
        <w:spacing w:before="0" w:after="100" w:line="240" w:lineRule="auto"/>
        <w:ind w:left="0" w:right="0" w:firstLine="0"/>
        <w:jc w:val="left"/>
      </w:pPr>
      <w:bookmarkStart w:id="1357" w:name="bookmark1357"/>
      <w:bookmarkEnd w:id="1357"/>
      <w:r>
        <w:rPr>
          <w:b/>
          <w:bCs/>
          <w:color w:val="000000"/>
          <w:spacing w:val="0"/>
          <w:w w:val="100"/>
          <w:position w:val="0"/>
        </w:rPr>
        <w:t>,合同履约成本本期摊销金额的说明</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282" w:right="1104" w:bottom="1963" w:left="149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80" w:after="10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58"/>
      <w:bookmarkEnd w:id="1359"/>
      <w:bookmarkEnd w:id="1361"/>
    </w:p>
    <w:p>
      <w:pPr>
        <w:pStyle w:val="Style23"/>
        <w:keepNext/>
        <w:keepLines/>
        <w:widowControl w:val="0"/>
        <w:numPr>
          <w:ilvl w:val="0"/>
          <w:numId w:val="193"/>
        </w:numPr>
        <w:shd w:val="clear" w:color="auto" w:fill="auto"/>
        <w:bidi w:val="0"/>
        <w:spacing w:before="0" w:after="100" w:line="240" w:lineRule="auto"/>
        <w:ind w:left="0" w:right="0" w:firstLine="0"/>
        <w:jc w:val="both"/>
      </w:pPr>
      <w:bookmarkStart w:id="1358" w:name="bookmark1358"/>
      <w:bookmarkStart w:id="1359" w:name="bookmark1359"/>
      <w:bookmarkStart w:id="1362" w:name="bookmark1362"/>
      <w:bookmarkStart w:id="1363" w:name="bookmark1363"/>
      <w:bookmarkEnd w:id="1362"/>
      <w:r>
        <w:rPr>
          <w:color w:val="000000"/>
          <w:spacing w:val="0"/>
          <w:w w:val="100"/>
          <w:position w:val="0"/>
        </w:rPr>
        <w:t>.</w:t>
      </w:r>
      <w:r>
        <w:rPr>
          <w:color w:val="000000"/>
          <w:spacing w:val="0"/>
          <w:w w:val="100"/>
          <w:position w:val="0"/>
        </w:rPr>
        <w:t>合同资产情况</w:t>
      </w:r>
      <w:bookmarkEnd w:id="1358"/>
      <w:bookmarkEnd w:id="1359"/>
      <w:bookmarkEnd w:id="1363"/>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71"/>
        <w:gridCol w:w="1555"/>
        <w:gridCol w:w="1474"/>
        <w:gridCol w:w="1685"/>
        <w:gridCol w:w="1589"/>
        <w:gridCol w:w="1478"/>
        <w:gridCol w:w="1594"/>
      </w:tblGrid>
      <w:tr>
        <w:trPr>
          <w:trHeight w:val="288"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642"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政府事业单位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296,550,018.70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9,578,565.57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286,971,453.13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336,790,396.89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11,786,867.25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325,003,529.64</w:t>
            </w:r>
          </w:p>
        </w:tc>
      </w:tr>
      <w:tr>
        <w:trPr>
          <w:trHeight w:val="1099"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45,160,362.93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1,883,187.16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43,277,175.77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40,025,004.15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2,334,050.55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37,690,953.60</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合</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341,710,381.63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11,461,752.73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330,248,628.90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376,815,401.04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14,120,917.80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362,694,483.24</w:t>
            </w:r>
          </w:p>
        </w:tc>
      </w:tr>
    </w:tbl>
    <w:p>
      <w:pPr>
        <w:widowControl w:val="0"/>
        <w:spacing w:after="339" w:line="1" w:lineRule="exact"/>
      </w:pPr>
    </w:p>
    <w:p>
      <w:pPr>
        <w:pStyle w:val="Style23"/>
        <w:keepNext/>
        <w:keepLines/>
        <w:widowControl w:val="0"/>
        <w:numPr>
          <w:ilvl w:val="0"/>
          <w:numId w:val="193"/>
        </w:numPr>
        <w:shd w:val="clear" w:color="auto" w:fill="auto"/>
        <w:tabs>
          <w:tab w:pos="430" w:val="left"/>
        </w:tabs>
        <w:bidi w:val="0"/>
        <w:spacing w:before="0" w:after="100" w:line="240" w:lineRule="auto"/>
        <w:ind w:left="0" w:right="0" w:firstLine="0"/>
        <w:jc w:val="both"/>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报告期内账面价值发生重大变动的金额和原因</w:t>
      </w:r>
      <w:bookmarkEnd w:id="1364"/>
      <w:bookmarkEnd w:id="1365"/>
      <w:bookmarkEnd w:id="1367"/>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3"/>
        </w:numPr>
        <w:shd w:val="clear" w:color="auto" w:fill="auto"/>
        <w:tabs>
          <w:tab w:pos="430" w:val="left"/>
        </w:tabs>
        <w:bidi w:val="0"/>
        <w:spacing w:before="0" w:after="100" w:line="240" w:lineRule="auto"/>
        <w:ind w:left="0" w:right="0" w:firstLine="0"/>
        <w:jc w:val="both"/>
      </w:pPr>
      <w:bookmarkStart w:id="1368" w:name="bookmark1368"/>
      <w:bookmarkEnd w:id="1368"/>
      <w:r>
        <w:rPr>
          <w:b/>
          <w:bCs/>
          <w:color w:val="000000"/>
          <w:spacing w:val="0"/>
          <w:w w:val="100"/>
          <w:position w:val="0"/>
        </w:rPr>
        <w:t>.</w:t>
      </w:r>
      <w:r>
        <w:rPr>
          <w:b/>
          <w:bCs/>
          <w:color w:val="000000"/>
          <w:spacing w:val="0"/>
          <w:w w:val="100"/>
          <w:position w:val="0"/>
        </w:rPr>
        <w:t>本期合同资产计提减值准备情况</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702"/>
        <w:gridCol w:w="1416"/>
        <w:gridCol w:w="1560"/>
        <w:gridCol w:w="1982"/>
        <w:gridCol w:w="140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政府、事业单位服务质保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536,221.48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2,744,523.16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企业单位服务质保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451,391.20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536,749.29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3,195,914.36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如按预期信用损失一般模型计提坏账准备，请参照其他应收款披露:</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74" w:val="left"/>
        </w:tabs>
        <w:bidi w:val="0"/>
        <w:spacing w:before="0" w:after="10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69"/>
      <w:bookmarkEnd w:id="1370"/>
      <w:bookmarkEnd w:id="1372"/>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74" w:val="left"/>
        </w:tabs>
        <w:bidi w:val="0"/>
        <w:spacing w:before="0" w:after="10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73"/>
      <w:bookmarkEnd w:id="1374"/>
      <w:bookmarkEnd w:id="1376"/>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期末重要的债权投资和其他债权投资：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3"/>
        <w:keepNext/>
        <w:keepLines/>
        <w:widowControl w:val="0"/>
        <w:shd w:val="clear" w:color="auto" w:fill="auto"/>
        <w:tabs>
          <w:tab w:pos="474" w:val="left"/>
        </w:tabs>
        <w:bidi w:val="0"/>
        <w:spacing w:before="0" w:after="10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77"/>
      <w:bookmarkEnd w:id="1378"/>
      <w:bookmarkEnd w:id="1380"/>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6403" w:right="0" w:firstLine="0"/>
        <w:jc w:val="left"/>
      </w:pPr>
      <w:r>
        <w:rPr>
          <w:color w:val="000000"/>
          <w:spacing w:val="0"/>
          <w:w w:val="100"/>
          <w:position w:val="0"/>
        </w:rPr>
        <w:t>单位：元 币种：人民币</w:t>
      </w:r>
    </w:p>
    <w:tbl>
      <w:tblPr>
        <w:tblOverlap w:val="never"/>
        <w:jc w:val="left"/>
        <w:tblLayout w:type="fixed"/>
      </w:tblPr>
      <w:tblGrid>
        <w:gridCol w:w="3293"/>
        <w:gridCol w:w="2918"/>
        <w:gridCol w:w="285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3293"/>
        <w:gridCol w:w="2918"/>
        <w:gridCol w:w="285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预缴增值税及待抵扣进项税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86,306,859.91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107,484,545.42</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1,874,002.33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2,557,545.33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84,060.05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1,351,812.86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69,048.89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89,616,735.15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110,111,139.64</w:t>
            </w:r>
          </w:p>
        </w:tc>
      </w:tr>
    </w:tbl>
    <w:p>
      <w:pPr>
        <w:widowControl w:val="0"/>
        <w:spacing w:after="3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494" w:val="left"/>
        </w:tabs>
        <w:bidi w:val="0"/>
        <w:spacing w:before="0" w:after="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81"/>
      <w:bookmarkEnd w:id="1382"/>
      <w:bookmarkEnd w:id="1384"/>
    </w:p>
    <w:p>
      <w:pPr>
        <w:pStyle w:val="Style23"/>
        <w:keepNext/>
        <w:keepLines/>
        <w:widowControl w:val="0"/>
        <w:numPr>
          <w:ilvl w:val="0"/>
          <w:numId w:val="195"/>
        </w:numPr>
        <w:shd w:val="clear" w:color="auto" w:fill="auto"/>
        <w:tabs>
          <w:tab w:pos="430" w:val="left"/>
        </w:tabs>
        <w:bidi w:val="0"/>
        <w:spacing w:before="0" w:after="80" w:line="240" w:lineRule="auto"/>
        <w:ind w:left="0" w:right="0" w:firstLine="0"/>
        <w:jc w:val="left"/>
      </w:pPr>
      <w:bookmarkStart w:id="1381" w:name="bookmark1381"/>
      <w:bookmarkStart w:id="1382" w:name="bookmark1382"/>
      <w:bookmarkStart w:id="1385" w:name="bookmark1385"/>
      <w:bookmarkStart w:id="1386" w:name="bookmark1386"/>
      <w:bookmarkEnd w:id="1385"/>
      <w:r>
        <w:rPr>
          <w:color w:val="000000"/>
          <w:spacing w:val="0"/>
          <w:w w:val="100"/>
          <w:position w:val="0"/>
        </w:rPr>
        <w:t>.</w:t>
      </w:r>
      <w:r>
        <w:rPr>
          <w:color w:val="000000"/>
          <w:spacing w:val="0"/>
          <w:w w:val="100"/>
          <w:position w:val="0"/>
        </w:rPr>
        <w:t>债权投资情况</w:t>
      </w:r>
      <w:bookmarkEnd w:id="1381"/>
      <w:bookmarkEnd w:id="1382"/>
      <w:bookmarkEnd w:id="1386"/>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5"/>
        </w:numPr>
        <w:shd w:val="clear" w:color="auto" w:fill="auto"/>
        <w:tabs>
          <w:tab w:pos="430" w:val="left"/>
        </w:tabs>
        <w:bidi w:val="0"/>
        <w:spacing w:before="0" w:after="80" w:line="240" w:lineRule="auto"/>
        <w:ind w:left="0" w:right="0" w:firstLine="0"/>
        <w:jc w:val="left"/>
      </w:pPr>
      <w:bookmarkStart w:id="1387" w:name="bookmark1387"/>
      <w:bookmarkEnd w:id="1387"/>
      <w:r>
        <w:rPr>
          <w:b/>
          <w:bCs/>
          <w:color w:val="000000"/>
          <w:spacing w:val="0"/>
          <w:w w:val="100"/>
          <w:position w:val="0"/>
        </w:rPr>
        <w:t>.</w:t>
      </w:r>
      <w:r>
        <w:rPr>
          <w:b/>
          <w:bCs/>
          <w:color w:val="000000"/>
          <w:spacing w:val="0"/>
          <w:w w:val="100"/>
          <w:position w:val="0"/>
        </w:rPr>
        <w:t>期末重要的债权投资</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5"/>
        </w:numPr>
        <w:shd w:val="clear" w:color="auto" w:fill="auto"/>
        <w:tabs>
          <w:tab w:pos="430" w:val="left"/>
        </w:tabs>
        <w:bidi w:val="0"/>
        <w:spacing w:before="0" w:after="80" w:line="240" w:lineRule="auto"/>
        <w:ind w:left="0" w:right="0" w:firstLine="0"/>
        <w:jc w:val="both"/>
      </w:pPr>
      <w:bookmarkStart w:id="1388" w:name="bookmark1388"/>
      <w:bookmarkEnd w:id="1388"/>
      <w:r>
        <w:rPr>
          <w:b/>
          <w:bCs/>
          <w:color w:val="000000"/>
          <w:spacing w:val="0"/>
          <w:w w:val="100"/>
          <w:position w:val="0"/>
        </w:rPr>
        <w:t>.</w:t>
      </w:r>
      <w:r>
        <w:rPr>
          <w:b/>
          <w:bCs/>
          <w:color w:val="000000"/>
          <w:spacing w:val="0"/>
          <w:w w:val="100"/>
          <w:position w:val="0"/>
        </w:rPr>
        <w:t>减值准备计提情况</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94" w:val="left"/>
        </w:tabs>
        <w:bidi w:val="0"/>
        <w:spacing w:before="0" w:after="8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89"/>
      <w:bookmarkEnd w:id="1390"/>
      <w:bookmarkEnd w:id="1392"/>
    </w:p>
    <w:p>
      <w:pPr>
        <w:pStyle w:val="Style23"/>
        <w:keepNext/>
        <w:keepLines/>
        <w:widowControl w:val="0"/>
        <w:numPr>
          <w:ilvl w:val="0"/>
          <w:numId w:val="197"/>
        </w:numPr>
        <w:shd w:val="clear" w:color="auto" w:fill="auto"/>
        <w:tabs>
          <w:tab w:pos="430" w:val="left"/>
        </w:tabs>
        <w:bidi w:val="0"/>
        <w:spacing w:before="0" w:after="80" w:line="240" w:lineRule="auto"/>
        <w:ind w:left="0" w:right="0" w:firstLine="0"/>
        <w:jc w:val="both"/>
      </w:pPr>
      <w:bookmarkStart w:id="1389" w:name="bookmark1389"/>
      <w:bookmarkStart w:id="1390" w:name="bookmark1390"/>
      <w:bookmarkStart w:id="1393" w:name="bookmark1393"/>
      <w:bookmarkStart w:id="1394" w:name="bookmark1394"/>
      <w:bookmarkEnd w:id="1393"/>
      <w:r>
        <w:rPr>
          <w:color w:val="000000"/>
          <w:spacing w:val="0"/>
          <w:w w:val="100"/>
          <w:position w:val="0"/>
        </w:rPr>
        <w:t>.</w:t>
      </w:r>
      <w:r>
        <w:rPr>
          <w:color w:val="000000"/>
          <w:spacing w:val="0"/>
          <w:w w:val="100"/>
          <w:position w:val="0"/>
        </w:rPr>
        <w:t>其他债权投资情况</w:t>
      </w:r>
      <w:bookmarkEnd w:id="1389"/>
      <w:bookmarkEnd w:id="1390"/>
      <w:bookmarkEnd w:id="1394"/>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7"/>
        </w:numPr>
        <w:shd w:val="clear" w:color="auto" w:fill="auto"/>
        <w:tabs>
          <w:tab w:pos="430" w:val="left"/>
        </w:tabs>
        <w:bidi w:val="0"/>
        <w:spacing w:before="0" w:after="80" w:line="240" w:lineRule="auto"/>
        <w:ind w:left="0" w:right="0" w:firstLine="0"/>
        <w:jc w:val="both"/>
      </w:pPr>
      <w:bookmarkStart w:id="1395" w:name="bookmark1395"/>
      <w:bookmarkEnd w:id="1395"/>
      <w:r>
        <w:rPr>
          <w:b/>
          <w:bCs/>
          <w:color w:val="000000"/>
          <w:spacing w:val="0"/>
          <w:w w:val="100"/>
          <w:position w:val="0"/>
        </w:rPr>
        <w:t>.</w:t>
      </w:r>
      <w:r>
        <w:rPr>
          <w:b/>
          <w:bCs/>
          <w:color w:val="000000"/>
          <w:spacing w:val="0"/>
          <w:w w:val="100"/>
          <w:position w:val="0"/>
        </w:rPr>
        <w:t>期末重要的其他债权投资</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7"/>
        </w:numPr>
        <w:shd w:val="clear" w:color="auto" w:fill="auto"/>
        <w:tabs>
          <w:tab w:pos="430" w:val="left"/>
        </w:tabs>
        <w:bidi w:val="0"/>
        <w:spacing w:before="0" w:after="80" w:line="240" w:lineRule="auto"/>
        <w:ind w:left="0" w:right="0" w:firstLine="0"/>
        <w:jc w:val="both"/>
      </w:pPr>
      <w:bookmarkStart w:id="1396" w:name="bookmark1396"/>
      <w:bookmarkEnd w:id="1396"/>
      <w:r>
        <w:rPr>
          <w:b/>
          <w:bCs/>
          <w:color w:val="000000"/>
          <w:spacing w:val="0"/>
          <w:w w:val="100"/>
          <w:position w:val="0"/>
        </w:rPr>
        <w:t>.</w:t>
      </w:r>
      <w:r>
        <w:rPr>
          <w:b/>
          <w:bCs/>
          <w:color w:val="000000"/>
          <w:spacing w:val="0"/>
          <w:w w:val="100"/>
          <w:position w:val="0"/>
        </w:rPr>
        <w:t>减值准备计提情况</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94" w:val="left"/>
        </w:tabs>
        <w:bidi w:val="0"/>
        <w:spacing w:before="0" w:after="80" w:line="240" w:lineRule="auto"/>
        <w:ind w:left="0" w:right="0" w:firstLine="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97"/>
      <w:bookmarkEnd w:id="1398"/>
      <w:bookmarkEnd w:id="1400"/>
    </w:p>
    <w:p>
      <w:pPr>
        <w:pStyle w:val="Style23"/>
        <w:keepNext/>
        <w:keepLines/>
        <w:widowControl w:val="0"/>
        <w:numPr>
          <w:ilvl w:val="0"/>
          <w:numId w:val="199"/>
        </w:numPr>
        <w:shd w:val="clear" w:color="auto" w:fill="auto"/>
        <w:tabs>
          <w:tab w:pos="430" w:val="left"/>
        </w:tabs>
        <w:bidi w:val="0"/>
        <w:spacing w:before="0" w:after="80" w:line="240" w:lineRule="auto"/>
        <w:ind w:left="0" w:right="0" w:firstLine="0"/>
        <w:jc w:val="both"/>
      </w:pPr>
      <w:bookmarkStart w:id="1397" w:name="bookmark1397"/>
      <w:bookmarkStart w:id="1398" w:name="bookmark1398"/>
      <w:bookmarkStart w:id="1401" w:name="bookmark1401"/>
      <w:bookmarkStart w:id="1402" w:name="bookmark1402"/>
      <w:bookmarkEnd w:id="1401"/>
      <w:r>
        <w:rPr>
          <w:color w:val="000000"/>
          <w:spacing w:val="0"/>
          <w:w w:val="100"/>
          <w:position w:val="0"/>
        </w:rPr>
        <w:t>.长期应收款情况</w:t>
      </w:r>
      <w:bookmarkEnd w:id="1397"/>
      <w:bookmarkEnd w:id="1398"/>
      <w:bookmarkEnd w:id="1402"/>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9"/>
        </w:numPr>
        <w:shd w:val="clear" w:color="auto" w:fill="auto"/>
        <w:tabs>
          <w:tab w:pos="430" w:val="left"/>
        </w:tabs>
        <w:bidi w:val="0"/>
        <w:spacing w:before="0" w:after="80" w:line="240" w:lineRule="auto"/>
        <w:ind w:left="0" w:right="0" w:firstLine="0"/>
        <w:jc w:val="both"/>
      </w:pPr>
      <w:bookmarkStart w:id="1403" w:name="bookmark1403"/>
      <w:bookmarkEnd w:id="1403"/>
      <w:r>
        <w:rPr>
          <w:b/>
          <w:bCs/>
          <w:color w:val="000000"/>
          <w:spacing w:val="0"/>
          <w:w w:val="100"/>
          <w:position w:val="0"/>
        </w:rPr>
        <w:t>.</w:t>
      </w:r>
      <w:r>
        <w:rPr>
          <w:b/>
          <w:bCs/>
          <w:color w:val="000000"/>
          <w:spacing w:val="0"/>
          <w:w w:val="100"/>
          <w:position w:val="0"/>
        </w:rPr>
        <w:t>坏账准备计提情况</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本期坏账准备计提金额以及评估金融工具的信用风险是否显著增加的采用依据</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9"/>
        </w:numPr>
        <w:shd w:val="clear" w:color="auto" w:fill="auto"/>
        <w:tabs>
          <w:tab w:pos="430" w:val="left"/>
        </w:tabs>
        <w:bidi w:val="0"/>
        <w:spacing w:before="0" w:after="80" w:line="240" w:lineRule="auto"/>
        <w:ind w:left="0" w:right="0" w:firstLine="0"/>
        <w:jc w:val="both"/>
      </w:pPr>
      <w:bookmarkStart w:id="1404" w:name="bookmark1404"/>
      <w:bookmarkEnd w:id="1404"/>
      <w:r>
        <w:rPr>
          <w:b/>
          <w:bCs/>
          <w:color w:val="000000"/>
          <w:spacing w:val="0"/>
          <w:w w:val="100"/>
          <w:position w:val="0"/>
        </w:rPr>
        <w:t>.</w:t>
      </w:r>
      <w:r>
        <w:rPr>
          <w:b/>
          <w:bCs/>
          <w:color w:val="000000"/>
          <w:spacing w:val="0"/>
          <w:w w:val="100"/>
          <w:position w:val="0"/>
        </w:rPr>
        <w:t>因金融资产转移而终止确认的长期应收款</w:t>
      </w:r>
    </w:p>
    <w:p>
      <w:pPr>
        <w:pStyle w:val="Style20"/>
        <w:keepNext w:val="0"/>
        <w:keepLines w:val="0"/>
        <w:widowControl w:val="0"/>
        <w:shd w:val="clear" w:color="auto" w:fill="auto"/>
        <w:tabs>
          <w:tab w:pos="859"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199"/>
        </w:numPr>
        <w:shd w:val="clear" w:color="auto" w:fill="auto"/>
        <w:tabs>
          <w:tab w:pos="430" w:val="left"/>
        </w:tabs>
        <w:bidi w:val="0"/>
        <w:spacing w:before="0" w:after="80" w:line="240" w:lineRule="auto"/>
        <w:ind w:left="0" w:right="0" w:firstLine="0"/>
        <w:jc w:val="both"/>
      </w:pPr>
      <w:bookmarkStart w:id="1405" w:name="bookmark1405"/>
      <w:bookmarkEnd w:id="1405"/>
      <w:r>
        <w:rPr>
          <w:b/>
          <w:bCs/>
          <w:color w:val="000000"/>
          <w:spacing w:val="0"/>
          <w:w w:val="100"/>
          <w:position w:val="0"/>
        </w:rPr>
        <w:t>.</w:t>
      </w:r>
      <w:r>
        <w:rPr>
          <w:b/>
          <w:bCs/>
          <w:color w:val="000000"/>
          <w:spacing w:val="0"/>
          <w:w w:val="100"/>
          <w:position w:val="0"/>
        </w:rPr>
        <w:t>转移长期应收款且继续涉入形成的资产、负债金额</w:t>
      </w:r>
    </w:p>
    <w:p>
      <w:pPr>
        <w:pStyle w:val="Style20"/>
        <w:keepNext w:val="0"/>
        <w:keepLines w:val="0"/>
        <w:widowControl w:val="0"/>
        <w:shd w:val="clear" w:color="auto" w:fill="auto"/>
        <w:tabs>
          <w:tab w:pos="859" w:val="left"/>
        </w:tabs>
        <w:bidi w:val="0"/>
        <w:spacing w:before="0" w:after="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1900" w:h="16840"/>
          <w:pgMar w:top="1441" w:right="578" w:bottom="1667" w:left="125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340" w:after="10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06"/>
      <w:bookmarkEnd w:id="1407"/>
      <w:bookmarkEnd w:id="140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6"/>
        <w:gridCol w:w="1171"/>
        <w:gridCol w:w="1186"/>
        <w:gridCol w:w="1046"/>
        <w:gridCol w:w="1224"/>
        <w:gridCol w:w="1099"/>
        <w:gridCol w:w="1109"/>
        <w:gridCol w:w="1219"/>
        <w:gridCol w:w="1440"/>
        <w:gridCol w:w="1181"/>
        <w:gridCol w:w="1454"/>
        <w:gridCol w:w="624"/>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20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19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权益法下</w:t>
            </w:r>
          </w:p>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确认的投</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资损益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宣告发放</w:t>
            </w:r>
          </w:p>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gridSpan w:val="11"/>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成都四方伟 业软件股份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179,127,82</w:t>
            </w:r>
          </w:p>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7,923,217.8</w:t>
            </w:r>
          </w:p>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2,965,970</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184,085,071.5</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福建省应急</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通信运营有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88,001,998</w:t>
            </w:r>
          </w:p>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1,892,243.1</w:t>
            </w:r>
          </w:p>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89,894,241.59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深圳安巽科</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22,422,677 </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611,240.19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23,033,917.95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漳州电子信</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息集团有限</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15,684,868 </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5,100,000.</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139,309.46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20,645,558.68</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泉州市数字 云谷信息产 业发展有限</w:t>
            </w:r>
          </w:p>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14,795,010</w:t>
            </w:r>
          </w:p>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114,031.89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14,909,042.45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176"/>
        <w:gridCol w:w="1186"/>
        <w:gridCol w:w="1046"/>
        <w:gridCol w:w="1224"/>
        <w:gridCol w:w="1099"/>
        <w:gridCol w:w="1109"/>
        <w:gridCol w:w="1219"/>
        <w:gridCol w:w="1440"/>
        <w:gridCol w:w="1181"/>
        <w:gridCol w:w="1454"/>
        <w:gridCol w:w="624"/>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20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19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权益法下</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确认的投</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资损益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160"/>
              <w:jc w:val="left"/>
            </w:pPr>
            <w:r>
              <w:rPr>
                <w:color w:val="000000"/>
                <w:spacing w:val="0"/>
                <w:w w:val="100"/>
                <w:position w:val="0"/>
              </w:rPr>
              <w:t>宣告发放</w:t>
            </w:r>
          </w:p>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浙江信安数</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智科技有限</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9,981,140.</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1,153,795.1</w:t>
            </w:r>
          </w:p>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10,843,999.15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福建鑫紫科</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7" w:lineRule="auto"/>
              <w:ind w:left="0" w:right="0" w:firstLine="0"/>
              <w:jc w:val="right"/>
            </w:pPr>
            <w:r>
              <w:rPr>
                <w:rFonts w:ascii="Times New Roman" w:eastAsia="Times New Roman" w:hAnsi="Times New Roman" w:cs="Times New Roman"/>
                <w:color w:val="000000"/>
                <w:spacing w:val="0"/>
                <w:w w:val="100"/>
                <w:position w:val="0"/>
              </w:rPr>
              <w:t xml:space="preserve">10,023,035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both"/>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435,901.15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9,587,134.05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河南豫奇临</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企业咨询管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10,200,000</w:t>
            </w:r>
          </w:p>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both"/>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659,515.66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9,540,484.34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泉州市搏浪 信息科技有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5,198,095.</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2,682,200.</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167,437.62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8,047,733.12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福建神威系 统集成有限 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9,496,005. 85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both"/>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4,019,210.0</w:t>
            </w:r>
          </w:p>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5,476,795.81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漯河食品云</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运营有限公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both"/>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106,785.51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4,393,214.49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友虹（北京） 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5,041,583.</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both"/>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884,173.00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4,157,410.89</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泉州市磐兴 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3,920,000.</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both"/>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172,776.06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3,747,223.94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176"/>
        <w:gridCol w:w="1186"/>
        <w:gridCol w:w="1046"/>
        <w:gridCol w:w="1224"/>
        <w:gridCol w:w="1099"/>
        <w:gridCol w:w="1109"/>
        <w:gridCol w:w="1219"/>
        <w:gridCol w:w="1440"/>
        <w:gridCol w:w="1181"/>
        <w:gridCol w:w="1454"/>
        <w:gridCol w:w="624"/>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20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19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权益法下</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确认的投</w:t>
            </w:r>
          </w:p>
          <w:p>
            <w:pPr>
              <w:pStyle w:val="Style3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资损益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宣告发放</w:t>
            </w:r>
          </w:p>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福建龙睿智</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城信息科技</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2,036,664.</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294,206.15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2,330,870.27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江西倬云软</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件股份有限</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2,753,851.</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1,530,195.1 0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1,223,655.98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德阳智慧城</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市科技发展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1,000,064.</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196,326.52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1,196,390.60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泉州洛江智 慧城市科技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1,008,820.00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泉州海丝起 航投资合伙 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1,000,180.24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辽宁云软全</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咨信息技术</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-73,569.62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906,430.38</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泉州海丝万 创股权投资 管理有限公 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472,647.97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-16,474.09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556,173.88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176"/>
        <w:gridCol w:w="1186"/>
        <w:gridCol w:w="1046"/>
        <w:gridCol w:w="1224"/>
        <w:gridCol w:w="1099"/>
        <w:gridCol w:w="1109"/>
        <w:gridCol w:w="1219"/>
        <w:gridCol w:w="1440"/>
        <w:gridCol w:w="1181"/>
        <w:gridCol w:w="1454"/>
        <w:gridCol w:w="624"/>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20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19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权益法下</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确认的投</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资损益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160"/>
              <w:jc w:val="left"/>
            </w:pPr>
            <w:r>
              <w:rPr>
                <w:color w:val="000000"/>
                <w:spacing w:val="0"/>
                <w:w w:val="100"/>
                <w:position w:val="0"/>
              </w:rPr>
              <w:t>宣告发放</w:t>
            </w:r>
          </w:p>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山东南威信</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息科技有限</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635,900.51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lef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165,578.92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470,321.59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泉州鲤城智 慧城市科技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484,178.69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-87,060.18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397,118.51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福建省泉威</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大数据科技</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49,091.08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49,265.51</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厦门会同鼎 盛股权投资 合伙企业 （有限合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2,794,035.</w:t>
            </w:r>
          </w:p>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2,137,51</w:t>
            </w:r>
          </w:p>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000"/>
              <w:jc w:val="lef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656,523.13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369,998,67</w:t>
            </w:r>
          </w:p>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7" w:lineRule="auto"/>
              <w:ind w:left="0" w:right="0" w:firstLine="0"/>
              <w:jc w:val="right"/>
            </w:pPr>
            <w:r>
              <w:rPr>
                <w:rFonts w:ascii="Times New Roman" w:eastAsia="Times New Roman" w:hAnsi="Times New Roman" w:cs="Times New Roman"/>
                <w:color w:val="000000"/>
                <w:spacing w:val="0"/>
                <w:w w:val="100"/>
                <w:position w:val="0"/>
              </w:rPr>
              <w:t>29,462,200 .00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2,137,51</w:t>
            </w:r>
          </w:p>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3,434,601.2</w:t>
            </w:r>
          </w:p>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2,965,970</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397,501,055.0</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369,998,67</w:t>
            </w:r>
          </w:p>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57" w:lineRule="auto"/>
              <w:ind w:left="0" w:right="0" w:firstLine="0"/>
              <w:jc w:val="right"/>
            </w:pPr>
            <w:r>
              <w:rPr>
                <w:rFonts w:ascii="Times New Roman" w:eastAsia="Times New Roman" w:hAnsi="Times New Roman" w:cs="Times New Roman"/>
                <w:color w:val="000000"/>
                <w:spacing w:val="0"/>
                <w:w w:val="100"/>
                <w:position w:val="0"/>
              </w:rPr>
              <w:t>29,462,200 .00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2,137,51</w:t>
            </w:r>
          </w:p>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3,434,601.2</w:t>
            </w:r>
          </w:p>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2,965,970</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397,501,055.0</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0"/>
        <w:keepNext w:val="0"/>
        <w:keepLines w:val="0"/>
        <w:widowControl w:val="0"/>
        <w:shd w:val="clear" w:color="auto" w:fill="auto"/>
        <w:bidi w:val="0"/>
        <w:spacing w:before="0" w:after="0" w:line="274" w:lineRule="exact"/>
        <w:ind w:left="0" w:right="0" w:firstLine="0"/>
        <w:jc w:val="left"/>
        <w:sectPr>
          <w:footnotePr>
            <w:pos w:val="pageBottom"/>
            <w:numFmt w:val="decimal"/>
            <w:numRestart w:val="continuous"/>
          </w:footnotePr>
          <w:pgSz w:w="16840" w:h="11900" w:orient="landscape"/>
          <w:pgMar w:top="1273" w:right="1162" w:bottom="1954" w:left="1628" w:header="0" w:footer="3" w:gutter="0"/>
          <w:cols w:space="720"/>
          <w:noEndnote/>
          <w:rtlGutter w:val="0"/>
          <w:docGrid w:linePitch="360"/>
        </w:sectPr>
      </w:pPr>
      <w:r>
        <w:rPr>
          <w:color w:val="000000"/>
          <w:spacing w:val="0"/>
          <w:w w:val="100"/>
          <w:position w:val="0"/>
        </w:rPr>
        <w:t>其他说明 无</w:t>
      </w:r>
    </w:p>
    <w:p>
      <w:pPr>
        <w:pStyle w:val="Style23"/>
        <w:keepNext/>
        <w:keepLines/>
        <w:widowControl w:val="0"/>
        <w:shd w:val="clear" w:color="auto" w:fill="auto"/>
        <w:bidi w:val="0"/>
        <w:spacing w:before="340" w:after="10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1</w:t>
      </w:r>
      <w:bookmarkEnd w:id="141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10"/>
      <w:bookmarkEnd w:id="1411"/>
      <w:bookmarkEnd w:id="1413"/>
    </w:p>
    <w:p>
      <w:pPr>
        <w:pStyle w:val="Style23"/>
        <w:keepNext/>
        <w:keepLines/>
        <w:widowControl w:val="0"/>
        <w:numPr>
          <w:ilvl w:val="0"/>
          <w:numId w:val="201"/>
        </w:numPr>
        <w:shd w:val="clear" w:color="auto" w:fill="auto"/>
        <w:bidi w:val="0"/>
        <w:spacing w:before="0" w:after="100" w:line="240" w:lineRule="auto"/>
        <w:ind w:left="0" w:right="0" w:firstLine="0"/>
        <w:jc w:val="left"/>
      </w:pPr>
      <w:bookmarkStart w:id="1410" w:name="bookmark1410"/>
      <w:bookmarkStart w:id="1411" w:name="bookmark1411"/>
      <w:bookmarkStart w:id="1414" w:name="bookmark1414"/>
      <w:bookmarkStart w:id="1415" w:name="bookmark1415"/>
      <w:bookmarkEnd w:id="1414"/>
      <w:r>
        <w:rPr>
          <w:color w:val="000000"/>
          <w:spacing w:val="0"/>
          <w:w w:val="100"/>
          <w:position w:val="0"/>
        </w:rPr>
        <w:t>.</w:t>
      </w:r>
      <w:r>
        <w:rPr>
          <w:color w:val="000000"/>
          <w:spacing w:val="0"/>
          <w:w w:val="100"/>
          <w:position w:val="0"/>
        </w:rPr>
        <w:t>其他权益工具投资情况</w:t>
      </w:r>
      <w:bookmarkEnd w:id="1410"/>
      <w:bookmarkEnd w:id="1411"/>
      <w:bookmarkEnd w:id="141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46"/>
        <w:gridCol w:w="2410"/>
        <w:gridCol w:w="2112"/>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51,087,785.12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19,110,000.00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嘉峪关市智慧雄关信息科技有限责任公司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53,087,785.12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21,110,000.00</w:t>
            </w:r>
          </w:p>
        </w:tc>
      </w:tr>
    </w:tbl>
    <w:p>
      <w:pPr>
        <w:widowControl w:val="0"/>
        <w:spacing w:after="419" w:line="1" w:lineRule="exact"/>
      </w:pPr>
    </w:p>
    <w:p>
      <w:pPr>
        <w:pStyle w:val="Style23"/>
        <w:keepNext/>
        <w:keepLines/>
        <w:widowControl w:val="0"/>
        <w:numPr>
          <w:ilvl w:val="0"/>
          <w:numId w:val="201"/>
        </w:numPr>
        <w:shd w:val="clear" w:color="auto" w:fill="auto"/>
        <w:bidi w:val="0"/>
        <w:spacing w:before="0" w:after="10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w:t>
      </w:r>
      <w:r>
        <w:rPr>
          <w:color w:val="000000"/>
          <w:spacing w:val="0"/>
          <w:w w:val="100"/>
          <w:position w:val="0"/>
        </w:rPr>
        <w:t>非交易性权益工具投资的情况</w:t>
      </w:r>
      <w:bookmarkEnd w:id="1416"/>
      <w:bookmarkEnd w:id="1417"/>
      <w:bookmarkEnd w:id="141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28"/>
        <w:gridCol w:w="1258"/>
        <w:gridCol w:w="1162"/>
        <w:gridCol w:w="1214"/>
        <w:gridCol w:w="1747"/>
        <w:gridCol w:w="1277"/>
        <w:gridCol w:w="1277"/>
      </w:tblGrid>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本期确认 的股利收 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其他综合收益转</w:t>
            </w:r>
          </w:p>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入留存收益的金 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指定为以公 允价值计量 且其变动计 入其他综合 收益的原因</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其他综合收 益转入留存 收益的原因</w:t>
            </w:r>
          </w:p>
        </w:tc>
      </w:tr>
      <w:tr>
        <w:trPr>
          <w:trHeight w:val="16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北京人大 金仓信息 技术股份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非重大的 </w:t>
            </w:r>
            <w:r>
              <w:rPr>
                <w:rFonts w:ascii="Times New Roman" w:eastAsia="Times New Roman" w:hAnsi="Times New Roman" w:cs="Times New Roman"/>
                <w:color w:val="000000"/>
                <w:spacing w:val="0"/>
                <w:w w:val="100"/>
                <w:position w:val="0"/>
              </w:rPr>
              <w:t>“</w:t>
            </w:r>
            <w:r>
              <w:rPr>
                <w:color w:val="000000"/>
                <w:spacing w:val="0"/>
                <w:w w:val="100"/>
                <w:position w:val="0"/>
              </w:rPr>
              <w:t>三无</w:t>
            </w:r>
            <w:r>
              <w:rPr>
                <w:rFonts w:ascii="Times New Roman" w:eastAsia="Times New Roman" w:hAnsi="Times New Roman" w:cs="Times New Roman"/>
                <w:color w:val="000000"/>
                <w:spacing w:val="0"/>
                <w:w w:val="100"/>
                <w:position w:val="0"/>
              </w:rPr>
              <w:t>”</w:t>
            </w:r>
            <w:r>
              <w:rPr>
                <w:color w:val="000000"/>
                <w:spacing w:val="0"/>
                <w:w w:val="100"/>
                <w:position w:val="0"/>
              </w:rPr>
              <w:t>股权 投资，不符 合本金加利 息的合同现 金流量特征</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嘉峪关市 智慧雄关 信息科技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非重大的 </w:t>
            </w:r>
            <w:r>
              <w:rPr>
                <w:rFonts w:ascii="Times New Roman" w:eastAsia="Times New Roman" w:hAnsi="Times New Roman" w:cs="Times New Roman"/>
                <w:color w:val="000000"/>
                <w:spacing w:val="0"/>
                <w:w w:val="100"/>
                <w:position w:val="0"/>
              </w:rPr>
              <w:t>“</w:t>
            </w:r>
            <w:r>
              <w:rPr>
                <w:color w:val="000000"/>
                <w:spacing w:val="0"/>
                <w:w w:val="100"/>
                <w:position w:val="0"/>
              </w:rPr>
              <w:t>三无</w:t>
            </w:r>
            <w:r>
              <w:rPr>
                <w:rFonts w:ascii="Times New Roman" w:eastAsia="Times New Roman" w:hAnsi="Times New Roman" w:cs="Times New Roman"/>
                <w:color w:val="000000"/>
                <w:spacing w:val="0"/>
                <w:w w:val="100"/>
                <w:position w:val="0"/>
              </w:rPr>
              <w:t>”</w:t>
            </w:r>
            <w:r>
              <w:rPr>
                <w:color w:val="000000"/>
                <w:spacing w:val="0"/>
                <w:w w:val="100"/>
                <w:position w:val="0"/>
              </w:rPr>
              <w:t>股权 投资，不符 合本金加利 息的合同现 金流量特征</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353"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353" w:lineRule="exact"/>
        <w:ind w:left="0" w:right="0" w:firstLine="440"/>
        <w:jc w:val="left"/>
      </w:pPr>
      <w:r>
        <w:rPr>
          <w:color w:val="000000"/>
          <w:spacing w:val="0"/>
          <w:w w:val="100"/>
          <w:position w:val="0"/>
        </w:rPr>
        <w:t>本公司以短期获利模式持有的北京人大金仓信息技术股份有限公司股权，该项股权为指定以 公允价值计量且其变动计入当期损益的金融资产，该项权益工具投资初始成本为</w:t>
      </w:r>
      <w:r>
        <w:rPr>
          <w:rFonts w:ascii="Times New Roman" w:eastAsia="Times New Roman" w:hAnsi="Times New Roman" w:cs="Times New Roman"/>
          <w:color w:val="000000"/>
          <w:spacing w:val="0"/>
          <w:w w:val="100"/>
          <w:position w:val="0"/>
        </w:rPr>
        <w:t>19,110,000.00</w:t>
      </w:r>
      <w:r>
        <w:rPr>
          <w:color w:val="000000"/>
          <w:spacing w:val="0"/>
          <w:w w:val="100"/>
          <w:position w:val="0"/>
        </w:rPr>
        <w:t>元， 本期公允价值变动为</w:t>
      </w:r>
      <w:r>
        <w:rPr>
          <w:rFonts w:ascii="Times New Roman" w:eastAsia="Times New Roman" w:hAnsi="Times New Roman" w:cs="Times New Roman"/>
          <w:color w:val="000000"/>
          <w:spacing w:val="0"/>
          <w:w w:val="100"/>
          <w:position w:val="0"/>
        </w:rPr>
        <w:t>31,977,785.12</w:t>
      </w:r>
      <w:r>
        <w:rPr>
          <w:color w:val="000000"/>
          <w:spacing w:val="0"/>
          <w:w w:val="100"/>
          <w:position w:val="0"/>
        </w:rPr>
        <w:t>元。</w:t>
      </w:r>
    </w:p>
    <w:p>
      <w:pPr>
        <w:pStyle w:val="Style23"/>
        <w:keepNext/>
        <w:keepLines/>
        <w:widowControl w:val="0"/>
        <w:shd w:val="clear" w:color="auto" w:fill="auto"/>
        <w:tabs>
          <w:tab w:pos="474" w:val="left"/>
        </w:tabs>
        <w:bidi w:val="0"/>
        <w:spacing w:before="0" w:after="0" w:line="36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20"/>
      <w:bookmarkEnd w:id="1421"/>
      <w:bookmarkEnd w:id="1423"/>
    </w:p>
    <w:p>
      <w:pPr>
        <w:pStyle w:val="Style20"/>
        <w:keepNext w:val="0"/>
        <w:keepLines w:val="0"/>
        <w:widowControl w:val="0"/>
        <w:shd w:val="clear" w:color="auto" w:fill="auto"/>
        <w:bidi w:val="0"/>
        <w:spacing w:before="0" w:after="0" w:line="35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0" w:line="36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24"/>
      <w:bookmarkEnd w:id="1425"/>
      <w:bookmarkEnd w:id="1427"/>
    </w:p>
    <w:p>
      <w:pPr>
        <w:pStyle w:val="Style20"/>
        <w:keepNext w:val="0"/>
        <w:keepLines w:val="0"/>
        <w:widowControl w:val="0"/>
        <w:shd w:val="clear" w:color="auto" w:fill="auto"/>
        <w:bidi w:val="0"/>
        <w:spacing w:before="0" w:after="100" w:line="353" w:lineRule="exact"/>
        <w:ind w:left="0" w:right="0" w:firstLine="0"/>
        <w:jc w:val="left"/>
      </w:pPr>
      <w:r>
        <w:rPr>
          <w:color w:val="000000"/>
          <w:spacing w:val="0"/>
          <w:w w:val="100"/>
          <w:position w:val="0"/>
        </w:rPr>
        <w:t>投资性房地产计量模式</w:t>
      </w:r>
    </w:p>
    <w:p>
      <w:pPr>
        <w:pStyle w:val="Style20"/>
        <w:keepNext w:val="0"/>
        <w:keepLines w:val="0"/>
        <w:widowControl w:val="0"/>
        <w:numPr>
          <w:ilvl w:val="0"/>
          <w:numId w:val="203"/>
        </w:numPr>
        <w:shd w:val="clear" w:color="auto" w:fill="auto"/>
        <w:bidi w:val="0"/>
        <w:spacing w:before="0" w:after="100" w:line="240" w:lineRule="auto"/>
        <w:ind w:left="0" w:right="0" w:firstLine="0"/>
        <w:jc w:val="left"/>
      </w:pPr>
      <w:bookmarkStart w:id="1428" w:name="bookmark1428"/>
      <w:bookmarkEnd w:id="1428"/>
      <w:r>
        <w:rPr>
          <w:b/>
          <w:bCs/>
          <w:color w:val="000000"/>
          <w:spacing w:val="0"/>
          <w:w w:val="100"/>
          <w:position w:val="0"/>
        </w:rPr>
        <w:t>.</w:t>
      </w:r>
      <w:r>
        <w:rPr>
          <w:b/>
          <w:bCs/>
          <w:color w:val="000000"/>
          <w:spacing w:val="0"/>
          <w:w w:val="100"/>
          <w:position w:val="0"/>
        </w:rPr>
        <w:t>采用成本计量模式的投资性房地产</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 币种：人民币</w:t>
      </w:r>
    </w:p>
    <w:tbl>
      <w:tblPr>
        <w:tblOverlap w:val="never"/>
        <w:jc w:val="center"/>
        <w:tblLayout w:type="fixed"/>
      </w:tblPr>
      <w:tblGrid>
        <w:gridCol w:w="2798"/>
        <w:gridCol w:w="1584"/>
        <w:gridCol w:w="1555"/>
        <w:gridCol w:w="1536"/>
        <w:gridCol w:w="1594"/>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798"/>
        <w:gridCol w:w="1584"/>
        <w:gridCol w:w="1555"/>
        <w:gridCol w:w="1536"/>
        <w:gridCol w:w="1594"/>
      </w:tblGrid>
      <w:tr>
        <w:trPr>
          <w:trHeight w:val="288" w:hRule="exact"/>
        </w:trPr>
        <w:tc>
          <w:tcPr>
            <w:gridSpan w:val="5"/>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26,445,143.87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26,445,143.87</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26,445,143.87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26,445,143.87</w:t>
            </w: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5,323,422.38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5,323,422.38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870,520.32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870,520.32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870,520.32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870,520.32</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6,193,942.70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6,193,942.70</w:t>
            </w: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20,251,201.17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20,251,201.17</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21,121,721.49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21,121,721.49</w:t>
            </w:r>
          </w:p>
        </w:tc>
      </w:tr>
    </w:tbl>
    <w:p>
      <w:pPr>
        <w:widowControl w:val="0"/>
        <w:spacing w:after="339" w:line="1" w:lineRule="exact"/>
      </w:pPr>
    </w:p>
    <w:p>
      <w:pPr>
        <w:pStyle w:val="Style20"/>
        <w:keepNext w:val="0"/>
        <w:keepLines w:val="0"/>
        <w:widowControl w:val="0"/>
        <w:numPr>
          <w:ilvl w:val="0"/>
          <w:numId w:val="203"/>
        </w:numPr>
        <w:shd w:val="clear" w:color="auto" w:fill="auto"/>
        <w:bidi w:val="0"/>
        <w:spacing w:before="0" w:after="100" w:line="240" w:lineRule="auto"/>
        <w:ind w:left="0" w:right="0" w:firstLine="0"/>
        <w:jc w:val="left"/>
      </w:pPr>
      <w:bookmarkStart w:id="1429" w:name="bookmark1429"/>
      <w:bookmarkEnd w:id="1429"/>
      <w:r>
        <w:rPr>
          <w:b/>
          <w:bCs/>
          <w:color w:val="000000"/>
          <w:spacing w:val="0"/>
          <w:w w:val="100"/>
          <w:position w:val="0"/>
        </w:rPr>
        <w:t>,</w:t>
      </w:r>
      <w:r>
        <w:rPr>
          <w:b/>
          <w:bCs/>
          <w:color w:val="000000"/>
          <w:spacing w:val="0"/>
          <w:w w:val="100"/>
          <w:position w:val="0"/>
        </w:rPr>
        <w:t>未办妥产权证书的投资性房地产情况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bookmarkStart w:id="1430" w:name="bookmark1430"/>
      <w:r>
        <w:rPr>
          <w:rFonts w:ascii="Times New Roman" w:eastAsia="Times New Roman" w:hAnsi="Times New Roman" w:cs="Times New Roman"/>
          <w:b/>
          <w:bCs/>
          <w:color w:val="000000"/>
          <w:spacing w:val="0"/>
          <w:w w:val="100"/>
          <w:position w:val="0"/>
        </w:rPr>
        <w:t>2</w:t>
      </w:r>
      <w:bookmarkEnd w:id="1430"/>
      <w:r>
        <w:rPr>
          <w:rFonts w:ascii="Times New Roman" w:eastAsia="Times New Roman" w:hAnsi="Times New Roman" w:cs="Times New Roman"/>
          <w:b/>
          <w:bCs/>
          <w:color w:val="000000"/>
          <w:spacing w:val="0"/>
          <w:w w:val="100"/>
          <w:position w:val="0"/>
        </w:rPr>
        <w:t>1</w:t>
      </w:r>
      <w:r>
        <w:rPr>
          <w:b/>
          <w:bCs/>
          <w:color w:val="000000"/>
          <w:spacing w:val="0"/>
          <w:w w:val="100"/>
          <w:position w:val="0"/>
        </w:rPr>
        <w:t>、固定资产</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项目列示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9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187,838,015.81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199,793,181.63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187,838,015.81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199,793,181.63</w:t>
            </w:r>
          </w:p>
        </w:tc>
      </w:tr>
    </w:tbl>
    <w:p>
      <w:pPr>
        <w:sectPr>
          <w:footnotePr>
            <w:pos w:val="pageBottom"/>
            <w:numFmt w:val="decimal"/>
            <w:numRestart w:val="continuous"/>
          </w:footnotePr>
          <w:pgSz w:w="11900" w:h="16840"/>
          <w:pgMar w:top="1441" w:right="1445" w:bottom="1724" w:left="1220"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20"/>
        <w:keepNext w:val="0"/>
        <w:keepLines w:val="0"/>
        <w:widowControl w:val="0"/>
        <w:numPr>
          <w:ilvl w:val="0"/>
          <w:numId w:val="205"/>
        </w:numPr>
        <w:shd w:val="clear" w:color="auto" w:fill="auto"/>
        <w:bidi w:val="0"/>
        <w:spacing w:before="0" w:after="100" w:line="240" w:lineRule="auto"/>
        <w:ind w:left="0" w:right="0" w:firstLine="0"/>
        <w:jc w:val="left"/>
      </w:pPr>
      <w:bookmarkStart w:id="1431" w:name="bookmark1431"/>
      <w:bookmarkEnd w:id="1431"/>
      <w:r>
        <w:rPr>
          <w:b/>
          <w:bCs/>
          <w:color w:val="000000"/>
          <w:spacing w:val="0"/>
          <w:w w:val="100"/>
          <w:position w:val="0"/>
        </w:rPr>
        <w:t>.</w:t>
      </w:r>
      <w:r>
        <w:rPr>
          <w:b/>
          <w:bCs/>
          <w:color w:val="000000"/>
          <w:spacing w:val="0"/>
          <w:w w:val="100"/>
          <w:position w:val="0"/>
        </w:rPr>
        <w:t>固定资产情况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7"/>
        <w:gridCol w:w="1622"/>
        <w:gridCol w:w="1627"/>
        <w:gridCol w:w="1622"/>
        <w:gridCol w:w="1622"/>
        <w:gridCol w:w="1627"/>
        <w:gridCol w:w="2328"/>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固定资产改良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软件开发设备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办公设备及其 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149,513,166.15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37,537,975.85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47,192,237.03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38,779,500.67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16,221,028.67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289,243,908.37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353,982.30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2,062,453.39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2,960,656.78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6,100,914.29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3,231,748.66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14,709,755.42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2,021,855.91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3,452,908.06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2,149,852.11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7,624,616.08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353,982.30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2,062,453.39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938,800.87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2,249,521.64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5,604,758.20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398,484.59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1,081,896.55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1,480,381.14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4,800,630.90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3,391,077.04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1,026,685.09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9,218,393.03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4,800,630.90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3,391,077.04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1,026,685.09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9,218,393.03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149,867,148.45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39,600,429.24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45,352,262.91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41,489,337.92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18,426,092.24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294,735,270.76</w:t>
            </w:r>
          </w:p>
        </w:tc>
      </w:tr>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20,920,163.62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14,082,473.46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25,162,561.99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21,619,308.68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7,484,759.05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89,269,266.80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3,878,802.20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7,222,943.16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5,914,297.53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6,064,719.68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2,068,181.22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25,148,943.79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3,878,802.20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7,222,943.16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5,914,297.53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6,019,746.60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1,811,230.74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24,847,020.23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44,973.08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256,950.48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301,923.56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3,715,351.50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2,980,622.20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927,280.48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7,623,254.18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3,715,351.50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2,980,622.20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927,280.48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7,623,254.18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24,798,965.82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21,305,416.62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27,361,508.02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24,703,406.16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8,625,659.79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106,794,956.41</w:t>
            </w:r>
          </w:p>
        </w:tc>
      </w:tr>
      <w:tr>
        <w:trPr>
          <w:trHeight w:val="283"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181,459.94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181,459.94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556" w:right="1201" w:bottom="1556" w:left="1503" w:header="0" w:footer="3" w:gutter="0"/>
          <w:cols w:space="720"/>
          <w:noEndnote/>
          <w:rtlGutter w:val="0"/>
          <w:docGrid w:linePitch="360"/>
        </w:sectPr>
      </w:pPr>
    </w:p>
    <w:tbl>
      <w:tblPr>
        <w:tblOverlap w:val="never"/>
        <w:jc w:val="center"/>
        <w:tblLayout w:type="fixed"/>
      </w:tblPr>
      <w:tblGrid>
        <w:gridCol w:w="3667"/>
        <w:gridCol w:w="1622"/>
        <w:gridCol w:w="1608"/>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125,068,182.63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18,295,012.62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128,593,002.53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23,455,502.39</w:t>
            </w:r>
          </w:p>
        </w:tc>
      </w:tr>
    </w:tbl>
    <w:p>
      <w:pPr>
        <w:widowControl w:val="0"/>
        <w:spacing w:after="339" w:line="1" w:lineRule="exact"/>
      </w:pPr>
    </w:p>
    <w:p>
      <w:pPr>
        <w:pStyle w:val="Style23"/>
        <w:keepNext/>
        <w:keepLines/>
        <w:widowControl w:val="0"/>
        <w:numPr>
          <w:ilvl w:val="0"/>
          <w:numId w:val="205"/>
        </w:numPr>
        <w:shd w:val="clear" w:color="auto" w:fill="auto"/>
        <w:tabs>
          <w:tab w:pos="730" w:val="left"/>
        </w:tabs>
        <w:bidi w:val="0"/>
        <w:spacing w:before="0" w:after="100" w:line="240" w:lineRule="auto"/>
        <w:ind w:left="0" w:right="0" w:firstLine="30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暂时闲置的固定资产情况</w:t>
      </w:r>
      <w:bookmarkEnd w:id="1432"/>
      <w:bookmarkEnd w:id="1433"/>
      <w:bookmarkEnd w:id="1435"/>
    </w:p>
    <w:p>
      <w:pPr>
        <w:pStyle w:val="Style20"/>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05"/>
        </w:numPr>
        <w:shd w:val="clear" w:color="auto" w:fill="auto"/>
        <w:tabs>
          <w:tab w:pos="730" w:val="left"/>
        </w:tabs>
        <w:bidi w:val="0"/>
        <w:spacing w:before="0" w:after="100" w:line="240" w:lineRule="auto"/>
        <w:ind w:left="0" w:right="0" w:firstLine="300"/>
        <w:jc w:val="left"/>
      </w:pPr>
      <w:bookmarkStart w:id="1436" w:name="bookmark1436"/>
      <w:bookmarkEnd w:id="1436"/>
      <w:r>
        <w:rPr>
          <w:b/>
          <w:bCs/>
          <w:color w:val="000000"/>
          <w:spacing w:val="0"/>
          <w:w w:val="100"/>
          <w:position w:val="0"/>
        </w:rPr>
        <w:t>.</w:t>
      </w:r>
      <w:r>
        <w:rPr>
          <w:b/>
          <w:bCs/>
          <w:color w:val="000000"/>
          <w:spacing w:val="0"/>
          <w:w w:val="100"/>
          <w:position w:val="0"/>
        </w:rPr>
        <w:t>通过融资租赁租入的固定资产情况</w:t>
      </w:r>
    </w:p>
    <w:p>
      <w:pPr>
        <w:pStyle w:val="Style20"/>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05"/>
        </w:numPr>
        <w:shd w:val="clear" w:color="auto" w:fill="auto"/>
        <w:tabs>
          <w:tab w:pos="730" w:val="left"/>
        </w:tabs>
        <w:bidi w:val="0"/>
        <w:spacing w:before="0" w:after="100" w:line="240" w:lineRule="auto"/>
        <w:ind w:left="0" w:right="0" w:firstLine="300"/>
        <w:jc w:val="left"/>
      </w:pPr>
      <w:bookmarkStart w:id="1437" w:name="bookmark1437"/>
      <w:bookmarkEnd w:id="1437"/>
      <w:r>
        <w:rPr>
          <w:b/>
          <w:bCs/>
          <w:color w:val="000000"/>
          <w:spacing w:val="0"/>
          <w:w w:val="100"/>
          <w:position w:val="0"/>
        </w:rPr>
        <w:t>.</w:t>
      </w:r>
      <w:r>
        <w:rPr>
          <w:b/>
          <w:bCs/>
          <w:color w:val="000000"/>
          <w:spacing w:val="0"/>
          <w:w w:val="100"/>
          <w:position w:val="0"/>
        </w:rPr>
        <w:t>通过经营租赁租出的固定资产</w:t>
      </w:r>
    </w:p>
    <w:p>
      <w:pPr>
        <w:pStyle w:val="Style20"/>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05"/>
        </w:numPr>
        <w:shd w:val="clear" w:color="auto" w:fill="auto"/>
        <w:tabs>
          <w:tab w:pos="730" w:val="left"/>
        </w:tabs>
        <w:bidi w:val="0"/>
        <w:spacing w:before="0" w:after="100" w:line="240" w:lineRule="auto"/>
        <w:ind w:left="0" w:right="0" w:firstLine="300"/>
        <w:jc w:val="left"/>
      </w:pPr>
      <w:bookmarkStart w:id="1438" w:name="bookmark1438"/>
      <w:bookmarkEnd w:id="1438"/>
      <w:r>
        <w:rPr>
          <w:b/>
          <w:bCs/>
          <w:color w:val="000000"/>
          <w:spacing w:val="0"/>
          <w:w w:val="100"/>
          <w:position w:val="0"/>
        </w:rPr>
        <w:t>.</w:t>
      </w:r>
      <w:r>
        <w:rPr>
          <w:b/>
          <w:bCs/>
          <w:color w:val="000000"/>
          <w:spacing w:val="0"/>
          <w:w w:val="100"/>
          <w:position w:val="0"/>
        </w:rPr>
        <w:t>未办妥产权证书的固定资产情况</w:t>
      </w:r>
    </w:p>
    <w:p>
      <w:pPr>
        <w:pStyle w:val="Style20"/>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300"/>
        <w:jc w:val="left"/>
      </w:pPr>
      <w:r>
        <w:rPr>
          <w:b/>
          <w:bCs/>
          <w:color w:val="000000"/>
          <w:spacing w:val="0"/>
          <w:w w:val="100"/>
          <w:position w:val="0"/>
        </w:rPr>
        <w:t>固定资产清理</w:t>
      </w:r>
    </w:p>
    <w:p>
      <w:pPr>
        <w:pStyle w:val="Style20"/>
        <w:keepNext w:val="0"/>
        <w:keepLines w:val="0"/>
        <w:widowControl w:val="0"/>
        <w:shd w:val="clear" w:color="auto" w:fill="auto"/>
        <w:bidi w:val="0"/>
        <w:spacing w:before="0" w:after="100" w:line="240" w:lineRule="auto"/>
        <w:ind w:left="0" w:right="0" w:firstLine="300"/>
        <w:jc w:val="both"/>
        <w:sectPr>
          <w:footnotePr>
            <w:pos w:val="pageBottom"/>
            <w:numFmt w:val="decimal"/>
            <w:numRestart w:val="continuous"/>
          </w:footnotePr>
          <w:pgSz w:w="8400" w:h="11900"/>
          <w:pgMar w:top="1273" w:right="0" w:bottom="1273" w:left="118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1642"/>
        <w:gridCol w:w="1622"/>
        <w:gridCol w:w="1627"/>
        <w:gridCol w:w="232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79,161.40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79,161.40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79,161.40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79,161.40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102,298.54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102,298.54</w:t>
            </w:r>
          </w:p>
        </w:tc>
      </w:tr>
      <w:tr>
        <w:trPr>
          <w:trHeight w:val="283" w:hRule="exact"/>
        </w:trPr>
        <w:tc>
          <w:tcPr>
            <w:gridSpan w:val="4"/>
            <w:tcBorders>
              <w:top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17,990,754.89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16,683,633.22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9,800,432.45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187,838,015.81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22,029,675.04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16,978,732.05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8,736,269.62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199,793,181.63</w:t>
            </w:r>
          </w:p>
        </w:tc>
      </w:tr>
    </w:tbl>
    <w:p>
      <w:pPr>
        <w:sectPr>
          <w:footnotePr>
            <w:pos w:val="pageBottom"/>
            <w:numFmt w:val="decimal"/>
            <w:numRestart w:val="continuous"/>
          </w:footnotePr>
          <w:pgSz w:w="8400" w:h="11900"/>
          <w:pgMar w:top="1273" w:right="1181" w:bottom="1273" w:left="0" w:header="0" w:footer="3" w:gutter="0"/>
          <w:cols w:space="720"/>
          <w:noEndnote/>
          <w:rtlGutter w:val="0"/>
          <w:docGrid w:linePitch="360"/>
        </w:sectPr>
      </w:pPr>
    </w:p>
    <w:p>
      <w:pPr>
        <w:pStyle w:val="Style23"/>
        <w:keepNext/>
        <w:keepLines/>
        <w:widowControl w:val="0"/>
        <w:shd w:val="clear" w:color="auto" w:fill="auto"/>
        <w:bidi w:val="0"/>
        <w:spacing w:before="0" w:after="0" w:line="355" w:lineRule="exact"/>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、在建工程 项目列示</w:t>
      </w:r>
      <w:bookmarkEnd w:id="1439"/>
      <w:bookmarkEnd w:id="1440"/>
      <w:bookmarkEnd w:id="1442"/>
    </w:p>
    <w:p>
      <w:pPr>
        <w:pStyle w:val="Style20"/>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4,285,218.27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5,716,906.47</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4,285,218.27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5,716,906.47</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在建工程</w:t>
      </w:r>
    </w:p>
    <w:p>
      <w:pPr>
        <w:pStyle w:val="Style20"/>
        <w:keepNext w:val="0"/>
        <w:keepLines w:val="0"/>
        <w:widowControl w:val="0"/>
        <w:numPr>
          <w:ilvl w:val="0"/>
          <w:numId w:val="207"/>
        </w:numPr>
        <w:shd w:val="clear" w:color="auto" w:fill="auto"/>
        <w:bidi w:val="0"/>
        <w:spacing w:before="0" w:after="100" w:line="240" w:lineRule="auto"/>
        <w:ind w:left="0" w:right="0" w:firstLine="0"/>
        <w:jc w:val="left"/>
      </w:pPr>
      <w:bookmarkStart w:id="1443" w:name="bookmark1443"/>
      <w:bookmarkEnd w:id="1443"/>
      <w:r>
        <w:rPr>
          <w:b/>
          <w:bCs/>
          <w:color w:val="000000"/>
          <w:spacing w:val="0"/>
          <w:w w:val="100"/>
          <w:position w:val="0"/>
        </w:rPr>
        <w:t>.</w:t>
      </w:r>
      <w:r>
        <w:rPr>
          <w:b/>
          <w:bCs/>
          <w:color w:val="000000"/>
          <w:spacing w:val="0"/>
          <w:w w:val="100"/>
          <w:position w:val="0"/>
        </w:rPr>
        <w:t>在建工程情况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02"/>
        <w:gridCol w:w="1622"/>
        <w:gridCol w:w="706"/>
        <w:gridCol w:w="1589"/>
        <w:gridCol w:w="1512"/>
        <w:gridCol w:w="710"/>
        <w:gridCol w:w="152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小电卫士基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站建设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1,654,985.09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1,654,985.09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2,291,767.17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2,291,767.17</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北京运营中 心装修项目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2,630,233.18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2,630,233.18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3,425,139.30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3,425,139.30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4,285,218.27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4,285,218.27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5,716,906.47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5,716,906.47</w:t>
            </w:r>
          </w:p>
        </w:tc>
      </w:tr>
    </w:tbl>
    <w:p>
      <w:pPr>
        <w:sectPr>
          <w:footnotePr>
            <w:pos w:val="pageBottom"/>
            <w:numFmt w:val="decimal"/>
            <w:numRestart w:val="continuous"/>
          </w:footnotePr>
          <w:pgSz w:w="11900" w:h="16840"/>
          <w:pgMar w:top="1671" w:right="1440" w:bottom="1671" w:left="1249" w:header="0" w:footer="3" w:gutter="0"/>
          <w:cols w:space="720"/>
          <w:noEndnote/>
          <w:rtlGutter w:val="0"/>
          <w:docGrid w:linePitch="360"/>
        </w:sectPr>
      </w:pPr>
    </w:p>
    <w:p>
      <w:pPr>
        <w:pStyle w:val="Style23"/>
        <w:keepNext/>
        <w:keepLines/>
        <w:widowControl w:val="0"/>
        <w:numPr>
          <w:ilvl w:val="0"/>
          <w:numId w:val="207"/>
        </w:numPr>
        <w:shd w:val="clear" w:color="auto" w:fill="auto"/>
        <w:bidi w:val="0"/>
        <w:spacing w:before="0" w:after="100" w:line="240" w:lineRule="auto"/>
        <w:ind w:left="0" w:right="0" w:firstLine="0"/>
        <w:jc w:val="both"/>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重要在建工程项目本期变动情况</w:t>
      </w:r>
      <w:bookmarkEnd w:id="1444"/>
      <w:bookmarkEnd w:id="1445"/>
      <w:bookmarkEnd w:id="1447"/>
    </w:p>
    <w:p>
      <w:pPr>
        <w:pStyle w:val="Style20"/>
        <w:keepNext w:val="0"/>
        <w:keepLines w:val="0"/>
        <w:widowControl w:val="0"/>
        <w:shd w:val="clear" w:color="auto" w:fill="auto"/>
        <w:bidi w:val="0"/>
        <w:spacing w:before="0" w:after="0" w:line="240" w:lineRule="auto"/>
        <w:ind w:left="0" w:right="0" w:firstLine="0"/>
        <w:jc w:val="both"/>
      </w:pPr>
      <w:bookmarkStart w:id="1448" w:name="bookmark1448"/>
      <w:r>
        <w:rPr>
          <w:rFonts w:ascii="Times New Roman" w:eastAsia="Times New Roman" w:hAnsi="Times New Roman" w:cs="Times New Roman"/>
          <w:color w:val="000000"/>
          <w:spacing w:val="0"/>
          <w:w w:val="100"/>
          <w:position w:val="0"/>
        </w:rPr>
        <w:t>q</w:t>
      </w:r>
      <w:bookmarkEnd w:id="1448"/>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78"/>
        <w:gridCol w:w="1426"/>
        <w:gridCol w:w="1315"/>
        <w:gridCol w:w="1392"/>
        <w:gridCol w:w="1392"/>
        <w:gridCol w:w="1334"/>
        <w:gridCol w:w="1320"/>
        <w:gridCol w:w="1229"/>
        <w:gridCol w:w="787"/>
        <w:gridCol w:w="950"/>
        <w:gridCol w:w="1080"/>
        <w:gridCol w:w="542"/>
        <w:gridCol w:w="461"/>
      </w:tblGrid>
      <w:tr>
        <w:trPr>
          <w:trHeight w:val="24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项目</w:t>
            </w:r>
          </w:p>
          <w:p>
            <w:pPr>
              <w:pStyle w:val="Style3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本期转入固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本期其他</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工程累计 投入占预 算比例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工程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期利息资</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本化金额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本 期 利 息 资 本 化 率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资金来源</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小电卫</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士基站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2,291,767.17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957,066.62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904,753.88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689,094.82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1,654,985.09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北京运 营中心 装修项 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3,316,011.02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665,921.00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2,650,090.02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已完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自 有 资 金</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2,291,767.17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4,273,077.64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1,570,674.88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3,339,184.84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1,654,985.09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4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3"/>
        <w:keepNext/>
        <w:keepLines/>
        <w:widowControl w:val="0"/>
        <w:numPr>
          <w:ilvl w:val="0"/>
          <w:numId w:val="207"/>
        </w:numPr>
        <w:shd w:val="clear" w:color="auto" w:fill="auto"/>
        <w:bidi w:val="0"/>
        <w:spacing w:before="0" w:after="100" w:line="240" w:lineRule="auto"/>
        <w:ind w:left="0" w:right="0" w:firstLine="0"/>
        <w:jc w:val="both"/>
      </w:pPr>
      <w:bookmarkStart w:id="1449" w:name="bookmark1449"/>
      <w:bookmarkStart w:id="1450" w:name="bookmark1450"/>
      <w:bookmarkStart w:id="1451" w:name="bookmark1451"/>
      <w:bookmarkStart w:id="1452" w:name="bookmark1452"/>
      <w:bookmarkEnd w:id="1451"/>
      <w:r>
        <w:rPr>
          <w:color w:val="000000"/>
          <w:spacing w:val="0"/>
          <w:w w:val="100"/>
          <w:position w:val="0"/>
        </w:rPr>
        <w:t>.</w:t>
      </w:r>
      <w:r>
        <w:rPr>
          <w:color w:val="000000"/>
          <w:spacing w:val="0"/>
          <w:w w:val="100"/>
          <w:position w:val="0"/>
        </w:rPr>
        <w:t>本期计提在建工程减值准备情况</w:t>
      </w:r>
      <w:bookmarkEnd w:id="1449"/>
      <w:bookmarkEnd w:id="1450"/>
      <w:bookmarkEnd w:id="1452"/>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60" w:line="240" w:lineRule="auto"/>
        <w:ind w:left="0" w:right="0" w:firstLine="0"/>
        <w:jc w:val="both"/>
        <w:sectPr>
          <w:footnotePr>
            <w:pos w:val="pageBottom"/>
            <w:numFmt w:val="decimal"/>
            <w:numRestart w:val="continuous"/>
          </w:footnotePr>
          <w:pgSz w:w="16840" w:h="11900" w:orient="landscape"/>
          <w:pgMar w:top="1614" w:right="1210" w:bottom="1614" w:left="150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left"/>
      </w:pPr>
      <w:bookmarkStart w:id="1453" w:name="bookmark1453"/>
      <w:bookmarkStart w:id="1454" w:name="bookmark1454"/>
      <w:bookmarkStart w:id="1455" w:name="bookmark1455"/>
      <w:r>
        <w:rPr>
          <w:color w:val="000000"/>
          <w:spacing w:val="0"/>
          <w:w w:val="100"/>
          <w:position w:val="0"/>
        </w:rPr>
        <w:t>工程物资</w:t>
      </w:r>
      <w:bookmarkEnd w:id="1453"/>
      <w:bookmarkEnd w:id="1454"/>
      <w:bookmarkEnd w:id="1455"/>
    </w:p>
    <w:p>
      <w:pPr>
        <w:pStyle w:val="Style23"/>
        <w:keepNext/>
        <w:keepLines/>
        <w:widowControl w:val="0"/>
        <w:numPr>
          <w:ilvl w:val="0"/>
          <w:numId w:val="209"/>
        </w:numPr>
        <w:shd w:val="clear" w:color="auto" w:fill="auto"/>
        <w:bidi w:val="0"/>
        <w:spacing w:before="0" w:after="80" w:line="240" w:lineRule="auto"/>
        <w:ind w:left="0" w:right="0" w:firstLine="0"/>
        <w:jc w:val="left"/>
      </w:pPr>
      <w:bookmarkStart w:id="1453" w:name="bookmark1453"/>
      <w:bookmarkStart w:id="1454" w:name="bookmark1454"/>
      <w:bookmarkStart w:id="1456" w:name="bookmark1456"/>
      <w:bookmarkStart w:id="1457" w:name="bookmark1457"/>
      <w:bookmarkEnd w:id="1456"/>
      <w:r>
        <w:rPr>
          <w:color w:val="000000"/>
          <w:spacing w:val="0"/>
          <w:w w:val="100"/>
          <w:position w:val="0"/>
        </w:rPr>
        <w:t>.工程物资情况</w:t>
      </w:r>
      <w:bookmarkEnd w:id="1453"/>
      <w:bookmarkEnd w:id="1454"/>
      <w:bookmarkEnd w:id="1457"/>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07" w:val="left"/>
        </w:tabs>
        <w:bidi w:val="0"/>
        <w:spacing w:before="0" w:after="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58"/>
      <w:bookmarkEnd w:id="1459"/>
      <w:bookmarkEnd w:id="1461"/>
    </w:p>
    <w:p>
      <w:pPr>
        <w:pStyle w:val="Style23"/>
        <w:keepNext/>
        <w:keepLines/>
        <w:widowControl w:val="0"/>
        <w:numPr>
          <w:ilvl w:val="0"/>
          <w:numId w:val="211"/>
        </w:numPr>
        <w:shd w:val="clear" w:color="auto" w:fill="auto"/>
        <w:tabs>
          <w:tab w:pos="430" w:val="left"/>
        </w:tabs>
        <w:bidi w:val="0"/>
        <w:spacing w:before="0" w:after="80" w:line="240" w:lineRule="auto"/>
        <w:ind w:left="0" w:right="0" w:firstLine="0"/>
        <w:jc w:val="left"/>
      </w:pPr>
      <w:bookmarkStart w:id="1458" w:name="bookmark1458"/>
      <w:bookmarkStart w:id="1459" w:name="bookmark1459"/>
      <w:bookmarkStart w:id="1462" w:name="bookmark1462"/>
      <w:bookmarkStart w:id="1463" w:name="bookmark1463"/>
      <w:bookmarkEnd w:id="1462"/>
      <w:r>
        <w:rPr>
          <w:color w:val="000000"/>
          <w:spacing w:val="0"/>
          <w:w w:val="100"/>
          <w:position w:val="0"/>
        </w:rPr>
        <w:t>.</w:t>
      </w:r>
      <w:r>
        <w:rPr>
          <w:color w:val="000000"/>
          <w:spacing w:val="0"/>
          <w:w w:val="100"/>
          <w:position w:val="0"/>
        </w:rPr>
        <w:t>采用成本计量模式的生产性生物资产</w:t>
      </w:r>
      <w:bookmarkEnd w:id="1458"/>
      <w:bookmarkEnd w:id="1459"/>
      <w:bookmarkEnd w:id="1463"/>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11"/>
        </w:numPr>
        <w:shd w:val="clear" w:color="auto" w:fill="auto"/>
        <w:tabs>
          <w:tab w:pos="430" w:val="left"/>
        </w:tabs>
        <w:bidi w:val="0"/>
        <w:spacing w:before="0" w:after="80" w:line="240" w:lineRule="auto"/>
        <w:ind w:left="0" w:right="0" w:firstLine="0"/>
        <w:jc w:val="left"/>
      </w:pPr>
      <w:bookmarkStart w:id="1464" w:name="bookmark1464"/>
      <w:bookmarkEnd w:id="1464"/>
      <w:r>
        <w:rPr>
          <w:b/>
          <w:bCs/>
          <w:color w:val="000000"/>
          <w:spacing w:val="0"/>
          <w:w w:val="100"/>
          <w:position w:val="0"/>
        </w:rPr>
        <w:t>.</w:t>
      </w:r>
      <w:r>
        <w:rPr>
          <w:b/>
          <w:bCs/>
          <w:color w:val="000000"/>
          <w:spacing w:val="0"/>
          <w:w w:val="100"/>
          <w:position w:val="0"/>
        </w:rPr>
        <w:t>采用公允价值计量模式的生产性生物资产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07" w:val="left"/>
        </w:tabs>
        <w:bidi w:val="0"/>
        <w:spacing w:before="0" w:after="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65"/>
      <w:bookmarkEnd w:id="1466"/>
      <w:bookmarkEnd w:id="1468"/>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07" w:val="left"/>
        </w:tabs>
        <w:bidi w:val="0"/>
        <w:spacing w:before="0" w:after="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69"/>
      <w:bookmarkEnd w:id="1470"/>
      <w:bookmarkEnd w:id="147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6"/>
        <w:gridCol w:w="2938"/>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34,272,052.4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34,272,052.4</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21,924,159.03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21,924,159.03</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487,955.35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487,955.35</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55,708,256.08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55,708,256.08</w:t>
            </w:r>
          </w:p>
        </w:tc>
      </w:tr>
      <w:tr>
        <w:trPr>
          <w:trHeight w:val="29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7,694,682.01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7,694,682.01</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11,089,674.27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11,089,674.27</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11,089,674.27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11,089,674.27</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269,659.53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269,659.53</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269,659.53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269,659.53</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18,514,696.75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18,514,696.75</w:t>
            </w:r>
          </w:p>
        </w:tc>
      </w:tr>
      <w:tr>
        <w:trPr>
          <w:trHeight w:val="293"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37,193,559.33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37,193,559.33</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26,577,370.39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26,577,370.39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73"/>
      <w:bookmarkEnd w:id="1474"/>
      <w:bookmarkEnd w:id="1476"/>
    </w:p>
    <w:p>
      <w:pPr>
        <w:pStyle w:val="Style23"/>
        <w:keepNext/>
        <w:keepLines/>
        <w:widowControl w:val="0"/>
        <w:numPr>
          <w:ilvl w:val="0"/>
          <w:numId w:val="213"/>
        </w:numPr>
        <w:shd w:val="clear" w:color="auto" w:fill="auto"/>
        <w:bidi w:val="0"/>
        <w:spacing w:before="0" w:after="80" w:line="240" w:lineRule="auto"/>
        <w:ind w:left="0" w:right="0" w:firstLine="0"/>
        <w:jc w:val="left"/>
      </w:pPr>
      <w:bookmarkStart w:id="1473" w:name="bookmark1473"/>
      <w:bookmarkStart w:id="1474" w:name="bookmark1474"/>
      <w:bookmarkStart w:id="1477" w:name="bookmark1477"/>
      <w:bookmarkStart w:id="1478" w:name="bookmark1478"/>
      <w:bookmarkEnd w:id="1477"/>
      <w:r>
        <w:rPr>
          <w:color w:val="000000"/>
          <w:spacing w:val="0"/>
          <w:w w:val="100"/>
          <w:position w:val="0"/>
        </w:rPr>
        <w:t>.</w:t>
      </w:r>
      <w:r>
        <w:rPr>
          <w:color w:val="000000"/>
          <w:spacing w:val="0"/>
          <w:w w:val="100"/>
          <w:position w:val="0"/>
        </w:rPr>
        <w:t>无形资产情况</w:t>
      </w:r>
      <w:bookmarkEnd w:id="1473"/>
      <w:bookmarkEnd w:id="1474"/>
      <w:bookmarkEnd w:id="147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03"/>
        <w:gridCol w:w="1421"/>
        <w:gridCol w:w="1531"/>
        <w:gridCol w:w="1325"/>
        <w:gridCol w:w="1042"/>
        <w:gridCol w:w="1541"/>
      </w:tblGrid>
      <w:tr>
        <w:trPr>
          <w:trHeight w:val="36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203"/>
        <w:gridCol w:w="1421"/>
        <w:gridCol w:w="1531"/>
        <w:gridCol w:w="1325"/>
        <w:gridCol w:w="1042"/>
        <w:gridCol w:w="1541"/>
      </w:tblGrid>
      <w:tr>
        <w:trPr>
          <w:trHeight w:val="355"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25,603,390.27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348,698,380.91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4,094,998.00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378,396,769.18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57,422,590.71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1,774,886.14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59,197,476.85</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1,774,886.14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1,774,886.14</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56,207,090.71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56,207,090.71</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1,215,500.00</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25,603,390.27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406,120,971.62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5,869,884.14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437,594,246.03</w:t>
            </w:r>
          </w:p>
        </w:tc>
      </w:tr>
      <w:tr>
        <w:trPr>
          <w:trHeight w:val="350"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7,676,439.20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204,527,809.41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213,191,484.05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636,459.84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52,342,786.32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1,579,875.94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54,559,122.10</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636,459.84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52,265,804.64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1,579,875.94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54,482,140.42</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76,981.68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76,981.68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8,312,899.04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256,870,595.73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2,567,111.38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267,750,606.15</w:t>
            </w:r>
          </w:p>
        </w:tc>
      </w:tr>
      <w:tr>
        <w:trPr>
          <w:trHeight w:val="350"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8,945,124.95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8,945,124.95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8,945,124.95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8,945,124.95</w:t>
            </w:r>
          </w:p>
        </w:tc>
      </w:tr>
      <w:tr>
        <w:trPr>
          <w:trHeight w:val="350"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17,290,491.23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140,305,250.94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3,302,772.76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160,898,514.93</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17,926,951.07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135,225,446.55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3,107,762.56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156,260,160.18</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87.20%</w:t>
      </w:r>
    </w:p>
    <w:p>
      <w:pPr>
        <w:pStyle w:val="Style20"/>
        <w:keepNext w:val="0"/>
        <w:keepLines w:val="0"/>
        <w:widowControl w:val="0"/>
        <w:numPr>
          <w:ilvl w:val="0"/>
          <w:numId w:val="213"/>
        </w:numPr>
        <w:shd w:val="clear" w:color="auto" w:fill="auto"/>
        <w:bidi w:val="0"/>
        <w:spacing w:before="0" w:after="100" w:line="240" w:lineRule="auto"/>
        <w:ind w:left="0" w:right="0" w:firstLine="0"/>
        <w:jc w:val="left"/>
      </w:pPr>
      <w:bookmarkStart w:id="1479" w:name="bookmark1479"/>
      <w:bookmarkEnd w:id="1479"/>
      <w:r>
        <w:rPr>
          <w:b/>
          <w:bCs/>
          <w:color w:val="000000"/>
          <w:spacing w:val="0"/>
          <w:w w:val="100"/>
          <w:position w:val="0"/>
        </w:rPr>
        <w:t>.</w:t>
      </w:r>
      <w:r>
        <w:rPr>
          <w:b/>
          <w:bCs/>
          <w:color w:val="000000"/>
          <w:spacing w:val="0"/>
          <w:w w:val="100"/>
          <w:position w:val="0"/>
        </w:rPr>
        <w:t>未办妥产权证书的土地使用权情况</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471" w:bottom="1705" w:left="119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340" w:after="10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bookmarkEnd w:id="148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80"/>
      <w:bookmarkEnd w:id="1481"/>
      <w:bookmarkEnd w:id="148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02"/>
        <w:gridCol w:w="2126"/>
        <w:gridCol w:w="1699"/>
        <w:gridCol w:w="1133"/>
        <w:gridCol w:w="1699"/>
        <w:gridCol w:w="1771"/>
        <w:gridCol w:w="1877"/>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确认为无形资产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转入当期损益</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智能型“放管服” 一体化平台建设项目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52,151,185.68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9,884,925.35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62,036,111.03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城市通平台建设项目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25,529,335.50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9,687,696.07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35,217,031.57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公共安全管理平台建设项目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14,122,687.54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6,811,364.88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20,934,052.42</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智慧营盘运营服务支撑平台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3,194,527.35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803,533.49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3,998,060.84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智能辅助办案系统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2,226,108.03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938,124.43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3,164,232.46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智慧城市服务标准件管理应用平台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2,313,676.19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2,313,676.19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多网融合网格化服务平台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1,249,930.80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1,640,368.92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2,890,299.72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海洋通信与海事海洋应用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970,873.79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9,546,590.93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1,251,222.36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8,295,368.57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业主大会共治平台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505,272.29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505,272.29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执法办案中心智能管理平台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1,977,475.47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1,667,145.34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310,330.13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1,694,251.42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1,507,331.07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186,920.35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智慧派出所综合应用平台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5,366,246.73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3,627,050.08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1,739,196.65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移动警务平台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8,362,592.66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7,907,861.69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454,730.97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清华大学合作研究项目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14,563,106.79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14,563,106.79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城市停车行业监管平台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1,175,470.38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1,175,470.38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智慧城市综合管理平台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2,666,177.27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2,666,177.27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大数据处理与开发平台项目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1,485,437.90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1,485,437.90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智慧城管物联通平台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2,201,271.48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2,201,271.48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安全可靠统一身份认证中心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6,309,893.94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6,309,893.94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安全可靠政务监管平台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9,052,489.91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8,859,744.30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192,745.61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基于中台的区块链证照通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8,165,218.44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7,976,764.47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188,453.97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云协同办公平台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6,684,808.83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6,684,808.83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政务中台之云策归档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6,967,981.11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6,808,931.86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159,049.25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02"/>
        <w:gridCol w:w="2126"/>
        <w:gridCol w:w="1699"/>
        <w:gridCol w:w="1133"/>
        <w:gridCol w:w="1699"/>
        <w:gridCol w:w="1771"/>
        <w:gridCol w:w="1877"/>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确认为无形资产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转入当期损益</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生态视频人工智能数据分析平台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1,476,329.25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1,476,329.25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元物联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279,189.27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27,062.25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252,127.02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智算精灵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77,085.91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26,825.95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50,259.96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社会风险预警管理系统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1,015,409.28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1,015,409.28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党建引领智慧社区云平台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1,472,047.88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1,472,047.88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非机动车安全管理平台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1,159,435.18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1,071,921.75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87,513.43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智慧海洋中小渔船定位器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726,371.50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726,371.50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警务图台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3,763,605.33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346,584.05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3,417,021.28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执法监督系统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2,429,445.48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108,319.71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2,321,125.77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社区基层警务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3,385,040.77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333,424.26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3,051,616.51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一窗受理平台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3,343,507.52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3,343,507.52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690,588.03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690,588.03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政府开放数据创新应用平台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6,155,553.17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6,155,553.17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产业扶持资金综合服务平台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6,582,172.19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3,900,702.67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2,681,469.52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终端管控平台及终端应用平台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3,538,810.06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3,538,810.06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r>
              <w:rPr>
                <w:rFonts w:ascii="Calibri" w:eastAsia="Calibri" w:hAnsi="Calibri" w:cs="Calibri"/>
                <w:color w:val="000000"/>
                <w:spacing w:val="0"/>
                <w:w w:val="100"/>
                <w:position w:val="0"/>
                <w:sz w:val="20"/>
                <w:szCs w:val="20"/>
              </w:rPr>
              <w:t>+</w:t>
            </w:r>
            <w:r>
              <w:rPr>
                <w:color w:val="000000"/>
                <w:spacing w:val="0"/>
                <w:w w:val="100"/>
                <w:position w:val="0"/>
              </w:rPr>
              <w:t>监督平台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1,047,509.87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1,047,509.87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大数据监察一体化平台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4,211,855.95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4,211,855.95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智慧发改一体化平台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4,211,415.52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4,211,415.52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一体化数据共享开放平台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4,865,389.31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4,865,389.31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LJHQXY</w:t>
            </w:r>
            <w:r>
              <w:rPr>
                <w:color w:val="000000"/>
                <w:spacing w:val="0"/>
                <w:w w:val="100"/>
                <w:position w:val="0"/>
              </w:rPr>
              <w:t>技能考核系统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479,131.39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479,131.39</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20"/>
                <w:szCs w:val="20"/>
              </w:rPr>
              <w:t>LJHQXY</w:t>
            </w:r>
            <w:r>
              <w:rPr>
                <w:color w:val="000000"/>
                <w:spacing w:val="0"/>
                <w:w w:val="100"/>
                <w:position w:val="0"/>
                <w:sz w:val="17"/>
                <w:szCs w:val="17"/>
              </w:rPr>
              <w:t>在线考试系统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491,655.46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491,655.46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101,758,324.88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167,891,847.01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56,207,090.71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75,722,022.88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137,721,058.30</w:t>
            </w:r>
          </w:p>
        </w:tc>
      </w:tr>
    </w:tbl>
    <w:p>
      <w:pPr>
        <w:widowControl w:val="0"/>
        <w:spacing w:after="239" w:line="1" w:lineRule="exact"/>
      </w:pPr>
    </w:p>
    <w:p>
      <w:pPr>
        <w:pStyle w:val="Style20"/>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6840" w:h="11900" w:orient="landscape"/>
          <w:pgMar w:top="1273" w:right="1210" w:bottom="2064" w:left="1522" w:header="0" w:footer="3" w:gutter="0"/>
          <w:cols w:space="720"/>
          <w:noEndnote/>
          <w:rtlGutter w:val="0"/>
          <w:docGrid w:linePitch="360"/>
        </w:sectPr>
      </w:pPr>
      <w:r>
        <w:rPr>
          <w:color w:val="000000"/>
          <w:spacing w:val="0"/>
          <w:w w:val="100"/>
          <w:position w:val="0"/>
        </w:rPr>
        <w:t>其他说明 无</w:t>
      </w:r>
    </w:p>
    <w:p>
      <w:pPr>
        <w:pStyle w:val="Style23"/>
        <w:keepNext/>
        <w:keepLines/>
        <w:widowControl w:val="0"/>
        <w:shd w:val="clear" w:color="auto" w:fill="auto"/>
        <w:bidi w:val="0"/>
        <w:spacing w:before="340" w:after="10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84"/>
      <w:bookmarkEnd w:id="1485"/>
      <w:bookmarkEnd w:id="1486"/>
    </w:p>
    <w:p>
      <w:pPr>
        <w:pStyle w:val="Style23"/>
        <w:keepNext/>
        <w:keepLines/>
        <w:widowControl w:val="0"/>
        <w:numPr>
          <w:ilvl w:val="0"/>
          <w:numId w:val="215"/>
        </w:numPr>
        <w:shd w:val="clear" w:color="auto" w:fill="auto"/>
        <w:bidi w:val="0"/>
        <w:spacing w:before="0" w:after="100" w:line="240" w:lineRule="auto"/>
        <w:ind w:left="0" w:right="0" w:firstLine="0"/>
        <w:jc w:val="left"/>
      </w:pPr>
      <w:bookmarkStart w:id="1484" w:name="bookmark1484"/>
      <w:bookmarkStart w:id="1485" w:name="bookmark1485"/>
      <w:bookmarkStart w:id="1487" w:name="bookmark1487"/>
      <w:bookmarkStart w:id="1488" w:name="bookmark1488"/>
      <w:bookmarkEnd w:id="1487"/>
      <w:r>
        <w:rPr>
          <w:color w:val="000000"/>
          <w:spacing w:val="0"/>
          <w:w w:val="100"/>
          <w:position w:val="0"/>
        </w:rPr>
        <w:t>.</w:t>
      </w:r>
      <w:r>
        <w:rPr>
          <w:color w:val="000000"/>
          <w:spacing w:val="0"/>
          <w:w w:val="100"/>
          <w:position w:val="0"/>
        </w:rPr>
        <w:t>商誉账面原值</w:t>
      </w:r>
      <w:bookmarkEnd w:id="1484"/>
      <w:bookmarkEnd w:id="1485"/>
      <w:bookmarkEnd w:id="148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560"/>
        <w:gridCol w:w="1416"/>
        <w:gridCol w:w="710"/>
        <w:gridCol w:w="710"/>
        <w:gridCol w:w="850"/>
        <w:gridCol w:w="1723"/>
      </w:tblGrid>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深圳太极数智技术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178,550,549.69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178,550,549.69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福建万福信息技术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3,022,997.98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3,022,997.98</w:t>
            </w:r>
          </w:p>
        </w:tc>
      </w:tr>
      <w:tr>
        <w:trPr>
          <w:trHeight w:val="3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178,550,549.69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3,022,997.98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181,573,547.67</w:t>
            </w:r>
          </w:p>
        </w:tc>
      </w:tr>
    </w:tbl>
    <w:p>
      <w:pPr>
        <w:widowControl w:val="0"/>
        <w:spacing w:after="339" w:line="1" w:lineRule="exact"/>
      </w:pPr>
    </w:p>
    <w:p>
      <w:pPr>
        <w:pStyle w:val="Style23"/>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w:t>
      </w:r>
      <w:r>
        <w:rPr>
          <w:color w:val="000000"/>
          <w:spacing w:val="0"/>
          <w:w w:val="100"/>
          <w:position w:val="0"/>
        </w:rPr>
        <w:t>商誉减值准备</w:t>
      </w:r>
      <w:bookmarkEnd w:id="1489"/>
      <w:bookmarkEnd w:id="1490"/>
      <w:bookmarkEnd w:id="149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15"/>
        </w:numPr>
        <w:shd w:val="clear" w:color="auto" w:fill="auto"/>
        <w:tabs>
          <w:tab w:pos="430" w:val="left"/>
        </w:tabs>
        <w:bidi w:val="0"/>
        <w:spacing w:before="0" w:after="100" w:line="240" w:lineRule="auto"/>
        <w:ind w:left="0" w:right="0" w:firstLine="0"/>
        <w:jc w:val="left"/>
      </w:pPr>
      <w:bookmarkStart w:id="1493" w:name="bookmark1493"/>
      <w:bookmarkEnd w:id="1493"/>
      <w:r>
        <w:rPr>
          <w:b/>
          <w:bCs/>
          <w:color w:val="000000"/>
          <w:spacing w:val="0"/>
          <w:w w:val="100"/>
          <w:position w:val="0"/>
        </w:rPr>
        <w:t>.</w:t>
      </w:r>
      <w:r>
        <w:rPr>
          <w:b/>
          <w:bCs/>
          <w:color w:val="000000"/>
          <w:spacing w:val="0"/>
          <w:w w:val="100"/>
          <w:position w:val="0"/>
        </w:rPr>
        <w:t>商誉所在资产组或资产组组合的相关信息</w:t>
      </w:r>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"适用口不适用</w:t>
      </w:r>
    </w:p>
    <w:tbl>
      <w:tblPr>
        <w:tblOverlap w:val="never"/>
        <w:jc w:val="center"/>
        <w:tblLayout w:type="fixed"/>
      </w:tblPr>
      <w:tblGrid>
        <w:gridCol w:w="1954"/>
        <w:gridCol w:w="1843"/>
        <w:gridCol w:w="1637"/>
        <w:gridCol w:w="1622"/>
        <w:gridCol w:w="2006"/>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资产组或资产组组 合的构成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资产组或资产组 组合的账面价值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分摊至本资产 组的商誉账面 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包含商誉的资 产组的账面价 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资产组是否与购买 日、以前年度商誉 减值测试时所确定 的资产组一致</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与商誉相关的长期 资产及存货(太极 数智)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50,352,931.64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292,705,819.17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343,058,750.81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4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与商誉相关的长期 资产及存货(福建 万福)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6,989,412.47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5,927,447.02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12,916,859.49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39" w:line="1" w:lineRule="exact"/>
      </w:pPr>
    </w:p>
    <w:p>
      <w:pPr>
        <w:pStyle w:val="Style23"/>
        <w:keepNext/>
        <w:keepLines/>
        <w:widowControl w:val="0"/>
        <w:numPr>
          <w:ilvl w:val="0"/>
          <w:numId w:val="215"/>
        </w:numPr>
        <w:shd w:val="clear" w:color="auto" w:fill="auto"/>
        <w:bidi w:val="0"/>
        <w:spacing w:before="0" w:after="0" w:line="240" w:lineRule="exact"/>
        <w:ind w:left="520" w:right="0" w:hanging="52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494"/>
      <w:bookmarkEnd w:id="1495"/>
      <w:bookmarkEnd w:id="1497"/>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公司在进行减值测试时，将商誉的账面价值分摊至相关的资产组。测试结果表明包含分摊的 商誉的资产组的可收回金额低于其账面价值的，确认相应的减值损失。其资产组包括存货、固定 资产、无形资产等。包含分摊的商誉的资产组可收回金额按照预计未来现金流量的现值计算，其 预计现金流量根据公司提供的未来</w:t>
      </w:r>
      <w:r>
        <w:rPr>
          <w:rFonts w:ascii="Times New Roman" w:eastAsia="Times New Roman" w:hAnsi="Times New Roman" w:cs="Times New Roman"/>
          <w:color w:val="000000"/>
          <w:spacing w:val="0"/>
          <w:w w:val="100"/>
          <w:position w:val="0"/>
        </w:rPr>
        <w:t>5</w:t>
      </w:r>
      <w:r>
        <w:rPr>
          <w:color w:val="000000"/>
          <w:spacing w:val="0"/>
          <w:w w:val="100"/>
          <w:position w:val="0"/>
        </w:rPr>
        <w:t>年的经营预算为基础，预测期以后的现金流量保持稳定，现 金流量预测使用的税前折现率为企业的加权平均资本成本。</w:t>
      </w:r>
    </w:p>
    <w:p>
      <w:pPr>
        <w:pStyle w:val="Style20"/>
        <w:keepNext w:val="0"/>
        <w:keepLines w:val="0"/>
        <w:widowControl w:val="0"/>
        <w:shd w:val="clear" w:color="auto" w:fill="auto"/>
        <w:bidi w:val="0"/>
        <w:spacing w:before="0" w:after="100" w:line="360" w:lineRule="exact"/>
        <w:ind w:left="0" w:right="0" w:firstLine="520"/>
        <w:jc w:val="left"/>
      </w:pPr>
      <w:r>
        <w:rPr>
          <w:color w:val="000000"/>
          <w:spacing w:val="0"/>
          <w:w w:val="100"/>
          <w:position w:val="0"/>
        </w:rPr>
        <w:t>预计未来现金流量时使用的关键假设及基础如下：</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)深圳太极数智技术有限公司</w:t>
      </w:r>
    </w:p>
    <w:tbl>
      <w:tblPr>
        <w:tblOverlap w:val="never"/>
        <w:jc w:val="center"/>
        <w:tblLayout w:type="fixed"/>
      </w:tblPr>
      <w:tblGrid>
        <w:gridCol w:w="2285"/>
        <w:gridCol w:w="1450"/>
        <w:gridCol w:w="5203"/>
      </w:tblGrid>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关键假设名称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关键假设值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确定关键假设的基础</w:t>
            </w:r>
          </w:p>
        </w:tc>
      </w:tr>
      <w:tr>
        <w:trPr>
          <w:trHeight w:val="49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预期内收入复合增长率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pPr>
            <w:r>
              <w:rPr>
                <w:color w:val="000000"/>
                <w:spacing w:val="0"/>
                <w:w w:val="100"/>
                <w:position w:val="0"/>
              </w:rPr>
              <w:t>在预测期前一年市场份额的基础上，根据预期市场份额 而调整，管理层认为</w:t>
            </w:r>
            <w:r>
              <w:rPr>
                <w:rFonts w:ascii="Times New Roman" w:eastAsia="Times New Roman" w:hAnsi="Times New Roman" w:cs="Times New Roman"/>
                <w:color w:val="000000"/>
                <w:spacing w:val="0"/>
                <w:w w:val="100"/>
                <w:position w:val="0"/>
              </w:rPr>
              <w:t>10.61%</w:t>
            </w:r>
            <w:r>
              <w:rPr>
                <w:color w:val="000000"/>
                <w:spacing w:val="0"/>
                <w:w w:val="100"/>
                <w:position w:val="0"/>
              </w:rPr>
              <w:t>的复合增长率是可实现的</w:t>
            </w:r>
          </w:p>
        </w:tc>
      </w:tr>
      <w:tr>
        <w:trPr>
          <w:trHeight w:val="73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预期内平均毛利率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pPr>
            <w:r>
              <w:rPr>
                <w:color w:val="000000"/>
                <w:spacing w:val="0"/>
                <w:w w:val="100"/>
                <w:position w:val="0"/>
              </w:rPr>
              <w:t>在本预期前一年实现的平均毛利率基础上，根据内部管 理的加强成本控制及经验的累积，关键假设值反应了过 去的经验，管理层认为</w:t>
            </w:r>
            <w:r>
              <w:rPr>
                <w:rFonts w:ascii="Times New Roman" w:eastAsia="Times New Roman" w:hAnsi="Times New Roman" w:cs="Times New Roman"/>
                <w:color w:val="000000"/>
                <w:spacing w:val="0"/>
                <w:w w:val="100"/>
                <w:position w:val="0"/>
              </w:rPr>
              <w:t>62.03%</w:t>
            </w:r>
            <w:r>
              <w:rPr>
                <w:color w:val="000000"/>
                <w:spacing w:val="0"/>
                <w:w w:val="100"/>
                <w:position w:val="0"/>
              </w:rPr>
              <w:t>的毛利率是合理并可实现</w:t>
            </w:r>
          </w:p>
        </w:tc>
      </w:tr>
    </w:tbl>
    <w:p>
      <w:pPr>
        <w:spacing w:lineRule="exact" w:line="1"/>
        <w:rPr>
          <w:sz w:val="2"/>
          <w:szCs w:val="2"/>
        </w:rPr>
      </w:pPr>
      <w:r>
        <w:br w:type="page"/>
      </w:r>
    </w:p>
    <w:tbl>
      <w:tblPr>
        <w:tblOverlap w:val="never"/>
        <w:jc w:val="center"/>
        <w:tblLayout w:type="fixed"/>
      </w:tblPr>
      <w:tblGrid>
        <w:gridCol w:w="2285"/>
        <w:gridCol w:w="1450"/>
        <w:gridCol w:w="5203"/>
      </w:tblGrid>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关键假设名称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关键假设值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确定关键假设的基础</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p>
        </w:tc>
      </w:tr>
      <w:tr>
        <w:trPr>
          <w:trHeight w:val="4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折现率（税前）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能够反应该资产组特定风险的税前折现率</w:t>
            </w:r>
          </w:p>
        </w:tc>
      </w:tr>
    </w:tbl>
    <w:p>
      <w:pPr>
        <w:pStyle w:val="Style20"/>
        <w:keepNext w:val="0"/>
        <w:keepLines w:val="0"/>
        <w:widowControl w:val="0"/>
        <w:shd w:val="clear" w:color="auto" w:fill="auto"/>
        <w:bidi w:val="0"/>
        <w:spacing w:before="0" w:after="0" w:line="374" w:lineRule="exact"/>
        <w:ind w:left="0" w:right="0" w:firstLine="440"/>
        <w:jc w:val="left"/>
      </w:pPr>
      <w:r>
        <w:rPr>
          <w:color w:val="000000"/>
          <w:spacing w:val="0"/>
          <w:w w:val="100"/>
          <w:position w:val="0"/>
        </w:rPr>
        <w:t>根据公司聘请的金证（上海）资产评估有限公司出具的《评估报告》</w:t>
      </w:r>
      <w:r>
        <w:rPr>
          <w:color w:val="000000"/>
          <w:spacing w:val="0"/>
          <w:w w:val="100"/>
          <w:position w:val="0"/>
        </w:rPr>
        <w:t>（</w:t>
      </w:r>
      <w:r>
        <w:rPr>
          <w:color w:val="000000"/>
          <w:spacing w:val="0"/>
          <w:w w:val="100"/>
          <w:position w:val="0"/>
        </w:rPr>
        <w:t>金证评报字（</w:t>
      </w:r>
      <w:r>
        <w:rPr>
          <w:rFonts w:ascii="Times New Roman" w:eastAsia="Times New Roman" w:hAnsi="Times New Roman" w:cs="Times New Roman"/>
          <w:color w:val="000000"/>
          <w:spacing w:val="0"/>
          <w:w w:val="100"/>
          <w:position w:val="0"/>
        </w:rPr>
        <w:t>2022</w:t>
      </w:r>
      <w:r>
        <w:rPr>
          <w:color w:val="000000"/>
          <w:spacing w:val="0"/>
          <w:w w:val="100"/>
          <w:position w:val="0"/>
        </w:rPr>
        <w:t>）</w:t>
      </w:r>
    </w:p>
    <w:p>
      <w:pPr>
        <w:pStyle w:val="Style20"/>
        <w:keepNext w:val="0"/>
        <w:keepLines w:val="0"/>
        <w:widowControl w:val="0"/>
        <w:shd w:val="clear" w:color="auto" w:fill="auto"/>
        <w:bidi w:val="0"/>
        <w:spacing w:before="0" w:after="100" w:line="374"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0069</w:t>
      </w:r>
      <w:r>
        <w:rPr>
          <w:color w:val="000000"/>
          <w:spacing w:val="0"/>
          <w:w w:val="100"/>
          <w:position w:val="0"/>
        </w:rPr>
        <w:t>号），深圳太极数智技术有限公司商誉所在资产组于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日的可收回金额大 于账面价值，未发生商誉减值。</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）福建万福信息技术有限公司</w:t>
      </w:r>
    </w:p>
    <w:tbl>
      <w:tblPr>
        <w:tblOverlap w:val="never"/>
        <w:jc w:val="center"/>
        <w:tblLayout w:type="fixed"/>
      </w:tblPr>
      <w:tblGrid>
        <w:gridCol w:w="2285"/>
        <w:gridCol w:w="1675"/>
        <w:gridCol w:w="4978"/>
      </w:tblGrid>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关键假设名称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关键假设值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确定关键假设的基础</w:t>
            </w:r>
          </w:p>
        </w:tc>
      </w:tr>
      <w:tr>
        <w:trPr>
          <w:trHeight w:val="7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预期内收入复合增长率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2" w:lineRule="exact"/>
              <w:ind w:left="0" w:right="0" w:firstLine="0"/>
              <w:jc w:val="both"/>
            </w:pPr>
            <w:r>
              <w:rPr>
                <w:color w:val="000000"/>
                <w:spacing w:val="0"/>
                <w:w w:val="100"/>
                <w:position w:val="0"/>
              </w:rPr>
              <w:t>在预测期前一年市场份额的基础上，根据预期市场份 额而调整，管理层认为</w:t>
            </w:r>
            <w:r>
              <w:rPr>
                <w:rFonts w:ascii="Times New Roman" w:eastAsia="Times New Roman" w:hAnsi="Times New Roman" w:cs="Times New Roman"/>
                <w:color w:val="000000"/>
                <w:spacing w:val="0"/>
                <w:w w:val="100"/>
                <w:position w:val="0"/>
              </w:rPr>
              <w:t>9.28%</w:t>
            </w:r>
            <w:r>
              <w:rPr>
                <w:color w:val="000000"/>
                <w:spacing w:val="0"/>
                <w:w w:val="100"/>
                <w:position w:val="0"/>
              </w:rPr>
              <w:t>的复合增长率是可实现 的</w:t>
            </w:r>
          </w:p>
        </w:tc>
      </w:tr>
      <w:tr>
        <w:trPr>
          <w:trHeight w:val="9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预期内平均毛利率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pPr>
            <w:r>
              <w:rPr>
                <w:color w:val="000000"/>
                <w:spacing w:val="0"/>
                <w:w w:val="100"/>
                <w:position w:val="0"/>
              </w:rPr>
              <w:t>在本预期前一年实现的平均毛利率基础上，根据内部 管理的加强成本控制及经验的累积，关键假设值反应 了过去的经验，管理层认为</w:t>
            </w:r>
            <w:r>
              <w:rPr>
                <w:rFonts w:ascii="Times New Roman" w:eastAsia="Times New Roman" w:hAnsi="Times New Roman" w:cs="Times New Roman"/>
                <w:color w:val="000000"/>
                <w:spacing w:val="0"/>
                <w:w w:val="100"/>
                <w:position w:val="0"/>
              </w:rPr>
              <w:t>30.98%</w:t>
            </w:r>
            <w:r>
              <w:rPr>
                <w:color w:val="000000"/>
                <w:spacing w:val="0"/>
                <w:w w:val="100"/>
                <w:position w:val="0"/>
              </w:rPr>
              <w:t>的毛利率是合理并 可实现的</w:t>
            </w:r>
          </w:p>
        </w:tc>
      </w:tr>
      <w:tr>
        <w:trPr>
          <w:trHeight w:val="4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折现率（税前）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能够反应该资产组特定风险的税前折现率</w:t>
            </w:r>
          </w:p>
        </w:tc>
      </w:tr>
    </w:tbl>
    <w:p>
      <w:pPr>
        <w:pStyle w:val="Style20"/>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根据公司对福建万福信息技术有限公司商誉相关资产组可收回金额，福建万福信息技术有限 公司商誉所在资产组于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日的可收回金额大于账面价值，未发生商誉减值。</w:t>
      </w:r>
    </w:p>
    <w:p>
      <w:pPr>
        <w:pStyle w:val="Style20"/>
        <w:keepNext w:val="0"/>
        <w:keepLines w:val="0"/>
        <w:widowControl w:val="0"/>
        <w:shd w:val="clear" w:color="auto" w:fill="auto"/>
        <w:bidi w:val="0"/>
        <w:spacing w:before="0" w:after="0" w:line="355" w:lineRule="exact"/>
        <w:ind w:left="0" w:right="0" w:firstLine="0"/>
        <w:jc w:val="left"/>
      </w:pPr>
      <w:bookmarkStart w:id="1498" w:name="bookmark1498"/>
      <w:r>
        <w:rPr>
          <w:b/>
          <w:bCs/>
          <w:color w:val="000000"/>
          <w:spacing w:val="0"/>
          <w:w w:val="100"/>
          <w:position w:val="0"/>
        </w:rPr>
        <w:t>（</w:t>
      </w:r>
      <w:bookmarkEnd w:id="1498"/>
      <w:r>
        <w:rPr>
          <w:b/>
          <w:bCs/>
          <w:color w:val="000000"/>
          <w:spacing w:val="0"/>
          <w:w w:val="100"/>
          <w:position w:val="0"/>
        </w:rPr>
        <w:t>5）,</w:t>
      </w:r>
      <w:r>
        <w:rPr>
          <w:b/>
          <w:bCs/>
          <w:color w:val="000000"/>
          <w:spacing w:val="0"/>
          <w:w w:val="100"/>
          <w:position w:val="0"/>
        </w:rPr>
        <w:t xml:space="preserve">商誉减值测试的影响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29</w:t>
      </w:r>
      <w:r>
        <w:rPr>
          <w:color w:val="000000"/>
          <w:spacing w:val="0"/>
          <w:w w:val="100"/>
          <w:position w:val="0"/>
        </w:rPr>
        <w:t>、长期待摊费用</w:t>
      </w:r>
      <w:bookmarkEnd w:id="1499"/>
      <w:bookmarkEnd w:id="1500"/>
      <w:bookmarkEnd w:id="150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15,368,559.42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4,160,185.93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4,659,299.54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14,869,445.81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红点公园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2,178,535.87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556,221.96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1,622,313.91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995,727.36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103,096.96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892,630.40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26,320.93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2,087,150.06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415,565.82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1,697,905.17</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18,569,143.58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6,247,335.99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5,734,184.28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19,082,295.29</w:t>
            </w:r>
          </w:p>
        </w:tc>
      </w:tr>
    </w:tbl>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30</w:t>
      </w:r>
      <w:r>
        <w:rPr>
          <w:b/>
          <w:bCs/>
          <w:color w:val="000000"/>
          <w:spacing w:val="0"/>
          <w:w w:val="100"/>
          <w:position w:val="0"/>
        </w:rPr>
        <w:t>、递延所得税资产/递延所得税负债</w:t>
      </w:r>
    </w:p>
    <w:p>
      <w:pPr>
        <w:pStyle w:val="Style3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w:t>
      </w:r>
      <w:r>
        <w:rPr>
          <w:b/>
          <w:bCs/>
          <w:color w:val="000000"/>
          <w:spacing w:val="0"/>
          <w:w w:val="100"/>
          <w:position w:val="0"/>
        </w:rPr>
        <w:t>未经抵销的递延所得税资产</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48"/>
        <w:gridCol w:w="1651"/>
        <w:gridCol w:w="1646"/>
        <w:gridCol w:w="1666"/>
        <w:gridCol w:w="1651"/>
      </w:tblGrid>
      <w:tr>
        <w:trPr>
          <w:trHeight w:val="30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235,835,363.84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29,164,858.89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139,759,808.74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17,646,707.46</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26,360,511.02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3,592,612.53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36,540,003.19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3,157,827.69</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22,453,828.53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3,761,378.45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12,981,819.45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2,432,538.36</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83,224,789.22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9,077,940.60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60,549,425.72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6,269,050.11</w:t>
            </w:r>
          </w:p>
        </w:tc>
      </w:tr>
    </w:tbl>
    <w:p>
      <w:pPr>
        <w:spacing w:lineRule="exact" w:line="1"/>
        <w:rPr>
          <w:sz w:val="2"/>
          <w:szCs w:val="2"/>
        </w:rPr>
      </w:pPr>
      <w:r>
        <w:br w:type="page"/>
      </w:r>
    </w:p>
    <w:tbl>
      <w:tblPr>
        <w:tblOverlap w:val="never"/>
        <w:jc w:val="center"/>
        <w:tblLayout w:type="fixed"/>
      </w:tblPr>
      <w:tblGrid>
        <w:gridCol w:w="2448"/>
        <w:gridCol w:w="1651"/>
        <w:gridCol w:w="1646"/>
        <w:gridCol w:w="1666"/>
        <w:gridCol w:w="1651"/>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3,140,235.64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427,547.07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3,115,946.01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337,081.11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1,922,810.00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193,838.29</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9,311,380.81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931,138.08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10,766,312.05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1,076,631.21</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383,442,055.07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47,292,556.73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262,520,179.15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30,776,593.12</w:t>
            </w:r>
          </w:p>
        </w:tc>
      </w:tr>
    </w:tbl>
    <w:p>
      <w:pPr>
        <w:widowControl w:val="0"/>
        <w:spacing w:after="339" w:line="1" w:lineRule="exact"/>
      </w:pP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未经抵销的递延所得税负债</w:t>
      </w:r>
      <w:bookmarkEnd w:id="1502"/>
      <w:bookmarkEnd w:id="1503"/>
      <w:bookmarkEnd w:id="150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0"/>
        <w:gridCol w:w="1661"/>
        <w:gridCol w:w="1651"/>
        <w:gridCol w:w="1694"/>
      </w:tblGrid>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4,747,557.30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474,755.73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8,216,430.87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821,643.09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229,311,884.28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34,765,892.76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225,775,022.43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33,133,478.75</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739,358.67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110,903.80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1,203,158.85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120,315.89</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32,154,923.98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3,221,973.36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74,613.76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8,826.00</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266,953,724.23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38,573,525.65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235,269,225.91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34,084,263.73</w:t>
            </w:r>
          </w:p>
        </w:tc>
      </w:tr>
    </w:tbl>
    <w:p>
      <w:pPr>
        <w:widowControl w:val="0"/>
        <w:spacing w:after="339" w:line="1" w:lineRule="exact"/>
      </w:pPr>
    </w:p>
    <w:p>
      <w:pPr>
        <w:pStyle w:val="Style23"/>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w:t>
      </w:r>
      <w:r>
        <w:rPr>
          <w:color w:val="000000"/>
          <w:spacing w:val="0"/>
          <w:w w:val="100"/>
          <w:position w:val="0"/>
        </w:rPr>
        <w:t>以抵销后净额列示的递延所得税资产或负债</w:t>
      </w:r>
      <w:bookmarkEnd w:id="1506"/>
      <w:bookmarkEnd w:id="1507"/>
      <w:bookmarkEnd w:id="1509"/>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510" w:name="bookmark1510"/>
      <w:bookmarkEnd w:id="1510"/>
      <w:r>
        <w:rPr>
          <w:b/>
          <w:bCs/>
          <w:color w:val="000000"/>
          <w:spacing w:val="0"/>
          <w:w w:val="100"/>
          <w:position w:val="0"/>
        </w:rPr>
        <w:t>.</w:t>
      </w:r>
      <w:r>
        <w:rPr>
          <w:b/>
          <w:bCs/>
          <w:color w:val="000000"/>
          <w:spacing w:val="0"/>
          <w:w w:val="100"/>
          <w:position w:val="0"/>
        </w:rPr>
        <w:t>未确认递延所得税资产明细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75,064,239.07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94,388,302.20</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8,490,521.20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15,640,746.96</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其他暂时性差异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4,596,552.09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3,701,248.65</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88,151,312.36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113,730,297.81</w:t>
            </w:r>
          </w:p>
        </w:tc>
      </w:tr>
    </w:tbl>
    <w:p>
      <w:pPr>
        <w:widowControl w:val="0"/>
        <w:spacing w:after="339" w:line="1" w:lineRule="exact"/>
      </w:pP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088"/>
        <w:gridCol w:w="2285"/>
        <w:gridCol w:w="2338"/>
        <w:gridCol w:w="2352"/>
      </w:tblGrid>
      <w:tr>
        <w:trPr>
          <w:trHeight w:val="264"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tabs>
                <w:tab w:pos="835" w:val="left"/>
              </w:tabs>
              <w:bidi w:val="0"/>
              <w:spacing w:before="0" w:after="0" w:line="240" w:lineRule="auto"/>
              <w:ind w:left="0" w:right="0" w:firstLine="0"/>
              <w:jc w:val="center"/>
            </w:pPr>
            <w:r>
              <w:rPr>
                <w:color w:val="000000"/>
                <w:spacing w:val="0"/>
                <w:w w:val="100"/>
                <w:position w:val="0"/>
              </w:rPr>
              <w:t>位：元</w:t>
              <w:tab/>
              <w:t>币种：人民币</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15,603,675.40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22,150,467.81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23,367,346.36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14,109,749.57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17,175,244.91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13,735,368.68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20,718,470.69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8,153,527.09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17,523,564.84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16,915,125.92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75,064,239.07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94,388,302.20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524" w:bottom="1575" w:left="119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1"/>
      <w:bookmarkEnd w:id="1512"/>
      <w:bookmarkEnd w:id="1514"/>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1704"/>
        <w:gridCol w:w="1555"/>
        <w:gridCol w:w="1987"/>
        <w:gridCol w:w="1982"/>
        <w:gridCol w:w="1560"/>
        <w:gridCol w:w="1853"/>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长期合同资产-企业单位组合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38,035,472.42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1,586,079.21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36,449,393.21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27,156,747.74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1,904,205.11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25,252,542.63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长期合同资产-政府事业单位组合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830,744,115.46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26,833,034.93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803,911,080.53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982,436,172.11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31,724,770.65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950,711,401.46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预付研发及无形资产款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1,586,206.89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1,586,206.89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企业人才住房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3,838,390.00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3,838,390.00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3,838,390.00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3,838,390.00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872,617,977.88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28,419,114.14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844,198,863.74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1,015,017,516.74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33,628,975.76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981,388,540.98</w:t>
            </w:r>
          </w:p>
        </w:tc>
      </w:tr>
    </w:tbl>
    <w:p>
      <w:pPr>
        <w:widowControl w:val="0"/>
        <w:spacing w:after="159" w:line="1" w:lineRule="exact"/>
      </w:pPr>
    </w:p>
    <w:p>
      <w:pPr>
        <w:pStyle w:val="Style20"/>
        <w:keepNext w:val="0"/>
        <w:keepLines w:val="0"/>
        <w:widowControl w:val="0"/>
        <w:shd w:val="clear" w:color="auto" w:fill="auto"/>
        <w:bidi w:val="0"/>
        <w:spacing w:before="0" w:after="0" w:line="361" w:lineRule="exact"/>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361" w:lineRule="exact"/>
        <w:ind w:left="0" w:right="0" w:firstLine="440"/>
        <w:jc w:val="both"/>
        <w:sectPr>
          <w:footnotePr>
            <w:pos w:val="pageBottom"/>
            <w:numFmt w:val="decimal"/>
            <w:numRestart w:val="continuous"/>
          </w:footnotePr>
          <w:pgSz w:w="16840" w:h="11900" w:orient="landscape"/>
          <w:pgMar w:top="1614" w:right="1296" w:bottom="1614" w:left="149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日，根据《福田区企业人才住房配售管理办法》、《福田区</w:t>
      </w:r>
      <w:r>
        <w:rPr>
          <w:rFonts w:ascii="Times New Roman" w:eastAsia="Times New Roman" w:hAnsi="Times New Roman" w:cs="Times New Roman"/>
          <w:color w:val="000000"/>
          <w:spacing w:val="0"/>
          <w:w w:val="100"/>
          <w:position w:val="0"/>
        </w:rPr>
        <w:t>2013</w:t>
      </w:r>
      <w:r>
        <w:rPr>
          <w:color w:val="000000"/>
          <w:spacing w:val="0"/>
          <w:w w:val="100"/>
          <w:position w:val="0"/>
        </w:rPr>
        <w:t>年度企业人才住房配售方案》，公司之子公司深圳太极数智技术有 限公司（以下简称“太极数智”）与深圳市福田区住房和建设局签订</w:t>
      </w:r>
      <w:r>
        <w:rPr>
          <w:rFonts w:ascii="Times New Roman" w:eastAsia="Times New Roman" w:hAnsi="Times New Roman" w:cs="Times New Roman"/>
          <w:color w:val="000000"/>
          <w:spacing w:val="0"/>
          <w:w w:val="100"/>
          <w:position w:val="0"/>
        </w:rPr>
        <w:t>2013</w:t>
      </w:r>
      <w:r>
        <w:rPr>
          <w:color w:val="000000"/>
          <w:spacing w:val="0"/>
          <w:w w:val="100"/>
          <w:position w:val="0"/>
        </w:rPr>
        <w:t>年度企业人才住房预购协议书，取得</w:t>
      </w:r>
      <w:r>
        <w:rPr>
          <w:rFonts w:ascii="Times New Roman" w:eastAsia="Times New Roman" w:hAnsi="Times New Roman" w:cs="Times New Roman"/>
          <w:color w:val="000000"/>
          <w:spacing w:val="0"/>
          <w:w w:val="100"/>
          <w:position w:val="0"/>
        </w:rPr>
        <w:t>8</w:t>
      </w:r>
      <w:r>
        <w:rPr>
          <w:color w:val="000000"/>
          <w:spacing w:val="0"/>
          <w:w w:val="100"/>
          <w:position w:val="0"/>
        </w:rPr>
        <w:t>套企业人才住房的购买权，其中</w:t>
      </w:r>
      <w:r>
        <w:rPr>
          <w:rFonts w:ascii="Times New Roman" w:eastAsia="Times New Roman" w:hAnsi="Times New Roman" w:cs="Times New Roman"/>
          <w:color w:val="000000"/>
          <w:spacing w:val="0"/>
          <w:w w:val="100"/>
          <w:position w:val="0"/>
        </w:rPr>
        <w:t>1</w:t>
      </w:r>
      <w:r>
        <w:rPr>
          <w:color w:val="000000"/>
          <w:spacing w:val="0"/>
          <w:w w:val="100"/>
          <w:position w:val="0"/>
        </w:rPr>
        <w:t>套人 才住房已于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日签订购买合同，其余</w:t>
      </w:r>
      <w:r>
        <w:rPr>
          <w:rFonts w:ascii="Times New Roman" w:eastAsia="Times New Roman" w:hAnsi="Times New Roman" w:cs="Times New Roman"/>
          <w:color w:val="000000"/>
          <w:spacing w:val="0"/>
          <w:w w:val="100"/>
          <w:position w:val="0"/>
        </w:rPr>
        <w:t>7</w:t>
      </w:r>
      <w:r>
        <w:rPr>
          <w:color w:val="000000"/>
          <w:spacing w:val="0"/>
          <w:w w:val="100"/>
          <w:position w:val="0"/>
        </w:rPr>
        <w:t>套人才住房于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日签订购买合同。该住房产权性质为企业人才住房，产权属太极数智 所有，无产权证，只能出租给符合条件的员工居住，不能出售给单位员工，不能进行抵押和产权转让。根据《福田区企业人才住房配售管理办法》，人 才住房涉及申请回购和强制回购的，福田区住建局按照以下价格进行回购：回购价格在购房合同签订之日起</w:t>
      </w:r>
      <w:r>
        <w:rPr>
          <w:rFonts w:ascii="Times New Roman" w:eastAsia="Times New Roman" w:hAnsi="Times New Roman" w:cs="Times New Roman"/>
          <w:color w:val="000000"/>
          <w:spacing w:val="0"/>
          <w:w w:val="100"/>
          <w:position w:val="0"/>
        </w:rPr>
        <w:t>10</w:t>
      </w:r>
      <w:r>
        <w:rPr>
          <w:color w:val="000000"/>
          <w:spacing w:val="0"/>
          <w:w w:val="100"/>
          <w:position w:val="0"/>
        </w:rPr>
        <w:t>年内（含</w:t>
      </w:r>
      <w:r>
        <w:rPr>
          <w:rFonts w:ascii="Times New Roman" w:eastAsia="Times New Roman" w:hAnsi="Times New Roman" w:cs="Times New Roman"/>
          <w:color w:val="000000"/>
          <w:spacing w:val="0"/>
          <w:w w:val="100"/>
          <w:position w:val="0"/>
        </w:rPr>
        <w:t>10</w:t>
      </w:r>
      <w:r>
        <w:rPr>
          <w:color w:val="000000"/>
          <w:spacing w:val="0"/>
          <w:w w:val="100"/>
          <w:position w:val="0"/>
        </w:rPr>
        <w:t>年）为原合同购房价；</w:t>
      </w:r>
      <w:r>
        <w:rPr>
          <w:rFonts w:ascii="Times New Roman" w:eastAsia="Times New Roman" w:hAnsi="Times New Roman" w:cs="Times New Roman"/>
          <w:color w:val="000000"/>
          <w:spacing w:val="0"/>
          <w:w w:val="100"/>
          <w:position w:val="0"/>
        </w:rPr>
        <w:t>10</w:t>
      </w:r>
      <w:r>
        <w:rPr>
          <w:color w:val="000000"/>
          <w:spacing w:val="0"/>
          <w:w w:val="100"/>
          <w:position w:val="0"/>
        </w:rPr>
        <w:t>年 后，回购价格</w:t>
      </w:r>
      <w:r>
        <w:rPr>
          <w:rFonts w:ascii="Times New Roman" w:eastAsia="Times New Roman" w:hAnsi="Times New Roman" w:cs="Times New Roman"/>
          <w:color w:val="000000"/>
          <w:spacing w:val="0"/>
          <w:w w:val="100"/>
          <w:position w:val="0"/>
        </w:rPr>
        <w:t>=</w:t>
      </w:r>
      <w:r>
        <w:rPr>
          <w:color w:val="000000"/>
          <w:spacing w:val="0"/>
          <w:w w:val="100"/>
          <w:position w:val="0"/>
        </w:rPr>
        <w:t>原购房价</w:t>
      </w:r>
      <w:r>
        <w:rPr>
          <w:rFonts w:ascii="Times New Roman" w:eastAsia="Times New Roman" w:hAnsi="Times New Roman" w:cs="Times New Roman"/>
          <w:color w:val="000000"/>
          <w:spacing w:val="0"/>
          <w:w w:val="100"/>
          <w:position w:val="0"/>
        </w:rPr>
        <w:t>x[1-</w:t>
      </w:r>
      <w:r>
        <w:rPr>
          <w:color w:val="000000"/>
          <w:spacing w:val="0"/>
          <w:w w:val="100"/>
          <w:position w:val="0"/>
        </w:rPr>
        <w:t>折旧系数</w:t>
      </w:r>
      <w:r>
        <w:rPr>
          <w:rFonts w:ascii="Times New Roman" w:eastAsia="Times New Roman" w:hAnsi="Times New Roman" w:cs="Times New Roman"/>
          <w:color w:val="000000"/>
          <w:spacing w:val="0"/>
          <w:w w:val="100"/>
          <w:position w:val="0"/>
        </w:rPr>
        <w:t xml:space="preserve">x </w:t>
      </w:r>
      <w:r>
        <w:rPr>
          <w:color w:val="000000"/>
          <w:spacing w:val="0"/>
          <w:w w:val="100"/>
          <w:position w:val="0"/>
        </w:rPr>
        <w:t>（购房年限</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。折旧系数按照每年折旧率</w:t>
      </w:r>
      <w:r>
        <w:rPr>
          <w:rFonts w:ascii="Times New Roman" w:eastAsia="Times New Roman" w:hAnsi="Times New Roman" w:cs="Times New Roman"/>
          <w:color w:val="000000"/>
          <w:spacing w:val="0"/>
          <w:w w:val="100"/>
          <w:position w:val="0"/>
        </w:rPr>
        <w:t>1.4%</w:t>
      </w:r>
      <w:r>
        <w:rPr>
          <w:color w:val="000000"/>
          <w:spacing w:val="0"/>
          <w:w w:val="100"/>
          <w:position w:val="0"/>
        </w:rPr>
        <w:t>计算，购房年限为自合同签订之日起直至回购当年。</w:t>
      </w:r>
    </w:p>
    <w:p>
      <w:pPr>
        <w:pStyle w:val="Style23"/>
        <w:keepNext/>
        <w:keepLines/>
        <w:widowControl w:val="0"/>
        <w:shd w:val="clear" w:color="auto" w:fill="auto"/>
        <w:bidi w:val="0"/>
        <w:spacing w:before="420" w:after="10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5"/>
      <w:bookmarkEnd w:id="1516"/>
      <w:bookmarkEnd w:id="1518"/>
    </w:p>
    <w:p>
      <w:pPr>
        <w:pStyle w:val="Style23"/>
        <w:keepNext/>
        <w:keepLines/>
        <w:widowControl w:val="0"/>
        <w:numPr>
          <w:ilvl w:val="0"/>
          <w:numId w:val="217"/>
        </w:numPr>
        <w:shd w:val="clear" w:color="auto" w:fill="auto"/>
        <w:bidi w:val="0"/>
        <w:spacing w:before="0" w:after="100" w:line="240" w:lineRule="auto"/>
        <w:ind w:left="0" w:right="0" w:firstLine="0"/>
        <w:jc w:val="left"/>
      </w:pPr>
      <w:bookmarkStart w:id="1515" w:name="bookmark1515"/>
      <w:bookmarkStart w:id="1516" w:name="bookmark1516"/>
      <w:bookmarkStart w:id="1519" w:name="bookmark1519"/>
      <w:bookmarkStart w:id="1520" w:name="bookmark1520"/>
      <w:bookmarkEnd w:id="1519"/>
      <w:r>
        <w:rPr>
          <w:color w:val="000000"/>
          <w:spacing w:val="0"/>
          <w:w w:val="100"/>
          <w:position w:val="0"/>
        </w:rPr>
        <w:t>.</w:t>
      </w:r>
      <w:r>
        <w:rPr>
          <w:color w:val="000000"/>
          <w:spacing w:val="0"/>
          <w:w w:val="100"/>
          <w:position w:val="0"/>
        </w:rPr>
        <w:t>短期借款分类</w:t>
      </w:r>
      <w:bookmarkEnd w:id="1515"/>
      <w:bookmarkEnd w:id="1516"/>
      <w:bookmarkEnd w:id="152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130,137,223.35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28,500,000.00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264,945,551.26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1,280,741.23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32,034.02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405,863,515.84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28,532,034.02</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numPr>
          <w:ilvl w:val="0"/>
          <w:numId w:val="217"/>
        </w:numPr>
        <w:shd w:val="clear" w:color="auto" w:fill="auto"/>
        <w:bidi w:val="0"/>
        <w:spacing w:before="0" w:after="100" w:line="240" w:lineRule="auto"/>
        <w:ind w:left="0" w:right="0" w:firstLine="0"/>
        <w:jc w:val="left"/>
      </w:pPr>
      <w:bookmarkStart w:id="1521" w:name="bookmark1521"/>
      <w:bookmarkEnd w:id="1521"/>
      <w:r>
        <w:rPr>
          <w:b/>
          <w:bCs/>
          <w:color w:val="000000"/>
          <w:spacing w:val="0"/>
          <w:w w:val="100"/>
          <w:position w:val="0"/>
        </w:rPr>
        <w:t>.</w:t>
      </w:r>
      <w:r>
        <w:rPr>
          <w:b/>
          <w:bCs/>
          <w:color w:val="000000"/>
          <w:spacing w:val="0"/>
          <w:w w:val="100"/>
          <w:position w:val="0"/>
        </w:rPr>
        <w:t>已逾期未偿还的短期借款情况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6" w:val="left"/>
        </w:tabs>
        <w:bidi w:val="0"/>
        <w:spacing w:before="0" w:after="10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522"/>
      <w:bookmarkEnd w:id="1523"/>
      <w:bookmarkEnd w:id="1525"/>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6" w:val="left"/>
        </w:tabs>
        <w:bidi w:val="0"/>
        <w:spacing w:before="0" w:after="10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26"/>
      <w:bookmarkEnd w:id="1527"/>
      <w:bookmarkEnd w:id="1529"/>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6" w:val="left"/>
        </w:tabs>
        <w:bidi w:val="0"/>
        <w:spacing w:before="0" w:after="10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30"/>
      <w:bookmarkEnd w:id="1531"/>
      <w:bookmarkEnd w:id="1533"/>
    </w:p>
    <w:p>
      <w:pPr>
        <w:pStyle w:val="Style23"/>
        <w:keepNext/>
        <w:keepLines/>
        <w:widowControl w:val="0"/>
        <w:numPr>
          <w:ilvl w:val="0"/>
          <w:numId w:val="219"/>
        </w:numPr>
        <w:shd w:val="clear" w:color="auto" w:fill="auto"/>
        <w:bidi w:val="0"/>
        <w:spacing w:before="0" w:after="100" w:line="240" w:lineRule="auto"/>
        <w:ind w:left="0" w:right="0" w:firstLine="0"/>
        <w:jc w:val="both"/>
      </w:pPr>
      <w:bookmarkStart w:id="1530" w:name="bookmark1530"/>
      <w:bookmarkStart w:id="1531" w:name="bookmark1531"/>
      <w:bookmarkStart w:id="1534" w:name="bookmark1534"/>
      <w:bookmarkStart w:id="1535" w:name="bookmark1535"/>
      <w:bookmarkEnd w:id="1534"/>
      <w:r>
        <w:rPr>
          <w:color w:val="000000"/>
          <w:spacing w:val="0"/>
          <w:w w:val="100"/>
          <w:position w:val="0"/>
        </w:rPr>
        <w:t>.</w:t>
      </w:r>
      <w:r>
        <w:rPr>
          <w:color w:val="000000"/>
          <w:spacing w:val="0"/>
          <w:w w:val="100"/>
          <w:position w:val="0"/>
        </w:rPr>
        <w:t>应付票据列示</w:t>
      </w:r>
      <w:bookmarkEnd w:id="1530"/>
      <w:bookmarkEnd w:id="1531"/>
      <w:bookmarkEnd w:id="1535"/>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58"/>
        <w:gridCol w:w="3398"/>
        <w:gridCol w:w="3312"/>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1,146,285.84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210,101,717.83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380,337,609.51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211,248,003.67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380,337,609.51</w:t>
            </w:r>
          </w:p>
        </w:tc>
      </w:tr>
      <w:tr>
        <w:trPr>
          <w:trHeight w:val="269"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本期末已到期未支付的应付</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keepLines/>
        <w:widowControl w:val="0"/>
        <w:shd w:val="clear" w:color="auto" w:fill="auto"/>
        <w:bidi w:val="0"/>
        <w:spacing w:before="0" w:after="10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6"/>
      <w:bookmarkEnd w:id="1537"/>
      <w:bookmarkEnd w:id="1539"/>
    </w:p>
    <w:p>
      <w:pPr>
        <w:pStyle w:val="Style23"/>
        <w:keepNext/>
        <w:keepLines/>
        <w:widowControl w:val="0"/>
        <w:numPr>
          <w:ilvl w:val="0"/>
          <w:numId w:val="221"/>
        </w:numPr>
        <w:shd w:val="clear" w:color="auto" w:fill="auto"/>
        <w:bidi w:val="0"/>
        <w:spacing w:before="0" w:after="100" w:line="240" w:lineRule="auto"/>
        <w:ind w:left="0" w:right="0" w:firstLine="0"/>
        <w:jc w:val="both"/>
      </w:pPr>
      <w:bookmarkStart w:id="1536" w:name="bookmark1536"/>
      <w:bookmarkStart w:id="1537" w:name="bookmark1537"/>
      <w:bookmarkStart w:id="1540" w:name="bookmark1540"/>
      <w:bookmarkStart w:id="1541" w:name="bookmark1541"/>
      <w:bookmarkEnd w:id="1540"/>
      <w:r>
        <w:rPr>
          <w:color w:val="000000"/>
          <w:spacing w:val="0"/>
          <w:w w:val="100"/>
          <w:position w:val="0"/>
        </w:rPr>
        <w:t>.</w:t>
      </w:r>
      <w:r>
        <w:rPr>
          <w:color w:val="000000"/>
          <w:spacing w:val="0"/>
          <w:w w:val="100"/>
          <w:position w:val="0"/>
        </w:rPr>
        <w:t>应付账款列示</w:t>
      </w:r>
      <w:bookmarkEnd w:id="1536"/>
      <w:bookmarkEnd w:id="1537"/>
      <w:bookmarkEnd w:id="1541"/>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2866"/>
        <w:gridCol w:w="335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604,390,387.95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565,872,053.61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913,810.09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656,695.77</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605,304,198.04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566,528,749.38</w:t>
            </w:r>
          </w:p>
        </w:tc>
      </w:tr>
    </w:tbl>
    <w:p>
      <w:pPr>
        <w:widowControl w:val="0"/>
        <w:spacing w:after="339" w:line="1" w:lineRule="exact"/>
      </w:pPr>
    </w:p>
    <w:p>
      <w:pPr>
        <w:pStyle w:val="Style23"/>
        <w:keepNext/>
        <w:keepLines/>
        <w:widowControl w:val="0"/>
        <w:numPr>
          <w:ilvl w:val="0"/>
          <w:numId w:val="221"/>
        </w:numPr>
        <w:shd w:val="clear" w:color="auto" w:fill="auto"/>
        <w:bidi w:val="0"/>
        <w:spacing w:before="0" w:after="100" w:line="240" w:lineRule="auto"/>
        <w:ind w:left="0" w:right="0" w:firstLine="0"/>
        <w:jc w:val="both"/>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账龄超过1年的重要应付账款</w:t>
      </w:r>
      <w:bookmarkEnd w:id="1542"/>
      <w:bookmarkEnd w:id="1543"/>
      <w:bookmarkEnd w:id="1545"/>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88"/>
        <w:gridCol w:w="2827"/>
        <w:gridCol w:w="2952"/>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tbl>
      <w:tblPr>
        <w:tblOverlap w:val="never"/>
        <w:jc w:val="center"/>
        <w:tblLayout w:type="fixed"/>
      </w:tblPr>
      <w:tblGrid>
        <w:gridCol w:w="3288"/>
        <w:gridCol w:w="2827"/>
        <w:gridCol w:w="295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13,768,011.85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供应商二</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12,606,030.80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10,695,856.79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9,344,912.85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供应商五</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8,202,154.61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6,838,328.92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6,520,824.14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供应商八</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5,772,727.75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5,536,615.85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供应商十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5,393,805.31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84,679,268.87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06" w:val="left"/>
        </w:tabs>
        <w:bidi w:val="0"/>
        <w:spacing w:before="0" w:after="10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546"/>
      <w:bookmarkEnd w:id="1547"/>
      <w:bookmarkEnd w:id="1549"/>
    </w:p>
    <w:p>
      <w:pPr>
        <w:pStyle w:val="Style23"/>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1546" w:name="bookmark1546"/>
      <w:bookmarkStart w:id="1547" w:name="bookmark1547"/>
      <w:bookmarkStart w:id="1550" w:name="bookmark1550"/>
      <w:bookmarkStart w:id="1551" w:name="bookmark1551"/>
      <w:bookmarkEnd w:id="1550"/>
      <w:r>
        <w:rPr>
          <w:color w:val="000000"/>
          <w:spacing w:val="0"/>
          <w:w w:val="100"/>
          <w:position w:val="0"/>
        </w:rPr>
        <w:t>.</w:t>
      </w:r>
      <w:r>
        <w:rPr>
          <w:color w:val="000000"/>
          <w:spacing w:val="0"/>
          <w:w w:val="100"/>
          <w:position w:val="0"/>
        </w:rPr>
        <w:t>预收账款项列示</w:t>
      </w:r>
      <w:bookmarkEnd w:id="1546"/>
      <w:bookmarkEnd w:id="1547"/>
      <w:bookmarkEnd w:id="1551"/>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23"/>
        </w:numPr>
        <w:shd w:val="clear" w:color="auto" w:fill="auto"/>
        <w:tabs>
          <w:tab w:pos="430" w:val="left"/>
        </w:tabs>
        <w:bidi w:val="0"/>
        <w:spacing w:before="0" w:after="100" w:line="240" w:lineRule="auto"/>
        <w:ind w:left="0" w:right="0" w:firstLine="0"/>
        <w:jc w:val="left"/>
      </w:pPr>
      <w:bookmarkStart w:id="1552" w:name="bookmark1552"/>
      <w:bookmarkEnd w:id="1552"/>
      <w:r>
        <w:rPr>
          <w:b/>
          <w:bCs/>
          <w:color w:val="000000"/>
          <w:spacing w:val="0"/>
          <w:w w:val="100"/>
          <w:position w:val="0"/>
        </w:rPr>
        <w:t>.</w:t>
      </w:r>
      <w:r>
        <w:rPr>
          <w:b/>
          <w:bCs/>
          <w:color w:val="000000"/>
          <w:spacing w:val="0"/>
          <w:w w:val="100"/>
          <w:position w:val="0"/>
        </w:rPr>
        <w:t>账龄超过1年的重要预收款项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06" w:val="left"/>
        </w:tabs>
        <w:bidi w:val="0"/>
        <w:spacing w:before="0" w:after="10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553"/>
      <w:bookmarkEnd w:id="1554"/>
      <w:bookmarkEnd w:id="1556"/>
    </w:p>
    <w:p>
      <w:pPr>
        <w:pStyle w:val="Style23"/>
        <w:keepNext/>
        <w:keepLines/>
        <w:widowControl w:val="0"/>
        <w:numPr>
          <w:ilvl w:val="0"/>
          <w:numId w:val="225"/>
        </w:numPr>
        <w:shd w:val="clear" w:color="auto" w:fill="auto"/>
        <w:bidi w:val="0"/>
        <w:spacing w:before="0" w:after="100" w:line="240" w:lineRule="auto"/>
        <w:ind w:left="0" w:right="0" w:firstLine="0"/>
        <w:jc w:val="left"/>
      </w:pPr>
      <w:bookmarkStart w:id="1553" w:name="bookmark1553"/>
      <w:bookmarkStart w:id="1554" w:name="bookmark1554"/>
      <w:bookmarkStart w:id="1557" w:name="bookmark1557"/>
      <w:bookmarkStart w:id="1558" w:name="bookmark1558"/>
      <w:bookmarkEnd w:id="1557"/>
      <w:r>
        <w:rPr>
          <w:color w:val="000000"/>
          <w:spacing w:val="0"/>
          <w:w w:val="100"/>
          <w:position w:val="0"/>
        </w:rPr>
        <w:t>.</w:t>
      </w:r>
      <w:r>
        <w:rPr>
          <w:color w:val="000000"/>
          <w:spacing w:val="0"/>
          <w:w w:val="100"/>
          <w:position w:val="0"/>
        </w:rPr>
        <w:t>合同负债情况</w:t>
      </w:r>
      <w:bookmarkEnd w:id="1553"/>
      <w:bookmarkEnd w:id="1554"/>
      <w:bookmarkEnd w:id="155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预收项目款及服务费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133,345,439.05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365,367,124.10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133,345,439.05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365,367,124.10</w:t>
            </w:r>
          </w:p>
        </w:tc>
      </w:tr>
    </w:tbl>
    <w:p>
      <w:pPr>
        <w:widowControl w:val="0"/>
        <w:spacing w:after="339" w:line="1" w:lineRule="exact"/>
      </w:pPr>
    </w:p>
    <w:p>
      <w:pPr>
        <w:pStyle w:val="Style23"/>
        <w:keepNext/>
        <w:keepLines/>
        <w:widowControl w:val="0"/>
        <w:numPr>
          <w:ilvl w:val="0"/>
          <w:numId w:val="225"/>
        </w:numPr>
        <w:shd w:val="clear" w:color="auto" w:fill="auto"/>
        <w:bidi w:val="0"/>
        <w:spacing w:before="0" w:after="100" w:line="240" w:lineRule="auto"/>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w:t>
      </w:r>
      <w:r>
        <w:rPr>
          <w:color w:val="000000"/>
          <w:spacing w:val="0"/>
          <w:w w:val="100"/>
          <w:position w:val="0"/>
        </w:rPr>
        <w:t>报告期内账面价值发生重大变动的金额和原因</w:t>
      </w:r>
      <w:bookmarkEnd w:id="1559"/>
      <w:bookmarkEnd w:id="1560"/>
      <w:bookmarkEnd w:id="1562"/>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3"/>
      <w:bookmarkEnd w:id="1564"/>
      <w:bookmarkEnd w:id="1566"/>
    </w:p>
    <w:p>
      <w:pPr>
        <w:pStyle w:val="Style23"/>
        <w:keepNext/>
        <w:keepLines/>
        <w:widowControl w:val="0"/>
        <w:numPr>
          <w:ilvl w:val="0"/>
          <w:numId w:val="227"/>
        </w:numPr>
        <w:shd w:val="clear" w:color="auto" w:fill="auto"/>
        <w:bidi w:val="0"/>
        <w:spacing w:before="0" w:after="100" w:line="240" w:lineRule="auto"/>
        <w:ind w:left="0" w:right="0" w:firstLine="0"/>
        <w:jc w:val="both"/>
      </w:pPr>
      <w:bookmarkStart w:id="1563" w:name="bookmark1563"/>
      <w:bookmarkStart w:id="1564" w:name="bookmark1564"/>
      <w:bookmarkStart w:id="1567" w:name="bookmark1567"/>
      <w:bookmarkStart w:id="1568" w:name="bookmark1568"/>
      <w:bookmarkEnd w:id="1567"/>
      <w:r>
        <w:rPr>
          <w:color w:val="000000"/>
          <w:spacing w:val="0"/>
          <w:w w:val="100"/>
          <w:position w:val="0"/>
        </w:rPr>
        <w:t>.</w:t>
      </w:r>
      <w:r>
        <w:rPr>
          <w:color w:val="000000"/>
          <w:spacing w:val="0"/>
          <w:w w:val="100"/>
          <w:position w:val="0"/>
        </w:rPr>
        <w:t>应付职工薪酬列示</w:t>
      </w:r>
      <w:bookmarkEnd w:id="1563"/>
      <w:bookmarkEnd w:id="1564"/>
      <w:bookmarkEnd w:id="1568"/>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02"/>
        <w:gridCol w:w="1517"/>
        <w:gridCol w:w="1603"/>
        <w:gridCol w:w="1613"/>
        <w:gridCol w:w="163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74,117,016.47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397,259,294.78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403,329,939.68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68,046,371.57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15,627,898.85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15,426,522.55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193,400.70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1,283,074.02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1,283,074.02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74,109,040.87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414,170,267.65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420,039,536.25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68,239,772.27</w:t>
            </w:r>
          </w:p>
        </w:tc>
      </w:tr>
    </w:tbl>
    <w:p>
      <w:pPr>
        <w:spacing w:lineRule="exact" w:line="1"/>
        <w:rPr>
          <w:sz w:val="2"/>
          <w:szCs w:val="2"/>
        </w:rPr>
      </w:pPr>
      <w:r>
        <w:br w:type="page"/>
      </w:r>
    </w:p>
    <w:p>
      <w:pPr>
        <w:pStyle w:val="Style23"/>
        <w:keepNext/>
        <w:keepLines/>
        <w:widowControl w:val="0"/>
        <w:numPr>
          <w:ilvl w:val="0"/>
          <w:numId w:val="227"/>
        </w:numPr>
        <w:shd w:val="clear" w:color="auto" w:fill="auto"/>
        <w:bidi w:val="0"/>
        <w:spacing w:before="0" w:after="10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w:t>
      </w:r>
      <w:r>
        <w:rPr>
          <w:color w:val="000000"/>
          <w:spacing w:val="0"/>
          <w:w w:val="100"/>
          <w:position w:val="0"/>
        </w:rPr>
        <w:t>短期薪酬列示</w:t>
      </w:r>
      <w:bookmarkEnd w:id="1569"/>
      <w:bookmarkEnd w:id="1570"/>
      <w:bookmarkEnd w:id="157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02"/>
        <w:gridCol w:w="1531"/>
        <w:gridCol w:w="1594"/>
        <w:gridCol w:w="1608"/>
        <w:gridCol w:w="163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73,671,204.75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368,663,711.96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374,751,530.80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67,583,385.91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4,661,529.85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4,661,529.85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87,682.50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10,853,613.69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10,805,744.19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135,552.00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85,923.13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9,834,595.86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9,787,815.12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132,703.87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423,197.44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2,896.79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595,820.39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597,946.07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-889.96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9,388,124.57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9,390,174.57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-2,939.96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五、工会经费和职工教育经 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359,019.18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3,692,314.71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3,720,960.27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330,373.62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74,117,016.47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397,259,294.78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403,329,939.68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68,046,371.57</w:t>
            </w:r>
          </w:p>
        </w:tc>
      </w:tr>
    </w:tbl>
    <w:p>
      <w:pPr>
        <w:widowControl w:val="0"/>
        <w:spacing w:after="339" w:line="1" w:lineRule="exact"/>
      </w:pPr>
    </w:p>
    <w:p>
      <w:pPr>
        <w:pStyle w:val="Style23"/>
        <w:keepNext/>
        <w:keepLines/>
        <w:widowControl w:val="0"/>
        <w:numPr>
          <w:ilvl w:val="0"/>
          <w:numId w:val="227"/>
        </w:numPr>
        <w:shd w:val="clear" w:color="auto" w:fill="auto"/>
        <w:bidi w:val="0"/>
        <w:spacing w:before="0" w:after="100" w:line="240" w:lineRule="auto"/>
        <w:ind w:left="0" w:right="0" w:firstLine="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w:t>
      </w:r>
      <w:r>
        <w:rPr>
          <w:color w:val="000000"/>
          <w:spacing w:val="0"/>
          <w:w w:val="100"/>
          <w:position w:val="0"/>
        </w:rPr>
        <w:t>设定提存计划列示</w:t>
      </w:r>
      <w:bookmarkEnd w:id="1573"/>
      <w:bookmarkEnd w:id="1574"/>
      <w:bookmarkEnd w:id="157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707"/>
        <w:gridCol w:w="1512"/>
        <w:gridCol w:w="1613"/>
        <w:gridCol w:w="1637"/>
        <w:gridCol w:w="1603"/>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-7,764.13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15,111,867.86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14,916,960.15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187,143.58</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-211.47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516,030.99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509,562.40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6,257.12</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-7,975.60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15,627,898.85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15,426,522.55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193,400.70</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77"/>
      <w:bookmarkEnd w:id="1578"/>
      <w:bookmarkEnd w:id="158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38"/>
        <w:gridCol w:w="3005"/>
        <w:gridCol w:w="302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190,611,654.53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156,750,810.43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12,436,648.66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18,202,463.92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822,305.64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968,089.47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403,305.19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585,276.87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259,773.93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265,028.83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291,933.64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425,646.53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250,722.11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161,555.08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3,474.60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536,622.71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260,696.16</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205,616,441.01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177,623,041.89</w:t>
            </w:r>
          </w:p>
        </w:tc>
      </w:tr>
    </w:tbl>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r>
        <w:br w:type="page"/>
      </w:r>
    </w:p>
    <w:p>
      <w:pPr>
        <w:pStyle w:val="Style23"/>
        <w:keepNext/>
        <w:keepLines/>
        <w:widowControl w:val="0"/>
        <w:shd w:val="clear" w:color="auto" w:fill="auto"/>
        <w:bidi w:val="0"/>
        <w:spacing w:before="0" w:after="10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1"/>
      <w:bookmarkEnd w:id="1582"/>
      <w:bookmarkEnd w:id="1584"/>
    </w:p>
    <w:p>
      <w:pPr>
        <w:pStyle w:val="Style23"/>
        <w:keepNext/>
        <w:keepLines/>
        <w:widowControl w:val="0"/>
        <w:shd w:val="clear" w:color="auto" w:fill="auto"/>
        <w:bidi w:val="0"/>
        <w:spacing w:before="0" w:after="100" w:line="240" w:lineRule="auto"/>
        <w:ind w:left="0" w:right="0" w:firstLine="0"/>
        <w:jc w:val="both"/>
      </w:pPr>
      <w:bookmarkStart w:id="1581" w:name="bookmark1581"/>
      <w:bookmarkStart w:id="1582" w:name="bookmark1582"/>
      <w:bookmarkStart w:id="1585" w:name="bookmark1585"/>
      <w:r>
        <w:rPr>
          <w:color w:val="000000"/>
          <w:spacing w:val="0"/>
          <w:w w:val="100"/>
          <w:position w:val="0"/>
        </w:rPr>
        <w:t>项目列示</w:t>
      </w:r>
      <w:bookmarkEnd w:id="1581"/>
      <w:bookmarkEnd w:id="1582"/>
      <w:bookmarkEnd w:id="1585"/>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9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811,605.04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36,450,211.24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23,062,450.99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37,261,816.28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23,062,450.99</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应付利息</w:t>
      </w:r>
    </w:p>
    <w:p>
      <w:pPr>
        <w:pStyle w:val="Style20"/>
        <w:keepNext w:val="0"/>
        <w:keepLines w:val="0"/>
        <w:widowControl w:val="0"/>
        <w:numPr>
          <w:ilvl w:val="0"/>
          <w:numId w:val="229"/>
        </w:numPr>
        <w:shd w:val="clear" w:color="auto" w:fill="auto"/>
        <w:bidi w:val="0"/>
        <w:spacing w:before="0" w:after="100" w:line="240" w:lineRule="auto"/>
        <w:ind w:left="0" w:right="0" w:firstLine="0"/>
        <w:jc w:val="both"/>
      </w:pPr>
      <w:bookmarkStart w:id="1586" w:name="bookmark1586"/>
      <w:bookmarkEnd w:id="1586"/>
      <w:r>
        <w:rPr>
          <w:b/>
          <w:bCs/>
          <w:color w:val="000000"/>
          <w:spacing w:val="0"/>
          <w:w w:val="100"/>
          <w:position w:val="0"/>
        </w:rPr>
        <w:t>.</w:t>
      </w:r>
      <w:r>
        <w:rPr>
          <w:b/>
          <w:bCs/>
          <w:color w:val="000000"/>
          <w:spacing w:val="0"/>
          <w:w w:val="100"/>
          <w:position w:val="0"/>
        </w:rPr>
        <w:t>分类列示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应付股利</w:t>
      </w:r>
    </w:p>
    <w:p>
      <w:pPr>
        <w:pStyle w:val="Style20"/>
        <w:keepNext w:val="0"/>
        <w:keepLines w:val="0"/>
        <w:widowControl w:val="0"/>
        <w:numPr>
          <w:ilvl w:val="0"/>
          <w:numId w:val="231"/>
        </w:numPr>
        <w:shd w:val="clear" w:color="auto" w:fill="auto"/>
        <w:bidi w:val="0"/>
        <w:spacing w:before="0" w:after="100" w:line="240" w:lineRule="auto"/>
        <w:ind w:left="0" w:right="0" w:firstLine="0"/>
        <w:jc w:val="both"/>
      </w:pPr>
      <w:bookmarkStart w:id="1587" w:name="bookmark1587"/>
      <w:bookmarkEnd w:id="1587"/>
      <w:r>
        <w:rPr>
          <w:b/>
          <w:bCs/>
          <w:color w:val="000000"/>
          <w:spacing w:val="0"/>
          <w:w w:val="100"/>
          <w:position w:val="0"/>
        </w:rPr>
        <w:t>.</w:t>
      </w:r>
      <w:r>
        <w:rPr>
          <w:b/>
          <w:bCs/>
          <w:color w:val="000000"/>
          <w:spacing w:val="0"/>
          <w:w w:val="100"/>
          <w:position w:val="0"/>
        </w:rPr>
        <w:t>分类列示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61"/>
        <w:gridCol w:w="3019"/>
        <w:gridCol w:w="302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应付股利-哈尔滨数字经济发 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811,605.04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811,605.04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其他说明，包括重要的超过</w:t>
      </w:r>
      <w:r>
        <w:rPr>
          <w:color w:val="000000"/>
          <w:spacing w:val="0"/>
          <w:w w:val="100"/>
          <w:position w:val="0"/>
        </w:rPr>
        <w:t>1</w:t>
      </w:r>
      <w:r>
        <w:rPr>
          <w:color w:val="000000"/>
          <w:spacing w:val="0"/>
          <w:w w:val="100"/>
          <w:position w:val="0"/>
        </w:rPr>
        <w:t>年未支付的应付股利，应披露未支付原因: 无</w:t>
      </w:r>
    </w:p>
    <w:p>
      <w:pPr>
        <w:pStyle w:val="Style3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其他应付款</w:t>
      </w:r>
    </w:p>
    <w:p>
      <w:pPr>
        <w:pStyle w:val="Style3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35"/>
        <w:keepNext w:val="0"/>
        <w:keepLines w:val="0"/>
        <w:widowControl w:val="0"/>
        <w:shd w:val="clear" w:color="auto" w:fill="auto"/>
        <w:bidi w:val="0"/>
        <w:spacing w:before="0" w:after="40" w:line="283"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3000"/>
        <w:gridCol w:w="3139"/>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应付限制性股票回购义务款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4,742,349.77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4,005,403.87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31,707,861.47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19,057,047.12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36,450,211.24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23,062,450.99</w:t>
            </w:r>
          </w:p>
        </w:tc>
      </w:tr>
    </w:tbl>
    <w:p>
      <w:pPr>
        <w:widowControl w:val="0"/>
        <w:spacing w:after="339" w:line="1" w:lineRule="exact"/>
      </w:pPr>
    </w:p>
    <w:p>
      <w:pPr>
        <w:pStyle w:val="Style23"/>
        <w:keepNext/>
        <w:keepLines/>
        <w:widowControl w:val="0"/>
        <w:numPr>
          <w:ilvl w:val="0"/>
          <w:numId w:val="231"/>
        </w:numPr>
        <w:shd w:val="clear" w:color="auto" w:fill="auto"/>
        <w:bidi w:val="0"/>
        <w:spacing w:before="0" w:after="100" w:line="240" w:lineRule="auto"/>
        <w:ind w:left="0" w:right="0" w:firstLine="0"/>
        <w:jc w:val="both"/>
      </w:pPr>
      <w:bookmarkStart w:id="1588" w:name="bookmark1588"/>
      <w:bookmarkStart w:id="1589" w:name="bookmark1589"/>
      <w:bookmarkStart w:id="1590" w:name="bookmark1590"/>
      <w:bookmarkStart w:id="1591" w:name="bookmark1591"/>
      <w:bookmarkEnd w:id="1590"/>
      <w:r>
        <w:rPr>
          <w:color w:val="000000"/>
          <w:spacing w:val="0"/>
          <w:w w:val="100"/>
          <w:position w:val="0"/>
        </w:rPr>
        <w:t>.</w:t>
      </w:r>
      <w:r>
        <w:rPr>
          <w:color w:val="000000"/>
          <w:spacing w:val="0"/>
          <w:w w:val="100"/>
          <w:position w:val="0"/>
        </w:rPr>
        <w:t>账龄超过1年的重要其他应付款</w:t>
      </w:r>
      <w:bookmarkEnd w:id="1588"/>
      <w:bookmarkEnd w:id="1589"/>
      <w:bookmarkEnd w:id="1591"/>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10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92"/>
      <w:bookmarkEnd w:id="1593"/>
      <w:bookmarkEnd w:id="1595"/>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10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3</w:t>
      </w:r>
      <w:r>
        <w:rPr>
          <w:color w:val="000000"/>
          <w:spacing w:val="0"/>
          <w:w w:val="100"/>
          <w:position w:val="0"/>
        </w:rPr>
        <w:t>、</w:t>
        <w:tab/>
        <w:t>1年内到期的非流动负债</w:t>
      </w:r>
      <w:bookmarkEnd w:id="1596"/>
      <w:bookmarkEnd w:id="1597"/>
      <w:bookmarkEnd w:id="1599"/>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14"/>
        <w:gridCol w:w="2789"/>
        <w:gridCol w:w="303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一年内到期的应付股权收购款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14,480,000.00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84,169,802.50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12,718,474.45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8,042,612.80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一年内到期的分期付款项目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1,186,092.00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1,177,479.84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28,384,566.45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93,389,895.14</w:t>
            </w:r>
          </w:p>
        </w:tc>
      </w:tr>
    </w:tbl>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其他说明: 无</w:t>
      </w:r>
    </w:p>
    <w:p>
      <w:pPr>
        <w:pStyle w:val="Style23"/>
        <w:keepNext/>
        <w:keepLines/>
        <w:widowControl w:val="0"/>
        <w:shd w:val="clear" w:color="auto" w:fill="auto"/>
        <w:bidi w:val="0"/>
        <w:spacing w:before="0" w:after="10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00"/>
      <w:bookmarkEnd w:id="1601"/>
      <w:bookmarkEnd w:id="160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5"/>
        <w:gridCol w:w="2832"/>
        <w:gridCol w:w="300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附回售选择权金融工具摊余成本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108,571,428.54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11,505,649.45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30,565,900.54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逾期长期应付款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171,005.97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12,938,455.42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139,137,329.08</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10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604"/>
      <w:bookmarkEnd w:id="1605"/>
      <w:bookmarkEnd w:id="1607"/>
    </w:p>
    <w:p>
      <w:pPr>
        <w:pStyle w:val="Style23"/>
        <w:keepNext/>
        <w:keepLines/>
        <w:widowControl w:val="0"/>
        <w:shd w:val="clear" w:color="auto" w:fill="auto"/>
        <w:bidi w:val="0"/>
        <w:spacing w:before="0" w:after="100" w:line="240" w:lineRule="auto"/>
        <w:ind w:left="0" w:right="0" w:firstLine="0"/>
        <w:jc w:val="left"/>
      </w:pPr>
      <w:bookmarkStart w:id="1604" w:name="bookmark1604"/>
      <w:bookmarkStart w:id="1605" w:name="bookmark1605"/>
      <w:bookmarkStart w:id="1608" w:name="bookmark1608"/>
      <w:r>
        <w:rPr>
          <w:color w:val="000000"/>
          <w:spacing w:val="0"/>
          <w:w w:val="100"/>
          <w:position w:val="0"/>
        </w:rPr>
        <w:t>(1).</w:t>
      </w:r>
      <w:r>
        <w:rPr>
          <w:color w:val="000000"/>
          <w:spacing w:val="0"/>
          <w:w w:val="100"/>
          <w:position w:val="0"/>
        </w:rPr>
        <w:t>长期借款分类</w:t>
      </w:r>
      <w:bookmarkEnd w:id="1604"/>
      <w:bookmarkEnd w:id="1605"/>
      <w:bookmarkEnd w:id="160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10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609"/>
      <w:bookmarkEnd w:id="1610"/>
      <w:bookmarkEnd w:id="1612"/>
    </w:p>
    <w:p>
      <w:pPr>
        <w:pStyle w:val="Style23"/>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1609" w:name="bookmark1609"/>
      <w:bookmarkStart w:id="1610" w:name="bookmark1610"/>
      <w:bookmarkStart w:id="1613" w:name="bookmark1613"/>
      <w:bookmarkStart w:id="1614" w:name="bookmark1614"/>
      <w:bookmarkEnd w:id="1613"/>
      <w:r>
        <w:rPr>
          <w:color w:val="000000"/>
          <w:spacing w:val="0"/>
          <w:w w:val="100"/>
          <w:position w:val="0"/>
        </w:rPr>
        <w:t>.</w:t>
      </w:r>
      <w:r>
        <w:rPr>
          <w:color w:val="000000"/>
          <w:spacing w:val="0"/>
          <w:w w:val="100"/>
          <w:position w:val="0"/>
        </w:rPr>
        <w:t>应付债券</w:t>
      </w:r>
      <w:bookmarkEnd w:id="1609"/>
      <w:bookmarkEnd w:id="1610"/>
      <w:bookmarkEnd w:id="1614"/>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33"/>
        </w:numPr>
        <w:shd w:val="clear" w:color="auto" w:fill="auto"/>
        <w:tabs>
          <w:tab w:pos="430" w:val="left"/>
        </w:tabs>
        <w:bidi w:val="0"/>
        <w:spacing w:before="0" w:after="100" w:line="240" w:lineRule="auto"/>
        <w:ind w:left="0" w:right="0" w:firstLine="0"/>
        <w:jc w:val="left"/>
      </w:pPr>
      <w:bookmarkStart w:id="1615" w:name="bookmark1615"/>
      <w:bookmarkEnd w:id="1615"/>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33"/>
        </w:numPr>
        <w:shd w:val="clear" w:color="auto" w:fill="auto"/>
        <w:tabs>
          <w:tab w:pos="430" w:val="left"/>
        </w:tabs>
        <w:bidi w:val="0"/>
        <w:spacing w:before="0" w:after="100" w:line="240" w:lineRule="auto"/>
        <w:ind w:left="0" w:right="0" w:firstLine="0"/>
        <w:jc w:val="left"/>
      </w:pPr>
      <w:bookmarkStart w:id="1616" w:name="bookmark1616"/>
      <w:bookmarkEnd w:id="1616"/>
      <w:r>
        <w:rPr>
          <w:b/>
          <w:bCs/>
          <w:color w:val="000000"/>
          <w:spacing w:val="0"/>
          <w:w w:val="100"/>
          <w:position w:val="0"/>
        </w:rPr>
        <w:t>.</w:t>
      </w:r>
      <w:r>
        <w:rPr>
          <w:b/>
          <w:bCs/>
          <w:color w:val="000000"/>
          <w:spacing w:val="0"/>
          <w:w w:val="100"/>
          <w:position w:val="0"/>
        </w:rPr>
        <w:t>可转换公司债券的转股条件、转股时间说明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33"/>
        </w:numPr>
        <w:shd w:val="clear" w:color="auto" w:fill="auto"/>
        <w:tabs>
          <w:tab w:pos="430" w:val="left"/>
        </w:tabs>
        <w:bidi w:val="0"/>
        <w:spacing w:before="0" w:after="100" w:line="240" w:lineRule="auto"/>
        <w:ind w:left="0" w:right="0" w:firstLine="0"/>
        <w:jc w:val="left"/>
      </w:pPr>
      <w:bookmarkStart w:id="1617" w:name="bookmark1617"/>
      <w:bookmarkEnd w:id="1617"/>
      <w:r>
        <w:rPr>
          <w:b/>
          <w:bCs/>
          <w:color w:val="000000"/>
          <w:spacing w:val="0"/>
          <w:w w:val="100"/>
          <w:position w:val="0"/>
        </w:rPr>
        <w:t>.</w:t>
      </w:r>
      <w:r>
        <w:rPr>
          <w:b/>
          <w:bCs/>
          <w:color w:val="000000"/>
          <w:spacing w:val="0"/>
          <w:w w:val="100"/>
          <w:position w:val="0"/>
        </w:rPr>
        <w:t>划分为金融负债的其他金融工具说明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18"/>
      <w:bookmarkEnd w:id="1619"/>
      <w:bookmarkEnd w:id="162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33"/>
      </w:tblGrid>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24,996,032.71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20,000,914.93</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24,996,032.71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20,000,914.93</w:t>
            </w:r>
          </w:p>
        </w:tc>
      </w:tr>
    </w:tbl>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48</w:t>
      </w:r>
      <w:r>
        <w:rPr>
          <w:b/>
          <w:bCs/>
          <w:color w:val="000000"/>
          <w:spacing w:val="0"/>
          <w:w w:val="100"/>
          <w:position w:val="0"/>
        </w:rPr>
        <w:t>、长期应付款</w:t>
      </w:r>
    </w:p>
    <w:p>
      <w:pPr>
        <w:pStyle w:val="Style3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项目列示</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15,688,250.99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2,313,374.87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15,688,250.99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2,313,374.87</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长期应付款</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按款项性质列示长期应付款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6"/>
        <w:gridCol w:w="2746"/>
        <w:gridCol w:w="2842"/>
      </w:tblGrid>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应付收购深圳太极数智技术有限 公司款项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14,480,000.00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2,313,374.87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1,208,250.99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2,313,374.87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15,688,250.99</w:t>
            </w:r>
          </w:p>
        </w:tc>
      </w:tr>
    </w:tbl>
    <w:p>
      <w:pPr>
        <w:pStyle w:val="Style35"/>
        <w:keepNext w:val="0"/>
        <w:keepLines w:val="0"/>
        <w:widowControl w:val="0"/>
        <w:shd w:val="clear" w:color="auto" w:fill="auto"/>
        <w:bidi w:val="0"/>
        <w:spacing w:before="0" w:after="0" w:line="240" w:lineRule="auto"/>
        <w:ind w:left="293"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360" w:lineRule="exact"/>
        <w:ind w:left="0" w:right="0" w:firstLine="680"/>
        <w:jc w:val="left"/>
      </w:pPr>
      <w:r>
        <w:rPr>
          <w:color w:val="000000"/>
          <w:spacing w:val="0"/>
          <w:w w:val="100"/>
          <w:position w:val="0"/>
        </w:rPr>
        <w:t>应付收购太极数智技术有限公司股东权权款项的说明</w:t>
      </w:r>
    </w:p>
    <w:p>
      <w:pPr>
        <w:pStyle w:val="Style20"/>
        <w:keepNext w:val="0"/>
        <w:keepLines w:val="0"/>
        <w:widowControl w:val="0"/>
        <w:shd w:val="clear" w:color="auto" w:fill="auto"/>
        <w:bidi w:val="0"/>
        <w:spacing w:before="0" w:after="60" w:line="360" w:lineRule="exact"/>
        <w:ind w:left="0" w:right="0" w:firstLine="4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日，公司与深圳太极数智技术有限公司（公司原名称为 </w:t>
      </w:r>
      <w:r>
        <w:rPr>
          <w:rFonts w:ascii="Times New Roman" w:eastAsia="Times New Roman" w:hAnsi="Times New Roman" w:cs="Times New Roman"/>
          <w:color w:val="000000"/>
          <w:spacing w:val="0"/>
          <w:w w:val="100"/>
          <w:position w:val="0"/>
        </w:rPr>
        <w:t>“</w:t>
      </w:r>
      <w:r>
        <w:rPr>
          <w:color w:val="000000"/>
          <w:spacing w:val="0"/>
          <w:w w:val="100"/>
          <w:position w:val="0"/>
        </w:rPr>
        <w:t>深圳太极云软技术股份有限公司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年更名为深圳太极数智技术有限公司，以下简称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太极 数智</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6</w:t>
      </w:r>
      <w:r>
        <w:rPr>
          <w:color w:val="000000"/>
          <w:spacing w:val="0"/>
          <w:w w:val="100"/>
          <w:position w:val="0"/>
        </w:rPr>
        <w:t>名股东分别签署了《资产购买框架协议》、《盈利预测》及《资产购买框架协议之 补充协议》。参考评估机构出具的资产评估报告，并经交易各方协商一致，太极数智</w:t>
      </w:r>
      <w:r>
        <w:rPr>
          <w:rFonts w:ascii="Times New Roman" w:eastAsia="Times New Roman" w:hAnsi="Times New Roman" w:cs="Times New Roman"/>
          <w:color w:val="000000"/>
          <w:spacing w:val="0"/>
          <w:w w:val="100"/>
          <w:position w:val="0"/>
        </w:rPr>
        <w:t>100%</w:t>
      </w:r>
      <w:r>
        <w:rPr>
          <w:color w:val="000000"/>
          <w:spacing w:val="0"/>
          <w:w w:val="100"/>
          <w:position w:val="0"/>
        </w:rPr>
        <w:t>股份 对应交易作价为</w:t>
      </w:r>
      <w:r>
        <w:rPr>
          <w:rFonts w:ascii="Times New Roman" w:eastAsia="Times New Roman" w:hAnsi="Times New Roman" w:cs="Times New Roman"/>
          <w:color w:val="000000"/>
          <w:spacing w:val="0"/>
          <w:w w:val="100"/>
          <w:position w:val="0"/>
        </w:rPr>
        <w:t>35,000</w:t>
      </w:r>
      <w:r>
        <w:rPr>
          <w:color w:val="000000"/>
          <w:spacing w:val="0"/>
          <w:w w:val="100"/>
          <w:position w:val="0"/>
        </w:rPr>
        <w:t>万元，标的资产（即太极数智</w:t>
      </w:r>
      <w:r>
        <w:rPr>
          <w:rFonts w:ascii="Times New Roman" w:eastAsia="Times New Roman" w:hAnsi="Times New Roman" w:cs="Times New Roman"/>
          <w:color w:val="000000"/>
          <w:spacing w:val="0"/>
          <w:w w:val="100"/>
          <w:position w:val="0"/>
        </w:rPr>
        <w:t>61%</w:t>
      </w:r>
      <w:r>
        <w:rPr>
          <w:color w:val="000000"/>
          <w:spacing w:val="0"/>
          <w:w w:val="100"/>
          <w:position w:val="0"/>
        </w:rPr>
        <w:t>股份）的交易价格为</w:t>
      </w:r>
      <w:r>
        <w:rPr>
          <w:rFonts w:ascii="Times New Roman" w:eastAsia="Times New Roman" w:hAnsi="Times New Roman" w:cs="Times New Roman"/>
          <w:color w:val="000000"/>
          <w:spacing w:val="0"/>
          <w:w w:val="100"/>
          <w:position w:val="0"/>
        </w:rPr>
        <w:t xml:space="preserve">213,488,450.00 </w:t>
      </w:r>
      <w:r>
        <w:rPr>
          <w:color w:val="000000"/>
          <w:spacing w:val="0"/>
          <w:w w:val="100"/>
          <w:position w:val="0"/>
        </w:rPr>
        <w:t>元。根据协议规定，截至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日，公司已全部支付股权收购款。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 与查树衡等</w:t>
      </w:r>
      <w:r>
        <w:rPr>
          <w:rFonts w:ascii="Times New Roman" w:eastAsia="Times New Roman" w:hAnsi="Times New Roman" w:cs="Times New Roman"/>
          <w:color w:val="000000"/>
          <w:spacing w:val="0"/>
          <w:w w:val="100"/>
          <w:position w:val="0"/>
        </w:rPr>
        <w:t>3</w:t>
      </w:r>
      <w:r>
        <w:rPr>
          <w:color w:val="000000"/>
          <w:spacing w:val="0"/>
          <w:w w:val="100"/>
          <w:position w:val="0"/>
        </w:rPr>
        <w:t>名太极数智股东签署了《股权购买协议》，公司以人民币</w:t>
      </w:r>
      <w:r>
        <w:rPr>
          <w:rFonts w:ascii="Times New Roman" w:eastAsia="Times New Roman" w:hAnsi="Times New Roman" w:cs="Times New Roman"/>
          <w:color w:val="000000"/>
          <w:spacing w:val="0"/>
          <w:w w:val="100"/>
          <w:position w:val="0"/>
        </w:rPr>
        <w:t>72,400,000.00</w:t>
      </w:r>
      <w:r>
        <w:rPr>
          <w:color w:val="000000"/>
          <w:spacing w:val="0"/>
          <w:w w:val="100"/>
          <w:position w:val="0"/>
        </w:rPr>
        <w:t>元收购查 树衡等</w:t>
      </w:r>
      <w:r>
        <w:rPr>
          <w:rFonts w:ascii="Times New Roman" w:eastAsia="Times New Roman" w:hAnsi="Times New Roman" w:cs="Times New Roman"/>
          <w:color w:val="000000"/>
          <w:spacing w:val="0"/>
          <w:w w:val="100"/>
          <w:position w:val="0"/>
        </w:rPr>
        <w:t>3</w:t>
      </w:r>
      <w:r>
        <w:rPr>
          <w:color w:val="000000"/>
          <w:spacing w:val="0"/>
          <w:w w:val="100"/>
          <w:position w:val="0"/>
        </w:rPr>
        <w:t>名股东持有的太极数智</w:t>
      </w:r>
      <w:r>
        <w:rPr>
          <w:rFonts w:ascii="Times New Roman" w:eastAsia="Times New Roman" w:hAnsi="Times New Roman" w:cs="Times New Roman"/>
          <w:color w:val="000000"/>
          <w:spacing w:val="0"/>
          <w:w w:val="100"/>
          <w:position w:val="0"/>
        </w:rPr>
        <w:t>36.2049%</w:t>
      </w:r>
      <w:r>
        <w:rPr>
          <w:color w:val="000000"/>
          <w:spacing w:val="0"/>
          <w:w w:val="100"/>
          <w:position w:val="0"/>
        </w:rPr>
        <w:t>的股权，并于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月完成工商变更登记。根据协 议规定，截至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日，公司已支付股权收购款</w:t>
      </w:r>
      <w:r>
        <w:rPr>
          <w:rFonts w:ascii="Times New Roman" w:eastAsia="Times New Roman" w:hAnsi="Times New Roman" w:cs="Times New Roman"/>
          <w:color w:val="000000"/>
          <w:spacing w:val="0"/>
          <w:w w:val="100"/>
          <w:position w:val="0"/>
        </w:rPr>
        <w:t>43,440,000.00</w:t>
      </w:r>
      <w:r>
        <w:rPr>
          <w:color w:val="000000"/>
          <w:spacing w:val="0"/>
          <w:w w:val="100"/>
          <w:position w:val="0"/>
        </w:rPr>
        <w:t xml:space="preserve">元，剩余收购款项共计 </w:t>
      </w:r>
      <w:r>
        <w:rPr>
          <w:rFonts w:ascii="Times New Roman" w:eastAsia="Times New Roman" w:hAnsi="Times New Roman" w:cs="Times New Roman"/>
          <w:color w:val="000000"/>
          <w:spacing w:val="0"/>
          <w:w w:val="100"/>
          <w:position w:val="0"/>
        </w:rPr>
        <w:t>28,960,000.00</w:t>
      </w:r>
      <w:r>
        <w:rPr>
          <w:color w:val="000000"/>
          <w:spacing w:val="0"/>
          <w:w w:val="100"/>
          <w:position w:val="0"/>
        </w:rPr>
        <w:t>元，具体情况如下表：</w:t>
      </w:r>
      <w:r>
        <w:br w:type="page"/>
      </w:r>
    </w:p>
    <w:tbl>
      <w:tblPr>
        <w:tblOverlap w:val="never"/>
        <w:jc w:val="center"/>
        <w:tblLayout w:type="fixed"/>
      </w:tblPr>
      <w:tblGrid>
        <w:gridCol w:w="3202"/>
        <w:gridCol w:w="2861"/>
        <w:gridCol w:w="2875"/>
      </w:tblGrid>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收购总价款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72,400,000.00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213,488,450.00</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减：已支付款项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43,440,000.00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129,318,647.50</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尚未支付款项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28,960,000.00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84,169,802.50</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减：一年内到期的非流动负债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14,480,000.00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84,169,802.50</w:t>
            </w:r>
          </w:p>
        </w:tc>
      </w:tr>
      <w:tr>
        <w:trPr>
          <w:trHeight w:val="4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14,480,000.00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4" w:name="bookmark1624"/>
      <w:r>
        <w:rPr>
          <w:color w:val="000000"/>
          <w:spacing w:val="0"/>
          <w:w w:val="100"/>
          <w:position w:val="0"/>
        </w:rPr>
        <w:t>专项应付款</w:t>
      </w:r>
      <w:bookmarkEnd w:id="1622"/>
      <w:bookmarkEnd w:id="1623"/>
      <w:bookmarkEnd w:id="1624"/>
    </w:p>
    <w:p>
      <w:pPr>
        <w:pStyle w:val="Style23"/>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5" w:name="bookmark1625"/>
      <w:r>
        <w:rPr>
          <w:color w:val="000000"/>
          <w:spacing w:val="0"/>
          <w:w w:val="100"/>
          <w:position w:val="0"/>
        </w:rPr>
        <w:t>(1).</w:t>
      </w:r>
      <w:r>
        <w:rPr>
          <w:color w:val="000000"/>
          <w:spacing w:val="0"/>
          <w:w w:val="100"/>
          <w:position w:val="0"/>
        </w:rPr>
        <w:t>按款项性质列示专项应付款</w:t>
      </w:r>
      <w:bookmarkEnd w:id="1622"/>
      <w:bookmarkEnd w:id="1623"/>
      <w:bookmarkEnd w:id="1625"/>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5" w:val="left"/>
        </w:tabs>
        <w:bidi w:val="0"/>
        <w:spacing w:before="0" w:after="10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4</w:t>
      </w:r>
      <w:bookmarkEnd w:id="1628"/>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26"/>
      <w:bookmarkEnd w:id="1627"/>
      <w:bookmarkEnd w:id="1629"/>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5" w:val="left"/>
        </w:tabs>
        <w:bidi w:val="0"/>
        <w:spacing w:before="0" w:after="10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30"/>
      <w:bookmarkEnd w:id="1631"/>
      <w:bookmarkEnd w:id="1633"/>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5" w:val="left"/>
        </w:tabs>
        <w:bidi w:val="0"/>
        <w:spacing w:before="0" w:after="10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634"/>
      <w:bookmarkEnd w:id="1635"/>
      <w:bookmarkEnd w:id="1637"/>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589"/>
        <w:gridCol w:w="1459"/>
        <w:gridCol w:w="1445"/>
        <w:gridCol w:w="1488"/>
        <w:gridCol w:w="1584"/>
      </w:tblGrid>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形成原因</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与资产相关政 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13,255,409.54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5,130,324.50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8,751,521.31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9,634,212.73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政府拨款</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与收益相关政 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287,735.85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262,264.15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政府拨款</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13,543,145.39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5,392,588.65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9,301,521.31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9,634,212.73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441" w:right="1459" w:bottom="1537" w:left="1205" w:header="0" w:footer="3" w:gutter="0"/>
          <w:cols w:space="720"/>
          <w:noEndnote/>
          <w:rtlGutter w:val="0"/>
          <w:docGrid w:linePitch="360"/>
        </w:sectPr>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7"/>
        <w:gridCol w:w="1704"/>
        <w:gridCol w:w="1435"/>
        <w:gridCol w:w="1536"/>
        <w:gridCol w:w="1560"/>
        <w:gridCol w:w="1277"/>
        <w:gridCol w:w="1421"/>
        <w:gridCol w:w="1517"/>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“蜻蜓停车”城市级智慧停车平台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4,838,129.99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1,209,532.48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3,628,597.51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福建省电子证照泛在共享技术与应用 工程研究中心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2,916,666.67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国家企业技术中心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2,416,666.67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智慧公安感知大数据平台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306,666.66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智慧营盘运营服务支撑平台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391,666.71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291,666.75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新型智慧城市技术标准体系与标准服 务平台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98,187.74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60,324.50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115,728.94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42,783.30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蜻蜓云智慧停车管理平台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18,330.84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电动自行车综合治理平台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25,665.66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12,834.33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视频图像分布式联网与智能化应用平 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智慧社区服务管理平台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66,425.14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66,425.14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智慧边检一体化平台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移动互联网政务高价值专利培育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287,735.85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262,264.15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VEEKEE</w:t>
            </w:r>
            <w:r>
              <w:rPr>
                <w:color w:val="000000"/>
                <w:spacing w:val="0"/>
                <w:w w:val="100"/>
                <w:position w:val="0"/>
              </w:rPr>
              <w:t>云服务中间件平台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云与端互动中间件平台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云+端技术支撑与服务平台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13,543,145.39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5,392,588.65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9,301,521.31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9,634,212.73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val="0"/>
        <w:keepLines w:val="0"/>
        <w:widowControl w:val="0"/>
        <w:shd w:val="clear" w:color="auto" w:fill="auto"/>
        <w:bidi w:val="0"/>
        <w:spacing w:before="0" w:after="220" w:line="240" w:lineRule="auto"/>
        <w:ind w:left="0" w:right="0" w:firstLine="0"/>
        <w:jc w:val="center"/>
        <w:rPr>
          <w:sz w:val="18"/>
          <w:szCs w:val="18"/>
        </w:rPr>
        <w:sectPr>
          <w:footnotePr>
            <w:pos w:val="pageBottom"/>
            <w:numFmt w:val="decimal"/>
            <w:numRestart w:val="continuous"/>
          </w:footnotePr>
          <w:pgSz w:w="16840" w:h="11900" w:orient="landscape"/>
          <w:pgMar w:top="1282" w:right="1320" w:bottom="974" w:left="140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8"/>
          <w:szCs w:val="18"/>
        </w:rPr>
        <w:t xml:space="preserve">210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267</w:t>
      </w:r>
    </w:p>
    <w:p>
      <w:pPr>
        <w:pStyle w:val="Style23"/>
        <w:keepNext/>
        <w:keepLines/>
        <w:widowControl w:val="0"/>
        <w:shd w:val="clear" w:color="auto" w:fill="auto"/>
        <w:tabs>
          <w:tab w:pos="483" w:val="left"/>
        </w:tabs>
        <w:bidi w:val="0"/>
        <w:spacing w:before="340" w:after="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638"/>
      <w:bookmarkEnd w:id="1639"/>
      <w:bookmarkEnd w:id="1641"/>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642"/>
      <w:bookmarkEnd w:id="1643"/>
      <w:bookmarkEnd w:id="164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9"/>
        <w:gridCol w:w="1531"/>
        <w:gridCol w:w="936"/>
        <w:gridCol w:w="936"/>
        <w:gridCol w:w="1008"/>
        <w:gridCol w:w="1022"/>
        <w:gridCol w:w="994"/>
        <w:gridCol w:w="154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590,793,578.00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590,793,578.00</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483" w:val="left"/>
        </w:tabs>
        <w:bidi w:val="0"/>
        <w:spacing w:before="0" w:after="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46"/>
      <w:bookmarkEnd w:id="1647"/>
      <w:bookmarkEnd w:id="1649"/>
    </w:p>
    <w:p>
      <w:pPr>
        <w:pStyle w:val="Style23"/>
        <w:keepNext/>
        <w:keepLines/>
        <w:widowControl w:val="0"/>
        <w:shd w:val="clear" w:color="auto" w:fill="auto"/>
        <w:tabs>
          <w:tab w:pos="478" w:val="left"/>
        </w:tabs>
        <w:bidi w:val="0"/>
        <w:spacing w:before="0" w:after="80" w:line="240" w:lineRule="auto"/>
        <w:ind w:left="0" w:right="0" w:firstLine="0"/>
        <w:jc w:val="left"/>
      </w:pPr>
      <w:bookmarkStart w:id="1646" w:name="bookmark1646"/>
      <w:bookmarkStart w:id="1647" w:name="bookmark1647"/>
      <w:bookmarkStart w:id="1650" w:name="bookmark1650"/>
      <w:bookmarkStart w:id="1651" w:name="bookmark1651"/>
      <w:r>
        <w:rPr>
          <w:color w:val="000000"/>
          <w:spacing w:val="0"/>
          <w:w w:val="100"/>
          <w:position w:val="0"/>
        </w:rPr>
        <w:t>（</w:t>
      </w:r>
      <w:bookmarkEnd w:id="1650"/>
      <w:r>
        <w:rPr>
          <w:color w:val="000000"/>
          <w:spacing w:val="0"/>
          <w:w w:val="100"/>
          <w:position w:val="0"/>
        </w:rPr>
        <w:t>1）</w:t>
        <w:tab/>
        <w:t>.</w:t>
      </w:r>
      <w:r>
        <w:rPr>
          <w:color w:val="000000"/>
          <w:spacing w:val="0"/>
          <w:w w:val="100"/>
          <w:position w:val="0"/>
        </w:rPr>
        <w:t>期末发行在外的优先股、永续债等其他金融工具基本情况</w:t>
      </w:r>
      <w:bookmarkEnd w:id="1646"/>
      <w:bookmarkEnd w:id="1647"/>
      <w:bookmarkEnd w:id="1651"/>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78" w:val="left"/>
        </w:tabs>
        <w:bidi w:val="0"/>
        <w:spacing w:before="0" w:after="80" w:line="240" w:lineRule="auto"/>
        <w:ind w:left="0" w:right="0" w:firstLine="0"/>
        <w:jc w:val="left"/>
      </w:pPr>
      <w:bookmarkStart w:id="1652" w:name="bookmark1652"/>
      <w:r>
        <w:rPr>
          <w:b/>
          <w:bCs/>
          <w:color w:val="000000"/>
          <w:spacing w:val="0"/>
          <w:w w:val="100"/>
          <w:position w:val="0"/>
        </w:rPr>
        <w:t>（</w:t>
      </w:r>
      <w:bookmarkEnd w:id="1652"/>
      <w:r>
        <w:rPr>
          <w:b/>
          <w:bCs/>
          <w:color w:val="000000"/>
          <w:spacing w:val="0"/>
          <w:w w:val="100"/>
          <w:position w:val="0"/>
        </w:rPr>
        <w:t>2）</w:t>
        <w:tab/>
        <w:t>.</w:t>
      </w:r>
      <w:r>
        <w:rPr>
          <w:b/>
          <w:bCs/>
          <w:color w:val="000000"/>
          <w:spacing w:val="0"/>
          <w:w w:val="100"/>
          <w:position w:val="0"/>
        </w:rPr>
        <w:t>期末发行在外的优先股、永续债等金融工具变动情况表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53"/>
      <w:bookmarkEnd w:id="1654"/>
      <w:bookmarkEnd w:id="165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70"/>
        <w:gridCol w:w="1906"/>
        <w:gridCol w:w="1790"/>
        <w:gridCol w:w="1795"/>
        <w:gridCol w:w="191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1,313,322,241.27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1,313,322,241.27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21,730,141.19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9,673,441.00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27,471,559.18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3,932,023.01</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1,335,052,382.46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9,673,441.00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27,471,559.18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1,317,254,264.28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0"/>
        <w:keepNext w:val="0"/>
        <w:keepLines w:val="0"/>
        <w:widowControl w:val="0"/>
        <w:numPr>
          <w:ilvl w:val="0"/>
          <w:numId w:val="235"/>
        </w:numPr>
        <w:shd w:val="clear" w:color="auto" w:fill="auto"/>
        <w:tabs>
          <w:tab w:pos="752" w:val="left"/>
        </w:tabs>
        <w:bidi w:val="0"/>
        <w:spacing w:before="0" w:after="0" w:line="362" w:lineRule="exact"/>
        <w:ind w:left="0" w:right="0" w:firstLine="440"/>
        <w:jc w:val="left"/>
      </w:pPr>
      <w:bookmarkStart w:id="1657" w:name="bookmark1657"/>
      <w:bookmarkEnd w:id="1657"/>
      <w:r>
        <w:rPr>
          <w:color w:val="000000"/>
          <w:spacing w:val="0"/>
          <w:w w:val="100"/>
          <w:position w:val="0"/>
        </w:rPr>
        <w:t>本期公司股票期权应分摊的成本费用扣除所得税时间性差异影响共计</w:t>
      </w:r>
      <w:r>
        <w:rPr>
          <w:rFonts w:ascii="Times New Roman" w:eastAsia="Times New Roman" w:hAnsi="Times New Roman" w:cs="Times New Roman"/>
          <w:color w:val="000000"/>
          <w:spacing w:val="0"/>
          <w:w w:val="100"/>
          <w:position w:val="0"/>
        </w:rPr>
        <w:t>7,248,012.46</w:t>
      </w:r>
      <w:r>
        <w:rPr>
          <w:color w:val="000000"/>
          <w:spacing w:val="0"/>
          <w:w w:val="100"/>
          <w:position w:val="0"/>
        </w:rPr>
        <w:t>元计入 其他资本公积。</w:t>
      </w:r>
    </w:p>
    <w:p>
      <w:pPr>
        <w:pStyle w:val="Style20"/>
        <w:keepNext w:val="0"/>
        <w:keepLines w:val="0"/>
        <w:widowControl w:val="0"/>
        <w:numPr>
          <w:ilvl w:val="0"/>
          <w:numId w:val="235"/>
        </w:numPr>
        <w:shd w:val="clear" w:color="auto" w:fill="auto"/>
        <w:tabs>
          <w:tab w:pos="752" w:val="left"/>
        </w:tabs>
        <w:bidi w:val="0"/>
        <w:spacing w:before="0" w:after="0" w:line="362" w:lineRule="exact"/>
        <w:ind w:left="0" w:right="0" w:firstLine="440"/>
        <w:jc w:val="left"/>
      </w:pPr>
      <w:bookmarkStart w:id="1658" w:name="bookmark1658"/>
      <w:bookmarkEnd w:id="165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日，公司之全资子公司福建南威政通科技集团有限公司以公开挂牌交易方 式收购福建省电子信息（集团）有限责任公司持有的福建南威软件有限公司</w:t>
      </w:r>
      <w:r>
        <w:rPr>
          <w:rFonts w:ascii="Times New Roman" w:eastAsia="Times New Roman" w:hAnsi="Times New Roman" w:cs="Times New Roman"/>
          <w:color w:val="000000"/>
          <w:spacing w:val="0"/>
          <w:w w:val="100"/>
          <w:position w:val="0"/>
        </w:rPr>
        <w:t>20%</w:t>
      </w:r>
      <w:r>
        <w:rPr>
          <w:color w:val="000000"/>
          <w:spacing w:val="0"/>
          <w:w w:val="100"/>
          <w:position w:val="0"/>
        </w:rPr>
        <w:t>股权，收购价加 上应付股利共计</w:t>
      </w:r>
      <w:r>
        <w:rPr>
          <w:rFonts w:ascii="Times New Roman" w:eastAsia="Times New Roman" w:hAnsi="Times New Roman" w:cs="Times New Roman"/>
          <w:color w:val="000000"/>
          <w:spacing w:val="0"/>
          <w:w w:val="100"/>
          <w:position w:val="0"/>
        </w:rPr>
        <w:t>106,146,000.00</w:t>
      </w:r>
      <w:r>
        <w:rPr>
          <w:color w:val="000000"/>
          <w:spacing w:val="0"/>
          <w:w w:val="100"/>
          <w:position w:val="0"/>
        </w:rPr>
        <w:t>元与应附回售选择权金融工具摊余成本差额</w:t>
      </w:r>
      <w:r>
        <w:rPr>
          <w:rFonts w:ascii="Times New Roman" w:eastAsia="Times New Roman" w:hAnsi="Times New Roman" w:cs="Times New Roman"/>
          <w:color w:val="000000"/>
          <w:spacing w:val="0"/>
          <w:w w:val="100"/>
          <w:position w:val="0"/>
        </w:rPr>
        <w:t>2,425,428.54</w:t>
      </w:r>
      <w:r>
        <w:rPr>
          <w:color w:val="000000"/>
          <w:spacing w:val="0"/>
          <w:w w:val="100"/>
          <w:position w:val="0"/>
        </w:rPr>
        <w:t>元增加 其他资本公积。</w:t>
      </w:r>
    </w:p>
    <w:p>
      <w:pPr>
        <w:pStyle w:val="Style20"/>
        <w:keepNext w:val="0"/>
        <w:keepLines w:val="0"/>
        <w:widowControl w:val="0"/>
        <w:numPr>
          <w:ilvl w:val="0"/>
          <w:numId w:val="235"/>
        </w:numPr>
        <w:shd w:val="clear" w:color="auto" w:fill="auto"/>
        <w:tabs>
          <w:tab w:pos="752" w:val="left"/>
        </w:tabs>
        <w:bidi w:val="0"/>
        <w:spacing w:before="0" w:after="0" w:line="362" w:lineRule="exact"/>
        <w:ind w:left="0" w:right="0" w:firstLine="440"/>
        <w:jc w:val="left"/>
      </w:pPr>
      <w:bookmarkStart w:id="1659" w:name="bookmark1659"/>
      <w:bookmarkEnd w:id="1659"/>
      <w:r>
        <w:rPr>
          <w:color w:val="000000"/>
          <w:spacing w:val="0"/>
          <w:w w:val="100"/>
          <w:position w:val="0"/>
        </w:rPr>
        <w:t>本期收购深圳太极数智技术有限公司及南威软件（海南）有限公司少数股权，收购价款与应 享有的相关可辨认净资产份额公允价值的差额</w:t>
      </w:r>
      <w:r>
        <w:rPr>
          <w:rFonts w:ascii="Times New Roman" w:eastAsia="Times New Roman" w:hAnsi="Times New Roman" w:cs="Times New Roman"/>
          <w:color w:val="000000"/>
          <w:spacing w:val="0"/>
          <w:w w:val="100"/>
          <w:position w:val="0"/>
        </w:rPr>
        <w:t>24,505,588.65</w:t>
      </w:r>
      <w:r>
        <w:rPr>
          <w:color w:val="000000"/>
          <w:spacing w:val="0"/>
          <w:w w:val="100"/>
          <w:position w:val="0"/>
        </w:rPr>
        <w:t>元冲减资本公积。</w:t>
      </w:r>
    </w:p>
    <w:p>
      <w:pPr>
        <w:pStyle w:val="Style20"/>
        <w:keepNext w:val="0"/>
        <w:keepLines w:val="0"/>
        <w:widowControl w:val="0"/>
        <w:numPr>
          <w:ilvl w:val="0"/>
          <w:numId w:val="235"/>
        </w:numPr>
        <w:shd w:val="clear" w:color="auto" w:fill="auto"/>
        <w:tabs>
          <w:tab w:pos="752" w:val="left"/>
        </w:tabs>
        <w:bidi w:val="0"/>
        <w:spacing w:before="0" w:after="0" w:line="362" w:lineRule="exact"/>
        <w:ind w:left="0" w:right="0" w:firstLine="440"/>
        <w:jc w:val="left"/>
      </w:pPr>
      <w:bookmarkStart w:id="1660" w:name="bookmark1660"/>
      <w:bookmarkEnd w:id="1660"/>
      <w:r>
        <w:rPr>
          <w:color w:val="000000"/>
          <w:spacing w:val="0"/>
          <w:w w:val="100"/>
          <w:position w:val="0"/>
        </w:rPr>
        <w:t>因成都四方伟业软件有限公司除净损益以外所有者权益的其他变动，公司按权益法核算减 少其他资本公积</w:t>
      </w:r>
      <w:r>
        <w:rPr>
          <w:rFonts w:ascii="Times New Roman" w:eastAsia="Times New Roman" w:hAnsi="Times New Roman" w:cs="Times New Roman"/>
          <w:color w:val="000000"/>
          <w:spacing w:val="0"/>
          <w:w w:val="100"/>
          <w:position w:val="0"/>
        </w:rPr>
        <w:t>2,965,970.53</w:t>
      </w:r>
      <w:r>
        <w:rPr>
          <w:color w:val="000000"/>
          <w:spacing w:val="0"/>
          <w:w w:val="100"/>
          <w:position w:val="0"/>
        </w:rPr>
        <w:t>元。</w:t>
      </w:r>
    </w:p>
    <w:p>
      <w:pPr>
        <w:pStyle w:val="Style23"/>
        <w:keepNext/>
        <w:keepLines/>
        <w:widowControl w:val="0"/>
        <w:shd w:val="clear" w:color="auto" w:fill="auto"/>
        <w:bidi w:val="0"/>
        <w:spacing w:before="0" w:after="80" w:line="362" w:lineRule="exact"/>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61"/>
      <w:bookmarkEnd w:id="1662"/>
      <w:bookmarkEnd w:id="166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 币种：人民币</w:t>
      </w:r>
    </w:p>
    <w:tbl>
      <w:tblPr>
        <w:tblOverlap w:val="never"/>
        <w:jc w:val="center"/>
        <w:tblLayout w:type="fixed"/>
      </w:tblPr>
      <w:tblGrid>
        <w:gridCol w:w="1814"/>
        <w:gridCol w:w="1814"/>
        <w:gridCol w:w="1834"/>
        <w:gridCol w:w="1853"/>
        <w:gridCol w:w="186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限制性股份支付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回购股份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93,624,034.61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101,158,836.44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93,624,034.61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7,534,801.83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101,158,836.44</w:t>
            </w:r>
          </w:p>
        </w:tc>
      </w:tr>
      <w:tr>
        <w:trPr>
          <w:trHeight w:val="274"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w:t>
            </w:r>
          </w:p>
        </w:tc>
        <w:tc>
          <w:tcPr>
            <w:gridSpan w:val="4"/>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增减变动情况、变动原因说明：</w:t>
            </w:r>
          </w:p>
        </w:tc>
      </w:tr>
    </w:tbl>
    <w:p>
      <w:pPr>
        <w:pStyle w:val="Style20"/>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基于对公司未来持续稳定发展的信心和对公司价值的认可，结合公司经营情况及财务状况等 因素，公司以集中竞价的方式回购公司股份。推进公司股价与内在价值相匹配，增强市场信心， 促进股东价值最大化。公司于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日召开第三届董事会第三十五次会议，全票审议通 过了《关于以集中竞价交易方式回购股份的方案》。公司于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日披露了《关于以集 中竞价交易方式回购股份的回购报告书》，于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日披露了《关于以集中竞价交易方 式首次回购公司股份的公告》。</w:t>
      </w:r>
    </w:p>
    <w:p>
      <w:pPr>
        <w:pStyle w:val="Style20"/>
        <w:keepNext w:val="0"/>
        <w:keepLines w:val="0"/>
        <w:widowControl w:val="0"/>
        <w:shd w:val="clear" w:color="auto" w:fill="auto"/>
        <w:bidi w:val="0"/>
        <w:spacing w:before="0" w:after="0" w:line="36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日，公司召开第三届董事会第四十九次会议，全票审议通过了《关于变更回 购股份用途及延长实施期限的议案》，将原回购股份方案的回购期限延长至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回购用途变更为于实施员工持股计划或股权激励。</w:t>
      </w:r>
    </w:p>
    <w:p>
      <w:pPr>
        <w:pStyle w:val="Style20"/>
        <w:keepNext w:val="0"/>
        <w:keepLines w:val="0"/>
        <w:widowControl w:val="0"/>
        <w:shd w:val="clear" w:color="auto" w:fill="auto"/>
        <w:bidi w:val="0"/>
        <w:spacing w:before="0" w:after="100" w:line="36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日，公司完成股份回购，已实际回购公司股份</w:t>
      </w:r>
      <w:r>
        <w:rPr>
          <w:rFonts w:ascii="Times New Roman" w:eastAsia="Times New Roman" w:hAnsi="Times New Roman" w:cs="Times New Roman"/>
          <w:color w:val="000000"/>
          <w:spacing w:val="0"/>
          <w:w w:val="100"/>
          <w:position w:val="0"/>
        </w:rPr>
        <w:t>10,433,055</w:t>
      </w:r>
      <w:r>
        <w:rPr>
          <w:color w:val="000000"/>
          <w:spacing w:val="0"/>
          <w:w w:val="100"/>
          <w:position w:val="0"/>
        </w:rPr>
        <w:t>股，占公司总股本 的</w:t>
      </w:r>
      <w:r>
        <w:rPr>
          <w:rFonts w:ascii="Times New Roman" w:eastAsia="Times New Roman" w:hAnsi="Times New Roman" w:cs="Times New Roman"/>
          <w:color w:val="000000"/>
          <w:spacing w:val="0"/>
          <w:w w:val="100"/>
          <w:position w:val="0"/>
        </w:rPr>
        <w:t>1.77%</w:t>
      </w:r>
      <w:r>
        <w:rPr>
          <w:color w:val="000000"/>
          <w:spacing w:val="0"/>
          <w:w w:val="100"/>
          <w:position w:val="0"/>
        </w:rPr>
        <w:t>，回购最低价格为</w:t>
      </w:r>
      <w:r>
        <w:rPr>
          <w:rFonts w:ascii="Times New Roman" w:eastAsia="Times New Roman" w:hAnsi="Times New Roman" w:cs="Times New Roman"/>
          <w:color w:val="000000"/>
          <w:spacing w:val="0"/>
          <w:w w:val="100"/>
          <w:position w:val="0"/>
        </w:rPr>
        <w:t>8.57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股，回购最高价格为</w:t>
      </w:r>
      <w:r>
        <w:rPr>
          <w:rFonts w:ascii="Times New Roman" w:eastAsia="Times New Roman" w:hAnsi="Times New Roman" w:cs="Times New Roman"/>
          <w:color w:val="000000"/>
          <w:spacing w:val="0"/>
          <w:w w:val="100"/>
          <w:position w:val="0"/>
        </w:rPr>
        <w:t>12.24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股，已支付的资金总额为人民 币</w:t>
      </w:r>
      <w:r>
        <w:rPr>
          <w:rFonts w:ascii="Times New Roman" w:eastAsia="Times New Roman" w:hAnsi="Times New Roman" w:cs="Times New Roman"/>
          <w:color w:val="000000"/>
          <w:spacing w:val="0"/>
          <w:w w:val="100"/>
          <w:position w:val="0"/>
        </w:rPr>
        <w:t>101,158,836.44</w:t>
      </w:r>
      <w:r>
        <w:rPr>
          <w:color w:val="000000"/>
          <w:spacing w:val="0"/>
          <w:w w:val="100"/>
          <w:position w:val="0"/>
        </w:rPr>
        <w:t>元（不含交易费用）。公司回购金额已达到回购预案中的回购金额下限，本次 回购股份方案已实施完毕。</w:t>
      </w:r>
    </w:p>
    <w:p>
      <w:pPr>
        <w:pStyle w:val="Style23"/>
        <w:keepNext/>
        <w:keepLines/>
        <w:widowControl w:val="0"/>
        <w:shd w:val="clear" w:color="auto" w:fill="auto"/>
        <w:tabs>
          <w:tab w:pos="490" w:val="left"/>
        </w:tabs>
        <w:bidi w:val="0"/>
        <w:spacing w:before="0" w:after="0" w:line="379"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65"/>
      <w:bookmarkEnd w:id="1666"/>
      <w:bookmarkEnd w:id="1668"/>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90" w:val="left"/>
        </w:tabs>
        <w:bidi w:val="0"/>
        <w:spacing w:before="0" w:after="10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69"/>
      <w:bookmarkEnd w:id="1670"/>
      <w:bookmarkEnd w:id="167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90" w:val="left"/>
        </w:tabs>
        <w:bidi w:val="0"/>
        <w:spacing w:before="0" w:after="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73"/>
      <w:bookmarkEnd w:id="1674"/>
      <w:bookmarkEnd w:id="1676"/>
    </w:p>
    <w:p>
      <w:pPr>
        <w:pStyle w:val="Style20"/>
        <w:keepNext w:val="0"/>
        <w:keepLines w:val="0"/>
        <w:widowControl w:val="0"/>
        <w:shd w:val="clear" w:color="auto" w:fill="auto"/>
        <w:bidi w:val="0"/>
        <w:spacing w:before="0" w:after="0" w:line="363"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82,903,643.92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7,182,879.38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90,086,523.30</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82,903,643.92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7,182,879.38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90,086,523.30</w:t>
            </w:r>
          </w:p>
        </w:tc>
      </w:tr>
    </w:tbl>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60</w:t>
      </w:r>
      <w:r>
        <w:rPr>
          <w:b/>
          <w:bCs/>
          <w:color w:val="000000"/>
          <w:spacing w:val="0"/>
          <w:w w:val="100"/>
          <w:position w:val="0"/>
        </w:rPr>
        <w:t>、未分配利润</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6398" w:right="0" w:firstLine="0"/>
        <w:jc w:val="left"/>
      </w:pPr>
      <w:r>
        <w:rPr>
          <w:color w:val="000000"/>
          <w:spacing w:val="0"/>
          <w:w w:val="100"/>
          <w:position w:val="0"/>
        </w:rPr>
        <w:t>单位：元 币种：人民币</w:t>
      </w:r>
    </w:p>
    <w:tbl>
      <w:tblPr>
        <w:tblOverlap w:val="never"/>
        <w:jc w:val="center"/>
        <w:tblLayout w:type="fixed"/>
      </w:tblPr>
      <w:tblGrid>
        <w:gridCol w:w="3499"/>
        <w:gridCol w:w="2827"/>
        <w:gridCol w:w="2750"/>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701,305,203.27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605,041,071.290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-30,872,633.42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-31,365,115.95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670,432,569.85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573,675,955.34</w:t>
            </w:r>
          </w:p>
        </w:tc>
      </w:tr>
    </w:tbl>
    <w:p>
      <w:pPr>
        <w:spacing w:lineRule="exact" w:line="1"/>
        <w:rPr>
          <w:sz w:val="2"/>
          <w:szCs w:val="2"/>
        </w:rPr>
      </w:pPr>
      <w:r>
        <w:br w:type="page"/>
      </w:r>
    </w:p>
    <w:tbl>
      <w:tblPr>
        <w:tblOverlap w:val="never"/>
        <w:jc w:val="center"/>
        <w:tblLayout w:type="fixed"/>
      </w:tblPr>
      <w:tblGrid>
        <w:gridCol w:w="3499"/>
        <w:gridCol w:w="2827"/>
        <w:gridCol w:w="2750"/>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135,483,430.25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239,527,186.03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7,182,879.38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18,182,198.90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69,643,262.76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93,715,739.20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729,089,857.96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701,305,203.27</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20"/>
        <w:keepNext w:val="0"/>
        <w:keepLines w:val="0"/>
        <w:widowControl w:val="0"/>
        <w:shd w:val="clear" w:color="auto" w:fill="auto"/>
        <w:bidi w:val="0"/>
        <w:spacing w:before="0" w:after="0" w:line="240" w:lineRule="auto"/>
        <w:ind w:left="0" w:right="0" w:firstLine="0"/>
        <w:jc w:val="left"/>
      </w:pPr>
      <w:bookmarkStart w:id="1677" w:name="bookmark1677"/>
      <w:r>
        <w:rPr>
          <w:rFonts w:ascii="Times New Roman" w:eastAsia="Times New Roman" w:hAnsi="Times New Roman" w:cs="Times New Roman"/>
          <w:color w:val="000000"/>
          <w:spacing w:val="0"/>
          <w:w w:val="100"/>
          <w:position w:val="0"/>
        </w:rPr>
        <w:t>1</w:t>
      </w:r>
      <w:bookmarkEnd w:id="1677"/>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0"/>
        <w:keepNext w:val="0"/>
        <w:keepLines w:val="0"/>
        <w:widowControl w:val="0"/>
        <w:shd w:val="clear" w:color="auto" w:fill="auto"/>
        <w:tabs>
          <w:tab w:pos="378" w:val="left"/>
        </w:tabs>
        <w:bidi w:val="0"/>
        <w:spacing w:before="0" w:after="0" w:line="240" w:lineRule="auto"/>
        <w:ind w:left="0" w:right="0" w:firstLine="0"/>
        <w:jc w:val="left"/>
      </w:pPr>
      <w:bookmarkStart w:id="1678" w:name="bookmark1678"/>
      <w:r>
        <w:rPr>
          <w:rFonts w:ascii="Times New Roman" w:eastAsia="Times New Roman" w:hAnsi="Times New Roman" w:cs="Times New Roman"/>
          <w:color w:val="000000"/>
          <w:spacing w:val="0"/>
          <w:w w:val="100"/>
          <w:position w:val="0"/>
        </w:rPr>
        <w:t>2</w:t>
      </w:r>
      <w:bookmarkEnd w:id="1678"/>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-30,872,633.42</w:t>
      </w:r>
      <w:r>
        <w:rPr>
          <w:color w:val="000000"/>
          <w:spacing w:val="0"/>
          <w:w w:val="100"/>
          <w:position w:val="0"/>
        </w:rPr>
        <w:t>元。</w:t>
      </w:r>
    </w:p>
    <w:p>
      <w:pPr>
        <w:pStyle w:val="Style20"/>
        <w:keepNext w:val="0"/>
        <w:keepLines w:val="0"/>
        <w:widowControl w:val="0"/>
        <w:shd w:val="clear" w:color="auto" w:fill="auto"/>
        <w:tabs>
          <w:tab w:pos="378" w:val="left"/>
        </w:tabs>
        <w:bidi w:val="0"/>
        <w:spacing w:before="0" w:after="0" w:line="240" w:lineRule="auto"/>
        <w:ind w:left="0" w:right="0" w:firstLine="0"/>
        <w:jc w:val="left"/>
      </w:pPr>
      <w:bookmarkStart w:id="1679" w:name="bookmark1679"/>
      <w:r>
        <w:rPr>
          <w:rFonts w:ascii="Times New Roman" w:eastAsia="Times New Roman" w:hAnsi="Times New Roman" w:cs="Times New Roman"/>
          <w:color w:val="000000"/>
          <w:spacing w:val="0"/>
          <w:w w:val="100"/>
          <w:position w:val="0"/>
        </w:rPr>
        <w:t>3</w:t>
      </w:r>
      <w:bookmarkEnd w:id="1679"/>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0"/>
        <w:keepNext w:val="0"/>
        <w:keepLines w:val="0"/>
        <w:widowControl w:val="0"/>
        <w:shd w:val="clear" w:color="auto" w:fill="auto"/>
        <w:tabs>
          <w:tab w:pos="378" w:val="left"/>
        </w:tabs>
        <w:bidi w:val="0"/>
        <w:spacing w:before="0" w:after="0" w:line="240" w:lineRule="auto"/>
        <w:ind w:left="0" w:right="0" w:firstLine="0"/>
        <w:jc w:val="left"/>
      </w:pPr>
      <w:bookmarkStart w:id="1680" w:name="bookmark1680"/>
      <w:r>
        <w:rPr>
          <w:rFonts w:ascii="Times New Roman" w:eastAsia="Times New Roman" w:hAnsi="Times New Roman" w:cs="Times New Roman"/>
          <w:color w:val="000000"/>
          <w:spacing w:val="0"/>
          <w:w w:val="100"/>
          <w:position w:val="0"/>
        </w:rPr>
        <w:t>4</w:t>
      </w:r>
      <w:bookmarkEnd w:id="1680"/>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1681" w:name="bookmark1681"/>
      <w:r>
        <w:rPr>
          <w:rFonts w:ascii="Times New Roman" w:eastAsia="Times New Roman" w:hAnsi="Times New Roman" w:cs="Times New Roman"/>
          <w:color w:val="000000"/>
          <w:spacing w:val="0"/>
          <w:w w:val="100"/>
          <w:position w:val="0"/>
        </w:rPr>
        <w:t>5</w:t>
      </w:r>
      <w:bookmarkEnd w:id="1681"/>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3"/>
        <w:keepNext/>
        <w:keepLines/>
        <w:widowControl w:val="0"/>
        <w:shd w:val="clear" w:color="auto" w:fill="auto"/>
        <w:bidi w:val="0"/>
        <w:spacing w:before="0" w:after="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82"/>
      <w:bookmarkEnd w:id="1683"/>
      <w:bookmarkEnd w:id="1685"/>
    </w:p>
    <w:p>
      <w:pPr>
        <w:pStyle w:val="Style23"/>
        <w:keepNext/>
        <w:keepLines/>
        <w:widowControl w:val="0"/>
        <w:shd w:val="clear" w:color="auto" w:fill="auto"/>
        <w:bidi w:val="0"/>
        <w:spacing w:before="0" w:after="80" w:line="240" w:lineRule="auto"/>
        <w:ind w:left="0" w:right="0" w:firstLine="0"/>
        <w:jc w:val="left"/>
      </w:pPr>
      <w:bookmarkStart w:id="1682" w:name="bookmark1682"/>
      <w:bookmarkStart w:id="1683" w:name="bookmark1683"/>
      <w:bookmarkStart w:id="1686" w:name="bookmark1686"/>
      <w:r>
        <w:rPr>
          <w:color w:val="000000"/>
          <w:spacing w:val="0"/>
          <w:w w:val="100"/>
          <w:position w:val="0"/>
        </w:rPr>
        <w:t>(1).</w:t>
      </w:r>
      <w:r>
        <w:rPr>
          <w:color w:val="000000"/>
          <w:spacing w:val="0"/>
          <w:w w:val="100"/>
          <w:position w:val="0"/>
        </w:rPr>
        <w:t>营业收入和营业成本情况</w:t>
      </w:r>
      <w:bookmarkEnd w:id="1682"/>
      <w:bookmarkEnd w:id="1683"/>
      <w:bookmarkEnd w:id="168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1,715,435,646.03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1,171,968,854.39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920,603,811.65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897,809.38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233,702.92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1,042,865.31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322,942.80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1,716,333,455.41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1,172,202,557.31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1,539,150,370.43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920,926,754.45</w:t>
            </w:r>
          </w:p>
        </w:tc>
      </w:tr>
    </w:tbl>
    <w:p>
      <w:pPr>
        <w:sectPr>
          <w:footnotePr>
            <w:pos w:val="pageBottom"/>
            <w:numFmt w:val="decimal"/>
            <w:numRestart w:val="continuous"/>
          </w:footnotePr>
          <w:pgSz w:w="11900" w:h="16840"/>
          <w:pgMar w:top="1441" w:right="1440" w:bottom="1801" w:left="1249" w:header="0" w:footer="3" w:gutter="0"/>
          <w:cols w:space="720"/>
          <w:noEndnote/>
          <w:rtlGutter w:val="0"/>
          <w:docGrid w:linePitch="360"/>
        </w:sectPr>
      </w:pPr>
    </w:p>
    <w:p>
      <w:pPr>
        <w:pStyle w:val="Style23"/>
        <w:keepNext/>
        <w:keepLines/>
        <w:widowControl w:val="0"/>
        <w:numPr>
          <w:ilvl w:val="0"/>
          <w:numId w:val="229"/>
        </w:numPr>
        <w:shd w:val="clear" w:color="auto" w:fill="auto"/>
        <w:tabs>
          <w:tab w:pos="430" w:val="left"/>
        </w:tabs>
        <w:bidi w:val="0"/>
        <w:spacing w:before="360" w:after="10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w:t>
      </w:r>
      <w:r>
        <w:rPr>
          <w:color w:val="000000"/>
          <w:spacing w:val="0"/>
          <w:w w:val="100"/>
          <w:position w:val="0"/>
        </w:rPr>
        <w:t>合同产生的收入的情况</w:t>
      </w:r>
      <w:bookmarkEnd w:id="1687"/>
      <w:bookmarkEnd w:id="1688"/>
      <w:bookmarkEnd w:id="1690"/>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29"/>
        </w:numPr>
        <w:shd w:val="clear" w:color="auto" w:fill="auto"/>
        <w:tabs>
          <w:tab w:pos="430" w:val="left"/>
        </w:tabs>
        <w:bidi w:val="0"/>
        <w:spacing w:before="0" w:after="100" w:line="240" w:lineRule="auto"/>
        <w:ind w:left="0" w:right="0" w:firstLine="0"/>
        <w:jc w:val="left"/>
      </w:pPr>
      <w:bookmarkStart w:id="1691" w:name="bookmark1691"/>
      <w:bookmarkEnd w:id="1691"/>
      <w:r>
        <w:rPr>
          <w:b/>
          <w:bCs/>
          <w:color w:val="000000"/>
          <w:spacing w:val="0"/>
          <w:w w:val="100"/>
          <w:position w:val="0"/>
        </w:rPr>
        <w:t>.</w:t>
      </w:r>
      <w:r>
        <w:rPr>
          <w:b/>
          <w:bCs/>
          <w:color w:val="000000"/>
          <w:spacing w:val="0"/>
          <w:w w:val="100"/>
          <w:position w:val="0"/>
        </w:rPr>
        <w:t>履约义务的说明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29"/>
        </w:numPr>
        <w:shd w:val="clear" w:color="auto" w:fill="auto"/>
        <w:tabs>
          <w:tab w:pos="430" w:val="left"/>
        </w:tabs>
        <w:bidi w:val="0"/>
        <w:spacing w:before="0" w:after="100" w:line="240" w:lineRule="auto"/>
        <w:ind w:left="0" w:right="0" w:firstLine="0"/>
        <w:jc w:val="left"/>
      </w:pPr>
      <w:bookmarkStart w:id="1692" w:name="bookmark1692"/>
      <w:bookmarkEnd w:id="1692"/>
      <w:r>
        <w:rPr>
          <w:b/>
          <w:bCs/>
          <w:color w:val="000000"/>
          <w:spacing w:val="0"/>
          <w:w w:val="100"/>
          <w:position w:val="0"/>
        </w:rPr>
        <w:t>.</w:t>
      </w:r>
      <w:r>
        <w:rPr>
          <w:b/>
          <w:bCs/>
          <w:color w:val="000000"/>
          <w:spacing w:val="0"/>
          <w:w w:val="100"/>
          <w:position w:val="0"/>
        </w:rPr>
        <w:t>分摊至剩余履约义务的说明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93"/>
      <w:bookmarkEnd w:id="1694"/>
      <w:bookmarkEnd w:id="1696"/>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9"/>
        <w:gridCol w:w="2726"/>
        <w:gridCol w:w="3082"/>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1,962,764.39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1,885,431.55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1,438,893.89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1,361,178.00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1,866,498.87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1,777,379.96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26,539.36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26,539.35</w:t>
            </w:r>
          </w:p>
        </w:tc>
      </w:tr>
      <w:tr>
        <w:trPr>
          <w:trHeight w:val="37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1,235,423.27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939,703.30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446,711.46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419,998.73</w:t>
            </w:r>
          </w:p>
        </w:tc>
      </w:tr>
      <w:tr>
        <w:trPr>
          <w:trHeight w:val="2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6,976,831.24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6,410,230.89</w:t>
            </w:r>
          </w:p>
        </w:tc>
      </w:tr>
    </w:tbl>
    <w:p>
      <w:pPr>
        <w:widowControl w:val="0"/>
        <w:spacing w:after="3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97"/>
      <w:bookmarkEnd w:id="1698"/>
      <w:bookmarkEnd w:id="1700"/>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65,353,334.91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58,714,216.88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招待宣传费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26,307,047.85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21,982,518.09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7,670,525.52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7,159,154.89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4,548,398.25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5,460,523.00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水电/物业/房租费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2,228,167.29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2,557,003.50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1,582,817.11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1,097,165.86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1,406,782.69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4,105,435.07</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109,097,073.62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101,076,017.29</w:t>
            </w:r>
          </w:p>
        </w:tc>
      </w:tr>
    </w:tbl>
    <w:p>
      <w:pPr>
        <w:widowControl w:val="0"/>
        <w:spacing w:after="3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01"/>
      <w:bookmarkEnd w:id="1702"/>
      <w:bookmarkEnd w:id="1704"/>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240" w:lineRule="auto"/>
        <w:ind w:left="6540" w:right="0" w:firstLine="0"/>
        <w:jc w:val="left"/>
      </w:pPr>
      <w:r>
        <w:rPr>
          <w:color w:val="000000"/>
          <w:spacing w:val="0"/>
          <w:w w:val="100"/>
          <w:position w:val="0"/>
        </w:rPr>
        <w:t>单位：元 币种：人民币</w:t>
      </w:r>
      <w:r>
        <w:br w:type="page"/>
      </w:r>
    </w:p>
    <w:tbl>
      <w:tblPr>
        <w:tblOverlap w:val="never"/>
        <w:jc w:val="center"/>
        <w:tblLayout w:type="fixed"/>
      </w:tblPr>
      <w:tblGrid>
        <w:gridCol w:w="3408"/>
        <w:gridCol w:w="2832"/>
        <w:gridCol w:w="282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87,712,388.11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75,284,998.55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27,638,828.79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17,755,678.97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18,838,516.84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12,579,188.29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水电/物业/房租费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18,099,329.48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27,083,897.36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16,834,358.95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12,110,102.60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12,703,030.19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9,564,518.07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7,839,662.03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8,481,863.38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2,538,998.97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2,531,638.28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2,209,590.99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1,401,029.77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8,952,138.84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8,045,014.52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203,366,843.19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174,837,929.79</w:t>
            </w:r>
          </w:p>
        </w:tc>
      </w:tr>
    </w:tbl>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65</w:t>
      </w:r>
      <w:r>
        <w:rPr>
          <w:b/>
          <w:bCs/>
          <w:color w:val="000000"/>
          <w:spacing w:val="0"/>
          <w:w w:val="100"/>
          <w:position w:val="0"/>
        </w:rPr>
        <w:t>、研发费用</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832"/>
        <w:gridCol w:w="282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自行开发无形资产摊销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48,869,211.48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49,041,384.78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75,722,022.88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59,192,306.45</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124,591,234.36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108,233,691.23</w:t>
            </w:r>
          </w:p>
        </w:tc>
      </w:tr>
    </w:tbl>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66</w:t>
      </w:r>
      <w:r>
        <w:rPr>
          <w:b/>
          <w:bCs/>
          <w:color w:val="000000"/>
          <w:spacing w:val="0"/>
          <w:w w:val="100"/>
          <w:position w:val="0"/>
        </w:rPr>
        <w:t>、财务费用</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8"/>
        <w:gridCol w:w="2832"/>
        <w:gridCol w:w="282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-56,060,830.96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-44,651,885.37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16,079,222.83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4,630,654.23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1,250,982.76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1,114,688.28</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235,849.06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-38,494,776.19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-38,897,108.52</w:t>
            </w:r>
          </w:p>
        </w:tc>
      </w:tr>
    </w:tbl>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67</w:t>
      </w:r>
      <w:r>
        <w:rPr>
          <w:b/>
          <w:bCs/>
          <w:color w:val="000000"/>
          <w:spacing w:val="0"/>
          <w:w w:val="100"/>
          <w:position w:val="0"/>
        </w:rPr>
        <w:t>、其他收益</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8"/>
        <w:gridCol w:w="2832"/>
        <w:gridCol w:w="2717"/>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其中：直接其他收益的政府补助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28,868,166.05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20,631,125.54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递延收益转入的政府补助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9,301,521.31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9,126,908.18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242,740.76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487,588.21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38,412,428.12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30,245,621.93</w:t>
            </w:r>
          </w:p>
        </w:tc>
      </w:tr>
    </w:tbl>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r>
        <w:br w:type="page"/>
      </w:r>
    </w:p>
    <w:tbl>
      <w:tblPr>
        <w:tblOverlap w:val="never"/>
        <w:jc w:val="center"/>
        <w:tblLayout w:type="fixed"/>
      </w:tblPr>
      <w:tblGrid>
        <w:gridCol w:w="4267"/>
        <w:gridCol w:w="1752"/>
        <w:gridCol w:w="1752"/>
        <w:gridCol w:w="1166"/>
      </w:tblGrid>
      <w:tr>
        <w:trPr>
          <w:trHeight w:val="97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p>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11,467,064.71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10,468,606.24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研发经费补助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4,952,800.00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3,541,280.00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国家企业技术中心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5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福建省电子证照泛在共享技术与应用工程研 究中心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广东省战略性新兴发展专项资金</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端技术 支撑与服务平台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蜻蜓停车</w:t>
            </w:r>
            <w:r>
              <w:rPr>
                <w:rFonts w:ascii="Times New Roman" w:eastAsia="Times New Roman" w:hAnsi="Times New Roman" w:cs="Times New Roman"/>
                <w:color w:val="000000"/>
                <w:spacing w:val="0"/>
                <w:w w:val="100"/>
                <w:position w:val="0"/>
              </w:rPr>
              <w:t>”</w:t>
            </w:r>
            <w:r>
              <w:rPr>
                <w:color w:val="000000"/>
                <w:spacing w:val="0"/>
                <w:w w:val="100"/>
                <w:position w:val="0"/>
              </w:rPr>
              <w:t>城市级智慧停车平台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1,209,532.48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5,161,870.01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云与端互动中间件平台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VEEKEE</w:t>
            </w:r>
            <w:r>
              <w:rPr>
                <w:color w:val="000000"/>
                <w:spacing w:val="0"/>
                <w:w w:val="100"/>
                <w:position w:val="0"/>
              </w:rPr>
              <w:t>云服务中间件平台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智慧公安感知大数据平台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新型智慧城市技术标准体系与标准服务平台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115,728.94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81,074.43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智慧营盘运营服务支撑平台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智慧边检一体化平台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智慧社区服务管理平台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66425.14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72,463.76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蜻蜓云智慧停车管理平台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电动自行车综合治理平台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视频图像分布式联网与智能化应用平台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5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福州市鼓楼区劳动服务公司职工失业保险基 金政府补助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2,058,840.00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郑州市郑东新区国库集中支付中心政府补助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泉州市科学技术局（人才补助）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福州市标准化战略专项资金补助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深圳市科技创新委员会资助资金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人工智能应用示范项目</w:t>
            </w:r>
            <w:r>
              <w:rPr>
                <w:rFonts w:ascii="Times New Roman" w:eastAsia="Times New Roman" w:hAnsi="Times New Roman" w:cs="Times New Roman"/>
                <w:color w:val="000000"/>
                <w:spacing w:val="0"/>
                <w:w w:val="100"/>
                <w:position w:val="0"/>
              </w:rPr>
              <w:t>-</w:t>
            </w:r>
            <w:r>
              <w:rPr>
                <w:color w:val="000000"/>
                <w:spacing w:val="0"/>
                <w:w w:val="100"/>
                <w:position w:val="0"/>
              </w:rPr>
              <w:t>智能导侦应用系统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工信科技局省级重点实验室奖励资金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福州市软件产业发展专项上规模奖励资金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深圳市科技创新委员会技术转移和成果转化 项目款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郑州市大数据企业办公用房专项资金补助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年市级企业技术中心奖励资金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企业产品设计的云平台关键技术研发与应用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年国家高新技术企业认定奖励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科技型中小企业创新资金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267"/>
        <w:gridCol w:w="1752"/>
        <w:gridCol w:w="1752"/>
        <w:gridCol w:w="1166"/>
      </w:tblGrid>
      <w:tr>
        <w:trPr>
          <w:trHeight w:val="97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p>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与收益相关</w:t>
            </w:r>
          </w:p>
        </w:tc>
      </w:tr>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泉州市财政局基于固态硬盘的分布式容错系 统编码机制优化研究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年度知识产权护航计划优惠政策奖励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197,340.00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年度第二批促进服务业稳增长（提质增 效存量企业）奖励资金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282,760.40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公安反恐综合研判平台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年福州市服务外包扶持资金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146,150.00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红点智慧社区云平台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108,333.29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工信科技局</w:t>
            </w:r>
            <w:r>
              <w:rPr>
                <w:rFonts w:ascii="Times New Roman" w:eastAsia="Times New Roman" w:hAnsi="Times New Roman" w:cs="Times New Roman"/>
                <w:color w:val="000000"/>
                <w:spacing w:val="0"/>
                <w:w w:val="100"/>
                <w:position w:val="0"/>
              </w:rPr>
              <w:t>2020</w:t>
            </w:r>
            <w:r>
              <w:rPr>
                <w:color w:val="000000"/>
                <w:spacing w:val="0"/>
                <w:w w:val="100"/>
                <w:position w:val="0"/>
              </w:rPr>
              <w:t>年泉州市军民融合产业发展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泉州市丰泽区财政局工信科技局军民融合产</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4,083,921.34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5,102,162.26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38,169,687.36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29,758,033.72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keepLines/>
        <w:widowControl w:val="0"/>
        <w:shd w:val="clear" w:color="auto" w:fill="auto"/>
        <w:bidi w:val="0"/>
        <w:spacing w:before="0" w:after="10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05"/>
      <w:bookmarkEnd w:id="1706"/>
      <w:bookmarkEnd w:id="170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3"/>
        <w:gridCol w:w="2698"/>
        <w:gridCol w:w="2712"/>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3,434,601.22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8,897,838.69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-364,018.79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交易性金融资产在持有期间的投资收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120,127.07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104,003.39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2,335,920.08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2,482,636.90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处置其他权益工具投资取得的投资收</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-4,471,828.60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1,054,800.98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11,484,478.98</w:t>
            </w:r>
          </w:p>
        </w:tc>
      </w:tr>
    </w:tbl>
    <w:p>
      <w:pPr>
        <w:widowControl w:val="0"/>
        <w:spacing w:after="13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10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709"/>
      <w:bookmarkEnd w:id="1710"/>
      <w:bookmarkEnd w:id="171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74" w:val="left"/>
        </w:tabs>
        <w:bidi w:val="0"/>
        <w:spacing w:before="0" w:after="10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713"/>
      <w:bookmarkEnd w:id="1714"/>
      <w:bookmarkEnd w:id="1716"/>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r>
        <w:br w:type="page"/>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91"/>
        <w:gridCol w:w="2693"/>
        <w:gridCol w:w="267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102,983.43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其中：衍生金融工具产生的公允价值变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31,977,785.12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32,080,768.55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r>
    </w:tbl>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71</w:t>
      </w:r>
      <w:r>
        <w:rPr>
          <w:b/>
          <w:bCs/>
          <w:color w:val="000000"/>
          <w:spacing w:val="0"/>
          <w:w w:val="100"/>
          <w:position w:val="0"/>
        </w:rPr>
        <w:t>、信用减值损失</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-53,923,426.29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-20,391,574.16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-3,076,165.91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1,375,044.26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-3,517,939.04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-56,999,592.20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-22,534,468.94</w:t>
            </w:r>
          </w:p>
        </w:tc>
      </w:tr>
    </w:tbl>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72</w:t>
      </w:r>
      <w:r>
        <w:rPr>
          <w:b/>
          <w:bCs/>
          <w:color w:val="000000"/>
          <w:spacing w:val="0"/>
          <w:w w:val="100"/>
          <w:position w:val="0"/>
        </w:rPr>
        <w:t>、资产减值损失</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91"/>
        <w:gridCol w:w="2693"/>
        <w:gridCol w:w="2678"/>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-10,471,383.75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-2,665,722.22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-879,930.45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十三、合同资产（含长期合同资产） 减值损失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7,869,026.69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-920,689.54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-2,602,357.06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-4,466,342.21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73</w:t>
      </w:r>
      <w:r>
        <w:rPr>
          <w:color w:val="000000"/>
          <w:spacing w:val="0"/>
          <w:w w:val="100"/>
          <w:position w:val="0"/>
        </w:rPr>
        <w:t>、资产处置收益</w:t>
      </w:r>
      <w:bookmarkEnd w:id="1717"/>
      <w:bookmarkEnd w:id="1718"/>
      <w:bookmarkEnd w:id="171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2986"/>
        <w:gridCol w:w="299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134,798.91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-31,842.39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22,536.86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157,335.77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-31,842.39</w:t>
            </w: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74</w:t>
      </w:r>
      <w:r>
        <w:rPr>
          <w:b/>
          <w:bCs/>
          <w:color w:val="000000"/>
          <w:spacing w:val="0"/>
          <w:w w:val="100"/>
          <w:position w:val="0"/>
        </w:rPr>
        <w:t>、营业外收入</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营业外收入情况</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37"/>
        <w:gridCol w:w="1987"/>
        <w:gridCol w:w="1910"/>
        <w:gridCol w:w="2328"/>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8,029.43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8,029.43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3,711,094.98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23,341.72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434,406.69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1,898,141.62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434,406.69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442,436.12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5,633,622.57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442,436.12</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3"/>
        <w:gridCol w:w="1699"/>
        <w:gridCol w:w="1560"/>
        <w:gridCol w:w="1440"/>
      </w:tblGrid>
      <w:tr>
        <w:trPr>
          <w:trHeight w:val="57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工信科技局</w:t>
            </w:r>
            <w:r>
              <w:rPr>
                <w:rFonts w:ascii="Times New Roman" w:eastAsia="Times New Roman" w:hAnsi="Times New Roman" w:cs="Times New Roman"/>
                <w:color w:val="000000"/>
                <w:spacing w:val="0"/>
                <w:w w:val="100"/>
                <w:position w:val="0"/>
              </w:rPr>
              <w:t>2020</w:t>
            </w:r>
            <w:r>
              <w:rPr>
                <w:color w:val="000000"/>
                <w:spacing w:val="0"/>
                <w:w w:val="100"/>
                <w:position w:val="0"/>
              </w:rPr>
              <w:t>年市级企业兼并重组专项奖 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1,732,400.00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工信科技局</w:t>
            </w:r>
            <w:r>
              <w:rPr>
                <w:rFonts w:ascii="Times New Roman" w:eastAsia="Times New Roman" w:hAnsi="Times New Roman" w:cs="Times New Roman"/>
                <w:color w:val="000000"/>
                <w:spacing w:val="0"/>
                <w:w w:val="100"/>
                <w:position w:val="0"/>
              </w:rPr>
              <w:t>2019</w:t>
            </w:r>
            <w:r>
              <w:rPr>
                <w:color w:val="000000"/>
                <w:spacing w:val="0"/>
                <w:w w:val="100"/>
                <w:position w:val="0"/>
              </w:rPr>
              <w:t>年度区级惠企奖励资金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1,130,000.00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工信科技局</w:t>
            </w:r>
            <w:r>
              <w:rPr>
                <w:rFonts w:ascii="Times New Roman" w:eastAsia="Times New Roman" w:hAnsi="Times New Roman" w:cs="Times New Roman"/>
                <w:color w:val="000000"/>
                <w:spacing w:val="0"/>
                <w:w w:val="100"/>
                <w:position w:val="0"/>
              </w:rPr>
              <w:t>2020</w:t>
            </w:r>
            <w:r>
              <w:rPr>
                <w:color w:val="000000"/>
                <w:spacing w:val="0"/>
                <w:w w:val="100"/>
                <w:position w:val="0"/>
              </w:rPr>
              <w:t>年两化融合（工业数字经济） 专项补助资金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475,400.00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326,994.98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博士后培养经费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泉州市丰泽区财政局一次性吸纳就业补贴款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留岗留薪</w:t>
            </w:r>
            <w:r>
              <w:rPr>
                <w:rFonts w:ascii="Times New Roman" w:eastAsia="Times New Roman" w:hAnsi="Times New Roman" w:cs="Times New Roman"/>
                <w:color w:val="000000"/>
                <w:spacing w:val="0"/>
                <w:w w:val="100"/>
                <w:position w:val="0"/>
              </w:rPr>
              <w:t>”</w:t>
            </w:r>
            <w:r>
              <w:rPr>
                <w:color w:val="000000"/>
                <w:spacing w:val="0"/>
                <w:w w:val="100"/>
                <w:position w:val="0"/>
              </w:rPr>
              <w:t>企业补助资金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3,711,094.98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7</w:t>
      </w:r>
      <w:bookmarkEnd w:id="172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20"/>
      <w:bookmarkEnd w:id="1721"/>
      <w:bookmarkEnd w:id="172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 币种：人民币</w:t>
      </w:r>
      <w:r>
        <w:br w:type="page"/>
      </w:r>
    </w:p>
    <w:tbl>
      <w:tblPr>
        <w:tblOverlap w:val="never"/>
        <w:jc w:val="center"/>
        <w:tblLayout w:type="fixed"/>
      </w:tblPr>
      <w:tblGrid>
        <w:gridCol w:w="2698"/>
        <w:gridCol w:w="2270"/>
        <w:gridCol w:w="1982"/>
        <w:gridCol w:w="2112"/>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267,522.10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267,522.10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267,522.10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267,522.10</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1,337,573.00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1,354,206.00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1,337,573.00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罚款、滞纳金及违约金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51,188.36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871,128.37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51,188.36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176,991.17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699,493.32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176,991.17</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1,833,274.63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2,985,949.31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1,833,274.63</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7</w:t>
      </w:r>
      <w:bookmarkEnd w:id="172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24"/>
      <w:bookmarkEnd w:id="1725"/>
      <w:bookmarkEnd w:id="1727"/>
    </w:p>
    <w:p>
      <w:pPr>
        <w:pStyle w:val="Style23"/>
        <w:keepNext/>
        <w:keepLines/>
        <w:widowControl w:val="0"/>
        <w:shd w:val="clear" w:color="auto" w:fill="auto"/>
        <w:bidi w:val="0"/>
        <w:spacing w:before="0" w:after="80" w:line="240" w:lineRule="auto"/>
        <w:ind w:left="0" w:right="0" w:firstLine="0"/>
        <w:jc w:val="left"/>
      </w:pPr>
      <w:bookmarkStart w:id="1724" w:name="bookmark1724"/>
      <w:bookmarkStart w:id="1725" w:name="bookmark1725"/>
      <w:bookmarkStart w:id="1728" w:name="bookmark1728"/>
      <w:r>
        <w:rPr>
          <w:color w:val="000000"/>
          <w:spacing w:val="0"/>
          <w:w w:val="100"/>
          <w:position w:val="0"/>
        </w:rPr>
        <w:t>(1).</w:t>
      </w:r>
      <w:r>
        <w:rPr>
          <w:color w:val="000000"/>
          <w:spacing w:val="0"/>
          <w:w w:val="100"/>
          <w:position w:val="0"/>
        </w:rPr>
        <w:t>所得税费用表</w:t>
      </w:r>
      <w:bookmarkEnd w:id="1724"/>
      <w:bookmarkEnd w:id="1725"/>
      <w:bookmarkEnd w:id="172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37"/>
        <w:gridCol w:w="2837"/>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11,126,947.60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14,782,682.47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-12,240,371.63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9,940,965.39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-1,113,424.03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24,723,647.86</w:t>
            </w:r>
          </w:p>
        </w:tc>
      </w:tr>
    </w:tbl>
    <w:p>
      <w:pPr>
        <w:widowControl w:val="0"/>
        <w:spacing w:after="339" w:line="1" w:lineRule="exact"/>
      </w:pPr>
    </w:p>
    <w:p>
      <w:pPr>
        <w:pStyle w:val="Style23"/>
        <w:keepNext/>
        <w:keepLines/>
        <w:widowControl w:val="0"/>
        <w:shd w:val="clear" w:color="auto" w:fill="auto"/>
        <w:bidi w:val="0"/>
        <w:spacing w:before="0" w:after="80" w:line="240" w:lineRule="auto"/>
        <w:ind w:left="0" w:right="0" w:firstLine="0"/>
        <w:jc w:val="left"/>
      </w:pPr>
      <w:bookmarkStart w:id="1729" w:name="bookmark1729"/>
      <w:bookmarkStart w:id="1730" w:name="bookmark1730"/>
      <w:bookmarkStart w:id="1731" w:name="bookmark1731"/>
      <w:r>
        <w:rPr>
          <w:color w:val="000000"/>
          <w:spacing w:val="0"/>
          <w:w w:val="100"/>
          <w:position w:val="0"/>
        </w:rPr>
        <w:t>(2).</w:t>
      </w:r>
      <w:r>
        <w:rPr>
          <w:color w:val="000000"/>
          <w:spacing w:val="0"/>
          <w:w w:val="100"/>
          <w:position w:val="0"/>
        </w:rPr>
        <w:t>会计利润与所得税费用调整过程</w:t>
      </w:r>
      <w:bookmarkEnd w:id="1729"/>
      <w:bookmarkEnd w:id="1730"/>
      <w:bookmarkEnd w:id="173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15"/>
        <w:gridCol w:w="460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149,306,237.53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14,930,623.75</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-2,304,347.41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-2,620,820.97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-1,429,593.69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4,742,145.43</w:t>
            </w:r>
          </w:p>
        </w:tc>
      </w:tr>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-3,469,218.45</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2,974,104.83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-8,752,726.54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-3,042,672.3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242,104.18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-2,383,022.86</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-1,113,424.03</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7</w:t>
      </w:r>
      <w:bookmarkEnd w:id="173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32"/>
      <w:bookmarkEnd w:id="1733"/>
      <w:bookmarkEnd w:id="1735"/>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7</w:t>
      </w:r>
      <w:bookmarkEnd w:id="1738"/>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36"/>
      <w:bookmarkEnd w:id="1737"/>
      <w:bookmarkEnd w:id="1739"/>
    </w:p>
    <w:p>
      <w:pPr>
        <w:pStyle w:val="Style23"/>
        <w:keepNext/>
        <w:keepLines/>
        <w:widowControl w:val="0"/>
        <w:shd w:val="clear" w:color="auto" w:fill="auto"/>
        <w:bidi w:val="0"/>
        <w:spacing w:before="0" w:after="100" w:line="240" w:lineRule="auto"/>
        <w:ind w:left="0" w:right="0" w:firstLine="0"/>
        <w:jc w:val="left"/>
      </w:pPr>
      <w:bookmarkStart w:id="1736" w:name="bookmark1736"/>
      <w:bookmarkStart w:id="1737" w:name="bookmark1737"/>
      <w:bookmarkStart w:id="1740" w:name="bookmark1740"/>
      <w:r>
        <w:rPr>
          <w:color w:val="000000"/>
          <w:spacing w:val="0"/>
          <w:w w:val="100"/>
          <w:position w:val="0"/>
        </w:rPr>
        <w:t>(1).</w:t>
      </w:r>
      <w:r>
        <w:rPr>
          <w:color w:val="000000"/>
          <w:spacing w:val="0"/>
          <w:w w:val="100"/>
          <w:position w:val="0"/>
        </w:rPr>
        <w:t>收到的其他与经营活动有关的现金</w:t>
      </w:r>
      <w:bookmarkEnd w:id="1736"/>
      <w:bookmarkEnd w:id="1737"/>
      <w:bookmarkEnd w:id="174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832"/>
        <w:gridCol w:w="255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非税费返还的政府其他补助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22,004,689.19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19,137,920.63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1,772,915.46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1,396,062.24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单位往来及其他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30,639,726.16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76,822,149.91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54,417,330.81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97,356,132.78</w:t>
            </w:r>
          </w:p>
        </w:tc>
      </w:tr>
    </w:tbl>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收到的其他与经营活动有关的现金说明: 无</w:t>
      </w:r>
    </w:p>
    <w:p>
      <w:pPr>
        <w:pStyle w:val="Style35"/>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(2).</w:t>
      </w:r>
      <w:r>
        <w:rPr>
          <w:b/>
          <w:bCs/>
          <w:color w:val="000000"/>
          <w:spacing w:val="0"/>
          <w:w w:val="100"/>
          <w:position w:val="0"/>
        </w:rPr>
        <w:t>支付的其他与经营活动有关的现金</w:t>
      </w:r>
    </w:p>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139,572,985.23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125,154,142.61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27,203,930.93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58,863,704.54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1,250,989.76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1,114,688.28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1,318,715.36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1,506,124.00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169,346,621.28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186,638,659.43</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支付的其他与经营活动有关的现金说明: 无</w:t>
      </w:r>
    </w:p>
    <w:p>
      <w:pPr>
        <w:pStyle w:val="Style35"/>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(3).</w:t>
      </w:r>
      <w:r>
        <w:rPr>
          <w:b/>
          <w:bCs/>
          <w:color w:val="000000"/>
          <w:spacing w:val="0"/>
          <w:w w:val="100"/>
          <w:position w:val="0"/>
        </w:rPr>
        <w:t>收到的其他与投资活动有关的现金</w:t>
      </w: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增资收购子公司取得的现金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447,832.01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447,832.01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收到的其他与投资活动有关的现金说明: 无</w:t>
      </w:r>
    </w:p>
    <w:p>
      <w:pPr>
        <w:pStyle w:val="Style20"/>
        <w:keepNext w:val="0"/>
        <w:keepLines w:val="0"/>
        <w:widowControl w:val="0"/>
        <w:numPr>
          <w:ilvl w:val="0"/>
          <w:numId w:val="227"/>
        </w:numPr>
        <w:shd w:val="clear" w:color="auto" w:fill="auto"/>
        <w:tabs>
          <w:tab w:pos="430" w:val="left"/>
        </w:tabs>
        <w:bidi w:val="0"/>
        <w:spacing w:before="0" w:after="100" w:line="240" w:lineRule="auto"/>
        <w:ind w:left="0" w:right="0" w:firstLine="0"/>
        <w:jc w:val="left"/>
      </w:pPr>
      <w:bookmarkStart w:id="1741" w:name="bookmark1741"/>
      <w:bookmarkEnd w:id="1741"/>
      <w:r>
        <w:rPr>
          <w:b/>
          <w:bCs/>
          <w:color w:val="000000"/>
          <w:spacing w:val="0"/>
          <w:w w:val="100"/>
          <w:position w:val="0"/>
        </w:rPr>
        <w:t>.支付的其他与投资活动有关的现金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27"/>
        </w:numPr>
        <w:shd w:val="clear" w:color="auto" w:fill="auto"/>
        <w:tabs>
          <w:tab w:pos="430" w:val="left"/>
        </w:tabs>
        <w:bidi w:val="0"/>
        <w:spacing w:before="0" w:after="100" w:line="240" w:lineRule="auto"/>
        <w:ind w:left="0" w:right="0" w:firstLine="0"/>
        <w:jc w:val="left"/>
      </w:pPr>
      <w:bookmarkStart w:id="1742" w:name="bookmark1742"/>
      <w:bookmarkEnd w:id="1742"/>
      <w:r>
        <w:rPr>
          <w:b/>
          <w:bCs/>
          <w:color w:val="000000"/>
          <w:spacing w:val="0"/>
          <w:w w:val="100"/>
          <w:position w:val="0"/>
        </w:rPr>
        <w:t>.</w:t>
      </w:r>
      <w:r>
        <w:rPr>
          <w:b/>
          <w:bCs/>
          <w:color w:val="000000"/>
          <w:spacing w:val="0"/>
          <w:w w:val="100"/>
          <w:position w:val="0"/>
        </w:rPr>
        <w:t>收到的其他与筹资活动有关的现金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收回的银行承兑汇票保证金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33,290,810.34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110,000.00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33,290,810.34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110,000.00</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收到的其他与筹资活动有关的现金说明：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numPr>
          <w:ilvl w:val="0"/>
          <w:numId w:val="227"/>
        </w:numPr>
        <w:shd w:val="clear" w:color="auto" w:fill="auto"/>
        <w:bidi w:val="0"/>
        <w:spacing w:before="0" w:after="100" w:line="240" w:lineRule="auto"/>
        <w:ind w:left="0" w:right="0" w:firstLine="0"/>
        <w:jc w:val="left"/>
      </w:pPr>
      <w:bookmarkStart w:id="1743" w:name="bookmark1743"/>
      <w:bookmarkEnd w:id="1743"/>
      <w:r>
        <w:rPr>
          <w:b/>
          <w:bCs/>
          <w:color w:val="000000"/>
          <w:spacing w:val="0"/>
          <w:w w:val="100"/>
          <w:position w:val="0"/>
        </w:rPr>
        <w:t>.</w:t>
      </w:r>
      <w:r>
        <w:rPr>
          <w:b/>
          <w:bCs/>
          <w:color w:val="000000"/>
          <w:spacing w:val="0"/>
          <w:w w:val="100"/>
          <w:position w:val="0"/>
        </w:rPr>
        <w:t>支付的其他与筹资活动有关的现金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82,648,518.10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7,534,801.83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50,465,043.62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购买少数股东权权支出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44,910,000.00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11,674,858.08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归还其他融资款项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90,827,584.00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子公司归还少数股东投资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1,200,068.61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支付的担保费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156,397,312.52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135,113,561.72</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支付的其他与筹资活动有关的现金说明: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7</w:t>
      </w:r>
      <w:bookmarkEnd w:id="174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44"/>
      <w:bookmarkEnd w:id="1745"/>
      <w:bookmarkEnd w:id="1747"/>
    </w:p>
    <w:p>
      <w:pPr>
        <w:pStyle w:val="Style23"/>
        <w:keepNext/>
        <w:keepLines/>
        <w:widowControl w:val="0"/>
        <w:shd w:val="clear" w:color="auto" w:fill="auto"/>
        <w:bidi w:val="0"/>
        <w:spacing w:before="0" w:after="80" w:line="240" w:lineRule="auto"/>
        <w:ind w:left="0" w:right="0" w:firstLine="0"/>
        <w:jc w:val="left"/>
      </w:pPr>
      <w:bookmarkStart w:id="1744" w:name="bookmark1744"/>
      <w:bookmarkStart w:id="1745" w:name="bookmark1745"/>
      <w:bookmarkStart w:id="1748" w:name="bookmark1748"/>
      <w:r>
        <w:rPr>
          <w:color w:val="000000"/>
          <w:spacing w:val="0"/>
          <w:w w:val="100"/>
          <w:position w:val="0"/>
        </w:rPr>
        <w:t>（1）.</w:t>
      </w:r>
      <w:r>
        <w:rPr>
          <w:color w:val="000000"/>
          <w:spacing w:val="0"/>
          <w:w w:val="100"/>
          <w:position w:val="0"/>
        </w:rPr>
        <w:t>现金流量表补充资料</w:t>
      </w:r>
      <w:bookmarkEnd w:id="1744"/>
      <w:bookmarkEnd w:id="1745"/>
      <w:bookmarkEnd w:id="174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.将净利润调节为经营活动现金流蚕</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如</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150,419,661.56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259,282,925.57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56,999,592.20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22,534,468.94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2,602,357.06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4,466,342.21</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25,717,540.55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24,280,047.98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10,504,100.42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54,482,140.42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54,140,127.94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5,734,184.28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3,410,814.53</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-157,335.77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31,842.39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259,492.67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60,077.37</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-32,080,768.55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11,868,071.03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4,630,654.61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3,417,027.62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-11,484,478.98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-17,826,859.04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3,521,240.95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5,586,487.41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6,419,724.44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268,568,851.50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-171,263,222.08</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合同资产的减少（增加以“一”号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175,918,351.38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-51,270,051.15</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-469,535,092.38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-684,876,022.76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-372,820,260.77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688,425,328.36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-30,711,138.74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6,029,340.55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-151,053,597.15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158,240,563.37</w:t>
            </w:r>
          </w:p>
        </w:tc>
      </w:tr>
      <w:tr>
        <w:trPr>
          <w:trHeight w:val="293" w:hRule="exact"/>
        </w:trPr>
        <w:tc>
          <w:tcPr>
            <w:gridSpan w:val="3"/>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.不涉及现金收支的重大投资和筹资活动：</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167,972,992.72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153,881,457.48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153,881,457.48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685,931,406.26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14,091,535.24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-532,049,948.78</w:t>
            </w:r>
          </w:p>
        </w:tc>
      </w:tr>
    </w:tbl>
    <w:p>
      <w:pPr>
        <w:widowControl w:val="0"/>
        <w:spacing w:after="339" w:line="1" w:lineRule="exact"/>
      </w:pP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本期支付的取得子公司的现金净额</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18"/>
        <w:gridCol w:w="31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84,169,802.50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其中：深圳太极数智技术有限公司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84,169,802.50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84,169,802.50</w:t>
            </w:r>
          </w:p>
        </w:tc>
      </w:tr>
    </w:tbl>
    <w:p>
      <w:pPr>
        <w:widowControl w:val="0"/>
        <w:spacing w:after="3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numPr>
          <w:ilvl w:val="0"/>
          <w:numId w:val="231"/>
        </w:numPr>
        <w:shd w:val="clear" w:color="auto" w:fill="auto"/>
        <w:tabs>
          <w:tab w:pos="430" w:val="left"/>
        </w:tabs>
        <w:bidi w:val="0"/>
        <w:spacing w:before="0" w:after="100" w:line="240" w:lineRule="auto"/>
        <w:ind w:left="0" w:right="0" w:firstLine="0"/>
        <w:jc w:val="left"/>
      </w:pPr>
      <w:bookmarkStart w:id="1749" w:name="bookmark1749"/>
      <w:bookmarkEnd w:id="1749"/>
      <w:r>
        <w:rPr>
          <w:b/>
          <w:bCs/>
          <w:color w:val="000000"/>
          <w:spacing w:val="0"/>
          <w:w w:val="100"/>
          <w:position w:val="0"/>
        </w:rPr>
        <w:t>.</w:t>
      </w:r>
      <w:r>
        <w:rPr>
          <w:b/>
          <w:bCs/>
          <w:color w:val="000000"/>
          <w:spacing w:val="0"/>
          <w:w w:val="100"/>
          <w:position w:val="0"/>
        </w:rPr>
        <w:t>本期收到的处置子公司的现金净额</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31"/>
        </w:numPr>
        <w:shd w:val="clear" w:color="auto" w:fill="auto"/>
        <w:tabs>
          <w:tab w:pos="430" w:val="left"/>
        </w:tabs>
        <w:bidi w:val="0"/>
        <w:spacing w:before="0" w:after="100" w:line="240" w:lineRule="auto"/>
        <w:ind w:left="0" w:right="0" w:firstLine="0"/>
        <w:jc w:val="left"/>
      </w:pPr>
      <w:bookmarkStart w:id="1750" w:name="bookmark1750"/>
      <w:bookmarkEnd w:id="1750"/>
      <w:r>
        <w:rPr>
          <w:b/>
          <w:bCs/>
          <w:color w:val="000000"/>
          <w:spacing w:val="0"/>
          <w:w w:val="100"/>
          <w:position w:val="0"/>
        </w:rPr>
        <w:t>.现金和现金等价物的构成</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167,972,992.72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153,881,457.48</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8,387.41</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167,787,364.88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153,648,109.81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180,942.74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224,960.26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167,972,992.72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153,881,457.48</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64" w:lineRule="exact"/>
        <w:ind w:left="0" w:right="0" w:firstLine="0"/>
        <w:jc w:val="left"/>
      </w:pPr>
      <w:bookmarkStart w:id="1751" w:name="bookmark1751"/>
      <w:r>
        <w:rPr>
          <w:rFonts w:ascii="Times New Roman" w:eastAsia="Times New Roman" w:hAnsi="Times New Roman" w:cs="Times New Roman"/>
          <w:b/>
          <w:bCs/>
          <w:color w:val="000000"/>
          <w:spacing w:val="0"/>
          <w:w w:val="100"/>
          <w:position w:val="0"/>
        </w:rPr>
        <w:t>8</w:t>
      </w:r>
      <w:bookmarkEnd w:id="1751"/>
      <w:r>
        <w:rPr>
          <w:rFonts w:ascii="Times New Roman" w:eastAsia="Times New Roman" w:hAnsi="Times New Roman" w:cs="Times New Roman"/>
          <w:b/>
          <w:bCs/>
          <w:color w:val="000000"/>
          <w:spacing w:val="0"/>
          <w:w w:val="100"/>
          <w:position w:val="0"/>
        </w:rPr>
        <w:t>0</w:t>
      </w:r>
      <w:r>
        <w:rPr>
          <w:b/>
          <w:bCs/>
          <w:color w:val="000000"/>
          <w:spacing w:val="0"/>
          <w:w w:val="100"/>
          <w:position w:val="0"/>
        </w:rPr>
        <w:t>、所有者权益变动表项目注释</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52"/>
      <w:bookmarkEnd w:id="1753"/>
      <w:bookmarkEnd w:id="175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3106"/>
        <w:gridCol w:w="275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114,095,068.77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银行承兑汇票保证金、保函 保证金、证用证保证金及汇 票交易资金</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114,095,068.77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val="0"/>
        <w:keepLines w:val="0"/>
        <w:widowControl w:val="0"/>
        <w:shd w:val="clear" w:color="auto" w:fill="auto"/>
        <w:bidi w:val="0"/>
        <w:spacing w:before="0" w:after="0" w:line="338" w:lineRule="exact"/>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0" w:line="338" w:lineRule="exact"/>
        <w:ind w:left="0" w:right="0" w:firstLine="0"/>
        <w:jc w:val="left"/>
      </w:pPr>
      <w:r>
        <w:rPr>
          <w:rFonts w:ascii="Times New Roman" w:eastAsia="Times New Roman" w:hAnsi="Times New Roman" w:cs="Times New Roman"/>
          <w:b/>
          <w:bCs/>
          <w:color w:val="000000"/>
          <w:spacing w:val="0"/>
          <w:w w:val="100"/>
          <w:position w:val="0"/>
        </w:rPr>
        <w:t>82</w:t>
      </w:r>
      <w:r>
        <w:rPr>
          <w:b/>
          <w:bCs/>
          <w:color w:val="000000"/>
          <w:spacing w:val="0"/>
          <w:w w:val="100"/>
          <w:position w:val="0"/>
        </w:rPr>
        <w:t xml:space="preserve">、外币货币性项目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7872"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288" w:lineRule="exact"/>
        <w:ind w:left="480" w:right="0" w:hanging="48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20"/>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78" w:val="left"/>
        </w:tabs>
        <w:bidi w:val="0"/>
        <w:spacing w:before="0" w:after="0" w:line="30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8</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6"/>
      <w:bookmarkEnd w:id="1757"/>
      <w:bookmarkEnd w:id="1759"/>
    </w:p>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78" w:val="left"/>
        </w:tabs>
        <w:bidi w:val="0"/>
        <w:spacing w:before="0" w:after="0" w:line="288" w:lineRule="exact"/>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8</w:t>
      </w:r>
      <w:bookmarkEnd w:id="176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60"/>
      <w:bookmarkEnd w:id="1761"/>
      <w:bookmarkEnd w:id="1763"/>
    </w:p>
    <w:p>
      <w:pPr>
        <w:pStyle w:val="Style23"/>
        <w:keepNext/>
        <w:keepLines/>
        <w:widowControl w:val="0"/>
        <w:shd w:val="clear" w:color="auto" w:fill="auto"/>
        <w:bidi w:val="0"/>
        <w:spacing w:before="0" w:after="0" w:line="288" w:lineRule="exact"/>
        <w:ind w:left="0" w:right="0" w:firstLine="0"/>
        <w:jc w:val="left"/>
      </w:pPr>
      <w:bookmarkStart w:id="1760" w:name="bookmark1760"/>
      <w:bookmarkStart w:id="1761" w:name="bookmark1761"/>
      <w:bookmarkStart w:id="1764" w:name="bookmark1764"/>
      <w:r>
        <w:rPr>
          <w:color w:val="000000"/>
          <w:spacing w:val="0"/>
          <w:w w:val="100"/>
          <w:position w:val="0"/>
        </w:rPr>
        <w:t>(1).</w:t>
      </w:r>
      <w:r>
        <w:rPr>
          <w:color w:val="000000"/>
          <w:spacing w:val="0"/>
          <w:w w:val="100"/>
          <w:position w:val="0"/>
        </w:rPr>
        <w:t>政府补助基本情况</w:t>
      </w:r>
      <w:bookmarkEnd w:id="1760"/>
      <w:bookmarkEnd w:id="1761"/>
      <w:bookmarkEnd w:id="1764"/>
    </w:p>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"适用口不适用</w:t>
      </w:r>
    </w:p>
    <w:tbl>
      <w:tblPr>
        <w:tblOverlap w:val="never"/>
        <w:jc w:val="center"/>
        <w:tblLayout w:type="fixed"/>
      </w:tblPr>
      <w:tblGrid>
        <w:gridCol w:w="2808"/>
        <w:gridCol w:w="1723"/>
        <w:gridCol w:w="2256"/>
        <w:gridCol w:w="2280"/>
      </w:tblGrid>
      <w:tr>
        <w:trPr>
          <w:trHeight w:val="269"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9,301,521.31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9,301,521.31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28,868,166.05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67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28,868,166.05</w:t>
            </w:r>
          </w:p>
        </w:tc>
      </w:tr>
    </w:tbl>
    <w:p>
      <w:pPr>
        <w:spacing w:lineRule="exact" w:line="1"/>
        <w:rPr>
          <w:sz w:val="2"/>
          <w:szCs w:val="2"/>
        </w:rPr>
      </w:pPr>
      <w:r>
        <w:br w:type="page"/>
      </w:r>
    </w:p>
    <w:tbl>
      <w:tblPr>
        <w:tblOverlap w:val="never"/>
        <w:jc w:val="center"/>
        <w:tblLayout w:type="fixed"/>
      </w:tblPr>
      <w:tblGrid>
        <w:gridCol w:w="2808"/>
        <w:gridCol w:w="1723"/>
        <w:gridCol w:w="2261"/>
        <w:gridCol w:w="227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424,200.00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详见本注释</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38,593,887.36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38,593,887.36</w:t>
            </w:r>
          </w:p>
        </w:tc>
      </w:tr>
    </w:tbl>
    <w:p>
      <w:pPr>
        <w:widowControl w:val="0"/>
        <w:spacing w:after="319" w:line="1" w:lineRule="exact"/>
      </w:pP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政府补助退回情况</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冲减成本费用的政府补助</w:t>
      </w:r>
    </w:p>
    <w:tbl>
      <w:tblPr>
        <w:tblOverlap w:val="never"/>
        <w:jc w:val="center"/>
        <w:tblLayout w:type="fixed"/>
      </w:tblPr>
      <w:tblGrid>
        <w:gridCol w:w="3091"/>
        <w:gridCol w:w="1560"/>
        <w:gridCol w:w="1699"/>
        <w:gridCol w:w="1277"/>
        <w:gridCol w:w="1440"/>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冲减的成本 费用项目</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深圳市福田区企业发展服务中 心知识产权质押贷贴息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贷款贴息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463,200.00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424,200.00</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65"/>
      <w:bookmarkEnd w:id="1766"/>
      <w:bookmarkEnd w:id="1767"/>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bookmarkStart w:id="1768" w:name="bookmark1768"/>
      <w:r>
        <w:rPr>
          <w:b/>
          <w:bCs/>
          <w:color w:val="000000"/>
          <w:spacing w:val="0"/>
          <w:w w:val="100"/>
          <w:position w:val="0"/>
        </w:rPr>
        <w:t>八</w:t>
      </w:r>
      <w:bookmarkEnd w:id="1768"/>
      <w:r>
        <w:rPr>
          <w:b/>
          <w:bCs/>
          <w:color w:val="000000"/>
          <w:spacing w:val="0"/>
          <w:w w:val="100"/>
          <w:position w:val="0"/>
        </w:rPr>
        <w:t>、合并范围的变更</w:t>
      </w:r>
    </w:p>
    <w:p>
      <w:pPr>
        <w:pStyle w:val="Style20"/>
        <w:keepNext w:val="0"/>
        <w:keepLines w:val="0"/>
        <w:widowControl w:val="0"/>
        <w:shd w:val="clear" w:color="auto" w:fill="auto"/>
        <w:bidi w:val="0"/>
        <w:spacing w:before="0" w:after="100" w:line="240" w:lineRule="auto"/>
        <w:ind w:left="0" w:right="0" w:firstLine="0"/>
        <w:jc w:val="left"/>
      </w:pPr>
      <w:bookmarkStart w:id="1769" w:name="bookmark1769"/>
      <w:r>
        <w:rPr>
          <w:b/>
          <w:bCs/>
          <w:color w:val="000000"/>
          <w:spacing w:val="0"/>
          <w:w w:val="100"/>
          <w:position w:val="0"/>
        </w:rPr>
        <w:t>1</w:t>
      </w:r>
      <w:bookmarkEnd w:id="1769"/>
      <w:r>
        <w:rPr>
          <w:b/>
          <w:bCs/>
          <w:color w:val="000000"/>
          <w:spacing w:val="0"/>
          <w:w w:val="100"/>
          <w:position w:val="0"/>
        </w:rPr>
        <w:t>、非同一控制下企业合并</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04"/>
        <w:gridCol w:w="840"/>
        <w:gridCol w:w="686"/>
        <w:gridCol w:w="744"/>
        <w:gridCol w:w="706"/>
        <w:gridCol w:w="1133"/>
        <w:gridCol w:w="994"/>
        <w:gridCol w:w="1138"/>
        <w:gridCol w:w="1118"/>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200" w:right="0" w:firstLine="0"/>
              <w:jc w:val="left"/>
            </w:pPr>
            <w:r>
              <w:rPr>
                <w:color w:val="000000"/>
                <w:spacing w:val="0"/>
                <w:w w:val="100"/>
                <w:position w:val="0"/>
              </w:rPr>
              <w:t>股权</w:t>
            </w:r>
          </w:p>
          <w:p>
            <w:pPr>
              <w:pStyle w:val="Style32"/>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取得 时点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股权 取得 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股权</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 期末被购 买方的净 利润</w:t>
            </w:r>
          </w:p>
        </w:tc>
      </w:tr>
      <w:tr>
        <w:trPr>
          <w:trHeight w:val="80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福建万福信息技 术有限公司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工商变 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2,821.95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274.26</w:t>
            </w:r>
          </w:p>
        </w:tc>
      </w:tr>
    </w:tbl>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合并成本及商誉</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08"/>
        <w:gridCol w:w="445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福建万福信息技术有限公司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15,000,000.00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15,000,000.00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11,977,002.02</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3,022,997.98</w:t>
            </w:r>
          </w:p>
        </w:tc>
      </w:tr>
    </w:tbl>
    <w:p>
      <w:pPr>
        <w:pStyle w:val="Style35"/>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合并成本公允价值的确定方法、或有对价及其变动的说明:</w:t>
      </w:r>
      <w:r>
        <w:br w:type="page"/>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大额商誉形成的主要原因：</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numPr>
          <w:ilvl w:val="0"/>
          <w:numId w:val="237"/>
        </w:numPr>
        <w:shd w:val="clear" w:color="auto" w:fill="auto"/>
        <w:bidi w:val="0"/>
        <w:spacing w:before="0" w:after="100" w:line="240" w:lineRule="auto"/>
        <w:ind w:left="0" w:right="0" w:firstLine="0"/>
        <w:jc w:val="left"/>
      </w:pPr>
      <w:bookmarkStart w:id="1770" w:name="bookmark1770"/>
      <w:bookmarkEnd w:id="1770"/>
      <w:r>
        <w:rPr>
          <w:b/>
          <w:bCs/>
          <w:color w:val="000000"/>
          <w:spacing w:val="0"/>
          <w:w w:val="100"/>
          <w:position w:val="0"/>
        </w:rPr>
        <w:t>,</w:t>
      </w:r>
      <w:r>
        <w:rPr>
          <w:b/>
          <w:bCs/>
          <w:color w:val="000000"/>
          <w:spacing w:val="0"/>
          <w:w w:val="100"/>
          <w:position w:val="0"/>
        </w:rPr>
        <w:t>被购买方于购买日可辨认资产、负债</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952"/>
        <w:gridCol w:w="294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福建万福信息技术有限公司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13,790,569.96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12,437,554.96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447,832.01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447,832.01</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6,643,423.65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6,643,423.65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2,857,007.66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2,857,007.66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1,177,854.79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963,358.11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1,138,518.32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59,395.00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59,395.00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711,085.04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711,085.04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206,969.68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206,969.68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231,505.94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231,505.94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76,588.65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76,588.65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240,389.22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240,389.22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5,306,252.27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5,306,252.27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500,000.00</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2,362,388.37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2,362,388.37</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298,784.31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298,784.31</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402,934.85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402,934.85</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906,470.28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906,470.28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396,532.72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396,532.72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269,185.28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269,185.28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51,549.25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51,549.25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118,407.21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118,407.21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8,484,317.69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7,131,302.69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4,157,315.67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3,494,338.32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4,327,002.02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3,636,964.37</w:t>
            </w:r>
          </w:p>
        </w:tc>
      </w:tr>
    </w:tbl>
    <w:p>
      <w:pPr>
        <w:widowControl w:val="0"/>
        <w:spacing w:after="39" w:line="1" w:lineRule="exact"/>
      </w:pPr>
    </w:p>
    <w:p>
      <w:pPr>
        <w:pStyle w:val="Style2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可辨认资产、负债公允价值的确定方法：</w:t>
      </w:r>
    </w:p>
    <w:p>
      <w:pPr>
        <w:pStyle w:val="Style20"/>
        <w:keepNext w:val="0"/>
        <w:keepLines w:val="0"/>
        <w:widowControl w:val="0"/>
        <w:shd w:val="clear" w:color="auto" w:fill="auto"/>
        <w:bidi w:val="0"/>
        <w:spacing w:before="0" w:after="40" w:line="269"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40" w:line="269" w:lineRule="exact"/>
        <w:ind w:left="0" w:right="0" w:firstLine="0"/>
        <w:jc w:val="left"/>
      </w:pPr>
      <w:r>
        <w:rPr>
          <w:color w:val="000000"/>
          <w:spacing w:val="0"/>
          <w:w w:val="100"/>
          <w:position w:val="0"/>
        </w:rPr>
        <w:t>企业合并中承担的被购买方的或有负债：</w:t>
      </w:r>
    </w:p>
    <w:p>
      <w:pPr>
        <w:pStyle w:val="Style20"/>
        <w:keepNext w:val="0"/>
        <w:keepLines w:val="0"/>
        <w:widowControl w:val="0"/>
        <w:shd w:val="clear" w:color="auto" w:fill="auto"/>
        <w:bidi w:val="0"/>
        <w:spacing w:before="0" w:after="40" w:line="269"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0" w:line="269" w:lineRule="exact"/>
        <w:ind w:left="0" w:right="0" w:firstLine="0"/>
        <w:jc w:val="left"/>
      </w:pPr>
      <w:r>
        <w:rPr>
          <w:color w:val="000000"/>
          <w:spacing w:val="0"/>
          <w:w w:val="100"/>
          <w:position w:val="0"/>
        </w:rPr>
        <w:t>无</w:t>
      </w:r>
    </w:p>
    <w:p>
      <w:pPr>
        <w:pStyle w:val="Style20"/>
        <w:keepNext w:val="0"/>
        <w:keepLines w:val="0"/>
        <w:widowControl w:val="0"/>
        <w:numPr>
          <w:ilvl w:val="0"/>
          <w:numId w:val="237"/>
        </w:numPr>
        <w:shd w:val="clear" w:color="auto" w:fill="auto"/>
        <w:bidi w:val="0"/>
        <w:spacing w:before="0" w:after="40" w:line="269" w:lineRule="exact"/>
        <w:ind w:left="0" w:right="0" w:firstLine="0"/>
        <w:jc w:val="left"/>
      </w:pPr>
      <w:bookmarkStart w:id="1771" w:name="bookmark1771"/>
      <w:bookmarkEnd w:id="1771"/>
      <w:r>
        <w:rPr>
          <w:b/>
          <w:bCs/>
          <w:color w:val="000000"/>
          <w:spacing w:val="0"/>
          <w:w w:val="100"/>
          <w:position w:val="0"/>
        </w:rPr>
        <w:t>,</w:t>
      </w:r>
      <w:r>
        <w:rPr>
          <w:b/>
          <w:bCs/>
          <w:color w:val="000000"/>
          <w:spacing w:val="0"/>
          <w:w w:val="100"/>
          <w:position w:val="0"/>
        </w:rPr>
        <w:t>购买日之前持有的股权按照公允价值重新计量产生的利得或损失</w:t>
      </w:r>
    </w:p>
    <w:p>
      <w:pPr>
        <w:pStyle w:val="Style20"/>
        <w:keepNext w:val="0"/>
        <w:keepLines w:val="0"/>
        <w:widowControl w:val="0"/>
        <w:shd w:val="clear" w:color="auto" w:fill="auto"/>
        <w:bidi w:val="0"/>
        <w:spacing w:before="0" w:after="40" w:line="269"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237"/>
        </w:numPr>
        <w:shd w:val="clear" w:color="auto" w:fill="auto"/>
        <w:tabs>
          <w:tab w:pos="430"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772"/>
      <w:bookmarkEnd w:id="1773"/>
      <w:bookmarkEnd w:id="1775"/>
    </w:p>
    <w:p>
      <w:pPr>
        <w:pStyle w:val="Style23"/>
        <w:keepNext/>
        <w:keepLines/>
        <w:widowControl w:val="0"/>
        <w:shd w:val="clear" w:color="auto" w:fill="auto"/>
        <w:bidi w:val="0"/>
        <w:spacing w:before="0" w:after="100" w:line="240" w:lineRule="auto"/>
        <w:ind w:left="0" w:right="0" w:firstLine="480"/>
        <w:jc w:val="left"/>
      </w:pPr>
      <w:bookmarkStart w:id="1772" w:name="bookmark1772"/>
      <w:bookmarkStart w:id="1773" w:name="bookmark1773"/>
      <w:bookmarkStart w:id="1776" w:name="bookmark1776"/>
      <w:r>
        <w:rPr>
          <w:color w:val="000000"/>
          <w:spacing w:val="0"/>
          <w:w w:val="100"/>
          <w:position w:val="0"/>
        </w:rPr>
        <w:t>说明</w:t>
      </w:r>
      <w:bookmarkEnd w:id="1772"/>
      <w:bookmarkEnd w:id="1773"/>
      <w:bookmarkEnd w:id="1776"/>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37"/>
        </w:numPr>
        <w:shd w:val="clear" w:color="auto" w:fill="auto"/>
        <w:tabs>
          <w:tab w:pos="430" w:val="left"/>
        </w:tabs>
        <w:bidi w:val="0"/>
        <w:spacing w:before="0" w:after="100" w:line="240" w:lineRule="auto"/>
        <w:ind w:left="0" w:right="0" w:firstLine="0"/>
        <w:jc w:val="left"/>
      </w:pPr>
      <w:bookmarkStart w:id="1777" w:name="bookmark1777"/>
      <w:bookmarkEnd w:id="1777"/>
      <w:r>
        <w:rPr>
          <w:b/>
          <w:bCs/>
          <w:color w:val="000000"/>
          <w:spacing w:val="0"/>
          <w:w w:val="100"/>
          <w:position w:val="0"/>
        </w:rPr>
        <w:t>.</w:t>
      </w:r>
      <w:r>
        <w:rPr>
          <w:b/>
          <w:bCs/>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87" w:val="left"/>
        </w:tabs>
        <w:bidi w:val="0"/>
        <w:spacing w:before="0" w:after="10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2</w:t>
      </w:r>
      <w:bookmarkEnd w:id="1780"/>
      <w:r>
        <w:rPr>
          <w:color w:val="000000"/>
          <w:spacing w:val="0"/>
          <w:w w:val="100"/>
          <w:position w:val="0"/>
        </w:rPr>
        <w:t>、</w:t>
        <w:tab/>
        <w:t>同一控制下企业合并</w:t>
      </w:r>
      <w:bookmarkEnd w:id="1778"/>
      <w:bookmarkEnd w:id="1779"/>
      <w:bookmarkEnd w:id="1781"/>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87" w:val="left"/>
        </w:tabs>
        <w:bidi w:val="0"/>
        <w:spacing w:before="0" w:after="10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3</w:t>
      </w:r>
      <w:bookmarkEnd w:id="1784"/>
      <w:r>
        <w:rPr>
          <w:color w:val="000000"/>
          <w:spacing w:val="0"/>
          <w:w w:val="100"/>
          <w:position w:val="0"/>
        </w:rPr>
        <w:t>、</w:t>
        <w:tab/>
        <w:t>反向购买</w:t>
      </w:r>
      <w:bookmarkEnd w:id="1782"/>
      <w:bookmarkEnd w:id="1783"/>
      <w:bookmarkEnd w:id="1785"/>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87" w:val="left"/>
        </w:tabs>
        <w:bidi w:val="0"/>
        <w:spacing w:before="0" w:after="10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4</w:t>
      </w:r>
      <w:bookmarkEnd w:id="1788"/>
      <w:r>
        <w:rPr>
          <w:color w:val="000000"/>
          <w:spacing w:val="0"/>
          <w:w w:val="100"/>
          <w:position w:val="0"/>
        </w:rPr>
        <w:t>、</w:t>
        <w:tab/>
        <w:t>处置子公司</w:t>
      </w:r>
      <w:bookmarkEnd w:id="1786"/>
      <w:bookmarkEnd w:id="1787"/>
      <w:bookmarkEnd w:id="1789"/>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87" w:val="left"/>
        </w:tabs>
        <w:bidi w:val="0"/>
        <w:spacing w:before="0" w:after="10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5</w:t>
      </w:r>
      <w:bookmarkEnd w:id="1792"/>
      <w:r>
        <w:rPr>
          <w:color w:val="000000"/>
          <w:spacing w:val="0"/>
          <w:w w:val="100"/>
          <w:position w:val="0"/>
        </w:rPr>
        <w:t>、</w:t>
        <w:tab/>
        <w:t>其他原因的合并范围变动</w:t>
      </w:r>
      <w:bookmarkEnd w:id="1790"/>
      <w:bookmarkEnd w:id="1791"/>
      <w:bookmarkEnd w:id="1793"/>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0"/>
        <w:keepNext w:val="0"/>
        <w:keepLines w:val="0"/>
        <w:widowControl w:val="0"/>
        <w:numPr>
          <w:ilvl w:val="0"/>
          <w:numId w:val="239"/>
        </w:numPr>
        <w:shd w:val="clear" w:color="auto" w:fill="auto"/>
        <w:tabs>
          <w:tab w:pos="483" w:val="left"/>
        </w:tabs>
        <w:bidi w:val="0"/>
        <w:spacing w:before="0" w:after="100" w:line="240" w:lineRule="auto"/>
        <w:ind w:left="0" w:right="0" w:firstLine="0"/>
        <w:jc w:val="left"/>
      </w:pPr>
      <w:bookmarkStart w:id="1794" w:name="bookmark1794"/>
      <w:bookmarkEnd w:id="1794"/>
      <w:r>
        <w:rPr>
          <w:color w:val="000000"/>
          <w:spacing w:val="0"/>
          <w:w w:val="100"/>
          <w:position w:val="0"/>
        </w:rPr>
        <w:t>与上期相比本期新增合并单位</w:t>
      </w:r>
      <w:r>
        <w:rPr>
          <w:rFonts w:ascii="Times New Roman" w:eastAsia="Times New Roman" w:hAnsi="Times New Roman" w:cs="Times New Roman"/>
          <w:color w:val="000000"/>
          <w:spacing w:val="0"/>
          <w:w w:val="100"/>
          <w:position w:val="0"/>
        </w:rPr>
        <w:t>11</w:t>
      </w:r>
      <w:r>
        <w:rPr>
          <w:color w:val="000000"/>
          <w:spacing w:val="0"/>
          <w:w w:val="100"/>
          <w:position w:val="0"/>
        </w:rPr>
        <w:t>家，原因为：本期新设</w:t>
      </w:r>
      <w:r>
        <w:rPr>
          <w:rFonts w:ascii="Times New Roman" w:eastAsia="Times New Roman" w:hAnsi="Times New Roman" w:cs="Times New Roman"/>
          <w:color w:val="000000"/>
          <w:spacing w:val="0"/>
          <w:w w:val="100"/>
          <w:position w:val="0"/>
        </w:rPr>
        <w:t>10</w:t>
      </w:r>
      <w:r>
        <w:rPr>
          <w:color w:val="000000"/>
          <w:spacing w:val="0"/>
          <w:w w:val="100"/>
          <w:position w:val="0"/>
        </w:rPr>
        <w:t>家子公司，非同一控制下企业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合并新增子公司</w:t>
      </w:r>
      <w:r>
        <w:rPr>
          <w:rFonts w:ascii="Times New Roman" w:eastAsia="Times New Roman" w:hAnsi="Times New Roman" w:cs="Times New Roman"/>
          <w:color w:val="000000"/>
          <w:spacing w:val="0"/>
          <w:w w:val="100"/>
          <w:position w:val="0"/>
        </w:rPr>
        <w:t>1</w:t>
      </w:r>
      <w:r>
        <w:rPr>
          <w:color w:val="000000"/>
          <w:spacing w:val="0"/>
          <w:w w:val="100"/>
          <w:position w:val="0"/>
        </w:rPr>
        <w:t>家。</w:t>
      </w:r>
    </w:p>
    <w:p>
      <w:pPr>
        <w:pStyle w:val="Style20"/>
        <w:keepNext w:val="0"/>
        <w:keepLines w:val="0"/>
        <w:widowControl w:val="0"/>
        <w:numPr>
          <w:ilvl w:val="0"/>
          <w:numId w:val="239"/>
        </w:numPr>
        <w:shd w:val="clear" w:color="auto" w:fill="auto"/>
        <w:bidi w:val="0"/>
        <w:spacing w:before="0" w:after="100" w:line="240" w:lineRule="auto"/>
        <w:ind w:left="0" w:right="0" w:firstLine="0"/>
        <w:jc w:val="left"/>
      </w:pPr>
      <w:bookmarkStart w:id="1795" w:name="bookmark1795"/>
      <w:bookmarkEnd w:id="1795"/>
      <w:r>
        <w:rPr>
          <w:color w:val="000000"/>
          <w:spacing w:val="0"/>
          <w:w w:val="100"/>
          <w:position w:val="0"/>
        </w:rPr>
        <w:t xml:space="preserve"> 与上期相比本期减少合并单位</w:t>
      </w:r>
      <w:r>
        <w:rPr>
          <w:rFonts w:ascii="Times New Roman" w:eastAsia="Times New Roman" w:hAnsi="Times New Roman" w:cs="Times New Roman"/>
          <w:color w:val="000000"/>
          <w:spacing w:val="0"/>
          <w:w w:val="100"/>
          <w:position w:val="0"/>
        </w:rPr>
        <w:t>13</w:t>
      </w:r>
      <w:r>
        <w:rPr>
          <w:color w:val="000000"/>
          <w:spacing w:val="0"/>
          <w:w w:val="100"/>
          <w:position w:val="0"/>
        </w:rPr>
        <w:t>家，原因为：本期清算关闭</w:t>
      </w:r>
      <w:r>
        <w:rPr>
          <w:rFonts w:ascii="Times New Roman" w:eastAsia="Times New Roman" w:hAnsi="Times New Roman" w:cs="Times New Roman"/>
          <w:color w:val="000000"/>
          <w:spacing w:val="0"/>
          <w:w w:val="100"/>
          <w:position w:val="0"/>
        </w:rPr>
        <w:t>12</w:t>
      </w:r>
      <w:r>
        <w:rPr>
          <w:color w:val="000000"/>
          <w:spacing w:val="0"/>
          <w:w w:val="100"/>
          <w:position w:val="0"/>
        </w:rPr>
        <w:t>家子公司，因法院清算接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管减少</w:t>
      </w:r>
      <w:r>
        <w:rPr>
          <w:rFonts w:ascii="Times New Roman" w:eastAsia="Times New Roman" w:hAnsi="Times New Roman" w:cs="Times New Roman"/>
          <w:color w:val="000000"/>
          <w:spacing w:val="0"/>
          <w:w w:val="100"/>
          <w:position w:val="0"/>
        </w:rPr>
        <w:t>1</w:t>
      </w:r>
      <w:r>
        <w:rPr>
          <w:color w:val="000000"/>
          <w:spacing w:val="0"/>
          <w:w w:val="100"/>
          <w:position w:val="0"/>
        </w:rPr>
        <w:t>家。</w:t>
      </w:r>
    </w:p>
    <w:p>
      <w:pPr>
        <w:pStyle w:val="Style23"/>
        <w:keepNext/>
        <w:keepLines/>
        <w:widowControl w:val="0"/>
        <w:shd w:val="clear" w:color="auto" w:fill="auto"/>
        <w:tabs>
          <w:tab w:pos="387" w:val="left"/>
        </w:tabs>
        <w:bidi w:val="0"/>
        <w:spacing w:before="0" w:after="10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6</w:t>
      </w:r>
      <w:bookmarkEnd w:id="1798"/>
      <w:r>
        <w:rPr>
          <w:color w:val="000000"/>
          <w:spacing w:val="0"/>
          <w:w w:val="100"/>
          <w:position w:val="0"/>
        </w:rPr>
        <w:t>、</w:t>
        <w:tab/>
        <w:t>其他</w:t>
      </w:r>
      <w:bookmarkEnd w:id="1796"/>
      <w:bookmarkEnd w:id="1797"/>
      <w:bookmarkEnd w:id="1799"/>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35"/>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"适用口不适用</w:t>
      </w:r>
    </w:p>
    <w:tbl>
      <w:tblPr>
        <w:tblOverlap w:val="never"/>
        <w:jc w:val="center"/>
        <w:tblLayout w:type="fixed"/>
      </w:tblPr>
      <w:tblGrid>
        <w:gridCol w:w="3485"/>
        <w:gridCol w:w="826"/>
        <w:gridCol w:w="821"/>
        <w:gridCol w:w="1670"/>
        <w:gridCol w:w="667"/>
        <w:gridCol w:w="898"/>
        <w:gridCol w:w="701"/>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w:t>
            </w:r>
          </w:p>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取得</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厦门市南威软件科技有限公司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西安南威信息科技有限责任公司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昌吉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昌吉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南平南威软件有限公司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福建南腾科技有限公司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网链科技集团有限公司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安徽国正信息科技有限公司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浙江易政信息技术有限公司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北京南威水科技术有限公司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福建南慧大数据科技有限公司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大数据应用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福建南威资产管理有限公司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资产管理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甘肃南威信息技术有限公司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南威软件（海南）有限公司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宁波宁威信息科技有限公司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上海宜喆智能科技有限公司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智能科技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江苏南威汇鼎信息技术有限公司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智慧城市（泉州丰泽）运营管理有限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泉州威盾智能交通系统有限公司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广西弘政软件有限公司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福建腾匠科技有限公司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福建睿远数据科技有限公司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泉州双创聚力科技有限责任公司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北京南威文旅科技有限公司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福建通平台科技发展有限公司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福建小电科技有限公司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福建轻停科技有限公司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网络信息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福建红点科技有限公司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福建无涯商业运营管理有限公司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商业运营管理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福建城视科技有限公司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吉林南威吉福信息技术有限公司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南威智慧城市（将乐）科技有限公司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将乐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将乐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智慧城市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福建通证科技有限公司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福建省南安智慧城市科技发展有限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智慧城市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485"/>
        <w:gridCol w:w="826"/>
        <w:gridCol w:w="821"/>
        <w:gridCol w:w="1670"/>
        <w:gridCol w:w="667"/>
        <w:gridCol w:w="898"/>
        <w:gridCol w:w="701"/>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w:t>
            </w:r>
          </w:p>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业务性质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福建南威政通科技集团有限公司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河南省南威信息技术集团有限公司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湖北省南楚信息技术有限公司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北京南威致远科技发展有限公司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福建省集瀚海洋科技有限公司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互联网信息服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福建威盾工程有限公司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南威互联网科技集团有限公司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上杭智慧杭川科技有限公司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河南联政创威信息技术有限公司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福建南威智创科技有限公司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江苏南威信息科技有限公司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南威软件（山东）有限公司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南威科技（柬埔寨）有限公司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南威利民（邹城）智慧城市运营有限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青岛南威信息技术有限公司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97.2016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天津太极云商技术有限公司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惠州微极云软科技有限公司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开封市大数据智慧城市研究院有限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黑龙江云软信息技术有限公司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哈尔 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哈尔 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福建威匠科技有限公司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泉州台商区数字科技有限公司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德化县智慧城市发展有限公司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北京南庆信息科技集团有限公司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北京合晟达商贸有限公司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化工产品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广西北威信息科技股份有限公司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重庆南威智慧城市科技有限公司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智慧城市运营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安徽南威信息科技集团有限公司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信息技术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福建万福信息技术有限公司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科技推广和应 用服务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德阳太极云软科技有限公司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德阳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软件和信息技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北京智城丰物科技有限公司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德阳网链科技有限公司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德阳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长沙南威创新研发中心有限公司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科技推广和应 用服务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南威西南科技有限责任公司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软件和信息技 术服务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南威北方科技集团有限责任公司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商务服务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泉州市泉港智慧停车有限公司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科技推广和应 用服务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485"/>
        <w:gridCol w:w="826"/>
        <w:gridCol w:w="821"/>
        <w:gridCol w:w="1670"/>
        <w:gridCol w:w="667"/>
        <w:gridCol w:w="898"/>
        <w:gridCol w:w="701"/>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w:t>
            </w:r>
          </w:p>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美好城视(厦门)科技有限公司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研究和试验发 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深圳南威创新中心有限公司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软件和信息技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湖南太极云软科技有限公司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软件和信息技 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深圳云软数安技术有限公司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软件和信息技 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7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在子公司的持股比例不同于表决权比例的说明：</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持有半数或以下表决权但仍控制被投资单位、以及持有半数以上表决权但不控制被投资单位的依</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对于纳入合并范围的重要的结构化主体，控制的依据：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确定公司是代理人还是委托人的依据：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40" w:line="240" w:lineRule="auto"/>
        <w:ind w:left="0" w:right="0" w:firstLine="0"/>
        <w:jc w:val="both"/>
        <w:sectPr>
          <w:footnotePr>
            <w:pos w:val="pageBottom"/>
            <w:numFmt w:val="decimal"/>
            <w:numRestart w:val="continuous"/>
          </w:footnotePr>
          <w:pgSz w:w="11900" w:h="16840"/>
          <w:pgMar w:top="1503" w:right="931" w:bottom="1460" w:left="1680" w:header="0" w:footer="3" w:gutter="0"/>
          <w:cols w:space="720"/>
          <w:noEndnote/>
          <w:rtlGutter w:val="0"/>
          <w:docGrid w:linePitch="360"/>
        </w:sectPr>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1800" w:name="bookmark1800"/>
      <w:bookmarkStart w:id="1801" w:name="bookmark1801"/>
      <w:bookmarkStart w:id="1802" w:name="bookmark1802"/>
      <w:r>
        <w:rPr>
          <w:color w:val="000000"/>
          <w:spacing w:val="0"/>
          <w:w w:val="100"/>
          <w:position w:val="0"/>
        </w:rPr>
        <w:t>(2).</w:t>
      </w:r>
      <w:r>
        <w:rPr>
          <w:color w:val="000000"/>
          <w:spacing w:val="0"/>
          <w:w w:val="100"/>
          <w:position w:val="0"/>
        </w:rPr>
        <w:t>重要的非全资子公司</w:t>
      </w:r>
      <w:bookmarkEnd w:id="1800"/>
      <w:bookmarkEnd w:id="1801"/>
      <w:bookmarkEnd w:id="1802"/>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0"/>
        <w:gridCol w:w="2822"/>
        <w:gridCol w:w="3014"/>
        <w:gridCol w:w="3024"/>
        <w:gridCol w:w="2726"/>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本期向少数股东宣告分派的股 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期末少数股东权益余额</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深圳太极数智技术有限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2.7984%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1,842,635.14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811,605.04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6,356,647.08</w:t>
            </w:r>
          </w:p>
        </w:tc>
      </w:tr>
    </w:tbl>
    <w:p>
      <w:pPr>
        <w:widowControl w:val="0"/>
        <w:spacing w:after="3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子公司少数股东的持股比例不同于表决权比例的说明：</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39"/>
        </w:numPr>
        <w:shd w:val="clear" w:color="auto" w:fill="auto"/>
        <w:bidi w:val="0"/>
        <w:spacing w:before="0" w:after="100" w:line="240" w:lineRule="auto"/>
        <w:ind w:left="0" w:right="0" w:firstLine="0"/>
        <w:jc w:val="left"/>
      </w:pPr>
      <w:bookmarkStart w:id="1803" w:name="bookmark1803"/>
      <w:bookmarkEnd w:id="1803"/>
      <w:r>
        <w:rPr>
          <w:b/>
          <w:bCs/>
          <w:color w:val="000000"/>
          <w:spacing w:val="0"/>
          <w:w w:val="100"/>
          <w:position w:val="0"/>
        </w:rPr>
        <w:t>.</w:t>
      </w:r>
      <w:r>
        <w:rPr>
          <w:b/>
          <w:bCs/>
          <w:color w:val="000000"/>
          <w:spacing w:val="0"/>
          <w:w w:val="100"/>
          <w:position w:val="0"/>
        </w:rPr>
        <w:t>重要非全资子公司的主要财务信息</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051"/>
        <w:gridCol w:w="1157"/>
        <w:gridCol w:w="1056"/>
        <w:gridCol w:w="1157"/>
        <w:gridCol w:w="1157"/>
        <w:gridCol w:w="1042"/>
        <w:gridCol w:w="1157"/>
        <w:gridCol w:w="1056"/>
        <w:gridCol w:w="1046"/>
        <w:gridCol w:w="1051"/>
        <w:gridCol w:w="1061"/>
        <w:gridCol w:w="1051"/>
        <w:gridCol w:w="106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子公司名 称</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非流动负 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非流动负 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深圳太 极数智 技术有 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26,857.12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5,802.14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32,659.26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13,676.89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14,425.89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24,750.41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5,368.16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30,118.57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13,989.21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14,983.29</w:t>
            </w:r>
          </w:p>
        </w:tc>
      </w:tr>
    </w:tbl>
    <w:p>
      <w:pPr>
        <w:widowControl w:val="0"/>
        <w:spacing w:after="519" w:line="1" w:lineRule="exact"/>
      </w:pPr>
    </w:p>
    <w:tbl>
      <w:tblPr>
        <w:tblOverlap w:val="never"/>
        <w:jc w:val="center"/>
        <w:tblLayout w:type="fixed"/>
      </w:tblPr>
      <w:tblGrid>
        <w:gridCol w:w="2352"/>
        <w:gridCol w:w="1406"/>
        <w:gridCol w:w="1339"/>
        <w:gridCol w:w="1488"/>
        <w:gridCol w:w="1642"/>
        <w:gridCol w:w="1402"/>
        <w:gridCol w:w="1339"/>
        <w:gridCol w:w="1488"/>
        <w:gridCol w:w="1651"/>
      </w:tblGrid>
      <w:tr>
        <w:trPr>
          <w:trHeight w:val="331"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r>
      <w:tr>
        <w:trPr>
          <w:trHeight w:val="64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深圳太极数智技术有限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17,570.03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3,199.59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1,850.95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19,629.02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3,651.36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1,803.04</w:t>
            </w:r>
          </w:p>
        </w:tc>
      </w:tr>
    </w:tbl>
    <w:p>
      <w:pPr>
        <w:pStyle w:val="Style35"/>
        <w:keepNext w:val="0"/>
        <w:keepLines w:val="0"/>
        <w:widowControl w:val="0"/>
        <w:shd w:val="clear" w:color="auto" w:fill="auto"/>
        <w:bidi w:val="0"/>
        <w:spacing w:before="0" w:after="0" w:line="240" w:lineRule="auto"/>
        <w:ind w:left="6461" w:right="0" w:firstLine="0"/>
        <w:jc w:val="left"/>
        <w:rPr>
          <w:sz w:val="18"/>
          <w:szCs w:val="18"/>
        </w:rPr>
        <w:sectPr>
          <w:footnotePr>
            <w:pos w:val="pageBottom"/>
            <w:numFmt w:val="decimal"/>
            <w:numRestart w:val="continuous"/>
          </w:footnotePr>
          <w:pgSz w:w="16840" w:h="11900" w:orient="landscape"/>
          <w:pgMar w:top="2132" w:right="1187" w:bottom="975" w:left="142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8"/>
          <w:szCs w:val="18"/>
        </w:rPr>
        <w:t xml:space="preserve">231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267</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0"/>
        <w:keepNext w:val="0"/>
        <w:keepLines w:val="0"/>
        <w:widowControl w:val="0"/>
        <w:numPr>
          <w:ilvl w:val="0"/>
          <w:numId w:val="239"/>
        </w:numPr>
        <w:shd w:val="clear" w:color="auto" w:fill="auto"/>
        <w:tabs>
          <w:tab w:pos="430" w:val="left"/>
        </w:tabs>
        <w:bidi w:val="0"/>
        <w:spacing w:before="0" w:after="100" w:line="240" w:lineRule="auto"/>
        <w:ind w:left="0" w:right="0" w:firstLine="0"/>
        <w:jc w:val="both"/>
      </w:pPr>
      <w:bookmarkStart w:id="1804" w:name="bookmark1804"/>
      <w:bookmarkEnd w:id="1804"/>
      <w:r>
        <w:rPr>
          <w:b/>
          <w:bCs/>
          <w:color w:val="000000"/>
          <w:spacing w:val="0"/>
          <w:w w:val="100"/>
          <w:position w:val="0"/>
        </w:rPr>
        <w:t>,</w:t>
      </w:r>
      <w:r>
        <w:rPr>
          <w:b/>
          <w:bCs/>
          <w:color w:val="000000"/>
          <w:spacing w:val="0"/>
          <w:w w:val="100"/>
          <w:position w:val="0"/>
        </w:rPr>
        <w:t>使用企业集团资产和清偿企业集团债务的重大限制</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39"/>
        </w:numPr>
        <w:shd w:val="clear" w:color="auto" w:fill="auto"/>
        <w:tabs>
          <w:tab w:pos="430" w:val="left"/>
        </w:tabs>
        <w:bidi w:val="0"/>
        <w:spacing w:before="0" w:after="100" w:line="240" w:lineRule="auto"/>
        <w:ind w:left="0" w:right="0" w:firstLine="0"/>
        <w:jc w:val="both"/>
      </w:pPr>
      <w:bookmarkStart w:id="1805" w:name="bookmark1805"/>
      <w:bookmarkEnd w:id="1805"/>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0" w:line="240" w:lineRule="auto"/>
        <w:ind w:left="0" w:right="0" w:firstLine="0"/>
        <w:jc w:val="both"/>
      </w:pPr>
      <w:bookmarkStart w:id="1806" w:name="bookmark1806"/>
      <w:bookmarkStart w:id="1807" w:name="bookmark1807"/>
      <w:bookmarkStart w:id="1808" w:name="bookmark1808"/>
      <w:r>
        <w:rPr>
          <w:color w:val="000000"/>
          <w:spacing w:val="0"/>
          <w:w w:val="100"/>
          <w:position w:val="0"/>
        </w:rPr>
        <w:t>2、在子公司的所有者权益份额发生变化且仍控制子公司的交易</w:t>
      </w:r>
      <w:bookmarkEnd w:id="1806"/>
      <w:bookmarkEnd w:id="1807"/>
      <w:bookmarkEnd w:id="1808"/>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0"/>
        <w:jc w:val="both"/>
      </w:pPr>
      <w:r>
        <w:rPr>
          <w:b/>
          <w:bCs/>
          <w:color w:val="000000"/>
          <w:spacing w:val="0"/>
          <w:w w:val="100"/>
          <w:position w:val="0"/>
        </w:rPr>
        <w:t>(1).</w:t>
      </w:r>
      <w:r>
        <w:rPr>
          <w:b/>
          <w:bCs/>
          <w:color w:val="000000"/>
          <w:spacing w:val="0"/>
          <w:w w:val="100"/>
          <w:position w:val="0"/>
        </w:rPr>
        <w:t>在子公司所有者权益份额的变化情况的说明</w:t>
      </w:r>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月公司与查树衡等</w:t>
      </w:r>
      <w:r>
        <w:rPr>
          <w:rFonts w:ascii="Times New Roman" w:eastAsia="Times New Roman" w:hAnsi="Times New Roman" w:cs="Times New Roman"/>
          <w:color w:val="000000"/>
          <w:spacing w:val="0"/>
          <w:w w:val="100"/>
          <w:position w:val="0"/>
        </w:rPr>
        <w:t>3</w:t>
      </w:r>
      <w:r>
        <w:rPr>
          <w:color w:val="000000"/>
          <w:spacing w:val="0"/>
          <w:w w:val="100"/>
          <w:position w:val="0"/>
        </w:rPr>
        <w:t>名太极数智技术有限公司股东签署了《股权购买协议》，公 司以人民币</w:t>
      </w:r>
      <w:r>
        <w:rPr>
          <w:rFonts w:ascii="Times New Roman" w:eastAsia="Times New Roman" w:hAnsi="Times New Roman" w:cs="Times New Roman"/>
          <w:color w:val="000000"/>
          <w:spacing w:val="0"/>
          <w:w w:val="100"/>
          <w:position w:val="0"/>
        </w:rPr>
        <w:t>72,400,000.00</w:t>
      </w:r>
      <w:r>
        <w:rPr>
          <w:color w:val="000000"/>
          <w:spacing w:val="0"/>
          <w:w w:val="100"/>
          <w:position w:val="0"/>
        </w:rPr>
        <w:t>元收购查树衡等</w:t>
      </w:r>
      <w:r>
        <w:rPr>
          <w:rFonts w:ascii="Times New Roman" w:eastAsia="Times New Roman" w:hAnsi="Times New Roman" w:cs="Times New Roman"/>
          <w:color w:val="000000"/>
          <w:spacing w:val="0"/>
          <w:w w:val="100"/>
          <w:position w:val="0"/>
        </w:rPr>
        <w:t>3</w:t>
      </w:r>
      <w:r>
        <w:rPr>
          <w:color w:val="000000"/>
          <w:spacing w:val="0"/>
          <w:w w:val="100"/>
          <w:position w:val="0"/>
        </w:rPr>
        <w:t>名股东持有的太极数智技术有限公司</w:t>
      </w:r>
      <w:r>
        <w:rPr>
          <w:rFonts w:ascii="Times New Roman" w:eastAsia="Times New Roman" w:hAnsi="Times New Roman" w:cs="Times New Roman"/>
          <w:color w:val="000000"/>
          <w:spacing w:val="0"/>
          <w:w w:val="100"/>
          <w:position w:val="0"/>
        </w:rPr>
        <w:t>36.2049%</w:t>
      </w:r>
      <w:r>
        <w:rPr>
          <w:color w:val="000000"/>
          <w:spacing w:val="0"/>
          <w:w w:val="100"/>
          <w:position w:val="0"/>
        </w:rPr>
        <w:t>的股 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月完成工商变更登记。</w:t>
      </w:r>
    </w:p>
    <w:p>
      <w:pPr>
        <w:pStyle w:val="Style20"/>
        <w:keepNext w:val="0"/>
        <w:keepLines w:val="0"/>
        <w:widowControl w:val="0"/>
        <w:shd w:val="clear" w:color="auto" w:fill="auto"/>
        <w:bidi w:val="0"/>
        <w:spacing w:before="0" w:after="60" w:line="360" w:lineRule="exact"/>
        <w:ind w:left="0" w:right="0" w:firstLine="480"/>
        <w:jc w:val="both"/>
        <w:sectPr>
          <w:footnotePr>
            <w:pos w:val="pageBottom"/>
            <w:numFmt w:val="decimal"/>
            <w:numRestart w:val="continuous"/>
          </w:footnotePr>
          <w:pgSz w:w="11900" w:h="16840"/>
          <w:pgMar w:top="1566" w:right="1234" w:bottom="1566" w:left="173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月，公司与海南众志富强投资控股有限公司签订《股权转让协议》，公司以人民币 </w:t>
      </w:r>
      <w:r>
        <w:rPr>
          <w:rFonts w:ascii="Times New Roman" w:eastAsia="Times New Roman" w:hAnsi="Times New Roman" w:cs="Times New Roman"/>
          <w:color w:val="000000"/>
          <w:spacing w:val="0"/>
          <w:w w:val="100"/>
          <w:position w:val="0"/>
        </w:rPr>
        <w:t>1,470,000.00</w:t>
      </w:r>
      <w:r>
        <w:rPr>
          <w:color w:val="000000"/>
          <w:spacing w:val="0"/>
          <w:w w:val="100"/>
          <w:position w:val="0"/>
        </w:rPr>
        <w:t>元收购海南众志富强投资控股有限公司持有的南威软件(海南)有限公司</w:t>
      </w:r>
      <w:r>
        <w:rPr>
          <w:rFonts w:ascii="Times New Roman" w:eastAsia="Times New Roman" w:hAnsi="Times New Roman" w:cs="Times New Roman"/>
          <w:color w:val="000000"/>
          <w:spacing w:val="0"/>
          <w:w w:val="100"/>
          <w:position w:val="0"/>
        </w:rPr>
        <w:t>49%</w:t>
      </w:r>
      <w:r>
        <w:rPr>
          <w:color w:val="000000"/>
          <w:spacing w:val="0"/>
          <w:w w:val="100"/>
          <w:position w:val="0"/>
        </w:rPr>
        <w:t xml:space="preserve">股权，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月完成工商变更登记。</w:t>
      </w:r>
    </w:p>
    <w:p>
      <w:pPr>
        <w:pStyle w:val="Style20"/>
        <w:keepNext w:val="0"/>
        <w:keepLines w:val="0"/>
        <w:widowControl w:val="0"/>
        <w:shd w:val="clear" w:color="auto" w:fill="auto"/>
        <w:bidi w:val="0"/>
        <w:spacing w:before="340" w:after="100" w:line="240" w:lineRule="auto"/>
        <w:ind w:left="0" w:right="0" w:firstLine="0"/>
        <w:jc w:val="left"/>
      </w:pPr>
      <w:r>
        <w:rPr>
          <w:b/>
          <w:bCs/>
          <w:color w:val="000000"/>
          <w:spacing w:val="0"/>
          <w:w w:val="100"/>
          <w:position w:val="0"/>
        </w:rPr>
        <w:t>（2）,</w:t>
      </w:r>
      <w:r>
        <w:rPr>
          <w:b/>
          <w:bCs/>
          <w:color w:val="000000"/>
          <w:spacing w:val="0"/>
          <w:w w:val="100"/>
          <w:position w:val="0"/>
        </w:rPr>
        <w:t>交易对于少数股东权益及归属于母公司所有者权益的影响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4"/>
        <w:gridCol w:w="2846"/>
        <w:gridCol w:w="271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深圳太极数智技术有限公司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南威软件（海南）有限公 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72,400,000.00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1,470,000.00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72,400,000.00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1,470,000.00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减：按取得/处置的股权比例计算的 子公司净资产份额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49,801,089.80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-436,678.45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22,598,910.20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1,906,678.45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-22,598,910.20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-1,906,678.45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bookmarkStart w:id="1809" w:name="bookmark1809"/>
      <w:r>
        <w:rPr>
          <w:b/>
          <w:bCs/>
          <w:color w:val="000000"/>
          <w:spacing w:val="0"/>
          <w:w w:val="100"/>
          <w:position w:val="0"/>
        </w:rPr>
        <w:t>3</w:t>
      </w:r>
      <w:bookmarkEnd w:id="1809"/>
      <w:r>
        <w:rPr>
          <w:b/>
          <w:bCs/>
          <w:color w:val="000000"/>
          <w:spacing w:val="0"/>
          <w:w w:val="100"/>
          <w:position w:val="0"/>
        </w:rPr>
        <w:t>、在合营企业或联营企业中的权益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口适用口不适用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47"/>
        <w:gridCol w:w="806"/>
        <w:gridCol w:w="840"/>
        <w:gridCol w:w="1258"/>
        <w:gridCol w:w="701"/>
        <w:gridCol w:w="984"/>
        <w:gridCol w:w="1416"/>
      </w:tblGrid>
      <w:tr>
        <w:trPr>
          <w:trHeight w:val="46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180"/>
              <w:jc w:val="left"/>
            </w:pPr>
            <w:r>
              <w:rPr>
                <w:color w:val="000000"/>
                <w:spacing w:val="0"/>
                <w:w w:val="100"/>
                <w:position w:val="0"/>
              </w:rPr>
              <w:t>主要</w:t>
            </w:r>
          </w:p>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对合营企业</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或联营企业</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投资的会计</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处理方法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福建省应急通信运营有限公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福州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通信数据 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both"/>
            </w:pPr>
            <w:r>
              <w:rPr>
                <w:color w:val="000000"/>
                <w:spacing w:val="0"/>
                <w:w w:val="100"/>
                <w:position w:val="0"/>
              </w:rPr>
              <w:t>厦门会同鼎盛股权投资合伙 企业（有限合伙）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宁波梅山保税港区南威道高 投资管理合伙企业（有限合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宁波梅山保税港区安高股权 投资基金合伙企业（有限合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福建神威系统集成有限责任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福州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成都四方伟业软件股份有限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成都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11.89</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泉州市数字云谷信息产业发 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安溪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泉州市搏浪信息科技有限公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山东南威信息科技有限公司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福建龙睿智城信息科技有限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漳州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漳州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2947"/>
        <w:gridCol w:w="806"/>
        <w:gridCol w:w="840"/>
        <w:gridCol w:w="1258"/>
        <w:gridCol w:w="701"/>
        <w:gridCol w:w="984"/>
        <w:gridCol w:w="1416"/>
      </w:tblGrid>
      <w:tr>
        <w:trPr>
          <w:trHeight w:val="47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180"/>
              <w:jc w:val="left"/>
            </w:pPr>
            <w:r>
              <w:rPr>
                <w:color w:val="000000"/>
                <w:spacing w:val="0"/>
                <w:w w:val="100"/>
                <w:position w:val="0"/>
              </w:rPr>
              <w:t>主要</w:t>
            </w:r>
          </w:p>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对合营企业</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或联营企业</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投资的会计</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处理方法</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漳州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漳州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福建省泉威大数据科技有限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泉州鲤城智慧城市科技有限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泉州海丝万创股权投资管理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江西倬云软件股份有限公司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福建鑫紫科技有限公司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福州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浙江信安数智科技有限公司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衢州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衢州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德阳智慧城市科技发展有限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德阳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泉州洛江智慧城市科技有限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辽宁云软全咨信息技术有限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阜新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阜新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河南豫奇临企业管理咨询中 心（有限合伙）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河南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企业管理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77.2728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泉州海丝起航投资合伙企业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漯河食品云运营有限公司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漯河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漯河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大数据资 源服务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泉州市磐兴科技有限公司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r>
        <w:trPr>
          <w:trHeight w:val="4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北京紫威云智科技有限公司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r>
    </w:tbl>
    <w:p>
      <w:pPr>
        <w:widowControl w:val="0"/>
        <w:spacing w:after="239" w:line="1" w:lineRule="exact"/>
      </w:pP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0"/>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公司持有成都四方伟业软件股份有限公司、泉州市搏浪信息科技有限公司、友虹（北京）科 技有限公司、浙江信安数智科技有限公司、深圳安巽科技有限公司的股权比例均低于</w:t>
      </w:r>
      <w:r>
        <w:rPr>
          <w:rFonts w:ascii="Times New Roman" w:eastAsia="Times New Roman" w:hAnsi="Times New Roman" w:cs="Times New Roman"/>
          <w:color w:val="000000"/>
          <w:spacing w:val="0"/>
          <w:w w:val="100"/>
          <w:position w:val="0"/>
        </w:rPr>
        <w:t>20.00%</w:t>
      </w:r>
      <w:r>
        <w:rPr>
          <w:color w:val="000000"/>
          <w:spacing w:val="0"/>
          <w:w w:val="100"/>
          <w:position w:val="0"/>
        </w:rPr>
        <w:t>，公 司在上述被投资企业派驻董事，可以参与该公司重大决策。</w:t>
      </w:r>
    </w:p>
    <w:p>
      <w:pPr>
        <w:pStyle w:val="Style20"/>
        <w:keepNext w:val="0"/>
        <w:keepLines w:val="0"/>
        <w:widowControl w:val="0"/>
        <w:shd w:val="clear" w:color="auto" w:fill="auto"/>
        <w:bidi w:val="0"/>
        <w:spacing w:before="0" w:after="0" w:line="359"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51%</w:t>
      </w:r>
      <w:r>
        <w:rPr>
          <w:color w:val="000000"/>
          <w:spacing w:val="0"/>
          <w:w w:val="100"/>
          <w:position w:val="0"/>
        </w:rPr>
        <w:t>或以上表决权但不具有控制权的依据：</w:t>
      </w:r>
    </w:p>
    <w:p>
      <w:pPr>
        <w:pStyle w:val="Style20"/>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公司为厦门会同鼎盛股权投资合伙企业（有限合伙）（以下简称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会同鼎盛</w:t>
      </w:r>
      <w:r>
        <w:rPr>
          <w:rFonts w:ascii="Times New Roman" w:eastAsia="Times New Roman" w:hAnsi="Times New Roman" w:cs="Times New Roman"/>
          <w:color w:val="000000"/>
          <w:spacing w:val="0"/>
          <w:w w:val="100"/>
          <w:position w:val="0"/>
        </w:rPr>
        <w:t>”</w:t>
      </w:r>
      <w:r>
        <w:rPr>
          <w:color w:val="000000"/>
          <w:spacing w:val="0"/>
          <w:w w:val="100"/>
          <w:position w:val="0"/>
        </w:rPr>
        <w:t>）的有限合伙人， 公司实缴出资占会同鼎盛实缴出资</w:t>
      </w:r>
      <w:r>
        <w:rPr>
          <w:rFonts w:ascii="Times New Roman" w:eastAsia="Times New Roman" w:hAnsi="Times New Roman" w:cs="Times New Roman"/>
          <w:color w:val="000000"/>
          <w:spacing w:val="0"/>
          <w:w w:val="100"/>
          <w:position w:val="0"/>
        </w:rPr>
        <w:t xml:space="preserve">27.46% </w:t>
      </w:r>
      <w:r>
        <w:rPr>
          <w:color w:val="000000"/>
          <w:spacing w:val="0"/>
          <w:w w:val="100"/>
          <w:position w:val="0"/>
        </w:rPr>
        <w:t>（认缴出资占</w:t>
      </w:r>
      <w:r>
        <w:rPr>
          <w:rFonts w:ascii="Times New Roman" w:eastAsia="Times New Roman" w:hAnsi="Times New Roman" w:cs="Times New Roman"/>
          <w:color w:val="000000"/>
          <w:spacing w:val="0"/>
          <w:w w:val="100"/>
          <w:position w:val="0"/>
        </w:rPr>
        <w:t>65.15%</w:t>
      </w:r>
      <w:r>
        <w:rPr>
          <w:color w:val="000000"/>
          <w:spacing w:val="0"/>
          <w:w w:val="100"/>
          <w:position w:val="0"/>
        </w:rPr>
        <w:t>）。因公司非会同鼎盛执行合伙 人，同时，根据会同鼎盛投资决策委员会对投资项目之投资决策及退出之规定，只要没有任何一 方合伙人代表投反对票，则该项目视为通过，因此公司对会同鼎盛仅为重大影响。本公司已于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月退出该公司。</w:t>
      </w:r>
    </w:p>
    <w:p>
      <w:pPr>
        <w:pStyle w:val="Style20"/>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公司为泉州海丝起航投资合伙企业（有限合伙）（以下简称“海丝起航</w:t>
      </w:r>
      <w:r>
        <w:rPr>
          <w:rFonts w:ascii="Times New Roman" w:eastAsia="Times New Roman" w:hAnsi="Times New Roman" w:cs="Times New Roman"/>
          <w:color w:val="000000"/>
          <w:spacing w:val="0"/>
          <w:w w:val="100"/>
          <w:position w:val="0"/>
        </w:rPr>
        <w:t>”</w:t>
      </w:r>
      <w:r>
        <w:rPr>
          <w:color w:val="000000"/>
          <w:spacing w:val="0"/>
          <w:w w:val="100"/>
          <w:position w:val="0"/>
        </w:rPr>
        <w:t xml:space="preserve">）的有限合伙人，该 公司的执行合伙人为普通合伙人担任，投资决策委员会也由执行合伙人指定，同时有限合伙企业 </w:t>
      </w:r>
      <w:r>
        <w:rPr>
          <w:color w:val="000000"/>
          <w:spacing w:val="0"/>
          <w:w w:val="100"/>
          <w:position w:val="0"/>
        </w:rPr>
        <w:t>投资决策、项目退出、资本运作及项目投资收益方案等均由投资决策委员会决定，因此公司对会 海丝起航仅为重大影响。</w:t>
      </w:r>
    </w:p>
    <w:p>
      <w:pPr>
        <w:pStyle w:val="Style20"/>
        <w:keepNext w:val="0"/>
        <w:keepLines w:val="0"/>
        <w:widowControl w:val="0"/>
        <w:shd w:val="clear" w:color="auto" w:fill="auto"/>
        <w:bidi w:val="0"/>
        <w:spacing w:before="0" w:after="0" w:line="360" w:lineRule="exact"/>
        <w:ind w:left="0" w:right="0" w:firstLine="520"/>
        <w:jc w:val="both"/>
      </w:pPr>
      <w:r>
        <w:rPr>
          <w:color w:val="000000"/>
          <w:spacing w:val="0"/>
          <w:w w:val="100"/>
          <w:position w:val="0"/>
        </w:rPr>
        <w:t>本公司之子公司福建南威资产管理有限公司及福建南威政通科技集团有限公司分别为河南豫 奇临企业管理咨询中心(有限合伙)(以下简称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河南豫奇临</w:t>
      </w:r>
      <w:r>
        <w:rPr>
          <w:rFonts w:ascii="Times New Roman" w:eastAsia="Times New Roman" w:hAnsi="Times New Roman" w:cs="Times New Roman"/>
          <w:color w:val="000000"/>
          <w:spacing w:val="0"/>
          <w:w w:val="100"/>
          <w:position w:val="0"/>
        </w:rPr>
        <w:t>”</w:t>
      </w:r>
      <w:r>
        <w:rPr>
          <w:color w:val="000000"/>
          <w:spacing w:val="0"/>
          <w:w w:val="100"/>
          <w:position w:val="0"/>
        </w:rPr>
        <w:t>)的普通合伙人、有限合伙人。河 南豫奇临企业管理咨询中心(有限合伙)仅定向投资河南云数聚网络科技有限公司。根据合伙协 议，合伙企业的投资审查、利润分配方案等须经全体合伙人同意。因此公司对河南豫奇临仅为重 大影响。</w:t>
      </w:r>
    </w:p>
    <w:p>
      <w:pPr>
        <w:pStyle w:val="Style20"/>
        <w:keepNext w:val="0"/>
        <w:keepLines w:val="0"/>
        <w:widowControl w:val="0"/>
        <w:numPr>
          <w:ilvl w:val="0"/>
          <w:numId w:val="241"/>
        </w:numPr>
        <w:shd w:val="clear" w:color="auto" w:fill="auto"/>
        <w:tabs>
          <w:tab w:pos="430" w:val="left"/>
        </w:tabs>
        <w:bidi w:val="0"/>
        <w:spacing w:before="0" w:after="100" w:line="360" w:lineRule="exact"/>
        <w:ind w:left="0" w:right="0" w:firstLine="0"/>
        <w:jc w:val="left"/>
      </w:pPr>
      <w:bookmarkStart w:id="1810" w:name="bookmark1810"/>
      <w:bookmarkEnd w:id="1810"/>
      <w:r>
        <w:rPr>
          <w:b/>
          <w:bCs/>
          <w:color w:val="000000"/>
          <w:spacing w:val="0"/>
          <w:w w:val="100"/>
          <w:position w:val="0"/>
        </w:rPr>
        <w:t>,</w:t>
      </w:r>
      <w:r>
        <w:rPr>
          <w:b/>
          <w:bCs/>
          <w:color w:val="000000"/>
          <w:spacing w:val="0"/>
          <w:w w:val="100"/>
          <w:position w:val="0"/>
        </w:rPr>
        <w:t>重要合营企业的主要财务信息</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1"/>
        </w:numPr>
        <w:shd w:val="clear" w:color="auto" w:fill="auto"/>
        <w:tabs>
          <w:tab w:pos="430" w:val="left"/>
        </w:tabs>
        <w:bidi w:val="0"/>
        <w:spacing w:before="0" w:after="100" w:line="240" w:lineRule="auto"/>
        <w:ind w:left="0" w:right="0" w:firstLine="0"/>
        <w:jc w:val="left"/>
      </w:pPr>
      <w:bookmarkStart w:id="1811" w:name="bookmark1811"/>
      <w:bookmarkEnd w:id="1811"/>
      <w:r>
        <w:rPr>
          <w:b/>
          <w:bCs/>
          <w:color w:val="000000"/>
          <w:spacing w:val="0"/>
          <w:w w:val="100"/>
          <w:position w:val="0"/>
        </w:rPr>
        <w:t>.</w:t>
      </w:r>
      <w:r>
        <w:rPr>
          <w:b/>
          <w:bCs/>
          <w:color w:val="000000"/>
          <w:spacing w:val="0"/>
          <w:w w:val="100"/>
          <w:position w:val="0"/>
        </w:rPr>
        <w:t>重要联营企业的主要财务信息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1"/>
        </w:numPr>
        <w:shd w:val="clear" w:color="auto" w:fill="auto"/>
        <w:tabs>
          <w:tab w:pos="430" w:val="left"/>
        </w:tabs>
        <w:bidi w:val="0"/>
        <w:spacing w:before="0" w:after="0" w:line="240" w:lineRule="auto"/>
        <w:ind w:left="0" w:right="0" w:firstLine="0"/>
        <w:jc w:val="both"/>
      </w:pPr>
      <w:bookmarkStart w:id="1812" w:name="bookmark1812"/>
      <w:bookmarkEnd w:id="1812"/>
      <w:r>
        <w:rPr>
          <w:b/>
          <w:bCs/>
          <w:color w:val="000000"/>
          <w:spacing w:val="0"/>
          <w:w w:val="100"/>
          <w:position w:val="0"/>
        </w:rPr>
        <w:t>.不重要的合营企业和联营企业的汇总财务信息</w:t>
      </w:r>
    </w:p>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397,501,055.00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369,998,673.47</w:t>
            </w:r>
          </w:p>
        </w:tc>
      </w:tr>
      <w:tr>
        <w:trPr>
          <w:trHeight w:val="283"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3,434,601.22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8,897,838.69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3,434,601.22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8,897,838.69</w:t>
            </w:r>
          </w:p>
        </w:tc>
      </w:tr>
    </w:tbl>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0"/>
        <w:keepNext w:val="0"/>
        <w:keepLines w:val="0"/>
        <w:widowControl w:val="0"/>
        <w:numPr>
          <w:ilvl w:val="0"/>
          <w:numId w:val="241"/>
        </w:numPr>
        <w:shd w:val="clear" w:color="auto" w:fill="auto"/>
        <w:tabs>
          <w:tab w:pos="430" w:val="left"/>
        </w:tabs>
        <w:bidi w:val="0"/>
        <w:spacing w:before="0" w:after="100" w:line="240" w:lineRule="auto"/>
        <w:ind w:left="0" w:right="0" w:firstLine="0"/>
        <w:jc w:val="both"/>
      </w:pPr>
      <w:bookmarkStart w:id="1813" w:name="bookmark1813"/>
      <w:bookmarkEnd w:id="1813"/>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1"/>
        </w:numPr>
        <w:shd w:val="clear" w:color="auto" w:fill="auto"/>
        <w:tabs>
          <w:tab w:pos="430" w:val="left"/>
        </w:tabs>
        <w:bidi w:val="0"/>
        <w:spacing w:before="0" w:after="100" w:line="240" w:lineRule="auto"/>
        <w:ind w:left="0" w:right="0" w:firstLine="0"/>
        <w:jc w:val="both"/>
      </w:pPr>
      <w:bookmarkStart w:id="1814" w:name="bookmark1814"/>
      <w:bookmarkEnd w:id="1814"/>
      <w:r>
        <w:rPr>
          <w:b/>
          <w:bCs/>
          <w:color w:val="000000"/>
          <w:spacing w:val="0"/>
          <w:w w:val="100"/>
          <w:position w:val="0"/>
        </w:rPr>
        <w:t>.</w:t>
      </w:r>
      <w:r>
        <w:rPr>
          <w:b/>
          <w:bCs/>
          <w:color w:val="000000"/>
          <w:spacing w:val="0"/>
          <w:w w:val="100"/>
          <w:position w:val="0"/>
        </w:rPr>
        <w:t>合营企业或联营企业发生的超额亏损</w:t>
      </w:r>
    </w:p>
    <w:p>
      <w:pPr>
        <w:pStyle w:val="Style20"/>
        <w:keepNext w:val="0"/>
        <w:keepLines w:val="0"/>
        <w:widowControl w:val="0"/>
        <w:shd w:val="clear" w:color="auto" w:fill="auto"/>
        <w:bidi w:val="0"/>
        <w:spacing w:before="0" w:after="0" w:line="240" w:lineRule="auto"/>
        <w:ind w:left="0" w:right="0" w:firstLine="0"/>
        <w:jc w:val="both"/>
      </w:pPr>
      <w:bookmarkStart w:id="1815" w:name="bookmark1815"/>
      <w:r>
        <w:rPr>
          <w:color w:val="000000"/>
          <w:spacing w:val="0"/>
          <w:w w:val="100"/>
          <w:position w:val="0"/>
        </w:rPr>
        <w:t>"</w:t>
      </w:r>
      <w:bookmarkEnd w:id="1815"/>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2266"/>
        <w:gridCol w:w="2549"/>
        <w:gridCol w:w="2256"/>
      </w:tblGrid>
      <w:tr>
        <w:trPr>
          <w:trHeight w:val="5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本期未确认的损失 (或本期分享的净利润)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本期末累积未确认的 损失</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宁波梅山保税港区 南威道高投资合伙 企业(有限合伙)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142,678.38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142,678.38</w:t>
            </w:r>
          </w:p>
        </w:tc>
      </w:tr>
    </w:tbl>
    <w:p>
      <w:pPr>
        <w:pStyle w:val="Style3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96" w:right="0" w:firstLine="0"/>
        <w:jc w:val="left"/>
      </w:pPr>
      <w:r>
        <w:rPr>
          <w:color w:val="000000"/>
          <w:spacing w:val="0"/>
          <w:w w:val="100"/>
          <w:position w:val="0"/>
        </w:rPr>
        <w:t>无</w:t>
      </w:r>
    </w:p>
    <w:p>
      <w:pPr>
        <w:pStyle w:val="Style35"/>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(7).</w:t>
      </w:r>
      <w:r>
        <w:rPr>
          <w:b/>
          <w:bCs/>
          <w:color w:val="000000"/>
          <w:spacing w:val="0"/>
          <w:w w:val="100"/>
          <w:position w:val="0"/>
        </w:rPr>
        <w:t>与合营企业投资相关的未确认承诺</w:t>
      </w:r>
    </w:p>
    <w:p>
      <w:pPr>
        <w:pStyle w:val="Style35"/>
        <w:keepNext w:val="0"/>
        <w:keepLines w:val="0"/>
        <w:widowControl w:val="0"/>
        <w:shd w:val="clear" w:color="auto" w:fill="auto"/>
        <w:bidi w:val="0"/>
        <w:spacing w:before="0" w:after="80" w:line="240" w:lineRule="auto"/>
        <w:ind w:left="96"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243"/>
        </w:numPr>
        <w:shd w:val="clear" w:color="auto" w:fill="auto"/>
        <w:bidi w:val="0"/>
        <w:spacing w:before="0" w:after="100" w:line="360" w:lineRule="exact"/>
        <w:ind w:left="0" w:right="0" w:firstLine="0"/>
        <w:jc w:val="both"/>
      </w:pPr>
      <w:bookmarkStart w:id="1816" w:name="bookmark1816"/>
      <w:bookmarkStart w:id="1817" w:name="bookmark1817"/>
      <w:bookmarkStart w:id="1818" w:name="bookmark1818"/>
      <w:bookmarkStart w:id="1819" w:name="bookmark1819"/>
      <w:bookmarkEnd w:id="1818"/>
      <w:r>
        <w:rPr>
          <w:color w:val="000000"/>
          <w:spacing w:val="0"/>
          <w:w w:val="100"/>
          <w:position w:val="0"/>
        </w:rPr>
        <w:t>.</w:t>
      </w:r>
      <w:r>
        <w:rPr>
          <w:color w:val="000000"/>
          <w:spacing w:val="0"/>
          <w:w w:val="100"/>
          <w:position w:val="0"/>
        </w:rPr>
        <w:t>与合营企业或联营企业投资相关的或有负债</w:t>
      </w:r>
      <w:bookmarkEnd w:id="1816"/>
      <w:bookmarkEnd w:id="1817"/>
      <w:bookmarkEnd w:id="1819"/>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16" w:val="left"/>
        </w:tabs>
        <w:bidi w:val="0"/>
        <w:spacing w:before="0" w:after="100" w:line="240" w:lineRule="auto"/>
        <w:ind w:left="0" w:right="0" w:firstLine="0"/>
        <w:jc w:val="both"/>
      </w:pPr>
      <w:bookmarkStart w:id="1820" w:name="bookmark1820"/>
      <w:bookmarkStart w:id="1821" w:name="bookmark1821"/>
      <w:bookmarkStart w:id="1822" w:name="bookmark1822"/>
      <w:bookmarkStart w:id="1823" w:name="bookmark1823"/>
      <w:r>
        <w:rPr>
          <w:color w:val="000000"/>
          <w:spacing w:val="0"/>
          <w:w w:val="100"/>
          <w:position w:val="0"/>
        </w:rPr>
        <w:t>4</w:t>
      </w:r>
      <w:bookmarkEnd w:id="1822"/>
      <w:r>
        <w:rPr>
          <w:color w:val="000000"/>
          <w:spacing w:val="0"/>
          <w:w w:val="100"/>
          <w:position w:val="0"/>
        </w:rPr>
        <w:t>、</w:t>
        <w:tab/>
        <w:t>重要的共同经营</w:t>
      </w:r>
      <w:bookmarkEnd w:id="1820"/>
      <w:bookmarkEnd w:id="1821"/>
      <w:bookmarkEnd w:id="1823"/>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16" w:val="left"/>
        </w:tabs>
        <w:bidi w:val="0"/>
        <w:spacing w:before="0" w:after="100" w:line="240" w:lineRule="auto"/>
        <w:ind w:left="0" w:right="0" w:firstLine="0"/>
        <w:jc w:val="both"/>
      </w:pPr>
      <w:bookmarkStart w:id="1824" w:name="bookmark1824"/>
      <w:bookmarkStart w:id="1825" w:name="bookmark1825"/>
      <w:bookmarkStart w:id="1826" w:name="bookmark1826"/>
      <w:bookmarkStart w:id="1827" w:name="bookmark1827"/>
      <w:r>
        <w:rPr>
          <w:color w:val="000000"/>
          <w:spacing w:val="0"/>
          <w:w w:val="100"/>
          <w:position w:val="0"/>
        </w:rPr>
        <w:t>5</w:t>
      </w:r>
      <w:bookmarkEnd w:id="1826"/>
      <w:r>
        <w:rPr>
          <w:color w:val="000000"/>
          <w:spacing w:val="0"/>
          <w:w w:val="100"/>
          <w:position w:val="0"/>
        </w:rPr>
        <w:t>、</w:t>
        <w:tab/>
        <w:t>在未纳入合并财务报表范围的结构化主体中的权益</w:t>
      </w:r>
      <w:bookmarkEnd w:id="1824"/>
      <w:bookmarkEnd w:id="1825"/>
      <w:bookmarkEnd w:id="1827"/>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未纳入合并财务报表范围的结构化主体的相关说明：</w:t>
      </w:r>
    </w:p>
    <w:p>
      <w:pPr>
        <w:pStyle w:val="Style20"/>
        <w:keepNext w:val="0"/>
        <w:keepLines w:val="0"/>
        <w:widowControl w:val="0"/>
        <w:shd w:val="clear" w:color="auto" w:fill="auto"/>
        <w:bidi w:val="0"/>
        <w:spacing w:before="0" w:after="0" w:line="33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16" w:val="left"/>
        </w:tabs>
        <w:bidi w:val="0"/>
        <w:spacing w:before="0" w:after="0" w:line="338" w:lineRule="exact"/>
        <w:ind w:left="0" w:right="0" w:firstLine="0"/>
        <w:jc w:val="both"/>
      </w:pPr>
      <w:bookmarkStart w:id="1828" w:name="bookmark1828"/>
      <w:bookmarkStart w:id="1829" w:name="bookmark1829"/>
      <w:bookmarkStart w:id="1830" w:name="bookmark1830"/>
      <w:bookmarkStart w:id="1831" w:name="bookmark1831"/>
      <w:r>
        <w:rPr>
          <w:color w:val="000000"/>
          <w:spacing w:val="0"/>
          <w:w w:val="100"/>
          <w:position w:val="0"/>
        </w:rPr>
        <w:t>6</w:t>
      </w:r>
      <w:bookmarkEnd w:id="1830"/>
      <w:r>
        <w:rPr>
          <w:color w:val="000000"/>
          <w:spacing w:val="0"/>
          <w:w w:val="100"/>
          <w:position w:val="0"/>
        </w:rPr>
        <w:t>、</w:t>
        <w:tab/>
        <w:t>其他</w:t>
      </w:r>
      <w:bookmarkEnd w:id="1828"/>
      <w:bookmarkEnd w:id="1829"/>
      <w:bookmarkEnd w:id="1831"/>
    </w:p>
    <w:p>
      <w:pPr>
        <w:pStyle w:val="Style20"/>
        <w:keepNext w:val="0"/>
        <w:keepLines w:val="0"/>
        <w:widowControl w:val="0"/>
        <w:shd w:val="clear" w:color="auto" w:fill="auto"/>
        <w:bidi w:val="0"/>
        <w:spacing w:before="0" w:after="0" w:line="338"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338" w:lineRule="exact"/>
        <w:ind w:left="0" w:right="0" w:firstLine="0"/>
        <w:jc w:val="both"/>
      </w:pPr>
      <w:r>
        <w:rPr>
          <w:b/>
          <w:bCs/>
          <w:color w:val="000000"/>
          <w:spacing w:val="0"/>
          <w:w w:val="100"/>
          <w:position w:val="0"/>
        </w:rPr>
        <w:t>十、与金融工具相关的风险</w:t>
      </w:r>
    </w:p>
    <w:p>
      <w:pPr>
        <w:pStyle w:val="Style20"/>
        <w:keepNext w:val="0"/>
        <w:keepLines w:val="0"/>
        <w:widowControl w:val="0"/>
        <w:shd w:val="clear" w:color="auto" w:fill="auto"/>
        <w:bidi w:val="0"/>
        <w:spacing w:before="0" w:after="0" w:line="338"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338" w:lineRule="exact"/>
        <w:ind w:left="0" w:right="0" w:firstLine="480"/>
        <w:jc w:val="both"/>
      </w:pPr>
      <w:r>
        <w:rPr>
          <w:color w:val="000000"/>
          <w:spacing w:val="0"/>
          <w:w w:val="100"/>
          <w:position w:val="0"/>
        </w:rPr>
        <w:t>本公司的主要金融工具包括货币资金、股权投资、债权投资、借款、应收款项、应付款项及 可转换债券等。在日常活动中面临各种金融工具的风险，主要包括信用风险、流动性风险、市场 风险。与这些金融工具相关的风险，以及本公司为降低这些风险所采取的风险管理政策如下所述：</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本公司管理层负责规划并建立本公司的风险管理架构，制定本公司的风险管理政策和相关指 引并监督风险管理措施的执行情况。本公司从事风险管理的目标是在风险和收益之间取得适当的 平衡，将风险对本公司经营业绩的负面影响降低到最低水平，使股东及其其他权益投资者的利益 最大化。通过制定风险管理政策，设定适当的控制程序以识别、分析、监控和报告风险情况，定 期对整体风险状况进行评估，本公司的经营活动会面临各种金融风险：信用风险、流动性风险和 市场风险。</w:t>
      </w:r>
    </w:p>
    <w:p>
      <w:pPr>
        <w:pStyle w:val="Style20"/>
        <w:keepNext w:val="0"/>
        <w:keepLines w:val="0"/>
        <w:widowControl w:val="0"/>
        <w:shd w:val="clear" w:color="auto" w:fill="auto"/>
        <w:tabs>
          <w:tab w:pos="1142" w:val="left"/>
        </w:tabs>
        <w:bidi w:val="0"/>
        <w:spacing w:before="0" w:after="0" w:line="360" w:lineRule="exact"/>
        <w:ind w:left="0" w:right="0" w:firstLine="480"/>
        <w:jc w:val="both"/>
      </w:pPr>
      <w:r>
        <w:rPr>
          <w:color w:val="000000"/>
          <w:spacing w:val="0"/>
          <w:w w:val="100"/>
          <w:position w:val="0"/>
        </w:rPr>
        <w:t>(一)</w:t>
        <w:tab/>
        <w:t>信用风险</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本公司已采取政策只与信用良好的交易对手进行交易。另外，本公司基于对客户的财务状况、 从第三方获取担保的可能性、信用记录及其它因素诸如目前市场状况等评估客户的信用资质并设 置相应信用期。本公司对应收票据、应收账款、其他应收款、债权投资、长期应收款余额及收回 情况进行持续监控，对于信用记录不良的客户，本公司会采用书面催款、缩短信用期或取消信用 期等方式，以确保本公司不致面临重大信用损失。此外，本公司于每个资产负债表日审核金融资 产的回收情况，以确保相关金融资产计提了充分的预期信用损失准备。</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本公司其他金融资产包括货币资金、应收账款、其他应收款、债权投资、长期应收款等，这 些金融资产的信用风险源自于交易对手违约，最大信用风险敞口为资产负债表中每项金融资产的 账面金额。除附注十二所载本公司作出的财务担保外，本公司没有提供任何其他可能令本公司承 受信用风险的担保。</w:t>
      </w:r>
    </w:p>
    <w:p>
      <w:pPr>
        <w:pStyle w:val="Style20"/>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20"/>
        <w:keepNext w:val="0"/>
        <w:keepLines w:val="0"/>
        <w:widowControl w:val="0"/>
        <w:shd w:val="clear" w:color="auto" w:fill="auto"/>
        <w:bidi w:val="0"/>
        <w:spacing w:before="0" w:after="100" w:line="384" w:lineRule="exact"/>
        <w:ind w:left="0" w:right="0" w:firstLine="48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w:t>
        <w:br w:type="page"/>
      </w:r>
      <w:r>
        <w:rPr>
          <w:color w:val="000000"/>
          <w:spacing w:val="0"/>
          <w:w w:val="100"/>
          <w:position w:val="0"/>
        </w:rPr>
        <w:t>款和其他应收款的偿付能力和坏账风险。本公司根据历史数据计算不同账龄期间的历史实际坏账 率，并考虑了当前及未来经济状况的预测，如国家</w:t>
      </w:r>
      <w:r>
        <w:rPr>
          <w:color w:val="000000"/>
          <w:spacing w:val="0"/>
          <w:w w:val="100"/>
          <w:position w:val="0"/>
        </w:rPr>
        <w:t>GDP</w:t>
      </w:r>
      <w:r>
        <w:rPr>
          <w:color w:val="000000"/>
          <w:spacing w:val="0"/>
          <w:w w:val="100"/>
          <w:position w:val="0"/>
        </w:rPr>
        <w:t>增速、基建投资总额、国家货币政策等前 瞻性信息进行调整得出预期损失率。对于长期应收款，本公司综合考虑结算期、合同约定付款期、 债务人的财务状况和债务人所处行业的经济形势，并考虑上述前瞻性信息进行调整后对于预期信 用损失进行合理评估。</w:t>
      </w:r>
    </w:p>
    <w:tbl>
      <w:tblPr>
        <w:tblOverlap w:val="never"/>
        <w:jc w:val="center"/>
        <w:tblLayout w:type="fixed"/>
      </w:tblPr>
      <w:tblGrid>
        <w:gridCol w:w="3019"/>
        <w:gridCol w:w="3019"/>
        <w:gridCol w:w="3029"/>
      </w:tblGrid>
      <w:tr>
        <w:trPr>
          <w:trHeight w:val="27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关资产的账面余额与预期信用减</w:t>
            </w: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直损失情况如下：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145,282,959.91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1,457,375,283.45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126,604,320.19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44,764,708.89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13,229,399.47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53,087,785.12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1,700,510,737.37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139,833,719.66</w:t>
            </w:r>
          </w:p>
        </w:tc>
      </w:tr>
    </w:tbl>
    <w:p>
      <w:pPr>
        <w:pStyle w:val="Style35"/>
        <w:keepNext w:val="0"/>
        <w:keepLines w:val="0"/>
        <w:widowControl w:val="0"/>
        <w:shd w:val="clear" w:color="auto" w:fill="auto"/>
        <w:bidi w:val="0"/>
        <w:spacing w:before="0" w:after="0" w:line="240" w:lineRule="auto"/>
        <w:ind w:left="403"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日，本公司无对外提供财务担保。</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本公司的主要客户为政府及事业单位以及优质的企业单位，该等客户具有可靠及良好的信 誉，因此，本公司认为该等客户并无重大信用风险。</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rPr>
        <w:t>27.53%</w:t>
      </w:r>
      <w:r>
        <w:rPr>
          <w:color w:val="000000"/>
          <w:spacing w:val="0"/>
          <w:w w:val="100"/>
          <w:position w:val="0"/>
        </w:rPr>
        <w:t>。</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本公司投资的理财产品，交易对方的信用评级须高于或与本公司相同。鉴于交易对方的信用 评级良好，本公司管理层并不预期交易对方会无法履行义务。</w:t>
      </w:r>
    </w:p>
    <w:p>
      <w:pPr>
        <w:pStyle w:val="Style20"/>
        <w:keepNext w:val="0"/>
        <w:keepLines w:val="0"/>
        <w:widowControl w:val="0"/>
        <w:shd w:val="clear" w:color="auto" w:fill="auto"/>
        <w:bidi w:val="0"/>
        <w:spacing w:before="0" w:after="0" w:line="358" w:lineRule="exact"/>
        <w:ind w:left="0" w:right="0" w:firstLine="480"/>
        <w:jc w:val="both"/>
      </w:pPr>
      <w:r>
        <w:rPr>
          <w:color w:val="000000"/>
          <w:spacing w:val="0"/>
          <w:w w:val="100"/>
          <w:position w:val="0"/>
        </w:rPr>
        <w:t>（二）流动性风险</w:t>
      </w:r>
    </w:p>
    <w:p>
      <w:pPr>
        <w:pStyle w:val="Style20"/>
        <w:keepNext w:val="0"/>
        <w:keepLines w:val="0"/>
        <w:widowControl w:val="0"/>
        <w:shd w:val="clear" w:color="auto" w:fill="auto"/>
        <w:bidi w:val="0"/>
        <w:spacing w:before="0" w:after="100" w:line="358" w:lineRule="exact"/>
        <w:ind w:left="0" w:right="0" w:firstLine="480"/>
        <w:jc w:val="both"/>
      </w:pPr>
      <w:r>
        <w:rPr>
          <w:color w:val="000000"/>
          <w:spacing w:val="0"/>
          <w:w w:val="100"/>
          <w:position w:val="0"/>
        </w:rPr>
        <w:t>流动性风险是指本公司在履行以交付现金或其他金融资产的方式结算的义务时发生资金短缺 的风险。本公司下属成员企业各自负责其现金流量预测。公司下属财务部门基于各成员企业的现 金流量预测结果，在公司层面持续监控公司短期和长期的资金需求，以确保维持充裕的现金储备； 同时持续监控是否符合借款协议的规定，从主要金融机构获得提供足够备用资金的承诺，以满足 短期和长期的资金需求。此外，本公司与主要业务往来银行订立融资额度授信协议，为本公司履 行与商业票据相关的义务提供支持。截止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日，本公司已拥有国内多家银行提供的 银行授信额度，金额</w:t>
      </w:r>
      <w:r>
        <w:rPr>
          <w:rFonts w:ascii="Times New Roman" w:eastAsia="Times New Roman" w:hAnsi="Times New Roman" w:cs="Times New Roman"/>
          <w:color w:val="000000"/>
          <w:spacing w:val="0"/>
          <w:w w:val="100"/>
          <w:position w:val="0"/>
        </w:rPr>
        <w:t>152,500.00</w:t>
      </w:r>
      <w:r>
        <w:rPr>
          <w:color w:val="000000"/>
          <w:spacing w:val="0"/>
          <w:w w:val="100"/>
          <w:position w:val="0"/>
        </w:rPr>
        <w:t>万元，其中：已使用金额</w:t>
      </w:r>
      <w:r>
        <w:rPr>
          <w:rFonts w:ascii="Times New Roman" w:eastAsia="Times New Roman" w:hAnsi="Times New Roman" w:cs="Times New Roman"/>
          <w:color w:val="000000"/>
          <w:spacing w:val="0"/>
          <w:w w:val="100"/>
          <w:position w:val="0"/>
        </w:rPr>
        <w:t>59,676.20</w:t>
      </w:r>
      <w:r>
        <w:rPr>
          <w:color w:val="000000"/>
          <w:spacing w:val="0"/>
          <w:w w:val="100"/>
          <w:position w:val="0"/>
        </w:rPr>
        <w:t>万元。</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日，本公司金融负债的合同现金流量按合同剩余期限列示如下:</w:t>
      </w:r>
    </w:p>
    <w:tbl>
      <w:tblPr>
        <w:tblOverlap w:val="never"/>
        <w:jc w:val="center"/>
        <w:tblLayout w:type="fixed"/>
      </w:tblPr>
      <w:tblGrid>
        <w:gridCol w:w="782"/>
        <w:gridCol w:w="1397"/>
        <w:gridCol w:w="1214"/>
        <w:gridCol w:w="1128"/>
        <w:gridCol w:w="1123"/>
        <w:gridCol w:w="1037"/>
        <w:gridCol w:w="898"/>
        <w:gridCol w:w="1358"/>
      </w:tblGrid>
      <w:tr>
        <w:trPr>
          <w:trHeight w:val="35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w:t>
            </w:r>
          </w:p>
        </w:tc>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即时偿还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9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短期借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409,705,544.50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409,705,544.50</w:t>
            </w:r>
          </w:p>
        </w:tc>
      </w:tr>
      <w:tr>
        <w:trPr>
          <w:trHeight w:val="49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应付票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211,248,003.67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211,248,003.67</w:t>
            </w:r>
          </w:p>
        </w:tc>
      </w:tr>
      <w:tr>
        <w:trPr>
          <w:trHeight w:val="4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应付账 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605,304,198.04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605,304,198.04</w:t>
            </w:r>
          </w:p>
        </w:tc>
      </w:tr>
      <w:tr>
        <w:trPr>
          <w:trHeight w:val="49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其他应 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37,261,816.28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37,261,816.28</w:t>
            </w:r>
          </w:p>
        </w:tc>
      </w:tr>
      <w:tr>
        <w:trPr>
          <w:trHeight w:val="49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租赁负 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101,655.97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14,294,880.59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13,189,860.81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9,111,071.40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3,127,058.09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967,608.00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40,792,134.86</w:t>
            </w:r>
          </w:p>
        </w:tc>
      </w:tr>
      <w:tr>
        <w:trPr>
          <w:trHeight w:val="49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长期应 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1,261,800.00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15,741,800.00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15,741,800.00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34,007,200.00</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643,929,470.29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650,990,228.76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28,931,660.81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10,372,871.40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3,127,058.09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967,608.00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1,338,318,897.35</w:t>
            </w:r>
          </w:p>
        </w:tc>
      </w:tr>
    </w:tbl>
    <w:p>
      <w:pPr>
        <w:pStyle w:val="Style35"/>
        <w:keepNext w:val="0"/>
        <w:keepLines w:val="0"/>
        <w:widowControl w:val="0"/>
        <w:shd w:val="clear" w:color="auto" w:fill="auto"/>
        <w:bidi w:val="0"/>
        <w:spacing w:before="0" w:after="0" w:line="240" w:lineRule="auto"/>
        <w:ind w:left="422" w:right="0" w:firstLine="0"/>
        <w:jc w:val="left"/>
      </w:pPr>
      <w:r>
        <w:rPr>
          <w:color w:val="000000"/>
          <w:spacing w:val="0"/>
          <w:w w:val="100"/>
          <w:position w:val="0"/>
        </w:rPr>
        <w:t>（三）市场风险</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市场风险，是指金融工具的公允价值或未来现金流量因市场价格变动而发生波动的风险，主 要包括汇率风险、利率风险和其他价格风险。</w:t>
      </w:r>
    </w:p>
    <w:p>
      <w:pPr>
        <w:pStyle w:val="Style20"/>
        <w:keepNext w:val="0"/>
        <w:keepLines w:val="0"/>
        <w:widowControl w:val="0"/>
        <w:numPr>
          <w:ilvl w:val="0"/>
          <w:numId w:val="245"/>
        </w:numPr>
        <w:shd w:val="clear" w:color="auto" w:fill="auto"/>
        <w:tabs>
          <w:tab w:pos="883" w:val="left"/>
        </w:tabs>
        <w:bidi w:val="0"/>
        <w:spacing w:before="0" w:after="0" w:line="359" w:lineRule="exact"/>
        <w:ind w:left="0" w:right="0" w:firstLine="480"/>
        <w:jc w:val="left"/>
      </w:pPr>
      <w:bookmarkStart w:id="1832" w:name="bookmark1832"/>
      <w:bookmarkEnd w:id="1832"/>
      <w:r>
        <w:rPr>
          <w:color w:val="000000"/>
          <w:spacing w:val="0"/>
          <w:w w:val="100"/>
          <w:position w:val="0"/>
        </w:rPr>
        <w:t>汇率风险</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汇率风险，是指金融工具的公允价值或未来现金流量因外汇汇率变动而发生波动的风险。截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日，本公司以外币计价的金融资产款及金融负债金额很小，仅为货币资金</w:t>
      </w:r>
      <w:r>
        <w:rPr>
          <w:rFonts w:ascii="Times New Roman" w:eastAsia="Times New Roman" w:hAnsi="Times New Roman" w:cs="Times New Roman"/>
          <w:color w:val="000000"/>
          <w:spacing w:val="0"/>
          <w:w w:val="100"/>
          <w:position w:val="0"/>
        </w:rPr>
        <w:t xml:space="preserve">0.85 </w:t>
      </w:r>
      <w:r>
        <w:rPr>
          <w:color w:val="000000"/>
          <w:spacing w:val="0"/>
          <w:w w:val="100"/>
          <w:position w:val="0"/>
        </w:rPr>
        <w:t>美元，因此无汇率风险。</w:t>
      </w:r>
    </w:p>
    <w:p>
      <w:pPr>
        <w:pStyle w:val="Style20"/>
        <w:keepNext w:val="0"/>
        <w:keepLines w:val="0"/>
        <w:widowControl w:val="0"/>
        <w:numPr>
          <w:ilvl w:val="0"/>
          <w:numId w:val="245"/>
        </w:numPr>
        <w:shd w:val="clear" w:color="auto" w:fill="auto"/>
        <w:tabs>
          <w:tab w:pos="883" w:val="left"/>
        </w:tabs>
        <w:bidi w:val="0"/>
        <w:spacing w:before="0" w:after="0" w:line="359" w:lineRule="exact"/>
        <w:ind w:left="0" w:right="0" w:firstLine="480"/>
        <w:jc w:val="left"/>
      </w:pPr>
      <w:bookmarkStart w:id="1833" w:name="bookmark1833"/>
      <w:bookmarkEnd w:id="1833"/>
      <w:r>
        <w:rPr>
          <w:color w:val="000000"/>
          <w:spacing w:val="0"/>
          <w:w w:val="100"/>
          <w:position w:val="0"/>
        </w:rPr>
        <w:t>利率风险</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利率风险，是指金融工具的公允价值或未来现金流量因市场利率变动而发生波动的风险。本 公司与银行签订的短期借款协议，约定了固定的借款利率，暂无利率风险。</w:t>
      </w:r>
    </w:p>
    <w:p>
      <w:pPr>
        <w:pStyle w:val="Style20"/>
        <w:keepNext w:val="0"/>
        <w:keepLines w:val="0"/>
        <w:widowControl w:val="0"/>
        <w:numPr>
          <w:ilvl w:val="0"/>
          <w:numId w:val="245"/>
        </w:numPr>
        <w:shd w:val="clear" w:color="auto" w:fill="auto"/>
        <w:tabs>
          <w:tab w:pos="883" w:val="left"/>
        </w:tabs>
        <w:bidi w:val="0"/>
        <w:spacing w:before="0" w:after="0" w:line="359" w:lineRule="exact"/>
        <w:ind w:left="0" w:right="0" w:firstLine="480"/>
        <w:jc w:val="left"/>
      </w:pPr>
      <w:bookmarkStart w:id="1834" w:name="bookmark1834"/>
      <w:bookmarkEnd w:id="1834"/>
      <w:r>
        <w:rPr>
          <w:color w:val="000000"/>
          <w:spacing w:val="0"/>
          <w:w w:val="100"/>
          <w:position w:val="0"/>
        </w:rPr>
        <w:t>价格风险</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价格风险指汇率风险和利率风险以外的市场价格变动而发生波动的风险，主要源于商品价格、 股票市场指数、权益工具价格以及其他风险变量的变化。</w:t>
      </w:r>
    </w:p>
    <w:p>
      <w:pPr>
        <w:pStyle w:val="Style20"/>
        <w:keepNext w:val="0"/>
        <w:keepLines w:val="0"/>
        <w:widowControl w:val="0"/>
        <w:shd w:val="clear" w:color="auto" w:fill="auto"/>
        <w:bidi w:val="0"/>
        <w:spacing w:before="0" w:after="0" w:line="359" w:lineRule="exact"/>
        <w:ind w:left="0" w:right="0" w:firstLine="0"/>
        <w:jc w:val="left"/>
      </w:pPr>
      <w:r>
        <w:rPr>
          <w:b/>
          <w:bCs/>
          <w:color w:val="000000"/>
          <w:spacing w:val="0"/>
          <w:w w:val="100"/>
          <w:position w:val="0"/>
        </w:rPr>
        <w:t>十一、公允价值的披露</w:t>
      </w:r>
    </w:p>
    <w:p>
      <w:pPr>
        <w:pStyle w:val="Style20"/>
        <w:keepNext w:val="0"/>
        <w:keepLines w:val="0"/>
        <w:widowControl w:val="0"/>
        <w:shd w:val="clear" w:color="auto" w:fill="auto"/>
        <w:bidi w:val="0"/>
        <w:spacing w:before="0" w:after="0" w:line="359" w:lineRule="exact"/>
        <w:ind w:left="0" w:right="0" w:firstLine="0"/>
        <w:jc w:val="left"/>
      </w:pPr>
      <w:r>
        <w:rPr>
          <w:b/>
          <w:bCs/>
          <w:color w:val="000000"/>
          <w:spacing w:val="0"/>
          <w:w w:val="100"/>
          <w:position w:val="0"/>
        </w:rPr>
        <w:t>1、以公允价值计量的资产和负债的期末公允价值</w:t>
      </w:r>
    </w:p>
    <w:p>
      <w:pPr>
        <w:pStyle w:val="Style20"/>
        <w:keepNext w:val="0"/>
        <w:keepLines w:val="0"/>
        <w:widowControl w:val="0"/>
        <w:shd w:val="clear" w:color="auto" w:fill="auto"/>
        <w:bidi w:val="0"/>
        <w:spacing w:before="0" w:after="0" w:line="359"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1685"/>
        <w:gridCol w:w="1603"/>
        <w:gridCol w:w="1694"/>
        <w:gridCol w:w="169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145,282,959.91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145,282,959.91</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51,087,785.12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53,087,785.12</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86"/>
        <w:gridCol w:w="1685"/>
        <w:gridCol w:w="1603"/>
        <w:gridCol w:w="1694"/>
        <w:gridCol w:w="1694"/>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145,282,959.91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51,087,785.12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198,370,745.03</w:t>
            </w:r>
          </w:p>
        </w:tc>
      </w:tr>
      <w:tr>
        <w:trPr>
          <w:trHeight w:val="30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3"/>
        <w:keepNext/>
        <w:keepLines/>
        <w:widowControl w:val="0"/>
        <w:shd w:val="clear" w:color="auto" w:fill="auto"/>
        <w:tabs>
          <w:tab w:pos="424" w:val="left"/>
        </w:tabs>
        <w:bidi w:val="0"/>
        <w:spacing w:before="0" w:after="80" w:line="360" w:lineRule="exact"/>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2</w:t>
      </w:r>
      <w:bookmarkEnd w:id="1837"/>
      <w:r>
        <w:rPr>
          <w:color w:val="000000"/>
          <w:spacing w:val="0"/>
          <w:w w:val="100"/>
          <w:position w:val="0"/>
        </w:rPr>
        <w:t>、</w:t>
        <w:tab/>
        <w:t>持续和非持续第一层次公允价值计量项目市价的确定依据</w:t>
      </w:r>
      <w:bookmarkEnd w:id="1835"/>
      <w:bookmarkEnd w:id="1836"/>
      <w:bookmarkEnd w:id="1838"/>
    </w:p>
    <w:p>
      <w:pPr>
        <w:pStyle w:val="Style20"/>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4" w:val="left"/>
        </w:tabs>
        <w:bidi w:val="0"/>
        <w:spacing w:before="0" w:after="8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3</w:t>
      </w:r>
      <w:bookmarkEnd w:id="1841"/>
      <w:r>
        <w:rPr>
          <w:color w:val="000000"/>
          <w:spacing w:val="0"/>
          <w:w w:val="100"/>
          <w:position w:val="0"/>
        </w:rPr>
        <w:t>、</w:t>
        <w:tab/>
        <w:t>持续和非持续第二层次公允价值计量项目，采用的估值技术和重要参数的定性及定量信息</w:t>
      </w:r>
      <w:bookmarkEnd w:id="1839"/>
      <w:bookmarkEnd w:id="1840"/>
      <w:bookmarkEnd w:id="1842"/>
    </w:p>
    <w:p>
      <w:pPr>
        <w:pStyle w:val="Style20"/>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4" w:val="left"/>
        </w:tabs>
        <w:bidi w:val="0"/>
        <w:spacing w:before="0" w:after="0" w:line="360" w:lineRule="exact"/>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4</w:t>
      </w:r>
      <w:bookmarkEnd w:id="1845"/>
      <w:r>
        <w:rPr>
          <w:color w:val="000000"/>
          <w:spacing w:val="0"/>
          <w:w w:val="100"/>
          <w:position w:val="0"/>
        </w:rPr>
        <w:t>、</w:t>
        <w:tab/>
        <w:t>持续和非持续第三层次公允价值计量项目，采用的估值技术和重要参数的定性及定量信息</w:t>
      </w:r>
      <w:bookmarkEnd w:id="1843"/>
      <w:bookmarkEnd w:id="1844"/>
      <w:bookmarkEnd w:id="1846"/>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持续第二层次公允价值计量的其他权益工具中本公司持有嘉峪关市智慧雄关信息科技有限责 任公司股权为无控制、共同控制、重大影响的“三无”投资。由于被投资单位经营环境和经营情 况、财务状况未发生重大变化，所以公司按投资成本作为公允价值的合理估计进行计量。</w:t>
      </w:r>
    </w:p>
    <w:p>
      <w:pPr>
        <w:pStyle w:val="Style20"/>
        <w:keepNext w:val="0"/>
        <w:keepLines w:val="0"/>
        <w:widowControl w:val="0"/>
        <w:shd w:val="clear" w:color="auto" w:fill="auto"/>
        <w:bidi w:val="0"/>
        <w:spacing w:before="0" w:after="80" w:line="360" w:lineRule="exact"/>
        <w:ind w:left="0" w:right="0" w:firstLine="440"/>
        <w:jc w:val="left"/>
      </w:pPr>
      <w:r>
        <w:rPr>
          <w:color w:val="000000"/>
          <w:spacing w:val="0"/>
          <w:w w:val="100"/>
          <w:position w:val="0"/>
        </w:rPr>
        <w:t>持续第三层次公允价值计量的其他权益工具中本公司持有北京人大金仓信息技术股份有限公 司股权，根据该公司拟增资的评估报告确认。</w:t>
      </w:r>
    </w:p>
    <w:p>
      <w:pPr>
        <w:pStyle w:val="Style23"/>
        <w:keepNext/>
        <w:keepLines/>
        <w:widowControl w:val="0"/>
        <w:shd w:val="clear" w:color="auto" w:fill="auto"/>
        <w:tabs>
          <w:tab w:pos="424" w:val="left"/>
        </w:tabs>
        <w:bidi w:val="0"/>
        <w:spacing w:before="0" w:after="80" w:line="278" w:lineRule="exact"/>
        <w:ind w:left="440" w:right="0" w:hanging="440"/>
        <w:jc w:val="left"/>
      </w:pPr>
      <w:bookmarkStart w:id="1847" w:name="bookmark1847"/>
      <w:bookmarkStart w:id="1848" w:name="bookmark1848"/>
      <w:bookmarkStart w:id="1849" w:name="bookmark1849"/>
      <w:bookmarkStart w:id="1850" w:name="bookmark1850"/>
      <w:r>
        <w:rPr>
          <w:color w:val="000000"/>
          <w:spacing w:val="0"/>
          <w:w w:val="100"/>
          <w:position w:val="0"/>
        </w:rPr>
        <w:t>5</w:t>
      </w:r>
      <w:bookmarkEnd w:id="1849"/>
      <w:r>
        <w:rPr>
          <w:color w:val="000000"/>
          <w:spacing w:val="0"/>
          <w:w w:val="100"/>
          <w:position w:val="0"/>
        </w:rPr>
        <w:t>、</w:t>
        <w:tab/>
        <w:t>持续的第三层次公允价值计量项目，期初与期末账面价值间的调节信息及不可观察参数敏感 性分析</w:t>
      </w:r>
      <w:bookmarkEnd w:id="1847"/>
      <w:bookmarkEnd w:id="1848"/>
      <w:bookmarkEnd w:id="1850"/>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4" w:val="left"/>
        </w:tabs>
        <w:bidi w:val="0"/>
        <w:spacing w:before="0" w:after="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6</w:t>
      </w:r>
      <w:bookmarkEnd w:id="1853"/>
      <w:r>
        <w:rPr>
          <w:color w:val="000000"/>
          <w:spacing w:val="0"/>
          <w:w w:val="100"/>
          <w:position w:val="0"/>
        </w:rPr>
        <w:t>、</w:t>
        <w:tab/>
        <w:t>持续的公允价值计量项目，本期内发生各层级之间转换的，转换的原因及确定转换时点的政</w:t>
      </w:r>
      <w:bookmarkEnd w:id="1851"/>
      <w:bookmarkEnd w:id="1852"/>
      <w:bookmarkEnd w:id="1854"/>
    </w:p>
    <w:p>
      <w:pPr>
        <w:pStyle w:val="Style23"/>
        <w:keepNext/>
        <w:keepLines/>
        <w:widowControl w:val="0"/>
        <w:shd w:val="clear" w:color="auto" w:fill="auto"/>
        <w:bidi w:val="0"/>
        <w:spacing w:before="0" w:after="80" w:line="240" w:lineRule="auto"/>
        <w:ind w:left="0" w:right="0" w:firstLine="440"/>
        <w:jc w:val="left"/>
      </w:pPr>
      <w:bookmarkStart w:id="1851" w:name="bookmark1851"/>
      <w:bookmarkStart w:id="1852" w:name="bookmark1852"/>
      <w:bookmarkStart w:id="1855" w:name="bookmark1855"/>
      <w:r>
        <w:rPr>
          <w:color w:val="000000"/>
          <w:spacing w:val="0"/>
          <w:w w:val="100"/>
          <w:position w:val="0"/>
        </w:rPr>
        <w:t>策</w:t>
      </w:r>
      <w:bookmarkEnd w:id="1851"/>
      <w:bookmarkEnd w:id="1852"/>
      <w:bookmarkEnd w:id="1855"/>
    </w:p>
    <w:p>
      <w:pPr>
        <w:pStyle w:val="Style20"/>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4" w:val="left"/>
        </w:tabs>
        <w:bidi w:val="0"/>
        <w:spacing w:before="0" w:after="0" w:line="360" w:lineRule="exact"/>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7</w:t>
      </w:r>
      <w:bookmarkEnd w:id="1858"/>
      <w:r>
        <w:rPr>
          <w:color w:val="000000"/>
          <w:spacing w:val="0"/>
          <w:w w:val="100"/>
          <w:position w:val="0"/>
        </w:rPr>
        <w:t>、</w:t>
        <w:tab/>
        <w:t>本期内发生的估值技术变更及变更原因</w:t>
      </w:r>
      <w:bookmarkEnd w:id="1856"/>
      <w:bookmarkEnd w:id="1857"/>
      <w:bookmarkEnd w:id="1859"/>
    </w:p>
    <w:p>
      <w:pPr>
        <w:pStyle w:val="Style20"/>
        <w:keepNext w:val="0"/>
        <w:keepLines w:val="0"/>
        <w:widowControl w:val="0"/>
        <w:shd w:val="clear" w:color="auto" w:fill="auto"/>
        <w:tabs>
          <w:tab w:pos="854" w:val="left"/>
        </w:tabs>
        <w:bidi w:val="0"/>
        <w:spacing w:before="0" w:after="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4" w:val="left"/>
        </w:tabs>
        <w:bidi w:val="0"/>
        <w:spacing w:before="0" w:after="0" w:line="360" w:lineRule="exact"/>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8</w:t>
      </w:r>
      <w:bookmarkEnd w:id="1862"/>
      <w:r>
        <w:rPr>
          <w:color w:val="000000"/>
          <w:spacing w:val="0"/>
          <w:w w:val="100"/>
          <w:position w:val="0"/>
        </w:rPr>
        <w:t>、</w:t>
        <w:tab/>
        <w:t>不以公允价值计量的金融资产和金融负债的公允价值情况</w:t>
      </w:r>
      <w:bookmarkEnd w:id="1860"/>
      <w:bookmarkEnd w:id="1861"/>
      <w:bookmarkEnd w:id="1863"/>
    </w:p>
    <w:p>
      <w:pPr>
        <w:pStyle w:val="Style20"/>
        <w:keepNext w:val="0"/>
        <w:keepLines w:val="0"/>
        <w:widowControl w:val="0"/>
        <w:shd w:val="clear" w:color="auto" w:fill="auto"/>
        <w:tabs>
          <w:tab w:pos="854" w:val="left"/>
        </w:tabs>
        <w:bidi w:val="0"/>
        <w:spacing w:before="0" w:after="8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9</w:t>
      </w:r>
      <w:bookmarkEnd w:id="1866"/>
      <w:r>
        <w:rPr>
          <w:color w:val="000000"/>
          <w:spacing w:val="0"/>
          <w:w w:val="100"/>
          <w:position w:val="0"/>
        </w:rPr>
        <w:t>、其他</w:t>
      </w:r>
      <w:bookmarkEnd w:id="1864"/>
      <w:bookmarkEnd w:id="1865"/>
      <w:bookmarkEnd w:id="1867"/>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十二、关联方及关联交易</w:t>
      </w:r>
    </w:p>
    <w:p>
      <w:pPr>
        <w:pStyle w:val="Style20"/>
        <w:keepNext w:val="0"/>
        <w:keepLines w:val="0"/>
        <w:widowControl w:val="0"/>
        <w:shd w:val="clear" w:color="auto" w:fill="auto"/>
        <w:tabs>
          <w:tab w:pos="416" w:val="left"/>
        </w:tabs>
        <w:bidi w:val="0"/>
        <w:spacing w:before="0" w:after="100" w:line="240" w:lineRule="auto"/>
        <w:ind w:left="0" w:right="0" w:firstLine="0"/>
        <w:jc w:val="left"/>
      </w:pPr>
      <w:bookmarkStart w:id="1868" w:name="bookmark1868"/>
      <w:r>
        <w:rPr>
          <w:b/>
          <w:bCs/>
          <w:color w:val="000000"/>
          <w:spacing w:val="0"/>
          <w:w w:val="100"/>
          <w:position w:val="0"/>
        </w:rPr>
        <w:t>1</w:t>
      </w:r>
      <w:bookmarkEnd w:id="1868"/>
      <w:r>
        <w:rPr>
          <w:b/>
          <w:bCs/>
          <w:color w:val="000000"/>
          <w:spacing w:val="0"/>
          <w:w w:val="100"/>
          <w:position w:val="0"/>
        </w:rPr>
        <w:t>、</w:t>
        <w:tab/>
        <w:t>本企业的母公司情况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本公司实际控制人为吴志雄先生，报告期内直接持有公司</w:t>
      </w:r>
      <w:r>
        <w:rPr>
          <w:rFonts w:ascii="Times New Roman" w:eastAsia="Times New Roman" w:hAnsi="Times New Roman" w:cs="Times New Roman"/>
          <w:color w:val="000000"/>
          <w:spacing w:val="0"/>
          <w:w w:val="100"/>
          <w:position w:val="0"/>
        </w:rPr>
        <w:t>40.48%</w:t>
      </w:r>
      <w:r>
        <w:rPr>
          <w:color w:val="000000"/>
          <w:spacing w:val="0"/>
          <w:w w:val="100"/>
          <w:position w:val="0"/>
        </w:rPr>
        <w:t>股权。</w:t>
      </w:r>
    </w:p>
    <w:p>
      <w:pPr>
        <w:pStyle w:val="Style23"/>
        <w:keepNext/>
        <w:keepLines/>
        <w:widowControl w:val="0"/>
        <w:shd w:val="clear" w:color="auto" w:fill="auto"/>
        <w:tabs>
          <w:tab w:pos="416" w:val="left"/>
        </w:tabs>
        <w:bidi w:val="0"/>
        <w:spacing w:before="0" w:after="10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2</w:t>
      </w:r>
      <w:bookmarkEnd w:id="1871"/>
      <w:r>
        <w:rPr>
          <w:color w:val="000000"/>
          <w:spacing w:val="0"/>
          <w:w w:val="100"/>
          <w:position w:val="0"/>
        </w:rPr>
        <w:t>、</w:t>
        <w:tab/>
        <w:t>本企业的子公司情况</w:t>
      </w:r>
      <w:bookmarkEnd w:id="1869"/>
      <w:bookmarkEnd w:id="1870"/>
      <w:bookmarkEnd w:id="187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公司的子公司情况详见附注九</w:t>
      </w:r>
      <w:r>
        <w:rPr>
          <w:color w:val="000000"/>
          <w:spacing w:val="0"/>
          <w:w w:val="100"/>
          <w:position w:val="0"/>
        </w:rPr>
        <w:t>1.</w:t>
      </w:r>
      <w:r>
        <w:rPr>
          <w:color w:val="000000"/>
          <w:spacing w:val="0"/>
          <w:w w:val="100"/>
          <w:position w:val="0"/>
        </w:rPr>
        <w:t>在子公司中的权益</w:t>
      </w:r>
    </w:p>
    <w:p>
      <w:pPr>
        <w:pStyle w:val="Style23"/>
        <w:keepNext/>
        <w:keepLines/>
        <w:widowControl w:val="0"/>
        <w:shd w:val="clear" w:color="auto" w:fill="auto"/>
        <w:tabs>
          <w:tab w:pos="416" w:val="left"/>
        </w:tabs>
        <w:bidi w:val="0"/>
        <w:spacing w:before="0" w:after="10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3</w:t>
      </w:r>
      <w:bookmarkEnd w:id="1875"/>
      <w:r>
        <w:rPr>
          <w:color w:val="000000"/>
          <w:spacing w:val="0"/>
          <w:w w:val="100"/>
          <w:position w:val="0"/>
        </w:rPr>
        <w:t>、</w:t>
        <w:tab/>
        <w:t>本企业合营和联营企业情况</w:t>
      </w:r>
      <w:bookmarkEnd w:id="1873"/>
      <w:bookmarkEnd w:id="1874"/>
      <w:bookmarkEnd w:id="187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994"/>
        <w:gridCol w:w="5074"/>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福建龙睿智城信息科技有限公司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浙江信安数智科技有限公司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德阳智慧城市科技发展有限公司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深圳安巽科技有限公司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福建神威系统集成有限责任公司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4085"/>
        <w:gridCol w:w="498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万石控股集团有限公司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福建省枢建通信技术有限公司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福建省晋华集成电路有限公司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锐捷网络股份有限公司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福建升腾资讯有限公司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福建省电子信息应用技术研究院有限公司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福建省信安商业物业管理有限公司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四创科技有限公司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福建凯特信息安全技术有限公司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福建省数字福建云计算运营有限公司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福建瑞达精工股份有限公司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bl>
    <w:p>
      <w:pPr>
        <w:spacing w:lineRule="exact" w:line="1"/>
        <w:rPr>
          <w:sz w:val="2"/>
          <w:szCs w:val="2"/>
        </w:rPr>
      </w:pPr>
      <w:r>
        <w:br w:type="page"/>
      </w:r>
    </w:p>
    <w:tbl>
      <w:tblPr>
        <w:tblOverlap w:val="never"/>
        <w:jc w:val="center"/>
        <w:tblLayout w:type="fixed"/>
      </w:tblPr>
      <w:tblGrid>
        <w:gridCol w:w="4085"/>
        <w:gridCol w:w="498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杭州海康智能科技有限公司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浙江海康科技有限公司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北京太极信息系统技术有限公司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以上股权股东同一控制下的企业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福州海康威视数字技术有限公司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以上股权股东同一控制下的企业</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362" w:lineRule="exact"/>
        <w:ind w:left="0" w:right="0" w:firstLine="420"/>
        <w:jc w:val="left"/>
      </w:pPr>
      <w:r>
        <w:rPr>
          <w:color w:val="000000"/>
          <w:spacing w:val="0"/>
          <w:w w:val="100"/>
          <w:position w:val="0"/>
        </w:rPr>
        <w:t>福建省电子信息集团原持有公司之子公司福建南威软件有限公司</w:t>
      </w:r>
      <w:r>
        <w:rPr>
          <w:color w:val="000000"/>
          <w:spacing w:val="0"/>
          <w:w w:val="100"/>
          <w:position w:val="0"/>
        </w:rPr>
        <w:t>20%</w:t>
      </w:r>
      <w:r>
        <w:rPr>
          <w:color w:val="000000"/>
          <w:spacing w:val="0"/>
          <w:w w:val="100"/>
          <w:position w:val="0"/>
        </w:rPr>
        <w:t>股权。</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19 </w:t>
      </w:r>
      <w:r>
        <w:rPr>
          <w:color w:val="000000"/>
          <w:spacing w:val="0"/>
          <w:w w:val="100"/>
          <w:position w:val="0"/>
        </w:rPr>
        <w:t>日，公司之全资子公司福建南威政通科技集团有限公司参与“福建南威软件有限公司</w:t>
      </w:r>
      <w:r>
        <w:rPr>
          <w:color w:val="000000"/>
          <w:spacing w:val="0"/>
          <w:w w:val="100"/>
          <w:position w:val="0"/>
        </w:rPr>
        <w:t>20%</w:t>
      </w:r>
      <w:r>
        <w:rPr>
          <w:color w:val="000000"/>
          <w:spacing w:val="0"/>
          <w:w w:val="100"/>
          <w:position w:val="0"/>
        </w:rPr>
        <w:t>股权” 的公开挂牌转让交易并中标，本报告中有关与福建省电子信息集团及其控制的公司关联方交易均 为本年全部交易、期末往来余额均作为关联交易披露。</w:t>
      </w:r>
    </w:p>
    <w:p>
      <w:pPr>
        <w:pStyle w:val="Style23"/>
        <w:keepNext/>
        <w:keepLines/>
        <w:widowControl w:val="0"/>
        <w:shd w:val="clear" w:color="auto" w:fill="auto"/>
        <w:bidi w:val="0"/>
        <w:spacing w:before="0" w:after="0" w:line="362" w:lineRule="exact"/>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5</w:t>
      </w:r>
      <w:bookmarkEnd w:id="1879"/>
      <w:r>
        <w:rPr>
          <w:color w:val="000000"/>
          <w:spacing w:val="0"/>
          <w:w w:val="100"/>
          <w:position w:val="0"/>
        </w:rPr>
        <w:t>、关联交易情况</w:t>
      </w:r>
      <w:bookmarkEnd w:id="1877"/>
      <w:bookmarkEnd w:id="1878"/>
      <w:bookmarkEnd w:id="1880"/>
    </w:p>
    <w:p>
      <w:pPr>
        <w:pStyle w:val="Style23"/>
        <w:keepNext/>
        <w:keepLines/>
        <w:widowControl w:val="0"/>
        <w:shd w:val="clear" w:color="auto" w:fill="auto"/>
        <w:bidi w:val="0"/>
        <w:spacing w:before="0" w:after="100" w:line="362" w:lineRule="exact"/>
        <w:ind w:left="0" w:right="0" w:firstLine="0"/>
        <w:jc w:val="left"/>
      </w:pPr>
      <w:bookmarkStart w:id="1877" w:name="bookmark1877"/>
      <w:bookmarkStart w:id="1878" w:name="bookmark1878"/>
      <w:bookmarkStart w:id="1881" w:name="bookmark1881"/>
      <w:r>
        <w:rPr>
          <w:color w:val="000000"/>
          <w:spacing w:val="0"/>
          <w:w w:val="100"/>
          <w:position w:val="0"/>
        </w:rPr>
        <w:t>（1）.</w:t>
      </w:r>
      <w:r>
        <w:rPr>
          <w:color w:val="000000"/>
          <w:spacing w:val="0"/>
          <w:w w:val="100"/>
          <w:position w:val="0"/>
        </w:rPr>
        <w:t>购销商品、提供和接受劳务的关联交易</w:t>
      </w:r>
      <w:bookmarkEnd w:id="1877"/>
      <w:bookmarkEnd w:id="1878"/>
      <w:bookmarkEnd w:id="188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1843"/>
        <w:gridCol w:w="1560"/>
        <w:gridCol w:w="1579"/>
      </w:tblGrid>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酒店及餐饮服务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4,980,197.31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5,114,740.00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物业管理服务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7,987,897.81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5,513,588.08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13,645,702.06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福建省信安商业物业管理有限公司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物业管理服务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646,352.46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908,556.46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164,814.53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4,532,712.26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7,455,230.65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1,851,392.40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锐捷网络股份有限公司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6,488.48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福建升腾资讯有限公司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9,215,985.92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279,522.12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10,419,343.48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浙江海康科技有限公司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1,599,676.26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福州海康威视数字技术有限公司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54,606,567.71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51,669,374.30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106,408.61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884,513.29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8,498.20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8,773.03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281,132.08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93,849.56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福建省数字福建云计算运营有限公司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100,375.78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204,452.83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537,284.31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福建凯特信息安全技术有限公司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1,167,515.06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杭州海康智能科技有限公司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北京太极信息系统技术有限公司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840,707.96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10,875,888.61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4,088.52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2,357,773.74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90,976,335.34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107,167,388.54</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出售商品/提供劳务情况表 "适用口不适用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1560"/>
        <w:gridCol w:w="1704"/>
        <w:gridCol w:w="171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3,399,666.84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2,749,881.51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110,494.09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769,437.91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354,378.37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1,265,757.05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福建省电子信息应用技术研究院有限公司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10,324,300.00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2,132,782.36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3,031,618.66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福建省电子信息应用技术研究院有限公司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316,050.00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105,350.00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6,360.22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7,291.64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项目实施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790,549.34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10,467,924.54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53,097.33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1,807,399.38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1,498,887.97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101,295.48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2,228,500.38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66,037.74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45,282.96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22,641.50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福建省晋华集成电路有限公司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34,284,294.44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773,116.98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414,000.00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6,150,055.63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705,660.38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121,009.68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3,178,741.13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福建龙睿智城信息科技有限公司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525,808.09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万石控股集团有限公司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23,675.13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浙江信安数智科技有限公司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1,966,500.00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德阳智慧城市科技发展有限公司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10,971,311.00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福建神威系统集成有限责任公司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156,960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64,156,125.06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36,769,992.67</w:t>
            </w:r>
          </w:p>
        </w:tc>
      </w:tr>
    </w:tbl>
    <w:p>
      <w:pPr>
        <w:pStyle w:val="Style20"/>
        <w:keepNext w:val="0"/>
        <w:keepLines w:val="0"/>
        <w:widowControl w:val="0"/>
        <w:shd w:val="clear" w:color="auto" w:fill="auto"/>
        <w:bidi w:val="0"/>
        <w:spacing w:before="0" w:after="60" w:line="26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7"/>
        </w:numPr>
        <w:shd w:val="clear" w:color="auto" w:fill="auto"/>
        <w:tabs>
          <w:tab w:pos="430" w:val="left"/>
        </w:tabs>
        <w:bidi w:val="0"/>
        <w:spacing w:before="0" w:after="60" w:line="264" w:lineRule="exact"/>
        <w:ind w:left="0" w:right="0" w:firstLine="0"/>
        <w:jc w:val="left"/>
      </w:pPr>
      <w:bookmarkStart w:id="1882" w:name="bookmark1882"/>
      <w:bookmarkEnd w:id="1882"/>
      <w:r>
        <w:rPr>
          <w:b/>
          <w:bCs/>
          <w:color w:val="000000"/>
          <w:spacing w:val="0"/>
          <w:w w:val="100"/>
          <w:position w:val="0"/>
        </w:rPr>
        <w:t>.</w:t>
      </w:r>
      <w:r>
        <w:rPr>
          <w:b/>
          <w:bCs/>
          <w:color w:val="000000"/>
          <w:spacing w:val="0"/>
          <w:w w:val="100"/>
          <w:position w:val="0"/>
        </w:rPr>
        <w:t>关联受托管理/承包及委托管理/出包情况</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本公司受托管理/承包情况表：</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关联托管/承包情况说明</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本公司委托管理/出包情况表</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关联管理/出包情况说明</w:t>
      </w:r>
    </w:p>
    <w:p>
      <w:pPr>
        <w:pStyle w:val="Style20"/>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7"/>
        </w:numPr>
        <w:shd w:val="clear" w:color="auto" w:fill="auto"/>
        <w:tabs>
          <w:tab w:pos="430" w:val="left"/>
        </w:tabs>
        <w:bidi w:val="0"/>
        <w:spacing w:before="0" w:after="60" w:line="264" w:lineRule="exact"/>
        <w:ind w:left="0" w:right="0" w:firstLine="0"/>
        <w:jc w:val="left"/>
      </w:pPr>
      <w:bookmarkStart w:id="1883" w:name="bookmark1883"/>
      <w:bookmarkEnd w:id="1883"/>
      <w:r>
        <w:rPr>
          <w:b/>
          <w:bCs/>
          <w:color w:val="000000"/>
          <w:spacing w:val="0"/>
          <w:w w:val="100"/>
          <w:position w:val="0"/>
        </w:rPr>
        <w:t>.</w:t>
      </w:r>
      <w:r>
        <w:rPr>
          <w:b/>
          <w:bCs/>
          <w:color w:val="000000"/>
          <w:spacing w:val="0"/>
          <w:w w:val="100"/>
          <w:position w:val="0"/>
        </w:rPr>
        <w:t>关联租赁情况</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本公司作为出租方：</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本公司作为承租方：</w:t>
      </w: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6398" w:right="0" w:firstLine="0"/>
        <w:jc w:val="left"/>
      </w:pPr>
      <w:r>
        <w:rPr>
          <w:color w:val="000000"/>
          <w:spacing w:val="0"/>
          <w:w w:val="100"/>
          <w:position w:val="0"/>
        </w:rPr>
        <w:t>单位：元 币种：人民币</w:t>
      </w:r>
    </w:p>
    <w:tbl>
      <w:tblPr>
        <w:tblOverlap w:val="never"/>
        <w:jc w:val="center"/>
        <w:tblLayout w:type="fixed"/>
      </w:tblPr>
      <w:tblGrid>
        <w:gridCol w:w="2837"/>
        <w:gridCol w:w="1843"/>
        <w:gridCol w:w="2270"/>
        <w:gridCol w:w="2112"/>
      </w:tblGrid>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仓库租赁</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290,642.20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333,027.53</w:t>
            </w:r>
          </w:p>
        </w:tc>
      </w:tr>
    </w:tbl>
    <w:tbl>
      <w:tblPr>
        <w:tblOverlap w:val="never"/>
        <w:jc w:val="center"/>
        <w:tblLayout w:type="fixed"/>
      </w:tblPr>
      <w:tblGrid>
        <w:gridCol w:w="2837"/>
        <w:gridCol w:w="1843"/>
        <w:gridCol w:w="2270"/>
        <w:gridCol w:w="2112"/>
      </w:tblGrid>
      <w:tr>
        <w:trPr>
          <w:trHeight w:val="2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290,642.20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333,027.53</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7"/>
        </w:numPr>
        <w:shd w:val="clear" w:color="auto" w:fill="auto"/>
        <w:bidi w:val="0"/>
        <w:spacing w:before="0" w:after="100" w:line="240" w:lineRule="auto"/>
        <w:ind w:left="0" w:right="0" w:firstLine="0"/>
        <w:jc w:val="left"/>
      </w:pPr>
      <w:bookmarkStart w:id="1884" w:name="bookmark1884"/>
      <w:bookmarkEnd w:id="1884"/>
      <w:r>
        <w:rPr>
          <w:b/>
          <w:bCs/>
          <w:color w:val="000000"/>
          <w:spacing w:val="0"/>
          <w:w w:val="100"/>
          <w:position w:val="0"/>
        </w:rPr>
        <w:t>.关联担保情况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1421"/>
        <w:gridCol w:w="1699"/>
        <w:gridCol w:w="1416"/>
        <w:gridCol w:w="1531"/>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 履行完毕</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35,101,933.00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8,985,286.50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13,904,125.00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2021/8/23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16,552,617.20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2021/11/2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94,956.00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2020/4/16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福建威盾工程有限公司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2021/3/12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2023/3/11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1,635,418.00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2021/7/30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2,363,797.80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2021/7/23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2022/6/28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4,870,161.21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2021/11/8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10,649,354.40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深圳太极数智技术有限公司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668,680.00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129,326,329.11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7"/>
        </w:numPr>
        <w:shd w:val="clear" w:color="auto" w:fill="auto"/>
        <w:tabs>
          <w:tab w:pos="430" w:val="left"/>
        </w:tabs>
        <w:bidi w:val="0"/>
        <w:spacing w:before="0" w:after="100" w:line="240" w:lineRule="auto"/>
        <w:ind w:left="0" w:right="0" w:firstLine="0"/>
        <w:jc w:val="left"/>
      </w:pPr>
      <w:bookmarkStart w:id="1885" w:name="bookmark1885"/>
      <w:bookmarkEnd w:id="1885"/>
      <w:r>
        <w:rPr>
          <w:b/>
          <w:bCs/>
          <w:color w:val="000000"/>
          <w:spacing w:val="0"/>
          <w:w w:val="100"/>
          <w:position w:val="0"/>
        </w:rPr>
        <w:t>.</w:t>
      </w:r>
      <w:r>
        <w:rPr>
          <w:b/>
          <w:bCs/>
          <w:color w:val="000000"/>
          <w:spacing w:val="0"/>
          <w:w w:val="100"/>
          <w:position w:val="0"/>
        </w:rPr>
        <w:t>关联方资金拆借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7"/>
        </w:numPr>
        <w:shd w:val="clear" w:color="auto" w:fill="auto"/>
        <w:tabs>
          <w:tab w:pos="430" w:val="left"/>
        </w:tabs>
        <w:bidi w:val="0"/>
        <w:spacing w:before="0" w:after="100" w:line="240" w:lineRule="auto"/>
        <w:ind w:left="0" w:right="0" w:firstLine="0"/>
        <w:jc w:val="left"/>
      </w:pPr>
      <w:bookmarkStart w:id="1886" w:name="bookmark1886"/>
      <w:bookmarkEnd w:id="1886"/>
      <w:r>
        <w:rPr>
          <w:b/>
          <w:bCs/>
          <w:color w:val="000000"/>
          <w:spacing w:val="0"/>
          <w:w w:val="100"/>
          <w:position w:val="0"/>
        </w:rPr>
        <w:t>.</w:t>
      </w:r>
      <w:r>
        <w:rPr>
          <w:b/>
          <w:bCs/>
          <w:color w:val="000000"/>
          <w:spacing w:val="0"/>
          <w:w w:val="100"/>
          <w:position w:val="0"/>
        </w:rPr>
        <w:t>关联方资产转让、债务重组情况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47"/>
        </w:numPr>
        <w:shd w:val="clear" w:color="auto" w:fill="auto"/>
        <w:tabs>
          <w:tab w:pos="430" w:val="left"/>
        </w:tabs>
        <w:bidi w:val="0"/>
        <w:spacing w:before="0" w:after="100" w:line="240" w:lineRule="auto"/>
        <w:ind w:left="0" w:right="0" w:firstLine="0"/>
        <w:jc w:val="left"/>
      </w:pPr>
      <w:bookmarkStart w:id="1887" w:name="bookmark1887"/>
      <w:bookmarkEnd w:id="1887"/>
      <w:r>
        <w:rPr>
          <w:b/>
          <w:bCs/>
          <w:color w:val="000000"/>
          <w:spacing w:val="0"/>
          <w:w w:val="100"/>
          <w:position w:val="0"/>
        </w:rPr>
        <w:t>.</w:t>
      </w:r>
      <w:r>
        <w:rPr>
          <w:b/>
          <w:bCs/>
          <w:color w:val="000000"/>
          <w:spacing w:val="0"/>
          <w:w w:val="100"/>
          <w:position w:val="0"/>
        </w:rPr>
        <w:t>关键管理人员报酬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688.61</w:t>
            </w:r>
          </w:p>
        </w:tc>
      </w:tr>
    </w:tbl>
    <w:p>
      <w:pPr>
        <w:widowControl w:val="0"/>
        <w:spacing w:after="219" w:line="1" w:lineRule="exact"/>
      </w:pPr>
    </w:p>
    <w:p>
      <w:pPr>
        <w:pStyle w:val="Style23"/>
        <w:keepNext/>
        <w:keepLines/>
        <w:widowControl w:val="0"/>
        <w:numPr>
          <w:ilvl w:val="0"/>
          <w:numId w:val="247"/>
        </w:numPr>
        <w:shd w:val="clear" w:color="auto" w:fill="auto"/>
        <w:bidi w:val="0"/>
        <w:spacing w:before="0" w:after="0" w:line="360" w:lineRule="exact"/>
        <w:ind w:left="0" w:right="0" w:firstLine="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w:t>
      </w:r>
      <w:r>
        <w:rPr>
          <w:color w:val="000000"/>
          <w:spacing w:val="0"/>
          <w:w w:val="100"/>
          <w:position w:val="0"/>
        </w:rPr>
        <w:t>其他关联交易</w:t>
      </w:r>
      <w:bookmarkEnd w:id="1888"/>
      <w:bookmarkEnd w:id="1889"/>
      <w:bookmarkEnd w:id="1891"/>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00" w:line="36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日召开的公司第四届董事会第五次会议审议通过《关于收购控股子公司少数 股东股权并提供担保暨关联交易的议案》，公司之全资子公司福建南威政通科技集团有限公司收 购查树衡、查燕燕、查兵兵(以下简称</w:t>
      </w:r>
      <w:r>
        <w:rPr>
          <w:rFonts w:ascii="Times New Roman" w:eastAsia="Times New Roman" w:hAnsi="Times New Roman" w:cs="Times New Roman"/>
          <w:color w:val="000000"/>
          <w:spacing w:val="0"/>
          <w:w w:val="100"/>
          <w:position w:val="0"/>
        </w:rPr>
        <w:t>“</w:t>
      </w:r>
      <w:r>
        <w:rPr>
          <w:color w:val="000000"/>
          <w:spacing w:val="0"/>
          <w:w w:val="100"/>
          <w:position w:val="0"/>
        </w:rPr>
        <w:t>交易对方</w:t>
      </w:r>
      <w:r>
        <w:rPr>
          <w:rFonts w:ascii="Times New Roman" w:eastAsia="Times New Roman" w:hAnsi="Times New Roman" w:cs="Times New Roman"/>
          <w:color w:val="000000"/>
          <w:spacing w:val="0"/>
          <w:w w:val="100"/>
          <w:position w:val="0"/>
        </w:rPr>
        <w:t>”</w:t>
      </w:r>
      <w:r>
        <w:rPr>
          <w:color w:val="000000"/>
          <w:spacing w:val="0"/>
          <w:w w:val="100"/>
          <w:position w:val="0"/>
        </w:rPr>
        <w:t>)所持有的深圳太极云软技术有限公司(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年已更名为深圳太极数智技术有限公司)</w:t>
      </w:r>
      <w:r>
        <w:rPr>
          <w:rFonts w:ascii="Times New Roman" w:eastAsia="Times New Roman" w:hAnsi="Times New Roman" w:cs="Times New Roman"/>
          <w:color w:val="000000"/>
          <w:spacing w:val="0"/>
          <w:w w:val="100"/>
          <w:position w:val="0"/>
        </w:rPr>
        <w:t>36.2049%</w:t>
      </w:r>
      <w:r>
        <w:rPr>
          <w:color w:val="000000"/>
          <w:spacing w:val="0"/>
          <w:w w:val="100"/>
          <w:position w:val="0"/>
        </w:rPr>
        <w:t>股权，交易价格合计</w:t>
      </w:r>
      <w:r>
        <w:rPr>
          <w:rFonts w:ascii="Times New Roman" w:eastAsia="Times New Roman" w:hAnsi="Times New Roman" w:cs="Times New Roman"/>
          <w:color w:val="000000"/>
          <w:spacing w:val="0"/>
          <w:w w:val="100"/>
          <w:position w:val="0"/>
        </w:rPr>
        <w:t>72,400,000.00</w:t>
      </w:r>
      <w:r>
        <w:rPr>
          <w:color w:val="000000"/>
          <w:spacing w:val="0"/>
          <w:w w:val="100"/>
          <w:position w:val="0"/>
        </w:rPr>
        <w:t>元。本次股 权收购已于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日完成工商变更登记。</w:t>
      </w:r>
      <w:r>
        <w:br w:type="page"/>
      </w:r>
    </w:p>
    <w:p>
      <w:pPr>
        <w:pStyle w:val="Style20"/>
        <w:keepNext w:val="0"/>
        <w:keepLines w:val="0"/>
        <w:widowControl w:val="0"/>
        <w:shd w:val="clear" w:color="auto" w:fill="auto"/>
        <w:bidi w:val="0"/>
        <w:spacing w:before="0" w:after="240" w:line="350" w:lineRule="exact"/>
        <w:ind w:left="0" w:right="0" w:firstLine="480"/>
        <w:jc w:val="left"/>
      </w:pPr>
      <w:r>
        <w:rPr>
          <w:color w:val="000000"/>
          <w:spacing w:val="0"/>
          <w:w w:val="100"/>
          <w:position w:val="0"/>
        </w:rPr>
        <w:t>公司为全资子公司福建南威政通科技集团有限公司购买深圳太极数智技术有限公司股权的支 付义务承担连带担保责任，担保余额为人民币</w:t>
      </w:r>
      <w:r>
        <w:rPr>
          <w:rFonts w:ascii="Times New Roman" w:eastAsia="Times New Roman" w:hAnsi="Times New Roman" w:cs="Times New Roman"/>
          <w:color w:val="000000"/>
          <w:spacing w:val="0"/>
          <w:w w:val="100"/>
          <w:position w:val="0"/>
        </w:rPr>
        <w:t>28,960,000.00</w:t>
      </w:r>
      <w:r>
        <w:rPr>
          <w:color w:val="000000"/>
          <w:spacing w:val="0"/>
          <w:w w:val="100"/>
          <w:position w:val="0"/>
        </w:rPr>
        <w:t>元。</w:t>
      </w:r>
    </w:p>
    <w:p>
      <w:pPr>
        <w:pStyle w:val="Style23"/>
        <w:keepNext/>
        <w:keepLines/>
        <w:widowControl w:val="0"/>
        <w:shd w:val="clear" w:color="auto" w:fill="auto"/>
        <w:bidi w:val="0"/>
        <w:spacing w:before="0" w:after="0" w:line="350" w:lineRule="exact"/>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6</w:t>
      </w:r>
      <w:bookmarkEnd w:id="1894"/>
      <w:r>
        <w:rPr>
          <w:color w:val="000000"/>
          <w:spacing w:val="0"/>
          <w:w w:val="100"/>
          <w:position w:val="0"/>
        </w:rPr>
        <w:t>、关联方应收应付款项</w:t>
      </w:r>
      <w:bookmarkEnd w:id="1892"/>
      <w:bookmarkEnd w:id="1893"/>
      <w:bookmarkEnd w:id="1895"/>
    </w:p>
    <w:p>
      <w:pPr>
        <w:pStyle w:val="Style23"/>
        <w:keepNext/>
        <w:keepLines/>
        <w:widowControl w:val="0"/>
        <w:shd w:val="clear" w:color="auto" w:fill="auto"/>
        <w:bidi w:val="0"/>
        <w:spacing w:before="0" w:after="0" w:line="350" w:lineRule="exact"/>
        <w:ind w:left="0" w:right="0" w:firstLine="0"/>
        <w:jc w:val="left"/>
      </w:pPr>
      <w:bookmarkStart w:id="1892" w:name="bookmark1892"/>
      <w:bookmarkStart w:id="1893" w:name="bookmark1893"/>
      <w:bookmarkStart w:id="1896" w:name="bookmark1896"/>
      <w:r>
        <w:rPr>
          <w:color w:val="000000"/>
          <w:spacing w:val="0"/>
          <w:w w:val="100"/>
          <w:position w:val="0"/>
        </w:rPr>
        <w:t>（1）.</w:t>
      </w:r>
      <w:r>
        <w:rPr>
          <w:color w:val="000000"/>
          <w:spacing w:val="0"/>
          <w:w w:val="100"/>
          <w:position w:val="0"/>
        </w:rPr>
        <w:t>应收项目</w:t>
      </w:r>
      <w:bookmarkEnd w:id="1892"/>
      <w:bookmarkEnd w:id="1893"/>
      <w:bookmarkEnd w:id="1896"/>
    </w:p>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2117"/>
        <w:gridCol w:w="1426"/>
        <w:gridCol w:w="1373"/>
        <w:gridCol w:w="1320"/>
        <w:gridCol w:w="1546"/>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福建省应急通信运营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7,861,500.00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2,665,791.98</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北京蚂蚁云金融信息</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53,686.60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2,362,210.40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102,519.93</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福建省电子信息应用 技术研究院有限公司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1,396,570.50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60,611.16</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福建新微科技有限公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1,026,085.57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109,454.37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874,889.78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37,970.22</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福建省星云大数据应 用服务有限公司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7,998,001.08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390,847.31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752,371.01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32,652.90</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中电科新型智慧城市 研究院有限公司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76,479.00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706,017.10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30,641.14</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漳州电子信息集团有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4,204,122.48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199,147.26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493,000.00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21,396.20</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成都卫士通信息安全</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1,264,323.00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378,570.00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16,429.94</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太极计算机股份有限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525,150.00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21,898.76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351,264.00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15,244.86</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泉州市数字云谷信息 产业发展有限公司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456,625.04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44,340.76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332,014.38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14,409.42</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福建省凯特科技有限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121,900.00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5,290.46</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福建海丝博亚国际酒 店有限公司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347.2</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福建省晋华集成电路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11,122,008.31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463,787.75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福建省数字福建云计 算运营有限公司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45,827.02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万石控股集团有限公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26,698.26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支付宝（中国）网络技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653.28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德阳智慧城市科技发 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5,281,761.00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浙江信安数智科技有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1,138,500.00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47,475.45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合同资产</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（含长期合 同资产）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太极计算机股份有限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5,227,500.00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217,986.75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5,892,500.00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255,734.50</w:t>
            </w:r>
          </w:p>
        </w:tc>
      </w:tr>
    </w:tbl>
    <w:p>
      <w:pPr>
        <w:spacing w:lineRule="exact" w:line="1"/>
        <w:rPr>
          <w:sz w:val="2"/>
          <w:szCs w:val="2"/>
        </w:rPr>
      </w:pPr>
      <w:r>
        <w:br w:type="page"/>
      </w:r>
    </w:p>
    <w:tbl>
      <w:tblPr>
        <w:tblOverlap w:val="never"/>
        <w:jc w:val="center"/>
        <w:tblLayout w:type="fixed"/>
      </w:tblPr>
      <w:tblGrid>
        <w:gridCol w:w="1282"/>
        <w:gridCol w:w="2117"/>
        <w:gridCol w:w="1426"/>
        <w:gridCol w:w="1373"/>
        <w:gridCol w:w="1320"/>
        <w:gridCol w:w="154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合同资产</w:t>
            </w:r>
          </w:p>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（含长期合 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福建省星云大数据应 用服务有限公司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1,306,114.79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54,464.99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4,803,115.78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491,839.05</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福建省应急通信运营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5,763,750.00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240,348.38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3,378,750.00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345,984.00</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中电科新型智慧城市 研究院有限公司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76,479.00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344,102.66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14,934.06</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（含长期合</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成都卫士通信息安全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227,600.00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9,490.92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2,343.60</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漳州电子信息集团有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89,134.90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福建省晋华集成电路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260,000.00</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支付宝（中国）网络技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598.67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429.65</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福建凯特信息安全技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四创科技有限公司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杭州海康威视科技有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51,694.00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杭州海康威视数字技 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11,607.06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成都四方伟业软件股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341,616.66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锐捷网络股份有限公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浙江海康科技有限公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359,970.65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福州海康威视数字技 术有限公司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1897" w:name="bookmark1897"/>
      <w:bookmarkStart w:id="1898" w:name="bookmark1898"/>
      <w:bookmarkStart w:id="1899" w:name="bookmark1899"/>
      <w:r>
        <w:rPr>
          <w:color w:val="000000"/>
          <w:spacing w:val="0"/>
          <w:w w:val="100"/>
          <w:position w:val="0"/>
        </w:rPr>
        <w:t>（2）.</w:t>
      </w:r>
      <w:r>
        <w:rPr>
          <w:color w:val="000000"/>
          <w:spacing w:val="0"/>
          <w:w w:val="100"/>
          <w:position w:val="0"/>
        </w:rPr>
        <w:t>应付项目</w:t>
      </w:r>
      <w:bookmarkEnd w:id="1897"/>
      <w:bookmarkEnd w:id="1898"/>
      <w:bookmarkEnd w:id="1899"/>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21"/>
        <w:gridCol w:w="3830"/>
        <w:gridCol w:w="1843"/>
        <w:gridCol w:w="196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1,053,190.89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15,590,824.70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福建省枢建通信技术有限公司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9,344,912.85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9,344,912.85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3,414,392.25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4,727,898.40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2,506,460.76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3,396,556.99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359,549.49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1,741,821.91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福州海康威视数字技术有限公司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5,248,969.53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1,708,709.50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浙江海康科技有限公司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18,900.00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1,522,904.03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1,383,556.60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1,292,583.02</w:t>
            </w:r>
          </w:p>
        </w:tc>
      </w:tr>
    </w:tbl>
    <w:p>
      <w:pPr>
        <w:spacing w:lineRule="exact" w:line="1"/>
        <w:rPr>
          <w:sz w:val="2"/>
          <w:szCs w:val="2"/>
        </w:rPr>
      </w:pPr>
      <w:r>
        <w:br w:type="page"/>
      </w:r>
    </w:p>
    <w:tbl>
      <w:tblPr>
        <w:tblOverlap w:val="never"/>
        <w:jc w:val="center"/>
        <w:tblLayout w:type="fixed"/>
      </w:tblPr>
      <w:tblGrid>
        <w:gridCol w:w="1421"/>
        <w:gridCol w:w="3830"/>
        <w:gridCol w:w="1843"/>
        <w:gridCol w:w="196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921,317.57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263,495.58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杭州海康智能科技有限公司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54,159.29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140,566.04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66,371.68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北京太极信息系统技术有限公司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168,141.59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福建凯特信息安全技术有限公司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824,968.59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198,415.99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1,531,420.95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福建瑞达精工股份有限公司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147,971.36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269,988.34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2,014,688.96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36,523.76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福建省晋华集成电路有限公司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27,927,900.00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21,618.53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83,225.48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59,999.99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218,934.01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福州海康威视数字技术有限公司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34,379,546.00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51,885,673.00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7,202,700.00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5,477,783.40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16,526,274.20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8,804,946.60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127,800.00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1,356,600.00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福建凯特信息安全技术有限公司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福建升腾资讯有限公司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10,414,064.10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tabs>
          <w:tab w:pos="422" w:val="left"/>
        </w:tabs>
        <w:bidi w:val="0"/>
        <w:spacing w:before="0" w:after="10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7</w:t>
      </w:r>
      <w:bookmarkEnd w:id="1902"/>
      <w:r>
        <w:rPr>
          <w:color w:val="000000"/>
          <w:spacing w:val="0"/>
          <w:w w:val="100"/>
          <w:position w:val="0"/>
        </w:rPr>
        <w:t>、</w:t>
        <w:tab/>
        <w:t>关联方承诺</w:t>
      </w:r>
      <w:bookmarkEnd w:id="1900"/>
      <w:bookmarkEnd w:id="1901"/>
      <w:bookmarkEnd w:id="1903"/>
    </w:p>
    <w:p>
      <w:pPr>
        <w:pStyle w:val="Style20"/>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2" w:val="left"/>
        </w:tabs>
        <w:bidi w:val="0"/>
        <w:spacing w:before="0" w:after="10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8</w:t>
      </w:r>
      <w:bookmarkEnd w:id="1906"/>
      <w:r>
        <w:rPr>
          <w:color w:val="000000"/>
          <w:spacing w:val="0"/>
          <w:w w:val="100"/>
          <w:position w:val="0"/>
        </w:rPr>
        <w:t>、</w:t>
        <w:tab/>
        <w:t>其他</w:t>
      </w:r>
      <w:bookmarkEnd w:id="1904"/>
      <w:bookmarkEnd w:id="1905"/>
      <w:bookmarkEnd w:id="1907"/>
    </w:p>
    <w:p>
      <w:pPr>
        <w:pStyle w:val="Style20"/>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1、股份支付总体情况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14,104,400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股票期权的授予价格为</w:t>
            </w:r>
            <w:r>
              <w:rPr>
                <w:rFonts w:ascii="Times New Roman" w:eastAsia="Times New Roman" w:hAnsi="Times New Roman" w:cs="Times New Roman"/>
                <w:color w:val="000000"/>
                <w:spacing w:val="0"/>
                <w:w w:val="100"/>
                <w:position w:val="0"/>
              </w:rPr>
              <w:t>7.67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股，距离第一 个行权期为</w:t>
            </w:r>
            <w:r>
              <w:rPr>
                <w:rFonts w:ascii="Times New Roman" w:eastAsia="Times New Roman" w:hAnsi="Times New Roman" w:cs="Times New Roman"/>
                <w:color w:val="000000"/>
                <w:spacing w:val="0"/>
                <w:w w:val="100"/>
                <w:position w:val="0"/>
              </w:rPr>
              <w:t>4</w:t>
            </w:r>
            <w:r>
              <w:rPr>
                <w:color w:val="000000"/>
                <w:spacing w:val="0"/>
                <w:w w:val="100"/>
                <w:position w:val="0"/>
              </w:rPr>
              <w:t>个月，距离第二个行权期为</w:t>
            </w:r>
            <w:r>
              <w:rPr>
                <w:rFonts w:ascii="Times New Roman" w:eastAsia="Times New Roman" w:hAnsi="Times New Roman" w:cs="Times New Roman"/>
                <w:color w:val="000000"/>
                <w:spacing w:val="0"/>
                <w:w w:val="100"/>
                <w:position w:val="0"/>
              </w:rPr>
              <w:t>16</w:t>
            </w:r>
            <w:r>
              <w:rPr>
                <w:color w:val="000000"/>
                <w:spacing w:val="0"/>
                <w:w w:val="100"/>
                <w:position w:val="0"/>
              </w:rPr>
              <w:t>个 月，距离第三个行权期为</w:t>
            </w:r>
            <w:r>
              <w:rPr>
                <w:rFonts w:ascii="Times New Roman" w:eastAsia="Times New Roman" w:hAnsi="Times New Roman" w:cs="Times New Roman"/>
                <w:color w:val="000000"/>
                <w:spacing w:val="0"/>
                <w:w w:val="100"/>
                <w:position w:val="0"/>
              </w:rPr>
              <w:t>28</w:t>
            </w:r>
            <w:r>
              <w:rPr>
                <w:color w:val="000000"/>
                <w:spacing w:val="0"/>
                <w:w w:val="100"/>
                <w:position w:val="0"/>
              </w:rPr>
              <w:t>个月</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 案，以未来实施权益分派股权登记日登记的总股本为基数（不包括公司回购专户的股份数量）向 全体股东每股派发现金红利</w:t>
      </w:r>
      <w:r>
        <w:rPr>
          <w:rFonts w:ascii="Times New Roman" w:eastAsia="Times New Roman" w:hAnsi="Times New Roman" w:cs="Times New Roman"/>
          <w:color w:val="000000"/>
          <w:spacing w:val="0"/>
          <w:w w:val="100"/>
          <w:position w:val="0"/>
        </w:rPr>
        <w:t>0.12</w:t>
      </w:r>
      <w:r>
        <w:rPr>
          <w:color w:val="000000"/>
          <w:spacing w:val="0"/>
          <w:w w:val="100"/>
          <w:position w:val="0"/>
        </w:rPr>
        <w:t>元（含税），并已于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日实施完毕。根据公司《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年股票期权激励计划（草案）》的规定：若在激励对象行权前有派息、资本公积转增股本、派送 股票红利、股票拆细、配股或缩股等事项，应对行权价格进行相应的调整。本次首次授予股票期 权行权价格由</w:t>
      </w:r>
      <w:r>
        <w:rPr>
          <w:rFonts w:ascii="Times New Roman" w:eastAsia="Times New Roman" w:hAnsi="Times New Roman" w:cs="Times New Roman"/>
          <w:color w:val="000000"/>
          <w:spacing w:val="0"/>
          <w:w w:val="100"/>
          <w:position w:val="0"/>
        </w:rPr>
        <w:t>7.79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7.67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3"/>
        <w:keepNext/>
        <w:keepLines/>
        <w:widowControl w:val="0"/>
        <w:shd w:val="clear" w:color="auto" w:fill="auto"/>
        <w:bidi w:val="0"/>
        <w:spacing w:before="0" w:after="0" w:line="358" w:lineRule="exact"/>
        <w:ind w:left="0" w:right="0" w:firstLine="0"/>
        <w:jc w:val="left"/>
      </w:pPr>
      <w:bookmarkStart w:id="1908" w:name="bookmark1908"/>
      <w:bookmarkStart w:id="1909" w:name="bookmark1909"/>
      <w:bookmarkStart w:id="1910" w:name="bookmark1910"/>
      <w:r>
        <w:rPr>
          <w:color w:val="000000"/>
          <w:spacing w:val="0"/>
          <w:w w:val="100"/>
          <w:position w:val="0"/>
        </w:rPr>
        <w:t>2、以权益结算的股份支付情况</w:t>
      </w:r>
      <w:bookmarkEnd w:id="1908"/>
      <w:bookmarkEnd w:id="1909"/>
      <w:bookmarkEnd w:id="1910"/>
    </w:p>
    <w:p>
      <w:pPr>
        <w:pStyle w:val="Style20"/>
        <w:keepNext w:val="0"/>
        <w:keepLines w:val="0"/>
        <w:widowControl w:val="0"/>
        <w:shd w:val="clear" w:color="auto" w:fill="auto"/>
        <w:bidi w:val="0"/>
        <w:spacing w:before="0" w:after="0" w:line="358"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布莱克-斯科尔斯期权定价模型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预计可以达到行权条件，被授予对象均可行权</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29,988,720.64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7,864,400.14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365" w:lineRule="exact"/>
        <w:ind w:left="0" w:right="0" w:firstLine="48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年股票期权激励计划（草案）》，授予的限制性股票第一个行权期的业绩目标 为以</w:t>
      </w:r>
      <w:r>
        <w:rPr>
          <w:rFonts w:ascii="Times New Roman" w:eastAsia="Times New Roman" w:hAnsi="Times New Roman" w:cs="Times New Roman"/>
          <w:color w:val="000000"/>
          <w:spacing w:val="0"/>
          <w:w w:val="100"/>
          <w:position w:val="0"/>
        </w:rPr>
        <w:t>2020</w:t>
      </w:r>
      <w:r>
        <w:rPr>
          <w:color w:val="000000"/>
          <w:spacing w:val="0"/>
          <w:w w:val="100"/>
          <w:position w:val="0"/>
        </w:rPr>
        <w:t>年度净利润为基数，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20%</w:t>
      </w:r>
      <w:r>
        <w:rPr>
          <w:color w:val="000000"/>
          <w:spacing w:val="0"/>
          <w:w w:val="100"/>
          <w:position w:val="0"/>
        </w:rPr>
        <w:t>；因此第一个行权期以权益结算 的股份支付累计已确认的费用已于期末冲回。</w:t>
      </w:r>
    </w:p>
    <w:p>
      <w:pPr>
        <w:pStyle w:val="Style23"/>
        <w:keepNext/>
        <w:keepLines/>
        <w:widowControl w:val="0"/>
        <w:shd w:val="clear" w:color="auto" w:fill="auto"/>
        <w:tabs>
          <w:tab w:pos="423" w:val="left"/>
        </w:tabs>
        <w:bidi w:val="0"/>
        <w:spacing w:before="0" w:after="0" w:line="362" w:lineRule="exact"/>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3</w:t>
      </w:r>
      <w:bookmarkEnd w:id="1913"/>
      <w:r>
        <w:rPr>
          <w:color w:val="000000"/>
          <w:spacing w:val="0"/>
          <w:w w:val="100"/>
          <w:position w:val="0"/>
        </w:rPr>
        <w:t>、</w:t>
        <w:tab/>
        <w:t>以现金结算的股份支付情况</w:t>
      </w:r>
      <w:bookmarkEnd w:id="1911"/>
      <w:bookmarkEnd w:id="1912"/>
      <w:bookmarkEnd w:id="1914"/>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3" w:val="left"/>
        </w:tabs>
        <w:bidi w:val="0"/>
        <w:spacing w:before="0" w:after="0" w:line="362" w:lineRule="exact"/>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4</w:t>
      </w:r>
      <w:bookmarkEnd w:id="1917"/>
      <w:r>
        <w:rPr>
          <w:color w:val="000000"/>
          <w:spacing w:val="0"/>
          <w:w w:val="100"/>
          <w:position w:val="0"/>
        </w:rPr>
        <w:t>、</w:t>
        <w:tab/>
        <w:t>股份支付的修改、终止情况</w:t>
      </w:r>
      <w:bookmarkEnd w:id="1915"/>
      <w:bookmarkEnd w:id="1916"/>
      <w:bookmarkEnd w:id="1918"/>
    </w:p>
    <w:p>
      <w:pPr>
        <w:pStyle w:val="Style20"/>
        <w:keepNext w:val="0"/>
        <w:keepLines w:val="0"/>
        <w:widowControl w:val="0"/>
        <w:shd w:val="clear" w:color="auto" w:fill="auto"/>
        <w:tabs>
          <w:tab w:pos="854" w:val="left"/>
        </w:tabs>
        <w:bidi w:val="0"/>
        <w:spacing w:before="0" w:after="0" w:line="362"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3" w:val="left"/>
        </w:tabs>
        <w:bidi w:val="0"/>
        <w:spacing w:before="0" w:after="0" w:line="362" w:lineRule="exact"/>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5</w:t>
      </w:r>
      <w:bookmarkEnd w:id="1921"/>
      <w:r>
        <w:rPr>
          <w:color w:val="000000"/>
          <w:spacing w:val="0"/>
          <w:w w:val="100"/>
          <w:position w:val="0"/>
        </w:rPr>
        <w:t>、</w:t>
        <w:tab/>
        <w:t>其他</w:t>
      </w:r>
      <w:bookmarkEnd w:id="1919"/>
      <w:bookmarkEnd w:id="1920"/>
      <w:bookmarkEnd w:id="1922"/>
    </w:p>
    <w:p>
      <w:pPr>
        <w:pStyle w:val="Style20"/>
        <w:keepNext w:val="0"/>
        <w:keepLines w:val="0"/>
        <w:widowControl w:val="0"/>
        <w:shd w:val="clear" w:color="auto" w:fill="auto"/>
        <w:tabs>
          <w:tab w:pos="854" w:val="left"/>
        </w:tabs>
        <w:bidi w:val="0"/>
        <w:spacing w:before="0" w:after="0" w:line="362"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362" w:lineRule="exact"/>
        <w:ind w:left="0" w:right="0" w:firstLine="0"/>
        <w:jc w:val="left"/>
      </w:pPr>
      <w:r>
        <w:rPr>
          <w:b/>
          <w:bCs/>
          <w:color w:val="000000"/>
          <w:spacing w:val="0"/>
          <w:w w:val="100"/>
          <w:position w:val="0"/>
        </w:rPr>
        <w:t>十四、承诺及或有事项</w:t>
      </w:r>
    </w:p>
    <w:p>
      <w:pPr>
        <w:pStyle w:val="Style20"/>
        <w:keepNext w:val="0"/>
        <w:keepLines w:val="0"/>
        <w:widowControl w:val="0"/>
        <w:shd w:val="clear" w:color="auto" w:fill="auto"/>
        <w:tabs>
          <w:tab w:pos="423" w:val="left"/>
        </w:tabs>
        <w:bidi w:val="0"/>
        <w:spacing w:before="0" w:after="100" w:line="362" w:lineRule="exact"/>
        <w:ind w:left="0" w:right="0" w:firstLine="0"/>
        <w:jc w:val="left"/>
      </w:pPr>
      <w:bookmarkStart w:id="1923" w:name="bookmark1923"/>
      <w:r>
        <w:rPr>
          <w:b/>
          <w:bCs/>
          <w:color w:val="000000"/>
          <w:spacing w:val="0"/>
          <w:w w:val="100"/>
          <w:position w:val="0"/>
        </w:rPr>
        <w:t>1</w:t>
      </w:r>
      <w:bookmarkEnd w:id="1923"/>
      <w:r>
        <w:rPr>
          <w:b/>
          <w:bCs/>
          <w:color w:val="000000"/>
          <w:spacing w:val="0"/>
          <w:w w:val="100"/>
          <w:position w:val="0"/>
        </w:rPr>
        <w:t>、</w:t>
        <w:tab/>
        <w:t>重要承诺事项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资产负债表日存在的对外重要承诺、性质、金额</w:t>
      </w:r>
    </w:p>
    <w:p>
      <w:pPr>
        <w:pStyle w:val="Style20"/>
        <w:keepNext w:val="0"/>
        <w:keepLines w:val="0"/>
        <w:widowControl w:val="0"/>
        <w:shd w:val="clear" w:color="auto" w:fill="auto"/>
        <w:bidi w:val="0"/>
        <w:spacing w:before="0" w:after="0" w:line="36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）助学社会公益活动承诺</w:t>
      </w:r>
    </w:p>
    <w:p>
      <w:pPr>
        <w:pStyle w:val="Style20"/>
        <w:keepNext w:val="0"/>
        <w:keepLines w:val="0"/>
        <w:widowControl w:val="0"/>
        <w:shd w:val="clear" w:color="auto" w:fill="auto"/>
        <w:bidi w:val="0"/>
        <w:spacing w:before="0" w:after="0" w:line="362"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日召开的第二届董事会第三十次会议审议通过《关于设立南威助学基金会的 议案》，公司拟作为独立发起组织，以自筹资金设立南威助学基金会。该基金投资规模为</w:t>
      </w:r>
      <w:r>
        <w:rPr>
          <w:rFonts w:ascii="Times New Roman" w:eastAsia="Times New Roman" w:hAnsi="Times New Roman" w:cs="Times New Roman"/>
          <w:color w:val="000000"/>
          <w:spacing w:val="0"/>
          <w:w w:val="100"/>
          <w:position w:val="0"/>
        </w:rPr>
        <w:t>1,000</w:t>
      </w:r>
      <w:r>
        <w:rPr>
          <w:color w:val="000000"/>
          <w:spacing w:val="0"/>
          <w:w w:val="100"/>
          <w:position w:val="0"/>
        </w:rPr>
        <w:t>万 元公司，公司预计</w:t>
      </w:r>
      <w:r>
        <w:rPr>
          <w:rFonts w:ascii="Times New Roman" w:eastAsia="Times New Roman" w:hAnsi="Times New Roman" w:cs="Times New Roman"/>
          <w:color w:val="000000"/>
          <w:spacing w:val="0"/>
          <w:w w:val="100"/>
          <w:position w:val="0"/>
        </w:rPr>
        <w:t>10</w:t>
      </w:r>
      <w:r>
        <w:rPr>
          <w:color w:val="000000"/>
          <w:spacing w:val="0"/>
          <w:w w:val="100"/>
          <w:position w:val="0"/>
        </w:rPr>
        <w:t>年内以出资不低于</w:t>
      </w:r>
      <w:r>
        <w:rPr>
          <w:rFonts w:ascii="Times New Roman" w:eastAsia="Times New Roman" w:hAnsi="Times New Roman" w:cs="Times New Roman"/>
          <w:color w:val="000000"/>
          <w:spacing w:val="0"/>
          <w:w w:val="100"/>
          <w:position w:val="0"/>
        </w:rPr>
        <w:t>1,000</w:t>
      </w:r>
      <w:r>
        <w:rPr>
          <w:color w:val="000000"/>
          <w:spacing w:val="0"/>
          <w:w w:val="100"/>
          <w:position w:val="0"/>
        </w:rPr>
        <w:t>万元。基金会主要从事助学社会公益活动，以及经 过合法程序开展的其他教育公益事业。</w:t>
      </w:r>
    </w:p>
    <w:p>
      <w:pPr>
        <w:pStyle w:val="Style20"/>
        <w:keepNext w:val="0"/>
        <w:keepLines w:val="0"/>
        <w:widowControl w:val="0"/>
        <w:shd w:val="clear" w:color="auto" w:fill="auto"/>
        <w:bidi w:val="0"/>
        <w:spacing w:before="0" w:after="0" w:line="362"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月，公司与丰泽区教育发展基金会签订了《南威助学基金会协议书》，公司计划出 资</w:t>
      </w:r>
      <w:r>
        <w:rPr>
          <w:rFonts w:ascii="Times New Roman" w:eastAsia="Times New Roman" w:hAnsi="Times New Roman" w:cs="Times New Roman"/>
          <w:color w:val="000000"/>
          <w:spacing w:val="0"/>
          <w:w w:val="100"/>
          <w:position w:val="0"/>
        </w:rPr>
        <w:t>1,000</w:t>
      </w:r>
      <w:r>
        <w:rPr>
          <w:color w:val="000000"/>
          <w:spacing w:val="0"/>
          <w:w w:val="100"/>
          <w:position w:val="0"/>
        </w:rPr>
        <w:t>万元作为助学金用于贫困学生及特殊学生群体的资助，原则上公司将于</w:t>
      </w:r>
      <w:r>
        <w:rPr>
          <w:rFonts w:ascii="Times New Roman" w:eastAsia="Times New Roman" w:hAnsi="Times New Roman" w:cs="Times New Roman"/>
          <w:color w:val="000000"/>
          <w:spacing w:val="0"/>
          <w:w w:val="100"/>
          <w:position w:val="0"/>
        </w:rPr>
        <w:t>10</w:t>
      </w:r>
      <w:r>
        <w:rPr>
          <w:color w:val="000000"/>
          <w:spacing w:val="0"/>
          <w:w w:val="100"/>
          <w:position w:val="0"/>
        </w:rPr>
        <w:t>年内进行分批 次捐款，每年捐资</w:t>
      </w:r>
      <w:r>
        <w:rPr>
          <w:rFonts w:ascii="Times New Roman" w:eastAsia="Times New Roman" w:hAnsi="Times New Roman" w:cs="Times New Roman"/>
          <w:color w:val="000000"/>
          <w:spacing w:val="0"/>
          <w:w w:val="100"/>
          <w:position w:val="0"/>
        </w:rPr>
        <w:t>100</w:t>
      </w:r>
      <w:r>
        <w:rPr>
          <w:color w:val="000000"/>
          <w:spacing w:val="0"/>
          <w:w w:val="100"/>
          <w:position w:val="0"/>
        </w:rPr>
        <w:t>万元（亦可根据情况随时追加当年捐赠金额，每年出资额最高不得超过</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万元）。公司未来将根据经营状况及实际情况进行出资。截至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日，公司累计已出 资</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20"/>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日，本公司无其他应披露未披露的重大承诺事 项。</w:t>
      </w:r>
    </w:p>
    <w:p>
      <w:pPr>
        <w:pStyle w:val="Style23"/>
        <w:keepNext/>
        <w:keepLines/>
        <w:widowControl w:val="0"/>
        <w:shd w:val="clear" w:color="auto" w:fill="auto"/>
        <w:tabs>
          <w:tab w:pos="423" w:val="left"/>
        </w:tabs>
        <w:bidi w:val="0"/>
        <w:spacing w:before="0" w:after="100" w:line="362" w:lineRule="exact"/>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2</w:t>
      </w:r>
      <w:bookmarkEnd w:id="1926"/>
      <w:r>
        <w:rPr>
          <w:color w:val="000000"/>
          <w:spacing w:val="0"/>
          <w:w w:val="100"/>
          <w:position w:val="0"/>
        </w:rPr>
        <w:t>、</w:t>
        <w:tab/>
        <w:t>或有事项</w:t>
      </w:r>
      <w:bookmarkEnd w:id="1924"/>
      <w:bookmarkEnd w:id="1925"/>
      <w:bookmarkEnd w:id="1927"/>
    </w:p>
    <w:p>
      <w:pPr>
        <w:pStyle w:val="Style23"/>
        <w:keepNext/>
        <w:keepLines/>
        <w:widowControl w:val="0"/>
        <w:shd w:val="clear" w:color="auto" w:fill="auto"/>
        <w:bidi w:val="0"/>
        <w:spacing w:before="0" w:after="100" w:line="240" w:lineRule="auto"/>
        <w:ind w:left="0" w:right="0" w:firstLine="0"/>
        <w:jc w:val="left"/>
      </w:pPr>
      <w:bookmarkStart w:id="1924" w:name="bookmark1924"/>
      <w:bookmarkStart w:id="1925" w:name="bookmark1925"/>
      <w:bookmarkStart w:id="1928" w:name="bookmark1928"/>
      <w:r>
        <w:rPr>
          <w:color w:val="000000"/>
          <w:spacing w:val="0"/>
          <w:w w:val="100"/>
          <w:position w:val="0"/>
        </w:rPr>
        <w:t>（1）.</w:t>
      </w:r>
      <w:r>
        <w:rPr>
          <w:color w:val="000000"/>
          <w:spacing w:val="0"/>
          <w:w w:val="100"/>
          <w:position w:val="0"/>
        </w:rPr>
        <w:t>资产负债表日存在的重要或有事项</w:t>
      </w:r>
      <w:bookmarkEnd w:id="1924"/>
      <w:bookmarkEnd w:id="1925"/>
      <w:bookmarkEnd w:id="192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40" w:line="36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、未决诉讼或仲裁形成的或有事项及其财务影响</w:t>
      </w:r>
      <w:r>
        <w:br w:type="page"/>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日，不存在对公司有重大影响的诉讼事项。</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、对外提供债务担保形成的或有事项及其财务影响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为关联方提供担保详见</w:t>
      </w:r>
      <w:r>
        <w:rPr>
          <w:rFonts w:ascii="Times New Roman" w:eastAsia="Times New Roman" w:hAnsi="Times New Roman" w:cs="Times New Roman"/>
          <w:color w:val="000000"/>
          <w:spacing w:val="0"/>
          <w:w w:val="100"/>
          <w:position w:val="0"/>
        </w:rPr>
        <w:t>“</w:t>
      </w:r>
      <w:r>
        <w:rPr>
          <w:color w:val="000000"/>
          <w:spacing w:val="0"/>
          <w:w w:val="100"/>
          <w:position w:val="0"/>
        </w:rPr>
        <w:t>本附注十二、关联方交易之（五）、</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0"/>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日，本公司不存与合营企业和联营企业投资相关的或有负债。</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日，本公司不存在为非关联方单位提供保证情况。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、合并报表范围内公司间的提供</w:t>
      </w:r>
    </w:p>
    <w:tbl>
      <w:tblPr>
        <w:tblOverlap w:val="never"/>
        <w:jc w:val="center"/>
        <w:tblLayout w:type="fixed"/>
      </w:tblPr>
      <w:tblGrid>
        <w:gridCol w:w="1286"/>
        <w:gridCol w:w="1699"/>
        <w:gridCol w:w="1699"/>
        <w:gridCol w:w="1704"/>
        <w:gridCol w:w="1133"/>
        <w:gridCol w:w="1286"/>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起始日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到期日</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福建南威软件有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35,101,933.00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2022/8/2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福建南威软件有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8,985,286.50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2024/8/3</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福建南威软件有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13,904,125.00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2021/8/23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2022/12/31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福建南威软件有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16,552,617.20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2021/11/2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2024/11/1</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福建南威软件有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94,956.00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2021/4/16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福建威盾工程有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2021/3/12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2023/3/11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福建威盾科技集 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1,635,418.00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2021/7/30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2022/7/30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福建威盾科技集 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2021/3/10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2023/3/9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深圳太极数智技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2,363,797.80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2021/7/23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2022/6/28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深圳太极数智技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2024/8/5</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深圳太极数智技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4,870,161.21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2021/11/8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2022/11/2</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深圳太极数智技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10,649,354.40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2021/11/1</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2022/9/30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深圳太极数智技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668,680.00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2021/7/7</w:t>
            </w:r>
          </w:p>
        </w:tc>
      </w:tr>
      <w:tr>
        <w:trPr>
          <w:trHeight w:val="42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335,000,000.00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129,326,329.11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bookmarkStart w:id="1929" w:name="bookmark1929"/>
      <w:r>
        <w:rPr>
          <w:rFonts w:ascii="Times New Roman" w:eastAsia="Times New Roman" w:hAnsi="Times New Roman" w:cs="Times New Roman"/>
          <w:color w:val="000000"/>
          <w:spacing w:val="0"/>
          <w:w w:val="100"/>
          <w:position w:val="0"/>
        </w:rPr>
        <w:t>4</w:t>
      </w:r>
      <w:bookmarkEnd w:id="1929"/>
      <w:r>
        <w:rPr>
          <w:color w:val="000000"/>
          <w:spacing w:val="0"/>
          <w:w w:val="100"/>
          <w:position w:val="0"/>
        </w:rPr>
        <w:t>、开出保函、信用证</w:t>
      </w:r>
    </w:p>
    <w:p>
      <w:pPr>
        <w:pStyle w:val="Style2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日，公司开出保函未到期金额为</w:t>
      </w:r>
      <w:r>
        <w:rPr>
          <w:rFonts w:ascii="Times New Roman" w:eastAsia="Times New Roman" w:hAnsi="Times New Roman" w:cs="Times New Roman"/>
          <w:color w:val="000000"/>
          <w:spacing w:val="0"/>
          <w:w w:val="100"/>
          <w:position w:val="0"/>
        </w:rPr>
        <w:t>94,295,901.72</w:t>
      </w:r>
      <w:r>
        <w:rPr>
          <w:color w:val="000000"/>
          <w:spacing w:val="0"/>
          <w:w w:val="100"/>
          <w:position w:val="0"/>
        </w:rPr>
        <w:t>元。</w:t>
      </w:r>
    </w:p>
    <w:p>
      <w:pPr>
        <w:pStyle w:val="Style2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日，本公司无其他应披露未披露的重要或有事 </w:t>
      </w:r>
      <w:r>
        <w:rPr>
          <w:color w:val="000000"/>
          <w:spacing w:val="0"/>
          <w:w w:val="100"/>
          <w:position w:val="0"/>
        </w:rPr>
        <w:t>项。</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公司没有需要披露的重要或有事项，也应予以说明: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numPr>
          <w:ilvl w:val="0"/>
          <w:numId w:val="249"/>
        </w:numPr>
        <w:shd w:val="clear" w:color="auto" w:fill="auto"/>
        <w:bidi w:val="0"/>
        <w:spacing w:before="0" w:after="100" w:line="240"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其他</w:t>
      </w:r>
      <w:bookmarkEnd w:id="1930"/>
      <w:bookmarkEnd w:id="1931"/>
      <w:bookmarkEnd w:id="1933"/>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十五、资产负债表日后事项</w:t>
      </w:r>
    </w:p>
    <w:p>
      <w:pPr>
        <w:pStyle w:val="Style20"/>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、重要的非调整事项</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1"/>
        </w:numPr>
        <w:shd w:val="clear" w:color="auto" w:fill="auto"/>
        <w:tabs>
          <w:tab w:pos="904" w:val="left"/>
        </w:tabs>
        <w:bidi w:val="0"/>
        <w:spacing w:before="0" w:after="0" w:line="365" w:lineRule="exact"/>
        <w:ind w:left="0" w:right="0" w:firstLine="480"/>
        <w:jc w:val="both"/>
      </w:pPr>
      <w:bookmarkStart w:id="1934" w:name="bookmark1934"/>
      <w:bookmarkEnd w:id="1934"/>
      <w:r>
        <w:rPr>
          <w:color w:val="000000"/>
          <w:spacing w:val="0"/>
          <w:w w:val="100"/>
          <w:position w:val="0"/>
        </w:rPr>
        <w:t>控股子公司拟申请新三板挂牌</w:t>
      </w:r>
    </w:p>
    <w:p>
      <w:pPr>
        <w:pStyle w:val="Style20"/>
        <w:keepNext w:val="0"/>
        <w:keepLines w:val="0"/>
        <w:widowControl w:val="0"/>
        <w:shd w:val="clear" w:color="auto" w:fill="auto"/>
        <w:bidi w:val="0"/>
        <w:spacing w:before="0" w:after="100" w:line="365"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日，南威软件股份有限公司第四届董事会第十七次会议审议并通过了《关于 控股子公司拟申请新三板挂牌的议案》，同意公司控股子公司深圳太极数智技术有限公司拟申请 在全国中小企业股份转让系统挂牌。</w:t>
      </w:r>
    </w:p>
    <w:p>
      <w:pPr>
        <w:pStyle w:val="Style20"/>
        <w:keepNext w:val="0"/>
        <w:keepLines w:val="0"/>
        <w:widowControl w:val="0"/>
        <w:numPr>
          <w:ilvl w:val="0"/>
          <w:numId w:val="251"/>
        </w:numPr>
        <w:shd w:val="clear" w:color="auto" w:fill="auto"/>
        <w:tabs>
          <w:tab w:pos="754" w:val="left"/>
        </w:tabs>
        <w:bidi w:val="0"/>
        <w:spacing w:before="0" w:after="0" w:line="364" w:lineRule="exact"/>
        <w:ind w:left="0" w:right="0" w:firstLine="480"/>
        <w:jc w:val="both"/>
      </w:pPr>
      <w:bookmarkStart w:id="1935" w:name="bookmark1935"/>
      <w:bookmarkEnd w:id="1935"/>
      <w:r>
        <w:rPr>
          <w:color w:val="000000"/>
          <w:spacing w:val="0"/>
          <w:w w:val="100"/>
          <w:position w:val="0"/>
        </w:rPr>
        <w:t>重大项目中标事项</w:t>
      </w:r>
    </w:p>
    <w:p>
      <w:pPr>
        <w:pStyle w:val="Style20"/>
        <w:keepNext w:val="0"/>
        <w:keepLines w:val="0"/>
        <w:widowControl w:val="0"/>
        <w:shd w:val="clear" w:color="auto" w:fill="auto"/>
        <w:tabs>
          <w:tab w:pos="904" w:val="left"/>
        </w:tabs>
        <w:bidi w:val="0"/>
        <w:spacing w:before="0" w:after="0" w:line="364" w:lineRule="exact"/>
        <w:ind w:left="0" w:right="0" w:firstLine="480"/>
        <w:jc w:val="both"/>
      </w:pPr>
      <w:bookmarkStart w:id="1936" w:name="bookmark1936"/>
      <w:r>
        <w:rPr>
          <w:color w:val="000000"/>
          <w:spacing w:val="0"/>
          <w:w w:val="100"/>
          <w:position w:val="0"/>
        </w:rPr>
        <w:t>（</w:t>
      </w:r>
      <w:bookmarkEnd w:id="1936"/>
      <w:r>
        <w:rPr>
          <w:rFonts w:ascii="Times New Roman" w:eastAsia="Times New Roman" w:hAnsi="Times New Roman" w:cs="Times New Roman"/>
          <w:color w:val="000000"/>
          <w:spacing w:val="0"/>
          <w:w w:val="100"/>
          <w:position w:val="0"/>
        </w:rPr>
        <w:t>1</w:t>
      </w:r>
      <w:r>
        <w:rPr>
          <w:color w:val="000000"/>
          <w:spacing w:val="0"/>
          <w:w w:val="100"/>
          <w:position w:val="0"/>
        </w:rPr>
        <w:t>）</w:t>
        <w:tab/>
        <w:t>中标</w:t>
      </w:r>
      <w:r>
        <w:rPr>
          <w:rFonts w:ascii="Times New Roman" w:eastAsia="Times New Roman" w:hAnsi="Times New Roman" w:cs="Times New Roman"/>
          <w:color w:val="000000"/>
          <w:spacing w:val="0"/>
          <w:w w:val="100"/>
          <w:position w:val="0"/>
        </w:rPr>
        <w:t>“</w:t>
      </w:r>
      <w:r>
        <w:rPr>
          <w:color w:val="000000"/>
          <w:spacing w:val="0"/>
          <w:w w:val="100"/>
          <w:position w:val="0"/>
        </w:rPr>
        <w:t>数字韩城</w:t>
      </w:r>
      <w:r>
        <w:rPr>
          <w:rFonts w:ascii="Times New Roman" w:eastAsia="Times New Roman" w:hAnsi="Times New Roman" w:cs="Times New Roman"/>
          <w:color w:val="000000"/>
          <w:spacing w:val="0"/>
          <w:w w:val="100"/>
          <w:position w:val="0"/>
        </w:rPr>
        <w:t>”（</w:t>
      </w:r>
      <w:r>
        <w:rPr>
          <w:color w:val="000000"/>
          <w:spacing w:val="0"/>
          <w:w w:val="100"/>
          <w:position w:val="0"/>
        </w:rPr>
        <w:t>雪亮工程</w:t>
      </w:r>
      <w:r>
        <w:rPr>
          <w:rFonts w:ascii="Times New Roman" w:eastAsia="Times New Roman" w:hAnsi="Times New Roman" w:cs="Times New Roman"/>
          <w:color w:val="000000"/>
          <w:spacing w:val="0"/>
          <w:w w:val="100"/>
          <w:position w:val="0"/>
        </w:rPr>
        <w:t>2022+</w:t>
      </w:r>
      <w:r>
        <w:rPr>
          <w:color w:val="000000"/>
          <w:spacing w:val="0"/>
          <w:w w:val="100"/>
          <w:position w:val="0"/>
        </w:rPr>
        <w:t>政务视频网</w:t>
      </w:r>
      <w:r>
        <w:rPr>
          <w:color w:val="000000"/>
          <w:spacing w:val="0"/>
          <w:w w:val="100"/>
          <w:position w:val="0"/>
        </w:rPr>
        <w:t>）</w:t>
      </w:r>
      <w:r>
        <w:rPr>
          <w:color w:val="000000"/>
          <w:spacing w:val="0"/>
          <w:w w:val="100"/>
          <w:position w:val="0"/>
        </w:rPr>
        <w:t>项目第</w:t>
      </w:r>
      <w:r>
        <w:rPr>
          <w:rFonts w:ascii="Times New Roman" w:eastAsia="Times New Roman" w:hAnsi="Times New Roman" w:cs="Times New Roman"/>
          <w:color w:val="000000"/>
          <w:spacing w:val="0"/>
          <w:w w:val="100"/>
          <w:position w:val="0"/>
        </w:rPr>
        <w:t>1</w:t>
      </w:r>
      <w:r>
        <w:rPr>
          <w:color w:val="000000"/>
          <w:spacing w:val="0"/>
          <w:w w:val="100"/>
          <w:position w:val="0"/>
        </w:rPr>
        <w:t>包</w:t>
      </w:r>
      <w:r>
        <w:rPr>
          <w:rFonts w:ascii="Times New Roman" w:eastAsia="Times New Roman" w:hAnsi="Times New Roman" w:cs="Times New Roman"/>
          <w:color w:val="000000"/>
          <w:spacing w:val="0"/>
          <w:w w:val="100"/>
          <w:position w:val="0"/>
        </w:rPr>
        <w:t>EPC</w:t>
      </w:r>
      <w:r>
        <w:rPr>
          <w:color w:val="000000"/>
          <w:spacing w:val="0"/>
          <w:w w:val="100"/>
          <w:position w:val="0"/>
        </w:rPr>
        <w:t>总承包项目</w:t>
      </w:r>
    </w:p>
    <w:p>
      <w:pPr>
        <w:pStyle w:val="Style20"/>
        <w:keepNext w:val="0"/>
        <w:keepLines w:val="0"/>
        <w:widowControl w:val="0"/>
        <w:shd w:val="clear" w:color="auto" w:fill="auto"/>
        <w:bidi w:val="0"/>
        <w:spacing w:before="0" w:after="0" w:line="364"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日，陕西采购与招标网公示了</w:t>
      </w:r>
      <w:r>
        <w:rPr>
          <w:rFonts w:ascii="Times New Roman" w:eastAsia="Times New Roman" w:hAnsi="Times New Roman" w:cs="Times New Roman"/>
          <w:color w:val="000000"/>
          <w:spacing w:val="0"/>
          <w:w w:val="100"/>
          <w:position w:val="0"/>
        </w:rPr>
        <w:t>“</w:t>
      </w:r>
      <w:r>
        <w:rPr>
          <w:color w:val="000000"/>
          <w:spacing w:val="0"/>
          <w:w w:val="100"/>
          <w:position w:val="0"/>
        </w:rPr>
        <w:t>数字韩城</w:t>
      </w:r>
      <w:r>
        <w:rPr>
          <w:rFonts w:ascii="Times New Roman" w:eastAsia="Times New Roman" w:hAnsi="Times New Roman" w:cs="Times New Roman"/>
          <w:color w:val="000000"/>
          <w:spacing w:val="0"/>
          <w:w w:val="100"/>
          <w:position w:val="0"/>
        </w:rPr>
        <w:t>”（</w:t>
      </w:r>
      <w:r>
        <w:rPr>
          <w:color w:val="000000"/>
          <w:spacing w:val="0"/>
          <w:w w:val="100"/>
          <w:position w:val="0"/>
        </w:rPr>
        <w:t>雪亮工程</w:t>
      </w:r>
      <w:r>
        <w:rPr>
          <w:rFonts w:ascii="Times New Roman" w:eastAsia="Times New Roman" w:hAnsi="Times New Roman" w:cs="Times New Roman"/>
          <w:color w:val="000000"/>
          <w:spacing w:val="0"/>
          <w:w w:val="100"/>
          <w:position w:val="0"/>
        </w:rPr>
        <w:t>2022+</w:t>
      </w:r>
      <w:r>
        <w:rPr>
          <w:color w:val="000000"/>
          <w:spacing w:val="0"/>
          <w:w w:val="100"/>
          <w:position w:val="0"/>
        </w:rPr>
        <w:t>政务视频网</w:t>
      </w:r>
      <w:r>
        <w:rPr>
          <w:rFonts w:ascii="Times New Roman" w:eastAsia="Times New Roman" w:hAnsi="Times New Roman" w:cs="Times New Roman"/>
          <w:color w:val="000000"/>
          <w:spacing w:val="0"/>
          <w:w w:val="100"/>
          <w:position w:val="0"/>
        </w:rPr>
        <w:t>）</w:t>
      </w:r>
      <w:r>
        <w:rPr>
          <w:color w:val="000000"/>
          <w:spacing w:val="0"/>
          <w:w w:val="100"/>
          <w:position w:val="0"/>
        </w:rPr>
        <w:t>项 目（以下简称</w:t>
      </w:r>
      <w:r>
        <w:rPr>
          <w:rFonts w:ascii="Times New Roman" w:eastAsia="Times New Roman" w:hAnsi="Times New Roman" w:cs="Times New Roman"/>
          <w:color w:val="000000"/>
          <w:spacing w:val="0"/>
          <w:w w:val="100"/>
          <w:position w:val="0"/>
        </w:rPr>
        <w:t>“</w:t>
      </w:r>
      <w:r>
        <w:rPr>
          <w:color w:val="000000"/>
          <w:spacing w:val="0"/>
          <w:w w:val="100"/>
          <w:position w:val="0"/>
        </w:rPr>
        <w:t>本项目</w:t>
      </w:r>
      <w:r>
        <w:rPr>
          <w:rFonts w:ascii="Times New Roman" w:eastAsia="Times New Roman" w:hAnsi="Times New Roman" w:cs="Times New Roman"/>
          <w:color w:val="000000"/>
          <w:spacing w:val="0"/>
          <w:w w:val="100"/>
          <w:position w:val="0"/>
        </w:rPr>
        <w:t>”</w:t>
      </w:r>
      <w:r>
        <w:rPr>
          <w:color w:val="000000"/>
          <w:spacing w:val="0"/>
          <w:w w:val="100"/>
          <w:position w:val="0"/>
        </w:rPr>
        <w:t>）的中标结果，公司（含联合体：陕西省大数据集团有限公司）为该项目 的中标人。该项目金额为人民币</w:t>
      </w:r>
      <w:r>
        <w:rPr>
          <w:rFonts w:ascii="Times New Roman" w:eastAsia="Times New Roman" w:hAnsi="Times New Roman" w:cs="Times New Roman"/>
          <w:color w:val="000000"/>
          <w:spacing w:val="0"/>
          <w:w w:val="100"/>
          <w:position w:val="0"/>
        </w:rPr>
        <w:t>11,512.60</w:t>
      </w:r>
      <w:r>
        <w:rPr>
          <w:color w:val="000000"/>
          <w:spacing w:val="0"/>
          <w:w w:val="100"/>
          <w:position w:val="0"/>
        </w:rPr>
        <w:t>万元，项目建设模式为</w:t>
      </w:r>
      <w:r>
        <w:rPr>
          <w:rFonts w:ascii="Times New Roman" w:eastAsia="Times New Roman" w:hAnsi="Times New Roman" w:cs="Times New Roman"/>
          <w:color w:val="000000"/>
          <w:spacing w:val="0"/>
          <w:w w:val="100"/>
          <w:position w:val="0"/>
        </w:rPr>
        <w:t>EPC</w:t>
      </w:r>
      <w:r>
        <w:rPr>
          <w:color w:val="000000"/>
          <w:spacing w:val="0"/>
          <w:w w:val="100"/>
          <w:position w:val="0"/>
        </w:rPr>
        <w:t>工程总承包</w:t>
      </w:r>
      <w:r>
        <w:rPr>
          <w:rFonts w:ascii="Times New Roman" w:eastAsia="Times New Roman" w:hAnsi="Times New Roman" w:cs="Times New Roman"/>
          <w:color w:val="000000"/>
          <w:spacing w:val="0"/>
          <w:w w:val="100"/>
          <w:position w:val="0"/>
        </w:rPr>
        <w:t>+5</w:t>
      </w:r>
      <w:r>
        <w:rPr>
          <w:color w:val="000000"/>
          <w:spacing w:val="0"/>
          <w:w w:val="100"/>
          <w:position w:val="0"/>
        </w:rPr>
        <w:t>年政府购 买服务模式。</w:t>
      </w:r>
    </w:p>
    <w:p>
      <w:pPr>
        <w:pStyle w:val="Style20"/>
        <w:keepNext w:val="0"/>
        <w:keepLines w:val="0"/>
        <w:widowControl w:val="0"/>
        <w:shd w:val="clear" w:color="auto" w:fill="auto"/>
        <w:tabs>
          <w:tab w:pos="904" w:val="left"/>
        </w:tabs>
        <w:bidi w:val="0"/>
        <w:spacing w:before="0" w:after="0" w:line="364" w:lineRule="exact"/>
        <w:ind w:left="0" w:right="0" w:firstLine="480"/>
        <w:jc w:val="both"/>
      </w:pPr>
      <w:bookmarkStart w:id="1937" w:name="bookmark1937"/>
      <w:r>
        <w:rPr>
          <w:color w:val="000000"/>
          <w:spacing w:val="0"/>
          <w:w w:val="100"/>
          <w:position w:val="0"/>
        </w:rPr>
        <w:t>（</w:t>
      </w:r>
      <w:bookmarkEnd w:id="1937"/>
      <w:r>
        <w:rPr>
          <w:rFonts w:ascii="Times New Roman" w:eastAsia="Times New Roman" w:hAnsi="Times New Roman" w:cs="Times New Roman"/>
          <w:color w:val="000000"/>
          <w:spacing w:val="0"/>
          <w:w w:val="100"/>
          <w:position w:val="0"/>
        </w:rPr>
        <w:t>2</w:t>
      </w:r>
      <w:r>
        <w:rPr>
          <w:color w:val="000000"/>
          <w:spacing w:val="0"/>
          <w:w w:val="100"/>
          <w:position w:val="0"/>
        </w:rPr>
        <w:t>）</w:t>
        <w:tab/>
        <w:t>中标河北省石家庄市高邑县智慧城市（一期）</w:t>
      </w:r>
      <w:r>
        <w:rPr>
          <w:rFonts w:ascii="Times New Roman" w:eastAsia="Times New Roman" w:hAnsi="Times New Roman" w:cs="Times New Roman"/>
          <w:color w:val="000000"/>
          <w:spacing w:val="0"/>
          <w:w w:val="100"/>
          <w:position w:val="0"/>
        </w:rPr>
        <w:t>PPP</w:t>
      </w:r>
      <w:r>
        <w:rPr>
          <w:color w:val="000000"/>
          <w:spacing w:val="0"/>
          <w:w w:val="100"/>
          <w:position w:val="0"/>
        </w:rPr>
        <w:t>项目</w:t>
      </w:r>
    </w:p>
    <w:p>
      <w:pPr>
        <w:pStyle w:val="Style20"/>
        <w:keepNext w:val="0"/>
        <w:keepLines w:val="0"/>
        <w:widowControl w:val="0"/>
        <w:shd w:val="clear" w:color="auto" w:fill="auto"/>
        <w:bidi w:val="0"/>
        <w:spacing w:before="0" w:after="100" w:line="364"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日，中国河北政府采购网公示了河北省石家庄市高邑县智慧城市（一期） </w:t>
      </w:r>
      <w:r>
        <w:rPr>
          <w:rFonts w:ascii="Times New Roman" w:eastAsia="Times New Roman" w:hAnsi="Times New Roman" w:cs="Times New Roman"/>
          <w:color w:val="000000"/>
          <w:spacing w:val="0"/>
          <w:w w:val="100"/>
          <w:position w:val="0"/>
        </w:rPr>
        <w:t>PPP</w:t>
      </w:r>
      <w:r>
        <w:rPr>
          <w:color w:val="000000"/>
          <w:spacing w:val="0"/>
          <w:w w:val="100"/>
          <w:position w:val="0"/>
        </w:rPr>
        <w:t>项目（以下简称</w:t>
      </w:r>
      <w:r>
        <w:rPr>
          <w:rFonts w:ascii="Times New Roman" w:eastAsia="Times New Roman" w:hAnsi="Times New Roman" w:cs="Times New Roman"/>
          <w:color w:val="000000"/>
          <w:spacing w:val="0"/>
          <w:w w:val="100"/>
          <w:position w:val="0"/>
        </w:rPr>
        <w:t>“</w:t>
      </w:r>
      <w:r>
        <w:rPr>
          <w:color w:val="000000"/>
          <w:spacing w:val="0"/>
          <w:w w:val="100"/>
          <w:position w:val="0"/>
        </w:rPr>
        <w:t>本项目</w:t>
      </w:r>
      <w:r>
        <w:rPr>
          <w:rFonts w:ascii="Times New Roman" w:eastAsia="Times New Roman" w:hAnsi="Times New Roman" w:cs="Times New Roman"/>
          <w:color w:val="000000"/>
          <w:spacing w:val="0"/>
          <w:w w:val="100"/>
          <w:position w:val="0"/>
        </w:rPr>
        <w:t>”</w:t>
      </w:r>
      <w:r>
        <w:rPr>
          <w:color w:val="000000"/>
          <w:spacing w:val="0"/>
          <w:w w:val="100"/>
          <w:position w:val="0"/>
        </w:rPr>
        <w:t>）的预中标结果，公司为该项目的中标供应商。该项目本项目预计 静态总投资额为人民币</w:t>
      </w:r>
      <w:r>
        <w:rPr>
          <w:rFonts w:ascii="Times New Roman" w:eastAsia="Times New Roman" w:hAnsi="Times New Roman" w:cs="Times New Roman"/>
          <w:color w:val="000000"/>
          <w:spacing w:val="0"/>
          <w:w w:val="100"/>
          <w:position w:val="0"/>
        </w:rPr>
        <w:t>26,892.78</w:t>
      </w:r>
      <w:r>
        <w:rPr>
          <w:color w:val="000000"/>
          <w:spacing w:val="0"/>
          <w:w w:val="100"/>
          <w:position w:val="0"/>
        </w:rPr>
        <w:t>万元</w:t>
      </w:r>
      <w:r>
        <w:rPr>
          <w:color w:val="000000"/>
          <w:spacing w:val="0"/>
          <w:w w:val="100"/>
          <w:position w:val="0"/>
        </w:rPr>
        <w:t>，</w:t>
      </w:r>
      <w:r>
        <w:rPr>
          <w:color w:val="000000"/>
          <w:spacing w:val="0"/>
          <w:w w:val="100"/>
          <w:position w:val="0"/>
        </w:rPr>
        <w:t>采用</w:t>
      </w:r>
      <w:r>
        <w:rPr>
          <w:rFonts w:ascii="Times New Roman" w:eastAsia="Times New Roman" w:hAnsi="Times New Roman" w:cs="Times New Roman"/>
          <w:color w:val="000000"/>
          <w:spacing w:val="0"/>
          <w:w w:val="100"/>
          <w:position w:val="0"/>
        </w:rPr>
        <w:t>“</w:t>
      </w:r>
      <w:r>
        <w:rPr>
          <w:color w:val="000000"/>
          <w:spacing w:val="0"/>
          <w:w w:val="100"/>
          <w:position w:val="0"/>
        </w:rPr>
        <w:t>建设</w:t>
      </w:r>
      <w:r>
        <w:rPr>
          <w:rFonts w:ascii="Times New Roman" w:eastAsia="Times New Roman" w:hAnsi="Times New Roman" w:cs="Times New Roman"/>
          <w:color w:val="000000"/>
          <w:spacing w:val="0"/>
          <w:w w:val="100"/>
          <w:position w:val="0"/>
        </w:rPr>
        <w:t>-</w:t>
      </w:r>
      <w:r>
        <w:rPr>
          <w:color w:val="000000"/>
          <w:spacing w:val="0"/>
          <w:w w:val="100"/>
          <w:position w:val="0"/>
        </w:rPr>
        <w:t>运营</w:t>
      </w:r>
      <w:r>
        <w:rPr>
          <w:rFonts w:ascii="Times New Roman" w:eastAsia="Times New Roman" w:hAnsi="Times New Roman" w:cs="Times New Roman"/>
          <w:color w:val="000000"/>
          <w:spacing w:val="0"/>
          <w:w w:val="100"/>
          <w:position w:val="0"/>
        </w:rPr>
        <w:t>-</w:t>
      </w:r>
      <w:r>
        <w:rPr>
          <w:color w:val="000000"/>
          <w:spacing w:val="0"/>
          <w:w w:val="100"/>
          <w:position w:val="0"/>
        </w:rPr>
        <w:t>移交</w:t>
      </w:r>
      <w:r>
        <w:rPr>
          <w:color w:val="000000"/>
          <w:spacing w:val="0"/>
          <w:w w:val="100"/>
          <w:position w:val="0"/>
        </w:rPr>
        <w:t>（</w:t>
      </w:r>
      <w:r>
        <w:rPr>
          <w:rFonts w:ascii="Times New Roman" w:eastAsia="Times New Roman" w:hAnsi="Times New Roman" w:cs="Times New Roman"/>
          <w:color w:val="000000"/>
          <w:spacing w:val="0"/>
          <w:w w:val="100"/>
          <w:position w:val="0"/>
        </w:rPr>
        <w:t>BOT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运作方式，项目合作期为 </w:t>
      </w:r>
      <w:r>
        <w:rPr>
          <w:rFonts w:ascii="Times New Roman" w:eastAsia="Times New Roman" w:hAnsi="Times New Roman" w:cs="Times New Roman"/>
          <w:color w:val="000000"/>
          <w:spacing w:val="0"/>
          <w:w w:val="100"/>
          <w:position w:val="0"/>
        </w:rPr>
        <w:t>10</w:t>
      </w:r>
      <w:r>
        <w:rPr>
          <w:color w:val="000000"/>
          <w:spacing w:val="0"/>
          <w:w w:val="100"/>
          <w:position w:val="0"/>
        </w:rPr>
        <w:t>年，其中建设期</w:t>
      </w:r>
      <w:r>
        <w:rPr>
          <w:rFonts w:ascii="Times New Roman" w:eastAsia="Times New Roman" w:hAnsi="Times New Roman" w:cs="Times New Roman"/>
          <w:color w:val="000000"/>
          <w:spacing w:val="0"/>
          <w:w w:val="100"/>
          <w:position w:val="0"/>
        </w:rPr>
        <w:t>1</w:t>
      </w:r>
      <w:r>
        <w:rPr>
          <w:color w:val="000000"/>
          <w:spacing w:val="0"/>
          <w:w w:val="100"/>
          <w:position w:val="0"/>
        </w:rPr>
        <w:t>年，运营期</w:t>
      </w:r>
      <w:r>
        <w:rPr>
          <w:rFonts w:ascii="Times New Roman" w:eastAsia="Times New Roman" w:hAnsi="Times New Roman" w:cs="Times New Roman"/>
          <w:color w:val="000000"/>
          <w:spacing w:val="0"/>
          <w:w w:val="100"/>
          <w:position w:val="0"/>
        </w:rPr>
        <w:t>9</w:t>
      </w:r>
      <w:r>
        <w:rPr>
          <w:color w:val="000000"/>
          <w:spacing w:val="0"/>
          <w:w w:val="100"/>
          <w:position w:val="0"/>
        </w:rPr>
        <w:t>年。</w:t>
      </w:r>
    </w:p>
    <w:p>
      <w:pPr>
        <w:pStyle w:val="Style20"/>
        <w:keepNext w:val="0"/>
        <w:keepLines w:val="0"/>
        <w:widowControl w:val="0"/>
        <w:numPr>
          <w:ilvl w:val="0"/>
          <w:numId w:val="251"/>
        </w:numPr>
        <w:shd w:val="clear" w:color="auto" w:fill="auto"/>
        <w:tabs>
          <w:tab w:pos="754" w:val="left"/>
        </w:tabs>
        <w:bidi w:val="0"/>
        <w:spacing w:before="0" w:after="0" w:line="362" w:lineRule="exact"/>
        <w:ind w:left="0" w:right="0" w:firstLine="480"/>
        <w:jc w:val="both"/>
      </w:pPr>
      <w:bookmarkStart w:id="1938" w:name="bookmark1938"/>
      <w:bookmarkEnd w:id="1938"/>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w:t>
      </w:r>
    </w:p>
    <w:p>
      <w:pPr>
        <w:pStyle w:val="Style20"/>
        <w:keepNext w:val="0"/>
        <w:keepLines w:val="0"/>
        <w:widowControl w:val="0"/>
        <w:shd w:val="clear" w:color="auto" w:fill="auto"/>
        <w:bidi w:val="0"/>
        <w:spacing w:before="0" w:after="100" w:line="362"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日披露《关于持股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以上股东减持计划的公告》，根据股东中电科 投资控股有限公司（以下简称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电科投资</w:t>
      </w:r>
      <w:r>
        <w:rPr>
          <w:rFonts w:ascii="Times New Roman" w:eastAsia="Times New Roman" w:hAnsi="Times New Roman" w:cs="Times New Roman"/>
          <w:color w:val="000000"/>
          <w:spacing w:val="0"/>
          <w:w w:val="100"/>
          <w:position w:val="0"/>
        </w:rPr>
        <w:t>”</w:t>
      </w:r>
      <w:r>
        <w:rPr>
          <w:color w:val="000000"/>
          <w:spacing w:val="0"/>
          <w:w w:val="100"/>
          <w:position w:val="0"/>
        </w:rPr>
        <w:t>）发来的《股东减持计划告知函》，电科投资拟自公告 披露之日起</w:t>
      </w:r>
      <w:r>
        <w:rPr>
          <w:rFonts w:ascii="Times New Roman" w:eastAsia="Times New Roman" w:hAnsi="Times New Roman" w:cs="Times New Roman"/>
          <w:color w:val="000000"/>
          <w:spacing w:val="0"/>
          <w:w w:val="100"/>
          <w:position w:val="0"/>
        </w:rPr>
        <w:t>15</w:t>
      </w:r>
      <w:r>
        <w:rPr>
          <w:color w:val="000000"/>
          <w:spacing w:val="0"/>
          <w:w w:val="100"/>
          <w:position w:val="0"/>
        </w:rPr>
        <w:t>个交易日后的</w:t>
      </w:r>
      <w:r>
        <w:rPr>
          <w:rFonts w:ascii="Times New Roman" w:eastAsia="Times New Roman" w:hAnsi="Times New Roman" w:cs="Times New Roman"/>
          <w:color w:val="000000"/>
          <w:spacing w:val="0"/>
          <w:w w:val="100"/>
          <w:position w:val="0"/>
        </w:rPr>
        <w:t>3</w:t>
      </w:r>
      <w:r>
        <w:rPr>
          <w:color w:val="000000"/>
          <w:spacing w:val="0"/>
          <w:w w:val="100"/>
          <w:position w:val="0"/>
        </w:rPr>
        <w:t>个月内通过集中竞价交易方式，或自公告披露之日后的</w:t>
      </w:r>
      <w:r>
        <w:rPr>
          <w:rFonts w:ascii="Times New Roman" w:eastAsia="Times New Roman" w:hAnsi="Times New Roman" w:cs="Times New Roman"/>
          <w:color w:val="000000"/>
          <w:spacing w:val="0"/>
          <w:w w:val="100"/>
          <w:position w:val="0"/>
        </w:rPr>
        <w:t>3</w:t>
      </w:r>
      <w:r>
        <w:rPr>
          <w:color w:val="000000"/>
          <w:spacing w:val="0"/>
          <w:w w:val="100"/>
          <w:position w:val="0"/>
        </w:rPr>
        <w:t>个月内 通过大宗交易减持其所持有的公司股份，拟减持公司股份数量不超过</w:t>
      </w:r>
      <w:r>
        <w:rPr>
          <w:rFonts w:ascii="Times New Roman" w:eastAsia="Times New Roman" w:hAnsi="Times New Roman" w:cs="Times New Roman"/>
          <w:color w:val="000000"/>
          <w:spacing w:val="0"/>
          <w:w w:val="100"/>
          <w:position w:val="0"/>
        </w:rPr>
        <w:t>17,723,806</w:t>
      </w:r>
      <w:r>
        <w:rPr>
          <w:color w:val="000000"/>
          <w:spacing w:val="0"/>
          <w:w w:val="100"/>
          <w:position w:val="0"/>
        </w:rPr>
        <w:t>股，减持比例不 超过公司总股本的</w:t>
      </w:r>
      <w:r>
        <w:rPr>
          <w:rFonts w:ascii="Times New Roman" w:eastAsia="Times New Roman" w:hAnsi="Times New Roman" w:cs="Times New Roman"/>
          <w:color w:val="000000"/>
          <w:spacing w:val="0"/>
          <w:w w:val="100"/>
          <w:position w:val="0"/>
        </w:rPr>
        <w:t>3.00%</w:t>
      </w:r>
      <w:r>
        <w:rPr>
          <w:color w:val="000000"/>
          <w:spacing w:val="0"/>
          <w:w w:val="100"/>
          <w:position w:val="0"/>
        </w:rPr>
        <w:t>，且保证连续</w:t>
      </w:r>
      <w:r>
        <w:rPr>
          <w:rFonts w:ascii="Times New Roman" w:eastAsia="Times New Roman" w:hAnsi="Times New Roman" w:cs="Times New Roman"/>
          <w:color w:val="000000"/>
          <w:spacing w:val="0"/>
          <w:w w:val="100"/>
          <w:position w:val="0"/>
        </w:rPr>
        <w:t>90</w:t>
      </w:r>
      <w:r>
        <w:rPr>
          <w:color w:val="000000"/>
          <w:spacing w:val="0"/>
          <w:w w:val="100"/>
          <w:position w:val="0"/>
        </w:rPr>
        <w:t>个自然日内，通过集中竞价交易方式减持股份不超过公 司总股本的</w:t>
      </w:r>
      <w:r>
        <w:rPr>
          <w:rFonts w:ascii="Times New Roman" w:eastAsia="Times New Roman" w:hAnsi="Times New Roman" w:cs="Times New Roman"/>
          <w:color w:val="000000"/>
          <w:spacing w:val="0"/>
          <w:w w:val="100"/>
          <w:position w:val="0"/>
        </w:rPr>
        <w:t>1.00%</w:t>
      </w:r>
      <w:r>
        <w:rPr>
          <w:color w:val="000000"/>
          <w:spacing w:val="0"/>
          <w:w w:val="100"/>
          <w:position w:val="0"/>
        </w:rPr>
        <w:t>，通过大宗交易方式减持股份不超过公司总股本的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20"/>
        <w:keepNext w:val="0"/>
        <w:keepLines w:val="0"/>
        <w:widowControl w:val="0"/>
        <w:numPr>
          <w:ilvl w:val="0"/>
          <w:numId w:val="251"/>
        </w:numPr>
        <w:shd w:val="clear" w:color="auto" w:fill="auto"/>
        <w:tabs>
          <w:tab w:pos="754" w:val="left"/>
        </w:tabs>
        <w:bidi w:val="0"/>
        <w:spacing w:before="0" w:after="0" w:line="361" w:lineRule="exact"/>
        <w:ind w:left="0" w:right="0" w:firstLine="480"/>
        <w:jc w:val="both"/>
      </w:pPr>
      <w:bookmarkStart w:id="1939" w:name="bookmark1939"/>
      <w:bookmarkEnd w:id="1939"/>
      <w:r>
        <w:rPr>
          <w:color w:val="000000"/>
          <w:spacing w:val="0"/>
          <w:w w:val="100"/>
          <w:position w:val="0"/>
        </w:rPr>
        <w:t>使用部分闲置自有资金进行现金管理</w:t>
      </w:r>
    </w:p>
    <w:p>
      <w:pPr>
        <w:pStyle w:val="Style20"/>
        <w:keepNext w:val="0"/>
        <w:keepLines w:val="0"/>
        <w:widowControl w:val="0"/>
        <w:shd w:val="clear" w:color="auto" w:fill="auto"/>
        <w:bidi w:val="0"/>
        <w:spacing w:before="0" w:after="100" w:line="361"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日，公司第四届董事会第十八次会议审议通过《关于使用部分闲置自有资金 进行现金管理的议案》，同意公司及控股子公司在确保不影响公司正常经营的前提下，使用总额 不超过</w:t>
      </w:r>
      <w:r>
        <w:rPr>
          <w:rFonts w:ascii="Times New Roman" w:eastAsia="Times New Roman" w:hAnsi="Times New Roman" w:cs="Times New Roman"/>
          <w:color w:val="000000"/>
          <w:spacing w:val="0"/>
          <w:w w:val="100"/>
          <w:position w:val="0"/>
        </w:rPr>
        <w:t>5</w:t>
      </w:r>
      <w:r>
        <w:rPr>
          <w:color w:val="000000"/>
          <w:spacing w:val="0"/>
          <w:w w:val="100"/>
          <w:position w:val="0"/>
        </w:rPr>
        <w:t>亿元的闲置自有资金进行现金管理，投资低于风险低、流动性好的现金理财类产品，包 括但不限于结构性存款、银行或券商等金融机构发行的理财产品、国债或国债逆回购产品。使用 期限自公司董事会审议通过之日起至下一年年度董事会召开前一日有效，在上述期限和额度范围 内资金可以滚动使用。</w:t>
      </w:r>
    </w:p>
    <w:p>
      <w:pPr>
        <w:pStyle w:val="Style20"/>
        <w:keepNext w:val="0"/>
        <w:keepLines w:val="0"/>
        <w:widowControl w:val="0"/>
        <w:numPr>
          <w:ilvl w:val="0"/>
          <w:numId w:val="251"/>
        </w:numPr>
        <w:shd w:val="clear" w:color="auto" w:fill="auto"/>
        <w:tabs>
          <w:tab w:pos="754" w:val="left"/>
        </w:tabs>
        <w:bidi w:val="0"/>
        <w:spacing w:before="0" w:after="0" w:line="362" w:lineRule="exact"/>
        <w:ind w:left="0" w:right="0" w:firstLine="480"/>
        <w:jc w:val="both"/>
      </w:pPr>
      <w:bookmarkStart w:id="1940" w:name="bookmark1940"/>
      <w:bookmarkEnd w:id="1940"/>
      <w:r>
        <w:rPr>
          <w:color w:val="000000"/>
          <w:spacing w:val="0"/>
          <w:w w:val="100"/>
          <w:position w:val="0"/>
        </w:rPr>
        <w:t>注销部分股票期权</w:t>
      </w:r>
    </w:p>
    <w:p>
      <w:pPr>
        <w:pStyle w:val="Style20"/>
        <w:keepNext w:val="0"/>
        <w:keepLines w:val="0"/>
        <w:widowControl w:val="0"/>
        <w:shd w:val="clear" w:color="auto" w:fill="auto"/>
        <w:bidi w:val="0"/>
        <w:spacing w:before="0" w:after="100" w:line="362"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日，公司第四届董事会第十八次会议审议通过《关于注销部分股票期权的议 案》。根据《</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年股票期权激励计划（草案）》的相关的规定，原</w:t>
      </w:r>
      <w:r>
        <w:rPr>
          <w:rFonts w:ascii="Times New Roman" w:eastAsia="Times New Roman" w:hAnsi="Times New Roman" w:cs="Times New Roman"/>
          <w:color w:val="000000"/>
          <w:spacing w:val="0"/>
          <w:w w:val="100"/>
          <w:position w:val="0"/>
        </w:rPr>
        <w:t>33</w:t>
      </w:r>
      <w:r>
        <w:rPr>
          <w:color w:val="000000"/>
          <w:spacing w:val="0"/>
          <w:w w:val="100"/>
          <w:position w:val="0"/>
        </w:rPr>
        <w:t>名激励对象因个人原因离 职，董事会决定取消上述激励对象资格，并注销其未获准行权的全部股票期权</w:t>
      </w:r>
      <w:r>
        <w:rPr>
          <w:rFonts w:ascii="Times New Roman" w:eastAsia="Times New Roman" w:hAnsi="Times New Roman" w:cs="Times New Roman"/>
          <w:color w:val="000000"/>
          <w:spacing w:val="0"/>
          <w:w w:val="100"/>
          <w:position w:val="0"/>
        </w:rPr>
        <w:t>154.33</w:t>
      </w:r>
      <w:r>
        <w:rPr>
          <w:color w:val="000000"/>
          <w:spacing w:val="0"/>
          <w:w w:val="100"/>
          <w:position w:val="0"/>
        </w:rPr>
        <w:t>万份；由于 未完成业绩考核目标，对其他</w:t>
      </w:r>
      <w:r>
        <w:rPr>
          <w:rFonts w:ascii="Times New Roman" w:eastAsia="Times New Roman" w:hAnsi="Times New Roman" w:cs="Times New Roman"/>
          <w:color w:val="000000"/>
          <w:spacing w:val="0"/>
          <w:w w:val="100"/>
          <w:position w:val="0"/>
        </w:rPr>
        <w:t>227</w:t>
      </w:r>
      <w:r>
        <w:rPr>
          <w:color w:val="000000"/>
          <w:spacing w:val="0"/>
          <w:w w:val="100"/>
          <w:position w:val="0"/>
        </w:rPr>
        <w:t>名激励对象已授予但未获准行权的</w:t>
      </w:r>
      <w:r>
        <w:rPr>
          <w:rFonts w:ascii="Times New Roman" w:eastAsia="Times New Roman" w:hAnsi="Times New Roman" w:cs="Times New Roman"/>
          <w:color w:val="000000"/>
          <w:spacing w:val="0"/>
          <w:w w:val="100"/>
          <w:position w:val="0"/>
        </w:rPr>
        <w:t>376.833</w:t>
      </w:r>
      <w:r>
        <w:rPr>
          <w:color w:val="000000"/>
          <w:spacing w:val="0"/>
          <w:w w:val="100"/>
          <w:position w:val="0"/>
        </w:rPr>
        <w:t>万份股票期权进行 注销。本次注销股票期权共计</w:t>
      </w:r>
      <w:r>
        <w:rPr>
          <w:rFonts w:ascii="Times New Roman" w:eastAsia="Times New Roman" w:hAnsi="Times New Roman" w:cs="Times New Roman"/>
          <w:color w:val="000000"/>
          <w:spacing w:val="0"/>
          <w:w w:val="100"/>
          <w:position w:val="0"/>
        </w:rPr>
        <w:t>531.163</w:t>
      </w:r>
      <w:r>
        <w:rPr>
          <w:color w:val="000000"/>
          <w:spacing w:val="0"/>
          <w:w w:val="100"/>
          <w:position w:val="0"/>
        </w:rPr>
        <w:t>万份，董事会将根据公司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年第一次临时股东大会对董 事会的授权按照相关规定办理本次股票期权的注销手续。</w:t>
      </w:r>
    </w:p>
    <w:p>
      <w:pPr>
        <w:pStyle w:val="Style23"/>
        <w:keepNext/>
        <w:keepLines/>
        <w:widowControl w:val="0"/>
        <w:shd w:val="clear" w:color="auto" w:fill="auto"/>
        <w:bidi w:val="0"/>
        <w:spacing w:before="0" w:after="100" w:line="240" w:lineRule="auto"/>
        <w:ind w:left="0" w:right="0" w:firstLine="0"/>
        <w:jc w:val="left"/>
      </w:pPr>
      <w:bookmarkStart w:id="1941" w:name="bookmark1941"/>
      <w:bookmarkStart w:id="1942" w:name="bookmark1942"/>
      <w:bookmarkStart w:id="1943" w:name="bookmark1943"/>
      <w:bookmarkStart w:id="1944" w:name="bookmark1944"/>
      <w:r>
        <w:rPr>
          <w:rFonts w:ascii="Calibri" w:eastAsia="Calibri" w:hAnsi="Calibri" w:cs="Calibri"/>
          <w:color w:val="000000"/>
          <w:spacing w:val="0"/>
          <w:w w:val="100"/>
          <w:position w:val="0"/>
          <w:sz w:val="20"/>
          <w:szCs w:val="20"/>
        </w:rPr>
        <w:t>2</w:t>
      </w:r>
      <w:bookmarkEnd w:id="1943"/>
      <w:r>
        <w:rPr>
          <w:color w:val="000000"/>
          <w:spacing w:val="0"/>
          <w:w w:val="100"/>
          <w:position w:val="0"/>
        </w:rPr>
        <w:t>、利润分配情况</w:t>
      </w:r>
      <w:bookmarkEnd w:id="1941"/>
      <w:bookmarkEnd w:id="1942"/>
      <w:bookmarkEnd w:id="194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49,330,644.46</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49,330,644.46</w:t>
            </w:r>
          </w:p>
        </w:tc>
      </w:tr>
    </w:tbl>
    <w:p>
      <w:pPr>
        <w:pStyle w:val="Style20"/>
        <w:keepNext w:val="0"/>
        <w:keepLines w:val="0"/>
        <w:widowControl w:val="0"/>
        <w:shd w:val="clear" w:color="auto" w:fill="auto"/>
        <w:bidi w:val="0"/>
        <w:spacing w:before="0" w:after="240" w:line="362"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日召开第四届董事会第十八次会议审议通过的《关于公司</w:t>
      </w:r>
      <w:r>
        <w:rPr>
          <w:rFonts w:ascii="Times New Roman" w:eastAsia="Times New Roman" w:hAnsi="Times New Roman" w:cs="Times New Roman"/>
          <w:color w:val="000000"/>
          <w:spacing w:val="0"/>
          <w:w w:val="100"/>
          <w:position w:val="0"/>
        </w:rPr>
        <w:t>2021</w:t>
      </w:r>
      <w:r>
        <w:rPr>
          <w:color w:val="000000"/>
          <w:spacing w:val="0"/>
          <w:w w:val="100"/>
          <w:position w:val="0"/>
        </w:rPr>
        <w:t>年 度利润分配方案的议案》，公司拟向全体股东每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0.85</w:t>
      </w:r>
      <w:r>
        <w:rPr>
          <w:color w:val="000000"/>
          <w:spacing w:val="0"/>
          <w:w w:val="100"/>
          <w:position w:val="0"/>
        </w:rPr>
        <w:t>元(含税)，不送红股， 也不进行转增股本。截至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日，公司总股本</w:t>
      </w:r>
      <w:r>
        <w:rPr>
          <w:rFonts w:ascii="Times New Roman" w:eastAsia="Times New Roman" w:hAnsi="Times New Roman" w:cs="Times New Roman"/>
          <w:color w:val="000000"/>
          <w:spacing w:val="0"/>
          <w:w w:val="100"/>
          <w:position w:val="0"/>
        </w:rPr>
        <w:t>590,793,578</w:t>
      </w:r>
      <w:r>
        <w:rPr>
          <w:color w:val="000000"/>
          <w:spacing w:val="0"/>
          <w:w w:val="100"/>
          <w:position w:val="0"/>
        </w:rPr>
        <w:t xml:space="preserve">股，扣除公司回购专户中的 </w:t>
      </w:r>
      <w:r>
        <w:rPr>
          <w:rFonts w:ascii="Times New Roman" w:eastAsia="Times New Roman" w:hAnsi="Times New Roman" w:cs="Times New Roman"/>
          <w:color w:val="000000"/>
          <w:spacing w:val="0"/>
          <w:w w:val="100"/>
          <w:position w:val="0"/>
        </w:rPr>
        <w:t>10,433,055</w:t>
      </w:r>
      <w:r>
        <w:rPr>
          <w:color w:val="000000"/>
          <w:spacing w:val="0"/>
          <w:w w:val="100"/>
          <w:position w:val="0"/>
        </w:rPr>
        <w:t>股，以</w:t>
      </w:r>
      <w:r>
        <w:rPr>
          <w:rFonts w:ascii="Times New Roman" w:eastAsia="Times New Roman" w:hAnsi="Times New Roman" w:cs="Times New Roman"/>
          <w:color w:val="000000"/>
          <w:spacing w:val="0"/>
          <w:w w:val="100"/>
          <w:position w:val="0"/>
        </w:rPr>
        <w:t>580,360,523</w:t>
      </w:r>
      <w:r>
        <w:rPr>
          <w:color w:val="000000"/>
          <w:spacing w:val="0"/>
          <w:w w:val="100"/>
          <w:position w:val="0"/>
        </w:rPr>
        <w:t>股为基数计算合计拟派发现金红利</w:t>
      </w:r>
      <w:r>
        <w:rPr>
          <w:rFonts w:ascii="Times New Roman" w:eastAsia="Times New Roman" w:hAnsi="Times New Roman" w:cs="Times New Roman"/>
          <w:color w:val="000000"/>
          <w:spacing w:val="0"/>
          <w:w w:val="100"/>
          <w:position w:val="0"/>
        </w:rPr>
        <w:t>49,330,644.46</w:t>
      </w:r>
      <w:r>
        <w:rPr>
          <w:color w:val="000000"/>
          <w:spacing w:val="0"/>
          <w:w w:val="100"/>
          <w:position w:val="0"/>
        </w:rPr>
        <w:t>元(含税)。在实 施权益分派的股权登记日前因可转债转股、回购股份、股权激励授予股份回购注销、重大资产重 组股份回购注销等致使公司总股本发生变动的，公司拟维持每股分配比例不变，相应调整分配总 额。本次分配方案须经股东大会审议通过后实施。</w:t>
      </w:r>
    </w:p>
    <w:p>
      <w:pPr>
        <w:pStyle w:val="Style23"/>
        <w:keepNext/>
        <w:keepLines/>
        <w:widowControl w:val="0"/>
        <w:shd w:val="clear" w:color="auto" w:fill="auto"/>
        <w:tabs>
          <w:tab w:pos="373" w:val="left"/>
        </w:tabs>
        <w:bidi w:val="0"/>
        <w:spacing w:before="0" w:after="0" w:line="362" w:lineRule="exact"/>
        <w:ind w:left="0" w:right="0" w:firstLine="0"/>
        <w:jc w:val="left"/>
      </w:pPr>
      <w:bookmarkStart w:id="1945" w:name="bookmark1945"/>
      <w:bookmarkStart w:id="1946" w:name="bookmark1946"/>
      <w:bookmarkStart w:id="1947" w:name="bookmark1947"/>
      <w:bookmarkStart w:id="1948" w:name="bookmark1948"/>
      <w:r>
        <w:rPr>
          <w:rFonts w:ascii="Calibri" w:eastAsia="Calibri" w:hAnsi="Calibri" w:cs="Calibri"/>
          <w:color w:val="000000"/>
          <w:spacing w:val="0"/>
          <w:w w:val="100"/>
          <w:position w:val="0"/>
          <w:sz w:val="20"/>
          <w:szCs w:val="20"/>
        </w:rPr>
        <w:t>3</w:t>
      </w:r>
      <w:bookmarkEnd w:id="1947"/>
      <w:r>
        <w:rPr>
          <w:color w:val="000000"/>
          <w:spacing w:val="0"/>
          <w:w w:val="100"/>
          <w:position w:val="0"/>
        </w:rPr>
        <w:t>、</w:t>
        <w:tab/>
        <w:t>销售退回</w:t>
      </w:r>
      <w:bookmarkEnd w:id="1945"/>
      <w:bookmarkEnd w:id="1946"/>
      <w:bookmarkEnd w:id="1948"/>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0" w:line="362" w:lineRule="exact"/>
        <w:ind w:left="0" w:right="0" w:firstLine="0"/>
        <w:jc w:val="left"/>
      </w:pPr>
      <w:bookmarkStart w:id="1949" w:name="bookmark1949"/>
      <w:bookmarkStart w:id="1950" w:name="bookmark1950"/>
      <w:bookmarkStart w:id="1951" w:name="bookmark1951"/>
      <w:bookmarkStart w:id="1952" w:name="bookmark1952"/>
      <w:r>
        <w:rPr>
          <w:rFonts w:ascii="Calibri" w:eastAsia="Calibri" w:hAnsi="Calibri" w:cs="Calibri"/>
          <w:color w:val="000000"/>
          <w:spacing w:val="0"/>
          <w:w w:val="100"/>
          <w:position w:val="0"/>
          <w:sz w:val="20"/>
          <w:szCs w:val="20"/>
        </w:rPr>
        <w:t>4</w:t>
      </w:r>
      <w:bookmarkEnd w:id="1951"/>
      <w:r>
        <w:rPr>
          <w:color w:val="000000"/>
          <w:spacing w:val="0"/>
          <w:w w:val="100"/>
          <w:position w:val="0"/>
        </w:rPr>
        <w:t>、</w:t>
        <w:tab/>
        <w:t>其他资产负债表日后事项说明</w:t>
      </w:r>
      <w:bookmarkEnd w:id="1949"/>
      <w:bookmarkEnd w:id="1950"/>
      <w:bookmarkEnd w:id="1952"/>
    </w:p>
    <w:p>
      <w:pPr>
        <w:pStyle w:val="Style20"/>
        <w:keepNext w:val="0"/>
        <w:keepLines w:val="0"/>
        <w:widowControl w:val="0"/>
        <w:shd w:val="clear" w:color="auto" w:fill="auto"/>
        <w:bidi w:val="0"/>
        <w:spacing w:before="0" w:after="10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20"/>
        <w:keepNext w:val="0"/>
        <w:keepLines w:val="0"/>
        <w:widowControl w:val="0"/>
        <w:shd w:val="clear" w:color="auto" w:fill="auto"/>
        <w:tabs>
          <w:tab w:pos="368" w:val="left"/>
        </w:tabs>
        <w:bidi w:val="0"/>
        <w:spacing w:before="0" w:after="100" w:line="240" w:lineRule="auto"/>
        <w:ind w:left="0" w:right="0" w:firstLine="0"/>
        <w:jc w:val="left"/>
      </w:pPr>
      <w:bookmarkStart w:id="1953" w:name="bookmark1953"/>
      <w:r>
        <w:rPr>
          <w:b/>
          <w:bCs/>
          <w:color w:val="000000"/>
          <w:spacing w:val="0"/>
          <w:w w:val="100"/>
          <w:position w:val="0"/>
        </w:rPr>
        <w:t>1</w:t>
      </w:r>
      <w:bookmarkEnd w:id="1953"/>
      <w:r>
        <w:rPr>
          <w:b/>
          <w:bCs/>
          <w:color w:val="000000"/>
          <w:spacing w:val="0"/>
          <w:w w:val="100"/>
          <w:position w:val="0"/>
        </w:rPr>
        <w:t>、</w:t>
        <w:tab/>
        <w:t>前期会计差错更正</w:t>
      </w:r>
    </w:p>
    <w:p>
      <w:pPr>
        <w:pStyle w:val="Style20"/>
        <w:keepNext w:val="0"/>
        <w:keepLines w:val="0"/>
        <w:widowControl w:val="0"/>
        <w:numPr>
          <w:ilvl w:val="0"/>
          <w:numId w:val="253"/>
        </w:numPr>
        <w:shd w:val="clear" w:color="auto" w:fill="auto"/>
        <w:tabs>
          <w:tab w:pos="430" w:val="left"/>
        </w:tabs>
        <w:bidi w:val="0"/>
        <w:spacing w:before="0" w:after="100" w:line="240" w:lineRule="auto"/>
        <w:ind w:left="0" w:right="0" w:firstLine="0"/>
        <w:jc w:val="left"/>
      </w:pPr>
      <w:bookmarkStart w:id="1954" w:name="bookmark1954"/>
      <w:bookmarkEnd w:id="1954"/>
      <w:r>
        <w:rPr>
          <w:b/>
          <w:bCs/>
          <w:color w:val="000000"/>
          <w:spacing w:val="0"/>
          <w:w w:val="100"/>
          <w:position w:val="0"/>
        </w:rPr>
        <w:t>.</w:t>
      </w:r>
      <w:r>
        <w:rPr>
          <w:b/>
          <w:bCs/>
          <w:color w:val="000000"/>
          <w:spacing w:val="0"/>
          <w:w w:val="100"/>
          <w:position w:val="0"/>
        </w:rPr>
        <w:t>追溯重述法</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3"/>
        </w:numPr>
        <w:shd w:val="clear" w:color="auto" w:fill="auto"/>
        <w:tabs>
          <w:tab w:pos="430" w:val="left"/>
        </w:tabs>
        <w:bidi w:val="0"/>
        <w:spacing w:before="0" w:after="0" w:line="240" w:lineRule="auto"/>
        <w:ind w:left="0" w:right="0" w:firstLine="0"/>
        <w:jc w:val="left"/>
      </w:pPr>
      <w:bookmarkStart w:id="1955" w:name="bookmark1955"/>
      <w:bookmarkEnd w:id="1955"/>
      <w:r>
        <w:rPr>
          <w:b/>
          <w:bCs/>
          <w:color w:val="000000"/>
          <w:spacing w:val="0"/>
          <w:w w:val="100"/>
          <w:position w:val="0"/>
        </w:rPr>
        <w:t>.</w:t>
      </w:r>
      <w:r>
        <w:rPr>
          <w:b/>
          <w:bCs/>
          <w:color w:val="000000"/>
          <w:spacing w:val="0"/>
          <w:w w:val="100"/>
          <w:position w:val="0"/>
        </w:rPr>
        <w:t>未来适用法</w:t>
      </w:r>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0" w:line="362" w:lineRule="exact"/>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2</w:t>
      </w:r>
      <w:bookmarkEnd w:id="1958"/>
      <w:r>
        <w:rPr>
          <w:color w:val="000000"/>
          <w:spacing w:val="0"/>
          <w:w w:val="100"/>
          <w:position w:val="0"/>
        </w:rPr>
        <w:t>、</w:t>
        <w:tab/>
        <w:t>债务重组</w:t>
      </w:r>
      <w:bookmarkEnd w:id="1956"/>
      <w:bookmarkEnd w:id="1957"/>
      <w:bookmarkEnd w:id="1959"/>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0" w:line="362" w:lineRule="exact"/>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3</w:t>
      </w:r>
      <w:bookmarkEnd w:id="1962"/>
      <w:r>
        <w:rPr>
          <w:color w:val="000000"/>
          <w:spacing w:val="0"/>
          <w:w w:val="100"/>
          <w:position w:val="0"/>
        </w:rPr>
        <w:t>、</w:t>
        <w:tab/>
        <w:t>资产置换</w:t>
      </w:r>
      <w:bookmarkEnd w:id="1960"/>
      <w:bookmarkEnd w:id="1961"/>
      <w:bookmarkEnd w:id="1963"/>
    </w:p>
    <w:p>
      <w:pPr>
        <w:pStyle w:val="Style23"/>
        <w:keepNext/>
        <w:keepLines/>
        <w:widowControl w:val="0"/>
        <w:numPr>
          <w:ilvl w:val="0"/>
          <w:numId w:val="255"/>
        </w:numPr>
        <w:shd w:val="clear" w:color="auto" w:fill="auto"/>
        <w:tabs>
          <w:tab w:pos="430" w:val="left"/>
        </w:tabs>
        <w:bidi w:val="0"/>
        <w:spacing w:before="0" w:after="0" w:line="362" w:lineRule="exact"/>
        <w:ind w:left="0" w:right="0" w:firstLine="0"/>
        <w:jc w:val="left"/>
      </w:pPr>
      <w:bookmarkStart w:id="1960" w:name="bookmark1960"/>
      <w:bookmarkStart w:id="1961" w:name="bookmark1961"/>
      <w:bookmarkStart w:id="1964" w:name="bookmark1964"/>
      <w:bookmarkStart w:id="1965" w:name="bookmark1965"/>
      <w:bookmarkEnd w:id="1964"/>
      <w:r>
        <w:rPr>
          <w:color w:val="000000"/>
          <w:spacing w:val="0"/>
          <w:w w:val="100"/>
          <w:position w:val="0"/>
        </w:rPr>
        <w:t>.</w:t>
      </w:r>
      <w:r>
        <w:rPr>
          <w:color w:val="000000"/>
          <w:spacing w:val="0"/>
          <w:w w:val="100"/>
          <w:position w:val="0"/>
        </w:rPr>
        <w:t>非货币性资产交换</w:t>
      </w:r>
      <w:bookmarkEnd w:id="1960"/>
      <w:bookmarkEnd w:id="1961"/>
      <w:bookmarkEnd w:id="1965"/>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5"/>
        </w:numPr>
        <w:shd w:val="clear" w:color="auto" w:fill="auto"/>
        <w:tabs>
          <w:tab w:pos="430" w:val="left"/>
        </w:tabs>
        <w:bidi w:val="0"/>
        <w:spacing w:before="0" w:after="0" w:line="362" w:lineRule="exact"/>
        <w:ind w:left="0" w:right="0" w:firstLine="0"/>
        <w:jc w:val="left"/>
      </w:pPr>
      <w:bookmarkStart w:id="1966" w:name="bookmark1966"/>
      <w:bookmarkEnd w:id="1966"/>
      <w:r>
        <w:rPr>
          <w:b/>
          <w:bCs/>
          <w:color w:val="000000"/>
          <w:spacing w:val="0"/>
          <w:w w:val="100"/>
          <w:position w:val="0"/>
        </w:rPr>
        <w:t>.</w:t>
      </w:r>
      <w:r>
        <w:rPr>
          <w:b/>
          <w:bCs/>
          <w:color w:val="000000"/>
          <w:spacing w:val="0"/>
          <w:w w:val="100"/>
          <w:position w:val="0"/>
        </w:rPr>
        <w:t>其他资产置换</w:t>
      </w:r>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362" w:lineRule="exact"/>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4</w:t>
      </w:r>
      <w:bookmarkEnd w:id="1969"/>
      <w:r>
        <w:rPr>
          <w:color w:val="000000"/>
          <w:spacing w:val="0"/>
          <w:w w:val="100"/>
          <w:position w:val="0"/>
        </w:rPr>
        <w:t>、</w:t>
        <w:tab/>
        <w:t>年金计划</w:t>
      </w:r>
      <w:bookmarkEnd w:id="1967"/>
      <w:bookmarkEnd w:id="1968"/>
      <w:bookmarkEnd w:id="1970"/>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5</w:t>
      </w:r>
      <w:bookmarkEnd w:id="1973"/>
      <w:r>
        <w:rPr>
          <w:color w:val="000000"/>
          <w:spacing w:val="0"/>
          <w:w w:val="100"/>
          <w:position w:val="0"/>
        </w:rPr>
        <w:t>、</w:t>
        <w:tab/>
        <w:t>终止经营</w:t>
      </w:r>
      <w:bookmarkEnd w:id="1971"/>
      <w:bookmarkEnd w:id="1972"/>
      <w:bookmarkEnd w:id="1974"/>
    </w:p>
    <w:p>
      <w:pPr>
        <w:pStyle w:val="Style20"/>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362" w:lineRule="exact"/>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6</w:t>
      </w:r>
      <w:bookmarkEnd w:id="1977"/>
      <w:r>
        <w:rPr>
          <w:color w:val="000000"/>
          <w:spacing w:val="0"/>
          <w:w w:val="100"/>
          <w:position w:val="0"/>
        </w:rPr>
        <w:t>、</w:t>
        <w:tab/>
        <w:t>分部信息</w:t>
      </w:r>
      <w:bookmarkEnd w:id="1975"/>
      <w:bookmarkEnd w:id="1976"/>
      <w:bookmarkEnd w:id="1978"/>
    </w:p>
    <w:p>
      <w:pPr>
        <w:pStyle w:val="Style23"/>
        <w:keepNext/>
        <w:keepLines/>
        <w:widowControl w:val="0"/>
        <w:shd w:val="clear" w:color="auto" w:fill="auto"/>
        <w:bidi w:val="0"/>
        <w:spacing w:before="0" w:after="0" w:line="240" w:lineRule="auto"/>
        <w:ind w:left="0" w:right="0" w:firstLine="0"/>
        <w:jc w:val="left"/>
      </w:pPr>
      <w:bookmarkStart w:id="1975" w:name="bookmark1975"/>
      <w:bookmarkStart w:id="1976" w:name="bookmark1976"/>
      <w:bookmarkStart w:id="1979" w:name="bookmark1979"/>
      <w:r>
        <w:rPr>
          <w:color w:val="000000"/>
          <w:spacing w:val="0"/>
          <w:w w:val="100"/>
          <w:position w:val="0"/>
        </w:rPr>
        <w:t>(1).</w:t>
      </w:r>
      <w:r>
        <w:rPr>
          <w:color w:val="000000"/>
          <w:spacing w:val="0"/>
          <w:w w:val="100"/>
          <w:position w:val="0"/>
        </w:rPr>
        <w:t>报告分部的确定依据与会计政策</w:t>
      </w:r>
      <w:bookmarkEnd w:id="1975"/>
      <w:bookmarkEnd w:id="1976"/>
      <w:bookmarkEnd w:id="1979"/>
    </w:p>
    <w:p>
      <w:pPr>
        <w:pStyle w:val="Style20"/>
        <w:keepNext w:val="0"/>
        <w:keepLines w:val="0"/>
        <w:widowControl w:val="0"/>
        <w:shd w:val="clear" w:color="auto" w:fill="auto"/>
        <w:bidi w:val="0"/>
        <w:spacing w:before="0" w:after="0" w:line="365"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365" w:lineRule="exact"/>
        <w:ind w:left="0" w:right="0" w:firstLine="480"/>
        <w:jc w:val="left"/>
      </w:pPr>
      <w:r>
        <w:rPr>
          <w:color w:val="000000"/>
          <w:spacing w:val="0"/>
          <w:w w:val="100"/>
          <w:position w:val="0"/>
        </w:rPr>
        <w:t>本公司以内部组织结构、管理要求、内部报告制度为依据确定业务分部。本公司的业务分部 是指同时满足下列条件的组成部分：</w:t>
      </w:r>
    </w:p>
    <w:p>
      <w:pPr>
        <w:pStyle w:val="Style20"/>
        <w:keepNext w:val="0"/>
        <w:keepLines w:val="0"/>
        <w:widowControl w:val="0"/>
        <w:numPr>
          <w:ilvl w:val="0"/>
          <w:numId w:val="257"/>
        </w:numPr>
        <w:shd w:val="clear" w:color="auto" w:fill="auto"/>
        <w:tabs>
          <w:tab w:pos="1183" w:val="left"/>
        </w:tabs>
        <w:bidi w:val="0"/>
        <w:spacing w:before="0" w:after="0" w:line="365" w:lineRule="exact"/>
        <w:ind w:left="0" w:right="0" w:firstLine="480"/>
        <w:jc w:val="left"/>
      </w:pPr>
      <w:bookmarkStart w:id="1980" w:name="bookmark1980"/>
      <w:bookmarkEnd w:id="1980"/>
      <w:r>
        <w:rPr>
          <w:color w:val="000000"/>
          <w:spacing w:val="0"/>
          <w:w w:val="100"/>
          <w:position w:val="0"/>
        </w:rPr>
        <w:t>该组成部分能够在日常活动中产生收入、发生费用；</w:t>
      </w:r>
    </w:p>
    <w:p>
      <w:pPr>
        <w:pStyle w:val="Style20"/>
        <w:keepNext w:val="0"/>
        <w:keepLines w:val="0"/>
        <w:widowControl w:val="0"/>
        <w:numPr>
          <w:ilvl w:val="0"/>
          <w:numId w:val="257"/>
        </w:numPr>
        <w:shd w:val="clear" w:color="auto" w:fill="auto"/>
        <w:tabs>
          <w:tab w:pos="1183" w:val="left"/>
        </w:tabs>
        <w:bidi w:val="0"/>
        <w:spacing w:before="0" w:after="100" w:line="365" w:lineRule="exact"/>
        <w:ind w:left="0" w:right="0" w:firstLine="480"/>
        <w:jc w:val="left"/>
      </w:pPr>
      <w:bookmarkStart w:id="1981" w:name="bookmark1981"/>
      <w:bookmarkEnd w:id="1981"/>
      <w:r>
        <w:rPr>
          <w:color w:val="000000"/>
          <w:spacing w:val="0"/>
          <w:w w:val="100"/>
          <w:position w:val="0"/>
        </w:rPr>
        <w:t>管理层能够定期评价该组成部分的经营成果，以决定配置资源、评价其业绩；</w:t>
      </w:r>
    </w:p>
    <w:p>
      <w:pPr>
        <w:pStyle w:val="Style20"/>
        <w:keepNext w:val="0"/>
        <w:keepLines w:val="0"/>
        <w:widowControl w:val="0"/>
        <w:shd w:val="clear" w:color="auto" w:fill="auto"/>
        <w:tabs>
          <w:tab w:pos="1190" w:val="left"/>
        </w:tabs>
        <w:bidi w:val="0"/>
        <w:spacing w:before="0" w:after="0" w:line="359" w:lineRule="exact"/>
        <w:ind w:left="0" w:right="0" w:firstLine="480"/>
        <w:jc w:val="left"/>
      </w:pPr>
      <w:bookmarkStart w:id="1982" w:name="bookmark1982"/>
      <w:r>
        <w:rPr>
          <w:color w:val="000000"/>
          <w:spacing w:val="0"/>
          <w:w w:val="100"/>
          <w:position w:val="0"/>
        </w:rPr>
        <w:t>（</w:t>
      </w:r>
      <w:bookmarkEnd w:id="1982"/>
      <w:r>
        <w:rPr>
          <w:rFonts w:ascii="Times New Roman" w:eastAsia="Times New Roman" w:hAnsi="Times New Roman" w:cs="Times New Roman"/>
          <w:color w:val="000000"/>
          <w:spacing w:val="0"/>
          <w:w w:val="100"/>
          <w:position w:val="0"/>
        </w:rPr>
        <w:t>3</w:t>
      </w:r>
      <w:r>
        <w:rPr>
          <w:color w:val="000000"/>
          <w:spacing w:val="0"/>
          <w:w w:val="100"/>
          <w:position w:val="0"/>
        </w:rPr>
        <w:t>）</w:t>
        <w:tab/>
        <w:t>能够取得该组成部分的财务状况、经营成果和现金流量等有关会计信息。</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公司以业务分部为基础确定报告分部，满足下列条件之一的业务分部确定为报告分部：</w:t>
      </w:r>
    </w:p>
    <w:p>
      <w:pPr>
        <w:pStyle w:val="Style20"/>
        <w:keepNext w:val="0"/>
        <w:keepLines w:val="0"/>
        <w:widowControl w:val="0"/>
        <w:numPr>
          <w:ilvl w:val="0"/>
          <w:numId w:val="259"/>
        </w:numPr>
        <w:shd w:val="clear" w:color="auto" w:fill="auto"/>
        <w:tabs>
          <w:tab w:pos="872" w:val="left"/>
        </w:tabs>
        <w:bidi w:val="0"/>
        <w:spacing w:before="0" w:after="0" w:line="359" w:lineRule="exact"/>
        <w:ind w:left="0" w:right="0" w:firstLine="480"/>
        <w:jc w:val="left"/>
      </w:pPr>
      <w:bookmarkStart w:id="1983" w:name="bookmark1983"/>
      <w:bookmarkEnd w:id="1983"/>
      <w:r>
        <w:rPr>
          <w:color w:val="000000"/>
          <w:spacing w:val="0"/>
          <w:w w:val="100"/>
          <w:position w:val="0"/>
        </w:rPr>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0"/>
        <w:keepNext w:val="0"/>
        <w:keepLines w:val="0"/>
        <w:widowControl w:val="0"/>
        <w:numPr>
          <w:ilvl w:val="0"/>
          <w:numId w:val="259"/>
        </w:numPr>
        <w:shd w:val="clear" w:color="auto" w:fill="auto"/>
        <w:tabs>
          <w:tab w:pos="810" w:val="left"/>
        </w:tabs>
        <w:bidi w:val="0"/>
        <w:spacing w:before="0" w:after="0" w:line="359" w:lineRule="exact"/>
        <w:ind w:left="0" w:right="0" w:firstLine="480"/>
        <w:jc w:val="left"/>
      </w:pPr>
      <w:bookmarkStart w:id="1984" w:name="bookmark1984"/>
      <w:bookmarkEnd w:id="1984"/>
      <w:r>
        <w:rPr>
          <w:color w:val="000000"/>
          <w:spacing w:val="0"/>
          <w:w w:val="100"/>
          <w:position w:val="0"/>
        </w:rPr>
        <w:t>该分部的分部利润（亏损）的绝对额，占所有盈利分部利润合计额或者所有亏损分部亏损 合计额的绝对额两者中较大者的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0"/>
        <w:keepNext w:val="0"/>
        <w:keepLines w:val="0"/>
        <w:widowControl w:val="0"/>
        <w:numPr>
          <w:ilvl w:val="0"/>
          <w:numId w:val="259"/>
        </w:numPr>
        <w:shd w:val="clear" w:color="auto" w:fill="auto"/>
        <w:tabs>
          <w:tab w:pos="877" w:val="left"/>
        </w:tabs>
        <w:bidi w:val="0"/>
        <w:spacing w:before="0" w:after="0" w:line="359" w:lineRule="exact"/>
        <w:ind w:left="0" w:right="0" w:firstLine="480"/>
        <w:jc w:val="left"/>
      </w:pPr>
      <w:bookmarkStart w:id="1985" w:name="bookmark1985"/>
      <w:bookmarkEnd w:id="1985"/>
      <w:r>
        <w:rPr>
          <w:color w:val="000000"/>
          <w:spacing w:val="0"/>
          <w:w w:val="100"/>
          <w:position w:val="0"/>
        </w:rPr>
        <w:t>该分部的分部资产占所有分部资产合计额的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按上述会计政策确定的报告分部的经营分部的对外交易收入合计额占合并总收入的比重未达 到</w:t>
      </w:r>
      <w:r>
        <w:rPr>
          <w:rFonts w:ascii="Times New Roman" w:eastAsia="Times New Roman" w:hAnsi="Times New Roman" w:cs="Times New Roman"/>
          <w:color w:val="000000"/>
          <w:spacing w:val="0"/>
          <w:w w:val="100"/>
          <w:position w:val="0"/>
        </w:rPr>
        <w:t>75%</w:t>
      </w:r>
      <w:r>
        <w:rPr>
          <w:color w:val="000000"/>
          <w:spacing w:val="0"/>
          <w:w w:val="100"/>
          <w:position w:val="0"/>
        </w:rPr>
        <w:t>时，增加报告分部的数量，按下述规定将其他未作为报告分部的经营分部纳入报告分部 的范围，直到该比重达到</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0"/>
        <w:keepNext w:val="0"/>
        <w:keepLines w:val="0"/>
        <w:widowControl w:val="0"/>
        <w:numPr>
          <w:ilvl w:val="0"/>
          <w:numId w:val="261"/>
        </w:numPr>
        <w:shd w:val="clear" w:color="auto" w:fill="auto"/>
        <w:tabs>
          <w:tab w:pos="872" w:val="left"/>
        </w:tabs>
        <w:bidi w:val="0"/>
        <w:spacing w:before="0" w:after="0" w:line="359" w:lineRule="exact"/>
        <w:ind w:left="0" w:right="0" w:firstLine="480"/>
        <w:jc w:val="left"/>
      </w:pPr>
      <w:bookmarkStart w:id="1986" w:name="bookmark1986"/>
      <w:bookmarkEnd w:id="1986"/>
      <w:r>
        <w:rPr>
          <w:color w:val="000000"/>
          <w:spacing w:val="0"/>
          <w:w w:val="100"/>
          <w:position w:val="0"/>
        </w:rPr>
        <w:t>将管理层认为披露该经营分部信息对会计信息使用者有用的经营分部确定为报告分部；</w:t>
      </w:r>
    </w:p>
    <w:p>
      <w:pPr>
        <w:pStyle w:val="Style20"/>
        <w:keepNext w:val="0"/>
        <w:keepLines w:val="0"/>
        <w:widowControl w:val="0"/>
        <w:numPr>
          <w:ilvl w:val="0"/>
          <w:numId w:val="261"/>
        </w:numPr>
        <w:shd w:val="clear" w:color="auto" w:fill="auto"/>
        <w:tabs>
          <w:tab w:pos="810" w:val="left"/>
        </w:tabs>
        <w:bidi w:val="0"/>
        <w:spacing w:before="0" w:after="0" w:line="359" w:lineRule="exact"/>
        <w:ind w:left="0" w:right="0" w:firstLine="480"/>
        <w:jc w:val="left"/>
      </w:pPr>
      <w:bookmarkStart w:id="1987" w:name="bookmark1987"/>
      <w:bookmarkEnd w:id="1987"/>
      <w:r>
        <w:rPr>
          <w:color w:val="000000"/>
          <w:spacing w:val="0"/>
          <w:w w:val="100"/>
          <w:position w:val="0"/>
        </w:rPr>
        <w:t>将该经营分部与一个或一个以上的具有相似经济特征、满足经营分部合并条件的其他经营 分部合并，作为一个报告分部。</w:t>
      </w:r>
    </w:p>
    <w:p>
      <w:pPr>
        <w:pStyle w:val="Style20"/>
        <w:keepNext w:val="0"/>
        <w:keepLines w:val="0"/>
        <w:widowControl w:val="0"/>
        <w:shd w:val="clear" w:color="auto" w:fill="auto"/>
        <w:bidi w:val="0"/>
        <w:spacing w:before="0" w:after="0" w:line="359" w:lineRule="exact"/>
        <w:ind w:left="0" w:right="0" w:firstLine="480"/>
        <w:jc w:val="left"/>
      </w:pPr>
      <w:r>
        <w:rPr>
          <w:color w:val="000000"/>
          <w:spacing w:val="0"/>
          <w:w w:val="100"/>
          <w:position w:val="0"/>
        </w:rPr>
        <w:t>分部间转移价格参照市场价格确定，与各分部共同使用的资产、相关的费用按照收入比例在 不同的分部之间分配。</w:t>
      </w:r>
    </w:p>
    <w:p>
      <w:pPr>
        <w:pStyle w:val="Style20"/>
        <w:keepNext w:val="0"/>
        <w:keepLines w:val="0"/>
        <w:widowControl w:val="0"/>
        <w:shd w:val="clear" w:color="auto" w:fill="auto"/>
        <w:bidi w:val="0"/>
        <w:spacing w:before="0" w:after="0" w:line="359" w:lineRule="exact"/>
        <w:ind w:left="0" w:right="0" w:firstLine="0"/>
        <w:jc w:val="left"/>
      </w:pPr>
      <w:r>
        <w:rPr>
          <w:b/>
          <w:bCs/>
          <w:color w:val="000000"/>
          <w:spacing w:val="0"/>
          <w:w w:val="100"/>
          <w:position w:val="0"/>
        </w:rPr>
        <w:t>（2）.</w:t>
      </w:r>
      <w:r>
        <w:rPr>
          <w:b/>
          <w:bCs/>
          <w:color w:val="000000"/>
          <w:spacing w:val="0"/>
          <w:w w:val="100"/>
          <w:position w:val="0"/>
        </w:rPr>
        <w:t>报告分部的财务信息</w:t>
      </w:r>
    </w:p>
    <w:p>
      <w:pPr>
        <w:pStyle w:val="Style20"/>
        <w:keepNext w:val="0"/>
        <w:keepLines w:val="0"/>
        <w:widowControl w:val="0"/>
        <w:shd w:val="clear" w:color="auto" w:fill="auto"/>
        <w:bidi w:val="0"/>
        <w:spacing w:before="0" w:after="0" w:line="35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color w:val="000000"/>
          <w:spacing w:val="0"/>
          <w:w w:val="100"/>
          <w:position w:val="0"/>
        </w:rPr>
        <w:t>、主营业务收入（分行业）</w:t>
      </w:r>
    </w:p>
    <w:tbl>
      <w:tblPr>
        <w:tblOverlap w:val="never"/>
        <w:jc w:val="center"/>
        <w:tblLayout w:type="fixed"/>
      </w:tblPr>
      <w:tblGrid>
        <w:gridCol w:w="2174"/>
        <w:gridCol w:w="1795"/>
        <w:gridCol w:w="1656"/>
        <w:gridCol w:w="1651"/>
        <w:gridCol w:w="1661"/>
      </w:tblGrid>
      <w:tr>
        <w:trPr>
          <w:trHeight w:val="40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分部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主营业务成本</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779,429,996.57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581,430,062.21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770,203,188.04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481,227,336.71</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775,538,687.17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478,185,685.86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616,404,689.15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329,592,869.03</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160,466,962.29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112,353,106.32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151,499,627.92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109,783,605.91</w:t>
            </w:r>
          </w:p>
        </w:tc>
      </w:tr>
      <w:tr>
        <w:trPr>
          <w:trHeight w:val="4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1,715,435,646.03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1,171,968,854.39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920,603,811.65</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、主营业务收入（分地区）</w:t>
      </w:r>
    </w:p>
    <w:tbl>
      <w:tblPr>
        <w:tblOverlap w:val="never"/>
        <w:jc w:val="center"/>
        <w:tblLayout w:type="fixed"/>
      </w:tblPr>
      <w:tblGrid>
        <w:gridCol w:w="2146"/>
        <w:gridCol w:w="1776"/>
        <w:gridCol w:w="1752"/>
        <w:gridCol w:w="1632"/>
        <w:gridCol w:w="1632"/>
      </w:tblGrid>
      <w:tr>
        <w:trPr>
          <w:trHeight w:val="41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1,355,268,044.00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1,003,239,810.30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1,073,946,636.30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672,663,077.92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203,074,597.09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117,068,896.19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158,675,891.72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85,432,800.17</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115,505,669.18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39,045,447.88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246,603,983.45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130,624,346.47</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41,587,335.76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12,614,700.02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58,880,993.65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31,883,587.09</w:t>
            </w:r>
          </w:p>
        </w:tc>
      </w:tr>
      <w:tr>
        <w:trPr>
          <w:trHeight w:val="4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1,715,435,646.03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1,171,968,854.39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920,603,811.65</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、主营业务收入（分产品）</w:t>
      </w:r>
    </w:p>
    <w:tbl>
      <w:tblPr>
        <w:tblOverlap w:val="never"/>
        <w:jc w:val="center"/>
        <w:tblLayout w:type="fixed"/>
      </w:tblPr>
      <w:tblGrid>
        <w:gridCol w:w="2174"/>
        <w:gridCol w:w="1795"/>
        <w:gridCol w:w="1656"/>
        <w:gridCol w:w="1651"/>
        <w:gridCol w:w="1661"/>
      </w:tblGrid>
      <w:tr>
        <w:trPr>
          <w:trHeight w:val="40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分部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主营业务成本</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解决方案（硬件部分）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849,411,453.57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708,172,848.19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793,096,896.20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544,843,164.62</w:t>
            </w:r>
          </w:p>
        </w:tc>
      </w:tr>
      <w:tr>
        <w:trPr>
          <w:trHeight w:val="4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政务软件产品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495,392,712.80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223,145,354.62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486,131,265.08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220,857,603.54</w:t>
            </w:r>
          </w:p>
        </w:tc>
      </w:tr>
    </w:tbl>
    <w:tbl>
      <w:tblPr>
        <w:tblOverlap w:val="never"/>
        <w:jc w:val="center"/>
        <w:tblLayout w:type="fixed"/>
      </w:tblPr>
      <w:tblGrid>
        <w:gridCol w:w="2174"/>
        <w:gridCol w:w="1795"/>
        <w:gridCol w:w="1656"/>
        <w:gridCol w:w="1651"/>
        <w:gridCol w:w="1661"/>
      </w:tblGrid>
      <w:tr>
        <w:trPr>
          <w:trHeight w:val="41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分部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主营业务成本</w:t>
            </w:r>
          </w:p>
        </w:tc>
      </w:tr>
      <w:tr>
        <w:trPr>
          <w:trHeight w:val="49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pPr>
            <w:r>
              <w:rPr>
                <w:color w:val="000000"/>
                <w:spacing w:val="0"/>
                <w:w w:val="100"/>
                <w:position w:val="0"/>
              </w:rPr>
              <w:t>城市公共安全软件产 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239,978,277.23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150,327,395.57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123,990,161.05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58,290,370.71</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73,131,438.80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52,083,042.12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76,030,657.44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40,999,279.00</w:t>
            </w:r>
          </w:p>
        </w:tc>
      </w:tr>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57,521,763.63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38,240,213.89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58,858,525.35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55,613,393.78</w:t>
            </w:r>
          </w:p>
        </w:tc>
      </w:tr>
      <w:tr>
        <w:trPr>
          <w:trHeight w:val="4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1,715,435,646.03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1,171,968,854.39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920,603,811.65</w:t>
            </w:r>
          </w:p>
        </w:tc>
      </w:tr>
    </w:tbl>
    <w:p>
      <w:pPr>
        <w:widowControl w:val="0"/>
        <w:spacing w:after="199" w:line="1" w:lineRule="exact"/>
      </w:pPr>
    </w:p>
    <w:p>
      <w:pPr>
        <w:pStyle w:val="Style20"/>
        <w:keepNext w:val="0"/>
        <w:keepLines w:val="0"/>
        <w:widowControl w:val="0"/>
        <w:shd w:val="clear" w:color="auto" w:fill="auto"/>
        <w:tabs>
          <w:tab w:pos="429" w:val="left"/>
        </w:tabs>
        <w:bidi w:val="0"/>
        <w:spacing w:before="0" w:after="80" w:line="360" w:lineRule="exact"/>
        <w:ind w:left="0" w:right="0" w:firstLine="0"/>
        <w:jc w:val="left"/>
      </w:pPr>
      <w:bookmarkStart w:id="1988" w:name="bookmark1988"/>
      <w:r>
        <w:rPr>
          <w:b/>
          <w:bCs/>
          <w:color w:val="000000"/>
          <w:spacing w:val="0"/>
          <w:w w:val="100"/>
          <w:position w:val="0"/>
        </w:rPr>
        <w:t>（</w:t>
      </w:r>
      <w:bookmarkEnd w:id="1988"/>
      <w:r>
        <w:rPr>
          <w:b/>
          <w:bCs/>
          <w:color w:val="000000"/>
          <w:spacing w:val="0"/>
          <w:w w:val="100"/>
          <w:position w:val="0"/>
        </w:rPr>
        <w:t>3）</w:t>
        <w:tab/>
        <w:t>,</w:t>
      </w:r>
      <w:r>
        <w:rPr>
          <w:b/>
          <w:bCs/>
          <w:color w:val="000000"/>
          <w:spacing w:val="0"/>
          <w:w w:val="100"/>
          <w:position w:val="0"/>
        </w:rPr>
        <w:t>公司无报告分部的，或者不能披露各报告分部的资产总额和负债总额的，应说明原因</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tabs>
          <w:tab w:pos="429" w:val="left"/>
        </w:tabs>
        <w:bidi w:val="0"/>
        <w:spacing w:before="0" w:after="80" w:line="240" w:lineRule="auto"/>
        <w:ind w:left="0" w:right="0" w:firstLine="0"/>
        <w:jc w:val="left"/>
      </w:pPr>
      <w:bookmarkStart w:id="1989" w:name="bookmark1989"/>
      <w:r>
        <w:rPr>
          <w:b/>
          <w:bCs/>
          <w:color w:val="000000"/>
          <w:spacing w:val="0"/>
          <w:w w:val="100"/>
          <w:position w:val="0"/>
        </w:rPr>
        <w:t>（</w:t>
      </w:r>
      <w:bookmarkEnd w:id="1989"/>
      <w:r>
        <w:rPr>
          <w:b/>
          <w:bCs/>
          <w:color w:val="000000"/>
          <w:spacing w:val="0"/>
          <w:w w:val="100"/>
          <w:position w:val="0"/>
        </w:rPr>
        <w:t>4）</w:t>
        <w:tab/>
        <w:t>,其他说明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bookmarkStart w:id="1990" w:name="bookmark1990"/>
      <w:r>
        <w:rPr>
          <w:b/>
          <w:bCs/>
          <w:color w:val="000000"/>
          <w:spacing w:val="0"/>
          <w:w w:val="100"/>
          <w:position w:val="0"/>
        </w:rPr>
        <w:t>7</w:t>
      </w:r>
      <w:bookmarkEnd w:id="1990"/>
      <w:r>
        <w:rPr>
          <w:b/>
          <w:bCs/>
          <w:color w:val="000000"/>
          <w:spacing w:val="0"/>
          <w:w w:val="100"/>
          <w:position w:val="0"/>
        </w:rPr>
        <w:t>、其他对投资者决策有影响的重要交易和事项</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0"/>
        <w:keepNext w:val="0"/>
        <w:keepLines w:val="0"/>
        <w:widowControl w:val="0"/>
        <w:shd w:val="clear" w:color="auto" w:fill="auto"/>
        <w:tabs>
          <w:tab w:pos="588" w:val="left"/>
        </w:tabs>
        <w:bidi w:val="0"/>
        <w:spacing w:before="0" w:after="0" w:line="360" w:lineRule="exact"/>
        <w:ind w:left="0" w:right="0" w:firstLine="0"/>
        <w:jc w:val="left"/>
      </w:pPr>
      <w:bookmarkStart w:id="1991" w:name="bookmark1991"/>
      <w:r>
        <w:rPr>
          <w:color w:val="000000"/>
          <w:spacing w:val="0"/>
          <w:w w:val="100"/>
          <w:position w:val="0"/>
        </w:rPr>
        <w:t>（</w:t>
      </w:r>
      <w:bookmarkEnd w:id="1991"/>
      <w:r>
        <w:rPr>
          <w:color w:val="000000"/>
          <w:spacing w:val="0"/>
          <w:w w:val="100"/>
          <w:position w:val="0"/>
        </w:rPr>
        <w:t>一）</w:t>
        <w:tab/>
        <w:t>前期会计差错</w:t>
      </w:r>
    </w:p>
    <w:p>
      <w:pPr>
        <w:pStyle w:val="Style20"/>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公司未发生重要的前期会计差错。</w:t>
      </w:r>
    </w:p>
    <w:p>
      <w:pPr>
        <w:pStyle w:val="Style20"/>
        <w:keepNext w:val="0"/>
        <w:keepLines w:val="0"/>
        <w:widowControl w:val="0"/>
        <w:shd w:val="clear" w:color="auto" w:fill="auto"/>
        <w:tabs>
          <w:tab w:pos="588" w:val="left"/>
        </w:tabs>
        <w:bidi w:val="0"/>
        <w:spacing w:before="0" w:after="0" w:line="360" w:lineRule="exact"/>
        <w:ind w:left="0" w:right="0" w:firstLine="0"/>
        <w:jc w:val="left"/>
      </w:pPr>
      <w:bookmarkStart w:id="1992" w:name="bookmark1992"/>
      <w:r>
        <w:rPr>
          <w:color w:val="000000"/>
          <w:spacing w:val="0"/>
          <w:w w:val="100"/>
          <w:position w:val="0"/>
        </w:rPr>
        <w:t>（</w:t>
      </w:r>
      <w:bookmarkEnd w:id="1992"/>
      <w:r>
        <w:rPr>
          <w:color w:val="000000"/>
          <w:spacing w:val="0"/>
          <w:w w:val="100"/>
          <w:position w:val="0"/>
        </w:rPr>
        <w:t>二）</w:t>
        <w:tab/>
        <w:t>债务重组</w:t>
      </w:r>
    </w:p>
    <w:p>
      <w:pPr>
        <w:pStyle w:val="Style20"/>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 xml:space="preserve">年公司之子公司福建南威软件有限公司与南平市行政中心管理委员会签订（以下简称 </w:t>
      </w:r>
      <w:r>
        <w:rPr>
          <w:rFonts w:ascii="Times New Roman" w:eastAsia="Times New Roman" w:hAnsi="Times New Roman" w:cs="Times New Roman"/>
          <w:color w:val="000000"/>
          <w:spacing w:val="0"/>
          <w:w w:val="100"/>
          <w:position w:val="0"/>
        </w:rPr>
        <w:t>“</w:t>
      </w:r>
      <w:r>
        <w:rPr>
          <w:color w:val="000000"/>
          <w:spacing w:val="0"/>
          <w:w w:val="100"/>
          <w:position w:val="0"/>
        </w:rPr>
        <w:t>南平行政</w:t>
      </w:r>
      <w:r>
        <w:rPr>
          <w:rFonts w:ascii="Times New Roman" w:eastAsia="Times New Roman" w:hAnsi="Times New Roman" w:cs="Times New Roman"/>
          <w:color w:val="000000"/>
          <w:spacing w:val="0"/>
          <w:w w:val="100"/>
          <w:position w:val="0"/>
        </w:rPr>
        <w:t>”</w:t>
      </w:r>
      <w:r>
        <w:rPr>
          <w:color w:val="000000"/>
          <w:spacing w:val="0"/>
          <w:w w:val="100"/>
          <w:position w:val="0"/>
        </w:rPr>
        <w:t>）《南平市</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放管服平台项目人合同》，该项目已于</w:t>
      </w:r>
      <w:r>
        <w:rPr>
          <w:rFonts w:ascii="Times New Roman" w:eastAsia="Times New Roman" w:hAnsi="Times New Roman" w:cs="Times New Roman"/>
          <w:color w:val="000000"/>
          <w:spacing w:val="0"/>
          <w:w w:val="100"/>
          <w:position w:val="0"/>
        </w:rPr>
        <w:t>2019</w:t>
      </w:r>
      <w:r>
        <w:rPr>
          <w:color w:val="000000"/>
          <w:spacing w:val="0"/>
          <w:w w:val="100"/>
          <w:position w:val="0"/>
        </w:rPr>
        <w:t>年完成项目建设并 进入运维阶段。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月，公司与南平行政签订《南平市</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放管服平台项目合同补充 协议》，根据该协议公司对南平行政减免部份利息，同时项目建设款项由分期付款变更为补充协 议签订之后</w:t>
      </w:r>
      <w:r>
        <w:rPr>
          <w:rFonts w:ascii="Times New Roman" w:eastAsia="Times New Roman" w:hAnsi="Times New Roman" w:cs="Times New Roman"/>
          <w:color w:val="000000"/>
          <w:spacing w:val="0"/>
          <w:w w:val="100"/>
          <w:position w:val="0"/>
        </w:rPr>
        <w:t>30</w:t>
      </w:r>
      <w:r>
        <w:rPr>
          <w:color w:val="000000"/>
          <w:spacing w:val="0"/>
          <w:w w:val="100"/>
          <w:position w:val="0"/>
        </w:rPr>
        <w:t xml:space="preserve">天内付款。公司对重组时账面债债权账面价值与重组后债权差额确认重组损失 </w:t>
      </w:r>
      <w:r>
        <w:rPr>
          <w:rFonts w:ascii="Times New Roman" w:eastAsia="Times New Roman" w:hAnsi="Times New Roman" w:cs="Times New Roman"/>
          <w:color w:val="000000"/>
          <w:spacing w:val="0"/>
          <w:w w:val="100"/>
          <w:position w:val="0"/>
        </w:rPr>
        <w:t xml:space="preserve">4,471,828.60 </w:t>
      </w:r>
      <w:r>
        <w:rPr>
          <w:color w:val="000000"/>
          <w:spacing w:val="0"/>
          <w:w w:val="100"/>
          <w:position w:val="0"/>
        </w:rPr>
        <w:t>元。</w:t>
      </w:r>
    </w:p>
    <w:p>
      <w:pPr>
        <w:pStyle w:val="Style20"/>
        <w:keepNext w:val="0"/>
        <w:keepLines w:val="0"/>
        <w:widowControl w:val="0"/>
        <w:shd w:val="clear" w:color="auto" w:fill="auto"/>
        <w:tabs>
          <w:tab w:pos="588" w:val="left"/>
        </w:tabs>
        <w:bidi w:val="0"/>
        <w:spacing w:before="0" w:after="0" w:line="360" w:lineRule="exact"/>
        <w:ind w:left="0" w:right="0" w:firstLine="0"/>
        <w:jc w:val="left"/>
      </w:pPr>
      <w:bookmarkStart w:id="1993" w:name="bookmark1993"/>
      <w:r>
        <w:rPr>
          <w:color w:val="000000"/>
          <w:spacing w:val="0"/>
          <w:w w:val="100"/>
          <w:position w:val="0"/>
        </w:rPr>
        <w:t>（</w:t>
      </w:r>
      <w:bookmarkEnd w:id="1993"/>
      <w:r>
        <w:rPr>
          <w:color w:val="000000"/>
          <w:spacing w:val="0"/>
          <w:w w:val="100"/>
          <w:position w:val="0"/>
        </w:rPr>
        <w:t>三）</w:t>
        <w:tab/>
        <w:t>全资子公司收购控股子公司少数股东股权</w:t>
      </w:r>
    </w:p>
    <w:p>
      <w:pPr>
        <w:pStyle w:val="Style20"/>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日，公司第四届董事会第六次会议全票审议通过了《关于全资子公司参与收 购其控股子公司少数股东股权的议案》，公司之全资子公司福建南威政通科技集团有限公司参与 </w:t>
      </w:r>
      <w:r>
        <w:rPr>
          <w:rFonts w:ascii="Times New Roman" w:eastAsia="Times New Roman" w:hAnsi="Times New Roman" w:cs="Times New Roman"/>
          <w:color w:val="000000"/>
          <w:spacing w:val="0"/>
          <w:w w:val="100"/>
          <w:position w:val="0"/>
        </w:rPr>
        <w:t>“</w:t>
      </w:r>
      <w:r>
        <w:rPr>
          <w:color w:val="000000"/>
          <w:spacing w:val="0"/>
          <w:w w:val="100"/>
          <w:position w:val="0"/>
        </w:rPr>
        <w:t>福建南威软件有限公司</w:t>
      </w:r>
      <w:r>
        <w:rPr>
          <w:rFonts w:ascii="Times New Roman" w:eastAsia="Times New Roman" w:hAnsi="Times New Roman" w:cs="Times New Roman"/>
          <w:color w:val="000000"/>
          <w:spacing w:val="0"/>
          <w:w w:val="100"/>
          <w:position w:val="0"/>
        </w:rPr>
        <w:t>20%</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的公开挂牌并于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日成功中标，交易价格为 </w:t>
      </w:r>
      <w:r>
        <w:rPr>
          <w:rFonts w:ascii="Times New Roman" w:eastAsia="Times New Roman" w:hAnsi="Times New Roman" w:cs="Times New Roman"/>
          <w:color w:val="000000"/>
          <w:spacing w:val="0"/>
          <w:w w:val="100"/>
          <w:position w:val="0"/>
        </w:rPr>
        <w:t>9,014.60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日，工商变更手续尚未完成。</w:t>
      </w:r>
    </w:p>
    <w:p>
      <w:pPr>
        <w:pStyle w:val="Style20"/>
        <w:keepNext w:val="0"/>
        <w:keepLines w:val="0"/>
        <w:widowControl w:val="0"/>
        <w:shd w:val="clear" w:color="auto" w:fill="auto"/>
        <w:tabs>
          <w:tab w:pos="588" w:val="left"/>
        </w:tabs>
        <w:bidi w:val="0"/>
        <w:spacing w:before="0" w:after="0" w:line="360" w:lineRule="exact"/>
        <w:ind w:left="0" w:right="0" w:firstLine="0"/>
        <w:jc w:val="left"/>
      </w:pPr>
      <w:bookmarkStart w:id="1994" w:name="bookmark1994"/>
      <w:r>
        <w:rPr>
          <w:color w:val="000000"/>
          <w:spacing w:val="0"/>
          <w:w w:val="100"/>
          <w:position w:val="0"/>
        </w:rPr>
        <w:t>（</w:t>
      </w:r>
      <w:bookmarkEnd w:id="1994"/>
      <w:r>
        <w:rPr>
          <w:color w:val="000000"/>
          <w:spacing w:val="0"/>
          <w:w w:val="100"/>
          <w:position w:val="0"/>
        </w:rPr>
        <w:t>四）</w:t>
        <w:tab/>
        <w:t>股票期权激励计划及首次授予股票期权</w:t>
      </w:r>
    </w:p>
    <w:p>
      <w:pPr>
        <w:pStyle w:val="Style20"/>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年第一次临时股东大会，审议并通过《关于公司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 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年股票期权激励计划实施考核管 理办法</w:t>
      </w:r>
      <w:r>
        <w:rPr>
          <w:rFonts w:ascii="Times New Roman" w:eastAsia="Times New Roman" w:hAnsi="Times New Roman" w:cs="Times New Roman"/>
          <w:color w:val="000000"/>
          <w:spacing w:val="0"/>
          <w:w w:val="100"/>
          <w:position w:val="0"/>
        </w:rPr>
        <w:t>＞</w:t>
      </w:r>
      <w:r>
        <w:rPr>
          <w:color w:val="000000"/>
          <w:spacing w:val="0"/>
          <w:w w:val="100"/>
          <w:position w:val="0"/>
        </w:rPr>
        <w:t>的议案》以及《关于提请股东大会授权董事会办理股权激励相关事宜的议案》。本次激励 计划拟授予的股票期权数量为</w:t>
      </w:r>
      <w:r>
        <w:rPr>
          <w:rFonts w:ascii="Times New Roman" w:eastAsia="Times New Roman" w:hAnsi="Times New Roman" w:cs="Times New Roman"/>
          <w:color w:val="000000"/>
          <w:spacing w:val="0"/>
          <w:w w:val="100"/>
          <w:position w:val="0"/>
        </w:rPr>
        <w:t>1,490.00</w:t>
      </w:r>
      <w:r>
        <w:rPr>
          <w:color w:val="000000"/>
          <w:spacing w:val="0"/>
          <w:w w:val="100"/>
          <w:position w:val="0"/>
        </w:rPr>
        <w:t>万份，其中首次授予</w:t>
      </w:r>
      <w:r>
        <w:rPr>
          <w:rFonts w:ascii="Times New Roman" w:eastAsia="Times New Roman" w:hAnsi="Times New Roman" w:cs="Times New Roman"/>
          <w:color w:val="000000"/>
          <w:spacing w:val="0"/>
          <w:w w:val="100"/>
          <w:position w:val="0"/>
        </w:rPr>
        <w:t>1,426.62</w:t>
      </w:r>
      <w:r>
        <w:rPr>
          <w:color w:val="000000"/>
          <w:spacing w:val="0"/>
          <w:w w:val="100"/>
          <w:position w:val="0"/>
        </w:rPr>
        <w:t>万份，预留</w:t>
      </w:r>
      <w:r>
        <w:rPr>
          <w:rFonts w:ascii="Times New Roman" w:eastAsia="Times New Roman" w:hAnsi="Times New Roman" w:cs="Times New Roman"/>
          <w:color w:val="000000"/>
          <w:spacing w:val="0"/>
          <w:w w:val="100"/>
          <w:position w:val="0"/>
        </w:rPr>
        <w:t>63.38</w:t>
      </w:r>
      <w:r>
        <w:rPr>
          <w:color w:val="000000"/>
          <w:spacing w:val="0"/>
          <w:w w:val="100"/>
          <w:position w:val="0"/>
        </w:rPr>
        <w:t>万份。本 激励计划采用股票期权的激励方式，涉及的标的股票来源为公司从二级市场回购的本公司</w:t>
      </w:r>
      <w:r>
        <w:rPr>
          <w:rFonts w:ascii="Times New Roman" w:eastAsia="Times New Roman" w:hAnsi="Times New Roman" w:cs="Times New Roman"/>
          <w:color w:val="000000"/>
          <w:spacing w:val="0"/>
          <w:w w:val="100"/>
          <w:position w:val="0"/>
        </w:rPr>
        <w:t>A</w:t>
      </w:r>
      <w:r>
        <w:rPr>
          <w:color w:val="000000"/>
          <w:spacing w:val="0"/>
          <w:w w:val="100"/>
          <w:position w:val="0"/>
        </w:rPr>
        <w:t>股普 通股或公司向激励对象定向发行</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0"/>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日，公司分别召开第四届董事会第九次会议和第四届监事会第八次会议，审 议通过了《关于向激励对象首次授予股票期权的议案》，确定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日为首次授权日， </w:t>
      </w:r>
      <w:r>
        <w:rPr>
          <w:color w:val="000000"/>
          <w:spacing w:val="0"/>
          <w:w w:val="100"/>
          <w:position w:val="0"/>
        </w:rPr>
        <w:t>授予</w:t>
      </w:r>
      <w:r>
        <w:rPr>
          <w:rFonts w:ascii="Times New Roman" w:eastAsia="Times New Roman" w:hAnsi="Times New Roman" w:cs="Times New Roman"/>
          <w:color w:val="000000"/>
          <w:spacing w:val="0"/>
          <w:w w:val="100"/>
          <w:position w:val="0"/>
        </w:rPr>
        <w:t>264</w:t>
      </w:r>
      <w:r>
        <w:rPr>
          <w:color w:val="000000"/>
          <w:spacing w:val="0"/>
          <w:w w:val="100"/>
          <w:position w:val="0"/>
        </w:rPr>
        <w:t>名激励对象</w:t>
      </w:r>
      <w:r>
        <w:rPr>
          <w:rFonts w:ascii="Times New Roman" w:eastAsia="Times New Roman" w:hAnsi="Times New Roman" w:cs="Times New Roman"/>
          <w:color w:val="000000"/>
          <w:spacing w:val="0"/>
          <w:w w:val="100"/>
          <w:position w:val="0"/>
        </w:rPr>
        <w:t>1,426.62</w:t>
      </w:r>
      <w:r>
        <w:rPr>
          <w:color w:val="000000"/>
          <w:spacing w:val="0"/>
          <w:w w:val="100"/>
          <w:position w:val="0"/>
        </w:rPr>
        <w:t>万份股票期权。股票期权登记日，实际登记激励对象人数为</w:t>
      </w:r>
      <w:r>
        <w:rPr>
          <w:rFonts w:ascii="Times New Roman" w:eastAsia="Times New Roman" w:hAnsi="Times New Roman" w:cs="Times New Roman"/>
          <w:color w:val="000000"/>
          <w:spacing w:val="0"/>
          <w:w w:val="100"/>
          <w:position w:val="0"/>
        </w:rPr>
        <w:t>260</w:t>
      </w:r>
      <w:r>
        <w:rPr>
          <w:color w:val="000000"/>
          <w:spacing w:val="0"/>
          <w:w w:val="100"/>
          <w:position w:val="0"/>
        </w:rPr>
        <w:t>名， 股票期权为</w:t>
      </w:r>
      <w:r>
        <w:rPr>
          <w:rFonts w:ascii="Times New Roman" w:eastAsia="Times New Roman" w:hAnsi="Times New Roman" w:cs="Times New Roman"/>
          <w:color w:val="000000"/>
          <w:spacing w:val="0"/>
          <w:w w:val="100"/>
          <w:position w:val="0"/>
        </w:rPr>
        <w:t>1,410.44</w:t>
      </w:r>
      <w:r>
        <w:rPr>
          <w:color w:val="000000"/>
          <w:spacing w:val="0"/>
          <w:w w:val="100"/>
          <w:position w:val="0"/>
        </w:rPr>
        <w:t>万份。</w:t>
      </w:r>
    </w:p>
    <w:p>
      <w:pPr>
        <w:pStyle w:val="Style23"/>
        <w:keepNext/>
        <w:keepLines/>
        <w:widowControl w:val="0"/>
        <w:shd w:val="clear" w:color="auto" w:fill="auto"/>
        <w:bidi w:val="0"/>
        <w:spacing w:before="0" w:after="0" w:line="360" w:lineRule="exact"/>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8</w:t>
      </w:r>
      <w:bookmarkEnd w:id="1997"/>
      <w:r>
        <w:rPr>
          <w:color w:val="000000"/>
          <w:spacing w:val="0"/>
          <w:w w:val="100"/>
          <w:position w:val="0"/>
        </w:rPr>
        <w:t>、其他</w:t>
      </w:r>
      <w:bookmarkEnd w:id="1995"/>
      <w:bookmarkEnd w:id="1996"/>
      <w:bookmarkEnd w:id="1998"/>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十七、母公司财务报表主要项目注释</w:t>
      </w:r>
    </w:p>
    <w:p>
      <w:pPr>
        <w:pStyle w:val="Style20"/>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1、应收账款</w:t>
      </w:r>
    </w:p>
    <w:p>
      <w:pPr>
        <w:pStyle w:val="Style20"/>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(1).</w:t>
      </w:r>
      <w:r>
        <w:rPr>
          <w:b/>
          <w:bCs/>
          <w:color w:val="000000"/>
          <w:spacing w:val="0"/>
          <w:w w:val="100"/>
          <w:position w:val="0"/>
        </w:rPr>
        <w:t>按账龄披露</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22"/>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709,173,660.13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325,134,823.77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62,693,569.87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7,484,584.38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4,976,984.06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9,833,819.60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1,119,297,441.81</w:t>
            </w:r>
          </w:p>
        </w:tc>
      </w:tr>
    </w:tbl>
    <w:p>
      <w:pPr>
        <w:sectPr>
          <w:footnotePr>
            <w:pos w:val="pageBottom"/>
            <w:numFmt w:val="decimal"/>
            <w:numRestart w:val="continuous"/>
          </w:footnotePr>
          <w:pgSz w:w="11900" w:h="16840"/>
          <w:pgMar w:top="1522" w:right="986" w:bottom="1469" w:left="1684" w:header="0" w:footer="3" w:gutter="0"/>
          <w:cols w:space="720"/>
          <w:noEndnote/>
          <w:rtlGutter w:val="0"/>
          <w:docGrid w:linePitch="360"/>
        </w:sectPr>
      </w:pPr>
    </w:p>
    <w:p>
      <w:pPr>
        <w:pStyle w:val="Style23"/>
        <w:keepNext/>
        <w:keepLines/>
        <w:widowControl w:val="0"/>
        <w:shd w:val="clear" w:color="auto" w:fill="auto"/>
        <w:bidi w:val="0"/>
        <w:spacing w:before="0" w:after="100" w:line="240" w:lineRule="auto"/>
        <w:ind w:left="0" w:right="0" w:firstLine="880"/>
        <w:jc w:val="left"/>
      </w:pPr>
      <w:bookmarkStart w:id="1999" w:name="bookmark1999"/>
      <w:bookmarkStart w:id="2000" w:name="bookmark2000"/>
      <w:bookmarkStart w:id="2001" w:name="bookmark2001"/>
      <w:r>
        <w:rPr>
          <w:color w:val="000000"/>
          <w:spacing w:val="0"/>
          <w:w w:val="100"/>
          <w:position w:val="0"/>
        </w:rPr>
        <w:t>(2).</w:t>
      </w:r>
      <w:r>
        <w:rPr>
          <w:color w:val="000000"/>
          <w:spacing w:val="0"/>
          <w:w w:val="100"/>
          <w:position w:val="0"/>
        </w:rPr>
        <w:t>按坏账计提方法分类披露</w:t>
      </w:r>
      <w:bookmarkEnd w:id="1999"/>
      <w:bookmarkEnd w:id="2000"/>
      <w:bookmarkEnd w:id="2001"/>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1685"/>
        <w:gridCol w:w="912"/>
        <w:gridCol w:w="1421"/>
        <w:gridCol w:w="797"/>
        <w:gridCol w:w="1685"/>
        <w:gridCol w:w="1526"/>
        <w:gridCol w:w="797"/>
        <w:gridCol w:w="1426"/>
        <w:gridCol w:w="792"/>
        <w:gridCol w:w="1541"/>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1,173,545.51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1,173,545.51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906,454.92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906,454.92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1,118,123,896.30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86,515,282.80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1,031,608,613.50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778,684,883.73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54,691,375.41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723,993,508.32</w:t>
            </w: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174,781,461.18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174,781,461.18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53,006,840.23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53,006,840.23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657,767,677.92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49,128,157.80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608,639,520.12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473,378,038.48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28,843,910.59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444,534,127.89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285,574,757.20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37,387,125.00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248,187,632.20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252,300,005.02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25,847,464.82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226,452,540.20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1,119,297,441.81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87,688,828.31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1,031,608,613.50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779,591,338.65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55,597,830.33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723,993,508.32</w:t>
            </w:r>
          </w:p>
        </w:tc>
      </w:tr>
    </w:tbl>
    <w:p>
      <w:pPr>
        <w:sectPr>
          <w:footnotePr>
            <w:pos w:val="pageBottom"/>
            <w:numFmt w:val="decimal"/>
            <w:numRestart w:val="continuous"/>
          </w:footnotePr>
          <w:pgSz w:w="16840" w:h="11900" w:orient="landscape"/>
          <w:pgMar w:top="2132" w:right="803" w:bottom="2132" w:left="553" w:header="0" w:footer="3" w:gutter="0"/>
          <w:cols w:space="720"/>
          <w:noEndnote/>
          <w:rtlGutter w:val="0"/>
          <w:docGrid w:linePitch="360"/>
        </w:sectPr>
      </w:pPr>
    </w:p>
    <w:p>
      <w:pPr>
        <w:pStyle w:val="Style20"/>
        <w:keepNext w:val="0"/>
        <w:keepLines w:val="0"/>
        <w:widowControl w:val="0"/>
        <w:shd w:val="clear" w:color="auto" w:fill="auto"/>
        <w:bidi w:val="0"/>
        <w:spacing w:before="360" w:after="0" w:line="240" w:lineRule="auto"/>
        <w:ind w:left="0" w:right="0" w:firstLine="0"/>
        <w:jc w:val="left"/>
      </w:pPr>
      <w:r>
        <w:rPr>
          <w:color w:val="000000"/>
          <w:spacing w:val="0"/>
          <w:w w:val="100"/>
          <w:position w:val="0"/>
        </w:rPr>
        <w:t>按单项计提坏账准备: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bl>
      <w:tblPr>
        <w:tblOverlap w:val="never"/>
        <w:jc w:val="center"/>
        <w:tblLayout w:type="fixed"/>
      </w:tblPr>
      <w:tblGrid>
        <w:gridCol w:w="2102"/>
        <w:gridCol w:w="1699"/>
        <w:gridCol w:w="1704"/>
        <w:gridCol w:w="1699"/>
        <w:gridCol w:w="185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267,090.59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267,090.59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资不抵债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21,990.81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21,990.81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资不抵债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136,074.96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136,074.96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资不抵债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634,107.87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634,107.87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资不抵债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114,281.28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114,281.28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资不抵债</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1,173,545.51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1,173,545.51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w:t>
      </w:r>
      <w:r>
        <w:rPr>
          <w:color w:val="000000"/>
          <w:spacing w:val="0"/>
          <w:w w:val="100"/>
          <w:position w:val="0"/>
        </w:rPr>
        <w:t>（1）</w:t>
      </w:r>
      <w:r>
        <w:rPr>
          <w:color w:val="000000"/>
          <w:spacing w:val="0"/>
          <w:w w:val="100"/>
          <w:position w:val="0"/>
        </w:rPr>
        <w:t>合并范围组合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42"/>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151,433,087.63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18,714,092.63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4,156,032.12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174,781,461.18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（2）</w:t>
      </w:r>
      <w:r>
        <w:rPr>
          <w:color w:val="000000"/>
          <w:spacing w:val="0"/>
          <w:w w:val="100"/>
          <w:position w:val="0"/>
        </w:rPr>
        <w:t>政府、事业单位组合</w:t>
      </w:r>
    </w:p>
    <w:tbl>
      <w:tblPr>
        <w:tblOverlap w:val="never"/>
        <w:jc w:val="center"/>
        <w:tblLayout w:type="fixed"/>
      </w:tblPr>
      <w:tblGrid>
        <w:gridCol w:w="2270"/>
        <w:gridCol w:w="2261"/>
        <w:gridCol w:w="2261"/>
        <w:gridCol w:w="227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424,515,509.91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13,711,851.02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204,659,958.91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21,816,751.62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18,089,324.66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4,771,963.79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2,435,814.74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1,325,083.23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2,822,807.82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2,258,246.26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5,244,261.88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5,244,261.88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657,767,677.92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49,128,157.80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r>
    </w:tbl>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（3）</w:t>
      </w:r>
      <w:r>
        <w:rPr>
          <w:color w:val="000000"/>
          <w:spacing w:val="0"/>
          <w:w w:val="100"/>
          <w:position w:val="0"/>
        </w:rPr>
        <w:t>企业单位组合</w:t>
      </w:r>
    </w:p>
    <w:tbl>
      <w:tblPr>
        <w:tblOverlap w:val="never"/>
        <w:jc w:val="center"/>
        <w:tblLayout w:type="fixed"/>
      </w:tblPr>
      <w:tblGrid>
        <w:gridCol w:w="2270"/>
        <w:gridCol w:w="2261"/>
        <w:gridCol w:w="2261"/>
        <w:gridCol w:w="227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133,208,102.59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5,554,777.84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101,561,374.61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11,974,086.07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40,208,448.62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11,728,804.50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4,291,361.66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2,252,964.87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1,715,912.00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1,286,934.00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4,589,557.72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4,589,557.72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285,574,757.20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37,387,125.00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w:t>
            </w:r>
          </w:p>
        </w:tc>
      </w:tr>
    </w:tbl>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r>
        <w:br w:type="page"/>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7"/>
        </w:numPr>
        <w:shd w:val="clear" w:color="auto" w:fill="auto"/>
        <w:bidi w:val="0"/>
        <w:spacing w:before="0" w:after="100" w:line="240" w:lineRule="auto"/>
        <w:ind w:left="0" w:right="0" w:firstLine="0"/>
        <w:jc w:val="left"/>
      </w:pPr>
      <w:bookmarkStart w:id="2002" w:name="bookmark2002"/>
      <w:bookmarkEnd w:id="2002"/>
      <w:r>
        <w:rPr>
          <w:b/>
          <w:bCs/>
          <w:color w:val="000000"/>
          <w:spacing w:val="0"/>
          <w:w w:val="100"/>
          <w:position w:val="0"/>
        </w:rPr>
        <w:t>.</w:t>
      </w:r>
      <w:r>
        <w:rPr>
          <w:b/>
          <w:bCs/>
          <w:color w:val="000000"/>
          <w:spacing w:val="0"/>
          <w:w w:val="100"/>
          <w:position w:val="0"/>
        </w:rPr>
        <w:t>坏账准备的情况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2"/>
        <w:gridCol w:w="1435"/>
        <w:gridCol w:w="1435"/>
        <w:gridCol w:w="936"/>
        <w:gridCol w:w="1330"/>
        <w:gridCol w:w="850"/>
        <w:gridCol w:w="144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单项计提预期</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信用损失的应</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906,454.92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267,090.59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1,173,545.51</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政府、事业单 位组合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28,843,910.59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21,369,175.31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1,084,928.10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49,128,157.80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25,847,464.82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11,687,357.62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37,387,125.00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55,597,830.33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33,323,623.52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1,232,625.54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87,688,828.31</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7"/>
        </w:numPr>
        <w:shd w:val="clear" w:color="auto" w:fill="auto"/>
        <w:bidi w:val="0"/>
        <w:spacing w:before="0" w:after="100" w:line="240" w:lineRule="auto"/>
        <w:ind w:left="0" w:right="0" w:firstLine="0"/>
        <w:jc w:val="left"/>
      </w:pPr>
      <w:bookmarkStart w:id="2003" w:name="bookmark2003"/>
      <w:bookmarkEnd w:id="2003"/>
      <w:r>
        <w:rPr>
          <w:b/>
          <w:bCs/>
          <w:color w:val="000000"/>
          <w:spacing w:val="0"/>
          <w:w w:val="100"/>
          <w:position w:val="0"/>
        </w:rPr>
        <w:t>.</w:t>
      </w:r>
      <w:r>
        <w:rPr>
          <w:b/>
          <w:bCs/>
          <w:color w:val="000000"/>
          <w:spacing w:val="0"/>
          <w:w w:val="100"/>
          <w:position w:val="0"/>
        </w:rPr>
        <w:t>本期实际核销的应收账款情况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1,232,625.54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w:t>
      </w:r>
      <w:r>
        <w:rPr>
          <w:b/>
          <w:bCs/>
          <w:color w:val="000000"/>
          <w:spacing w:val="0"/>
          <w:w w:val="100"/>
          <w:position w:val="0"/>
        </w:rPr>
        <w:t>按欠款方归集的期末余额前五名的应收账款情况</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1"/>
        <w:gridCol w:w="2261"/>
        <w:gridCol w:w="2261"/>
        <w:gridCol w:w="2270"/>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期末余额前五名应收 账款汇总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325,385,593.92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10,061,959.28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325,385,593.92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10,061,959.28</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numPr>
          <w:ilvl w:val="0"/>
          <w:numId w:val="263"/>
        </w:numPr>
        <w:shd w:val="clear" w:color="auto" w:fill="auto"/>
        <w:tabs>
          <w:tab w:pos="430" w:val="left"/>
        </w:tabs>
        <w:bidi w:val="0"/>
        <w:spacing w:before="0" w:after="100" w:line="240" w:lineRule="auto"/>
        <w:ind w:left="0" w:right="0" w:firstLine="0"/>
        <w:jc w:val="left"/>
      </w:pPr>
      <w:bookmarkStart w:id="2004" w:name="bookmark2004"/>
      <w:bookmarkEnd w:id="2004"/>
      <w:r>
        <w:rPr>
          <w:b/>
          <w:bCs/>
          <w:color w:val="000000"/>
          <w:spacing w:val="0"/>
          <w:w w:val="100"/>
          <w:position w:val="0"/>
        </w:rPr>
        <w:t>.</w:t>
      </w:r>
      <w:r>
        <w:rPr>
          <w:b/>
          <w:bCs/>
          <w:color w:val="000000"/>
          <w:spacing w:val="0"/>
          <w:w w:val="100"/>
          <w:position w:val="0"/>
        </w:rPr>
        <w:t>因金融资产转移而终止确认的应收账款</w:t>
      </w:r>
    </w:p>
    <w:p>
      <w:pPr>
        <w:pStyle w:val="Style20"/>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63"/>
        </w:numPr>
        <w:shd w:val="clear" w:color="auto" w:fill="auto"/>
        <w:tabs>
          <w:tab w:pos="430" w:val="left"/>
        </w:tabs>
        <w:bidi w:val="0"/>
        <w:spacing w:before="0" w:after="100" w:line="240" w:lineRule="auto"/>
        <w:ind w:left="0" w:right="0" w:firstLine="0"/>
        <w:jc w:val="left"/>
      </w:pPr>
      <w:bookmarkStart w:id="2005" w:name="bookmark2005"/>
      <w:bookmarkEnd w:id="2005"/>
      <w:r>
        <w:rPr>
          <w:b/>
          <w:bCs/>
          <w:color w:val="000000"/>
          <w:spacing w:val="0"/>
          <w:w w:val="100"/>
          <w:position w:val="0"/>
        </w:rPr>
        <w:t>.</w:t>
      </w:r>
      <w:r>
        <w:rPr>
          <w:b/>
          <w:bCs/>
          <w:color w:val="000000"/>
          <w:spacing w:val="0"/>
          <w:w w:val="100"/>
          <w:position w:val="0"/>
        </w:rPr>
        <w:t>转移应收账款且继续涉入形成的资产、负债金额</w:t>
      </w:r>
    </w:p>
    <w:p>
      <w:pPr>
        <w:pStyle w:val="Style20"/>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006" w:name="bookmark2006"/>
      <w:bookmarkStart w:id="2007" w:name="bookmark2007"/>
      <w:bookmarkStart w:id="2008" w:name="bookmark2008"/>
      <w:r>
        <w:rPr>
          <w:color w:val="000000"/>
          <w:spacing w:val="0"/>
          <w:w w:val="100"/>
          <w:position w:val="0"/>
        </w:rPr>
        <w:t>2、其他应收款</w:t>
      </w:r>
      <w:bookmarkEnd w:id="2006"/>
      <w:bookmarkEnd w:id="2007"/>
      <w:bookmarkEnd w:id="2008"/>
    </w:p>
    <w:p>
      <w:pPr>
        <w:pStyle w:val="Style23"/>
        <w:keepNext/>
        <w:keepLines/>
        <w:widowControl w:val="0"/>
        <w:shd w:val="clear" w:color="auto" w:fill="auto"/>
        <w:bidi w:val="0"/>
        <w:spacing w:before="0" w:after="100" w:line="240" w:lineRule="auto"/>
        <w:ind w:left="0" w:right="0" w:firstLine="0"/>
        <w:jc w:val="left"/>
      </w:pPr>
      <w:bookmarkStart w:id="2006" w:name="bookmark2006"/>
      <w:bookmarkStart w:id="2007" w:name="bookmark2007"/>
      <w:bookmarkStart w:id="2009" w:name="bookmark2009"/>
      <w:r>
        <w:rPr>
          <w:color w:val="000000"/>
          <w:spacing w:val="0"/>
          <w:w w:val="100"/>
          <w:position w:val="0"/>
        </w:rPr>
        <w:t>项目列示</w:t>
      </w:r>
      <w:bookmarkEnd w:id="2006"/>
      <w:bookmarkEnd w:id="2007"/>
      <w:bookmarkEnd w:id="2009"/>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404,476,430.06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246,739,430.13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468,476,430.06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310,739,430.13</w:t>
            </w:r>
          </w:p>
        </w:tc>
      </w:tr>
    </w:tbl>
    <w:p>
      <w:pPr>
        <w:widowControl w:val="0"/>
        <w:spacing w:after="259" w:line="1" w:lineRule="exact"/>
      </w:pPr>
    </w:p>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64" w:lineRule="exact"/>
        <w:ind w:left="0" w:right="0" w:firstLine="0"/>
        <w:jc w:val="left"/>
      </w:pPr>
      <w:r>
        <w:rPr>
          <w:b/>
          <w:bCs/>
          <w:color w:val="000000"/>
          <w:spacing w:val="0"/>
          <w:w w:val="100"/>
          <w:position w:val="0"/>
        </w:rPr>
        <w:t>应收利息</w:t>
      </w:r>
    </w:p>
    <w:p>
      <w:pPr>
        <w:pStyle w:val="Style20"/>
        <w:keepNext w:val="0"/>
        <w:keepLines w:val="0"/>
        <w:widowControl w:val="0"/>
        <w:shd w:val="clear" w:color="auto" w:fill="auto"/>
        <w:bidi w:val="0"/>
        <w:spacing w:before="0" w:after="40" w:line="264" w:lineRule="exact"/>
        <w:ind w:left="0" w:right="0" w:firstLine="0"/>
        <w:jc w:val="left"/>
      </w:pPr>
      <w:r>
        <w:rPr>
          <w:b/>
          <w:bCs/>
          <w:color w:val="000000"/>
          <w:spacing w:val="0"/>
          <w:w w:val="100"/>
          <w:position w:val="0"/>
        </w:rPr>
        <w:t>(1).</w:t>
      </w:r>
      <w:r>
        <w:rPr>
          <w:b/>
          <w:bCs/>
          <w:color w:val="000000"/>
          <w:spacing w:val="0"/>
          <w:w w:val="100"/>
          <w:position w:val="0"/>
        </w:rPr>
        <w:t>应收利息分类</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65"/>
        </w:numPr>
        <w:shd w:val="clear" w:color="auto" w:fill="auto"/>
        <w:tabs>
          <w:tab w:pos="430" w:val="left"/>
        </w:tabs>
        <w:bidi w:val="0"/>
        <w:spacing w:before="0" w:after="40" w:line="264" w:lineRule="exact"/>
        <w:ind w:left="0" w:right="0" w:firstLine="0"/>
        <w:jc w:val="left"/>
      </w:pPr>
      <w:bookmarkStart w:id="2010" w:name="bookmark2010"/>
      <w:bookmarkEnd w:id="2010"/>
      <w:r>
        <w:rPr>
          <w:b/>
          <w:bCs/>
          <w:color w:val="000000"/>
          <w:spacing w:val="0"/>
          <w:w w:val="100"/>
          <w:position w:val="0"/>
        </w:rPr>
        <w:t>.</w:t>
      </w:r>
      <w:r>
        <w:rPr>
          <w:b/>
          <w:bCs/>
          <w:color w:val="000000"/>
          <w:spacing w:val="0"/>
          <w:w w:val="100"/>
          <w:position w:val="0"/>
        </w:rPr>
        <w:t>重要逾期利息</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65"/>
        </w:numPr>
        <w:shd w:val="clear" w:color="auto" w:fill="auto"/>
        <w:tabs>
          <w:tab w:pos="430" w:val="left"/>
        </w:tabs>
        <w:bidi w:val="0"/>
        <w:spacing w:before="0" w:after="40" w:line="264" w:lineRule="exact"/>
        <w:ind w:left="0" w:right="0" w:firstLine="0"/>
        <w:jc w:val="left"/>
      </w:pPr>
      <w:bookmarkStart w:id="2011" w:name="bookmark2011"/>
      <w:bookmarkEnd w:id="2011"/>
      <w:r>
        <w:rPr>
          <w:b/>
          <w:bCs/>
          <w:color w:val="000000"/>
          <w:spacing w:val="0"/>
          <w:w w:val="100"/>
          <w:position w:val="0"/>
        </w:rPr>
        <w:t>.</w:t>
      </w:r>
      <w:r>
        <w:rPr>
          <w:b/>
          <w:bCs/>
          <w:color w:val="000000"/>
          <w:spacing w:val="0"/>
          <w:w w:val="100"/>
          <w:position w:val="0"/>
        </w:rPr>
        <w:t>坏账准备计提情况</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64" w:lineRule="exact"/>
        <w:ind w:left="0" w:right="0" w:firstLine="0"/>
        <w:jc w:val="left"/>
      </w:pPr>
      <w:r>
        <w:rPr>
          <w:b/>
          <w:bCs/>
          <w:color w:val="000000"/>
          <w:spacing w:val="0"/>
          <w:w w:val="100"/>
          <w:position w:val="0"/>
        </w:rPr>
        <w:t>应收股利</w:t>
      </w:r>
    </w:p>
    <w:p>
      <w:pPr>
        <w:pStyle w:val="Style20"/>
        <w:keepNext w:val="0"/>
        <w:keepLines w:val="0"/>
        <w:widowControl w:val="0"/>
        <w:numPr>
          <w:ilvl w:val="0"/>
          <w:numId w:val="265"/>
        </w:numPr>
        <w:shd w:val="clear" w:color="auto" w:fill="auto"/>
        <w:tabs>
          <w:tab w:pos="430" w:val="left"/>
        </w:tabs>
        <w:bidi w:val="0"/>
        <w:spacing w:before="0" w:after="40" w:line="264" w:lineRule="exact"/>
        <w:ind w:left="0" w:right="0" w:firstLine="0"/>
        <w:jc w:val="left"/>
      </w:pPr>
      <w:bookmarkStart w:id="2012" w:name="bookmark2012"/>
      <w:bookmarkEnd w:id="2012"/>
      <w:r>
        <w:rPr>
          <w:b/>
          <w:bCs/>
          <w:color w:val="000000"/>
          <w:spacing w:val="0"/>
          <w:w w:val="100"/>
          <w:position w:val="0"/>
        </w:rPr>
        <w:t>.</w:t>
      </w:r>
      <w:r>
        <w:rPr>
          <w:b/>
          <w:bCs/>
          <w:color w:val="000000"/>
          <w:spacing w:val="0"/>
          <w:w w:val="100"/>
          <w:position w:val="0"/>
        </w:rPr>
        <w:t>应收股利</w:t>
      </w:r>
    </w:p>
    <w:p>
      <w:pPr>
        <w:pStyle w:val="Style20"/>
        <w:keepNext w:val="0"/>
        <w:keepLines w:val="0"/>
        <w:widowControl w:val="0"/>
        <w:shd w:val="clear" w:color="auto" w:fill="auto"/>
        <w:bidi w:val="0"/>
        <w:spacing w:before="0" w:after="40" w:line="264"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64,000,000.00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64,000,000.00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64,000,000.00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64,000,000.00</w:t>
            </w:r>
          </w:p>
        </w:tc>
      </w:tr>
    </w:tbl>
    <w:p>
      <w:pPr>
        <w:widowControl w:val="0"/>
        <w:spacing w:after="339" w:line="1" w:lineRule="exact"/>
      </w:pPr>
    </w:p>
    <w:p>
      <w:pPr>
        <w:pStyle w:val="Style23"/>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w:t>
      </w:r>
      <w:r>
        <w:rPr>
          <w:color w:val="000000"/>
          <w:spacing w:val="0"/>
          <w:w w:val="100"/>
          <w:position w:val="0"/>
        </w:rPr>
        <w:t>重要的账龄超过1年的应收股利</w:t>
      </w:r>
      <w:bookmarkEnd w:id="2013"/>
      <w:bookmarkEnd w:id="2014"/>
      <w:bookmarkEnd w:id="2016"/>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65"/>
        </w:numPr>
        <w:shd w:val="clear" w:color="auto" w:fill="auto"/>
        <w:tabs>
          <w:tab w:pos="430" w:val="left"/>
        </w:tabs>
        <w:bidi w:val="0"/>
        <w:spacing w:before="0" w:after="100" w:line="240" w:lineRule="auto"/>
        <w:ind w:left="0" w:right="0" w:firstLine="0"/>
        <w:jc w:val="left"/>
      </w:pPr>
      <w:bookmarkStart w:id="2017" w:name="bookmark2017"/>
      <w:bookmarkEnd w:id="2017"/>
      <w:r>
        <w:rPr>
          <w:b/>
          <w:bCs/>
          <w:color w:val="000000"/>
          <w:spacing w:val="0"/>
          <w:w w:val="100"/>
          <w:position w:val="0"/>
        </w:rPr>
        <w:t>.</w:t>
      </w:r>
      <w:r>
        <w:rPr>
          <w:b/>
          <w:bCs/>
          <w:color w:val="000000"/>
          <w:spacing w:val="0"/>
          <w:w w:val="100"/>
          <w:position w:val="0"/>
        </w:rPr>
        <w:t>坏账准备计提情况</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单位：单位：</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74"/>
        <w:gridCol w:w="449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261,325,271.75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44,977,137.15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99,850,101.55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12,243,546.93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4,170,250.44</w:t>
            </w:r>
          </w:p>
        </w:tc>
      </w:tr>
    </w:tbl>
    <w:p>
      <w:pPr>
        <w:spacing w:lineRule="exact" w:line="1"/>
        <w:rPr>
          <w:sz w:val="2"/>
          <w:szCs w:val="2"/>
        </w:rPr>
      </w:pPr>
      <w:r>
        <w:br w:type="page"/>
      </w:r>
    </w:p>
    <w:tbl>
      <w:tblPr>
        <w:tblOverlap w:val="never"/>
        <w:jc w:val="center"/>
        <w:tblLayout w:type="fixed"/>
      </w:tblPr>
      <w:tblGrid>
        <w:gridCol w:w="4574"/>
        <w:gridCol w:w="449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4,489,405.40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427,055,713.22</w:t>
            </w:r>
          </w:p>
        </w:tc>
      </w:tr>
    </w:tbl>
    <w:p>
      <w:pPr>
        <w:widowControl w:val="0"/>
        <w:spacing w:after="399" w:line="1" w:lineRule="exact"/>
      </w:pPr>
    </w:p>
    <w:p>
      <w:pPr>
        <w:pStyle w:val="Style23"/>
        <w:keepNext/>
        <w:keepLines/>
        <w:widowControl w:val="0"/>
        <w:shd w:val="clear" w:color="auto" w:fill="auto"/>
        <w:bidi w:val="0"/>
        <w:spacing w:before="0" w:after="100" w:line="240" w:lineRule="auto"/>
        <w:ind w:left="0" w:right="0" w:firstLine="0"/>
        <w:jc w:val="left"/>
      </w:pPr>
      <w:bookmarkStart w:id="2018" w:name="bookmark2018"/>
      <w:bookmarkStart w:id="2019" w:name="bookmark2019"/>
      <w:bookmarkStart w:id="2020" w:name="bookmark2020"/>
      <w:r>
        <w:rPr>
          <w:color w:val="000000"/>
          <w:spacing w:val="0"/>
          <w:w w:val="100"/>
          <w:position w:val="0"/>
        </w:rPr>
        <w:t>(2),</w:t>
      </w:r>
      <w:r>
        <w:rPr>
          <w:color w:val="000000"/>
          <w:spacing w:val="0"/>
          <w:w w:val="100"/>
          <w:position w:val="0"/>
        </w:rPr>
        <w:t>按款项性质分类情况</w:t>
      </w:r>
      <w:bookmarkEnd w:id="2018"/>
      <w:bookmarkEnd w:id="2019"/>
      <w:bookmarkEnd w:id="202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392,172,216.37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238,575,909.00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27,772,869.71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24,896,503.40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备用金、押金及日常业务款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4,632,889.60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3,001,304.94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2,477,737.54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4,384,262.98</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427,055,713.22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270,857,980.32</w:t>
            </w:r>
          </w:p>
        </w:tc>
      </w:tr>
    </w:tbl>
    <w:p>
      <w:pPr>
        <w:widowControl w:val="0"/>
        <w:spacing w:after="339" w:line="1" w:lineRule="exact"/>
      </w:pPr>
    </w:p>
    <w:p>
      <w:pPr>
        <w:pStyle w:val="Style23"/>
        <w:keepNext/>
        <w:keepLines/>
        <w:widowControl w:val="0"/>
        <w:numPr>
          <w:ilvl w:val="0"/>
          <w:numId w:val="255"/>
        </w:numPr>
        <w:shd w:val="clear" w:color="auto" w:fill="auto"/>
        <w:bidi w:val="0"/>
        <w:spacing w:before="0" w:after="100" w:line="240" w:lineRule="auto"/>
        <w:ind w:left="0" w:right="0" w:firstLine="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w:t>
      </w:r>
      <w:r>
        <w:rPr>
          <w:color w:val="000000"/>
          <w:spacing w:val="0"/>
          <w:w w:val="100"/>
          <w:position w:val="0"/>
        </w:rPr>
        <w:t>坏账准备计提情况</w:t>
      </w:r>
      <w:bookmarkEnd w:id="2021"/>
      <w:bookmarkEnd w:id="2022"/>
      <w:bookmarkEnd w:id="202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640"/>
              <w:jc w:val="left"/>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215,337.57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8,739,307.66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15,163,904.96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24,118,550.19</w:t>
            </w:r>
          </w:p>
        </w:tc>
      </w:tr>
      <w:tr>
        <w:trPr>
          <w:trHeight w:val="7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-168,834.38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168,834.38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-168,834.38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168,834.38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236,765.07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4,188,212.49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1,223,411.60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5,648,389.16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46,503.19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1,578,260.92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4,845,086.83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6,469,850.94</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717,805.25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717,805.25</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236,765.07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11,518,093.61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10,824,424.48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22,579,283.16</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对本期发生损失准备变动的其他应收款账面余额显著变动的情况说明：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5"/>
        </w:numPr>
        <w:shd w:val="clear" w:color="auto" w:fill="auto"/>
        <w:bidi w:val="0"/>
        <w:spacing w:before="0" w:after="100" w:line="240" w:lineRule="auto"/>
        <w:ind w:left="0" w:right="0" w:firstLine="0"/>
        <w:jc w:val="left"/>
      </w:pPr>
      <w:bookmarkStart w:id="2025" w:name="bookmark2025"/>
      <w:bookmarkEnd w:id="2025"/>
      <w:r>
        <w:rPr>
          <w:b/>
          <w:bCs/>
          <w:color w:val="000000"/>
          <w:spacing w:val="0"/>
          <w:w w:val="100"/>
          <w:position w:val="0"/>
        </w:rPr>
        <w:t>.</w:t>
      </w:r>
      <w:r>
        <w:rPr>
          <w:b/>
          <w:bCs/>
          <w:color w:val="000000"/>
          <w:spacing w:val="0"/>
          <w:w w:val="100"/>
          <w:position w:val="0"/>
        </w:rPr>
        <w:t>坏账准备的情况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2"/>
        <w:gridCol w:w="1430"/>
        <w:gridCol w:w="1330"/>
        <w:gridCol w:w="1330"/>
        <w:gridCol w:w="1171"/>
        <w:gridCol w:w="1085"/>
        <w:gridCol w:w="144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282"/>
        <w:gridCol w:w="1430"/>
        <w:gridCol w:w="1330"/>
        <w:gridCol w:w="1330"/>
        <w:gridCol w:w="1171"/>
        <w:gridCol w:w="1085"/>
        <w:gridCol w:w="144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单项计提预</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期信用损失</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的应收账款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15,163,904.96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1,223,411.60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4,845,086.83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717,805.25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10,824,424.48</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按组合计提 预期信用损 失的应收账 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8,954,645.23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4,424,977.56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1,624,764.11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11,754,858.68</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24,118,550.19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5,648,389.16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6,469,850.94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717,805.25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22,579,283.16</w:t>
            </w:r>
          </w:p>
        </w:tc>
      </w:tr>
    </w:tbl>
    <w:p>
      <w:pPr>
        <w:widowControl w:val="0"/>
        <w:spacing w:after="259" w:line="1" w:lineRule="exact"/>
      </w:pPr>
    </w:p>
    <w:p>
      <w:pPr>
        <w:pStyle w:val="Style20"/>
        <w:keepNext w:val="0"/>
        <w:keepLines w:val="0"/>
        <w:widowControl w:val="0"/>
        <w:shd w:val="clear" w:color="auto" w:fill="auto"/>
        <w:bidi w:val="0"/>
        <w:spacing w:before="0" w:after="80" w:line="25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5"/>
        </w:numPr>
        <w:shd w:val="clear" w:color="auto" w:fill="auto"/>
        <w:bidi w:val="0"/>
        <w:spacing w:before="0" w:after="80" w:line="259" w:lineRule="exact"/>
        <w:ind w:left="0" w:right="0" w:firstLine="0"/>
        <w:jc w:val="left"/>
      </w:pPr>
      <w:bookmarkStart w:id="2026" w:name="bookmark2026"/>
      <w:bookmarkEnd w:id="2026"/>
      <w:r>
        <w:rPr>
          <w:b/>
          <w:bCs/>
          <w:color w:val="000000"/>
          <w:spacing w:val="0"/>
          <w:w w:val="100"/>
          <w:position w:val="0"/>
        </w:rPr>
        <w:t>.</w:t>
      </w:r>
      <w:r>
        <w:rPr>
          <w:b/>
          <w:bCs/>
          <w:color w:val="000000"/>
          <w:spacing w:val="0"/>
          <w:w w:val="100"/>
          <w:position w:val="0"/>
        </w:rPr>
        <w:t>本期实际核销的其他应收款情况</w:t>
      </w:r>
    </w:p>
    <w:p>
      <w:pPr>
        <w:pStyle w:val="Style20"/>
        <w:keepNext w:val="0"/>
        <w:keepLines w:val="0"/>
        <w:widowControl w:val="0"/>
        <w:shd w:val="clear" w:color="auto" w:fill="auto"/>
        <w:bidi w:val="0"/>
        <w:spacing w:before="0" w:after="40" w:line="259"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717,805.25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3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5"/>
        </w:numPr>
        <w:shd w:val="clear" w:color="auto" w:fill="auto"/>
        <w:bidi w:val="0"/>
        <w:spacing w:before="0" w:after="80" w:line="240" w:lineRule="auto"/>
        <w:ind w:left="0" w:right="0" w:firstLine="0"/>
        <w:jc w:val="left"/>
      </w:pPr>
      <w:bookmarkStart w:id="2027" w:name="bookmark2027"/>
      <w:bookmarkEnd w:id="2027"/>
      <w:r>
        <w:rPr>
          <w:b/>
          <w:bCs/>
          <w:color w:val="000000"/>
          <w:spacing w:val="0"/>
          <w:w w:val="100"/>
          <w:position w:val="0"/>
        </w:rPr>
        <w:t>.</w:t>
      </w:r>
      <w:r>
        <w:rPr>
          <w:b/>
          <w:bCs/>
          <w:color w:val="000000"/>
          <w:spacing w:val="0"/>
          <w:w w:val="100"/>
          <w:position w:val="0"/>
        </w:rPr>
        <w:t>按欠款方归集的期末余额前五名的其他应收款情况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565"/>
        <w:gridCol w:w="1555"/>
        <w:gridCol w:w="1747"/>
        <w:gridCol w:w="1800"/>
        <w:gridCol w:w="994"/>
        <w:gridCol w:w="1402"/>
      </w:tblGrid>
      <w:tr>
        <w:trPr>
          <w:trHeight w:val="264" w:hRule="exact"/>
        </w:trPr>
        <w:tc>
          <w:tcPr>
            <w:gridSpan w:val="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32"/>
              <w:keepNext w:val="0"/>
              <w:keepLines w:val="0"/>
              <w:widowControl w:val="0"/>
              <w:shd w:val="clear" w:color="auto" w:fill="auto"/>
              <w:tabs>
                <w:tab w:pos="789" w:val="left"/>
              </w:tabs>
              <w:bidi w:val="0"/>
              <w:spacing w:before="0" w:after="0" w:line="240" w:lineRule="auto"/>
              <w:ind w:left="0" w:right="0" w:firstLine="160"/>
              <w:jc w:val="left"/>
            </w:pPr>
            <w:r>
              <w:rPr>
                <w:color w:val="000000"/>
                <w:spacing w:val="0"/>
                <w:w w:val="100"/>
                <w:position w:val="0"/>
              </w:rPr>
              <w:t>：元</w:t>
              <w:tab/>
              <w:t>币种：人民币</w:t>
            </w:r>
          </w:p>
        </w:tc>
      </w:tr>
      <w:tr>
        <w:trPr>
          <w:trHeight w:val="16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占其他 应收款 期末余 额合计 数的比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6,237,062.73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6,237,062.73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5,652,551.09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应收子公司股</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权转让款及往</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来款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339,213,706.84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9,554,311.48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8,706,071.68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369,363,703.82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6,237,062.73</w:t>
            </w:r>
          </w:p>
        </w:tc>
      </w:tr>
    </w:tbl>
    <w:p>
      <w:pPr>
        <w:widowControl w:val="0"/>
        <w:spacing w:after="339" w:line="1" w:lineRule="exact"/>
      </w:pPr>
    </w:p>
    <w:p>
      <w:pPr>
        <w:pStyle w:val="Style23"/>
        <w:keepNext/>
        <w:keepLines/>
        <w:widowControl w:val="0"/>
        <w:numPr>
          <w:ilvl w:val="0"/>
          <w:numId w:val="255"/>
        </w:numPr>
        <w:shd w:val="clear" w:color="auto" w:fill="auto"/>
        <w:tabs>
          <w:tab w:pos="430" w:val="left"/>
        </w:tabs>
        <w:bidi w:val="0"/>
        <w:spacing w:before="0" w:after="80" w:line="240" w:lineRule="auto"/>
        <w:ind w:left="0" w:right="0" w:firstLine="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w:t>
      </w:r>
      <w:r>
        <w:rPr>
          <w:color w:val="000000"/>
          <w:spacing w:val="0"/>
          <w:w w:val="100"/>
          <w:position w:val="0"/>
        </w:rPr>
        <w:t>涉及政府补助的应收款项</w:t>
      </w:r>
      <w:bookmarkEnd w:id="2028"/>
      <w:bookmarkEnd w:id="2029"/>
      <w:bookmarkEnd w:id="2031"/>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5"/>
        </w:numPr>
        <w:shd w:val="clear" w:color="auto" w:fill="auto"/>
        <w:tabs>
          <w:tab w:pos="430" w:val="left"/>
        </w:tabs>
        <w:bidi w:val="0"/>
        <w:spacing w:before="0" w:after="80" w:line="240" w:lineRule="auto"/>
        <w:ind w:left="0" w:right="0" w:firstLine="0"/>
        <w:jc w:val="left"/>
      </w:pPr>
      <w:bookmarkStart w:id="2032" w:name="bookmark2032"/>
      <w:bookmarkEnd w:id="2032"/>
      <w:r>
        <w:rPr>
          <w:b/>
          <w:bCs/>
          <w:color w:val="000000"/>
          <w:spacing w:val="0"/>
          <w:w w:val="100"/>
          <w:position w:val="0"/>
        </w:rPr>
        <w:t>.</w:t>
      </w:r>
      <w:r>
        <w:rPr>
          <w:b/>
          <w:bCs/>
          <w:color w:val="000000"/>
          <w:spacing w:val="0"/>
          <w:w w:val="100"/>
          <w:position w:val="0"/>
        </w:rPr>
        <w:t>因金融资产转移而终止确认的其他应收款</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55"/>
        </w:numPr>
        <w:shd w:val="clear" w:color="auto" w:fill="auto"/>
        <w:tabs>
          <w:tab w:pos="430" w:val="left"/>
        </w:tabs>
        <w:bidi w:val="0"/>
        <w:spacing w:before="0" w:after="80" w:line="240" w:lineRule="auto"/>
        <w:ind w:left="0" w:right="0" w:firstLine="0"/>
        <w:jc w:val="left"/>
      </w:pPr>
      <w:bookmarkStart w:id="2033" w:name="bookmark2033"/>
      <w:bookmarkEnd w:id="2033"/>
      <w:r>
        <w:rPr>
          <w:b/>
          <w:bCs/>
          <w:color w:val="000000"/>
          <w:spacing w:val="0"/>
          <w:w w:val="100"/>
          <w:position w:val="0"/>
        </w:rPr>
        <w:t>.</w:t>
      </w:r>
      <w:r>
        <w:rPr>
          <w:b/>
          <w:bCs/>
          <w:color w:val="000000"/>
          <w:spacing w:val="0"/>
          <w:w w:val="100"/>
          <w:position w:val="0"/>
        </w:rPr>
        <w:t>转移其他应收款且继续涉入形成的资产、负债金额</w:t>
      </w:r>
    </w:p>
    <w:p>
      <w:pPr>
        <w:pStyle w:val="Style20"/>
        <w:keepNext w:val="0"/>
        <w:keepLines w:val="0"/>
        <w:widowControl w:val="0"/>
        <w:shd w:val="clear" w:color="auto" w:fill="auto"/>
        <w:tabs>
          <w:tab w:pos="859" w:val="left"/>
        </w:tabs>
        <w:bidi w:val="0"/>
        <w:spacing w:before="0" w:after="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tabs>
          <w:tab w:pos="859" w:val="left"/>
        </w:tabs>
        <w:bidi w:val="0"/>
        <w:spacing w:before="0" w:after="80" w:line="240" w:lineRule="auto"/>
        <w:ind w:left="0" w:right="0" w:firstLine="0"/>
        <w:jc w:val="both"/>
        <w:sectPr>
          <w:footnotePr>
            <w:pos w:val="pageBottom"/>
            <w:numFmt w:val="decimal"/>
            <w:numRestart w:val="continuous"/>
          </w:footnotePr>
          <w:pgSz w:w="11900" w:h="16840"/>
          <w:pgMar w:top="1522" w:right="897" w:bottom="1498" w:left="1715"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340" w:after="10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3</w:t>
      </w:r>
      <w:bookmarkEnd w:id="2036"/>
      <w:r>
        <w:rPr>
          <w:color w:val="000000"/>
          <w:spacing w:val="0"/>
          <w:w w:val="100"/>
          <w:position w:val="0"/>
        </w:rPr>
        <w:t>、长期股权投资</w:t>
      </w:r>
      <w:bookmarkEnd w:id="2034"/>
      <w:bookmarkEnd w:id="2035"/>
      <w:bookmarkEnd w:id="2037"/>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1"/>
        <w:gridCol w:w="1843"/>
        <w:gridCol w:w="1843"/>
        <w:gridCol w:w="1982"/>
        <w:gridCol w:w="1982"/>
        <w:gridCol w:w="1843"/>
        <w:gridCol w:w="216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886,706,741.77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56,130,891.45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830,575,850.32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861,697,732.46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61,080,307.64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800,617,424.82</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359,791,851.94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359,791,851.94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346,451,974.86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346,451,974.86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1,246,498,593.71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56,130,891.45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1,190,367,702.26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1,208,149,707.32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61,080,307.64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1,147,069,399.68</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2038" w:name="bookmark2038"/>
      <w:bookmarkStart w:id="2039" w:name="bookmark2039"/>
      <w:bookmarkStart w:id="2040" w:name="bookmark2040"/>
      <w:r>
        <w:rPr>
          <w:color w:val="000000"/>
          <w:spacing w:val="0"/>
          <w:w w:val="100"/>
          <w:position w:val="0"/>
        </w:rPr>
        <w:t>（1）.</w:t>
      </w:r>
      <w:r>
        <w:rPr>
          <w:color w:val="000000"/>
          <w:spacing w:val="0"/>
          <w:w w:val="100"/>
          <w:position w:val="0"/>
        </w:rPr>
        <w:t>对子公司投资</w:t>
      </w:r>
      <w:bookmarkEnd w:id="2038"/>
      <w:bookmarkEnd w:id="2039"/>
      <w:bookmarkEnd w:id="204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62"/>
        <w:gridCol w:w="1699"/>
        <w:gridCol w:w="1560"/>
        <w:gridCol w:w="1555"/>
        <w:gridCol w:w="1699"/>
        <w:gridCol w:w="1421"/>
        <w:gridCol w:w="170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减值准备期末余 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智慧城市（泉州丰泽）运营管理有限公司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453,254,590.40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98,109.10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453,352,699.50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福建南威政通科技集团有限公司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1,895,113.92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111,895,113.92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网链科技集团有限公司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49,497,740.43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81,959.83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49,579,700.26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泉州威盾智能交通系统有限公司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40,039,244.06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101,006.83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40,140,250.89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福建南腾科技有限公司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33,264,975.22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33,295,022.44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33,264,975.22</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广西北威信息科技股份有限公司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29,586,387.43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30,606,387.43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南威利民（邹城）智慧城市运营有限公司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12,503,995.00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23,903,995.00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15,039,363.35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15,053,201.53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福建万福信息技术有限公司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河南省南威信息技术集团有限公司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14,003,202.95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258,053.17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14,261,256.12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10,980,407.78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1,409,850.25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12,390,258.03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厦门市南威软件科技有限公司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10,602,781.04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24,364.64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10,627,145.68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上海宜喆智能科技有限公司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北京南威水科技术有限公司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5,414,801.20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5,414,801.20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5,414,801.20</w:t>
            </w:r>
          </w:p>
        </w:tc>
      </w:tr>
    </w:tbl>
    <w:p>
      <w:pPr>
        <w:spacing w:lineRule="exact" w:line="1"/>
        <w:rPr>
          <w:sz w:val="2"/>
          <w:szCs w:val="2"/>
        </w:rPr>
      </w:pPr>
      <w:r>
        <w:br w:type="page"/>
      </w:r>
    </w:p>
    <w:tbl>
      <w:tblPr>
        <w:tblOverlap w:val="never"/>
        <w:jc w:val="center"/>
        <w:tblLayout w:type="fixed"/>
      </w:tblPr>
      <w:tblGrid>
        <w:gridCol w:w="4262"/>
        <w:gridCol w:w="1699"/>
        <w:gridCol w:w="1560"/>
        <w:gridCol w:w="1555"/>
        <w:gridCol w:w="1699"/>
        <w:gridCol w:w="1421"/>
        <w:gridCol w:w="170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减值准备期末余 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上杭智慧杭川科技有限公司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安徽国正信息科技有限公司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5,034,797.61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5,034,797.61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福建腾匠科技有限公司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5,000,197.71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5,000,197.71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福建南威资产管理有限公司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福建南威智创科技有限公司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湖北省南楚信息技术有限公司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西安南威信息科技有限责任公司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3,505,370.03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3,505,370.03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3,505,370.03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3,104,862.10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3,104,862.10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1,832,192.99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1,832,192.99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南威软件（海南）有限公司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1,572,547.19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3,042,547.19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3,042,547.19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安徽南威信息科技集团有限公司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泉州市泉港智慧停车有限公司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2,265,937.89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212,835.87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2,478,773.76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2,125,731.94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2,125,731.94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福建省南安智慧城市科技发展有限公司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2,060,047.62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广西弘政软件有限公司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16,476.63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2,016,476.63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959,662.65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959,662.65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青岛南威信息技术有限公司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重庆南威智慧城市科技有限公司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甘肃南威信息技术有限公司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江苏南威汇鼎信息技术有限公司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1,111,342.17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1,111,342.17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1,111,342.17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北京南庆信息科技集团有限公司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南威互联网科技集团有限公司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南威智慧城市（将乐）科技有限公司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19,515.37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719,515.37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泉州台商区数字科技有限公司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南威北方科技集团有限责任公司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521,438.64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521,438.64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北京智城丰物科技有限公司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510,809.00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德化县智慧城市发展有限公司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宁波宁威信息科技有限公司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北京南威致远科技发展有限公司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62"/>
        <w:gridCol w:w="1699"/>
        <w:gridCol w:w="1560"/>
        <w:gridCol w:w="1555"/>
        <w:gridCol w:w="1699"/>
        <w:gridCol w:w="1421"/>
        <w:gridCol w:w="170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减值准备期末余 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重庆南威信息技术有限公司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北京南威文旅科技有限公司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福建睿远数据科技有限公司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福建通平台科技发展有限公司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6,536,076.05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6,536,076.05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南平南威软件有限公司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福建省集瀚海洋科技有限公司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福建南慧大数据科技有限公司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4,994,768.34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4,994,768.34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南威软件(山东)有限公司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861,697,732.46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68,769,853.70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43,760,844.39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886,706,741.77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4,261,855.64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56,130,891.45</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140"/>
        <w:jc w:val="left"/>
      </w:pPr>
      <w:bookmarkStart w:id="2041" w:name="bookmark2041"/>
      <w:bookmarkStart w:id="2042" w:name="bookmark2042"/>
      <w:bookmarkStart w:id="2043" w:name="bookmark2043"/>
      <w:r>
        <w:rPr>
          <w:color w:val="000000"/>
          <w:spacing w:val="0"/>
          <w:w w:val="100"/>
          <w:position w:val="0"/>
        </w:rPr>
        <w:t>(2).</w:t>
      </w:r>
      <w:r>
        <w:rPr>
          <w:color w:val="000000"/>
          <w:spacing w:val="0"/>
          <w:w w:val="100"/>
          <w:position w:val="0"/>
        </w:rPr>
        <w:t>对联营、合营企业投资</w:t>
      </w:r>
      <w:bookmarkEnd w:id="2041"/>
      <w:bookmarkEnd w:id="2042"/>
      <w:bookmarkEnd w:id="2043"/>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6"/>
        <w:gridCol w:w="1579"/>
        <w:gridCol w:w="1560"/>
        <w:gridCol w:w="1416"/>
        <w:gridCol w:w="1416"/>
        <w:gridCol w:w="710"/>
        <w:gridCol w:w="1421"/>
        <w:gridCol w:w="1272"/>
        <w:gridCol w:w="566"/>
        <w:gridCol w:w="566"/>
        <w:gridCol w:w="1531"/>
        <w:gridCol w:w="61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200" w:after="0" w:line="240" w:lineRule="auto"/>
              <w:ind w:left="0" w:right="0" w:firstLine="0"/>
              <w:jc w:val="right"/>
              <w:rPr>
                <w:sz w:val="20"/>
                <w:szCs w:val="20"/>
              </w:rPr>
            </w:pPr>
            <w:r>
              <w:rPr>
                <w:color w:val="000000"/>
                <w:spacing w:val="0"/>
                <w:w w:val="100"/>
                <w:position w:val="0"/>
                <w:sz w:val="20"/>
                <w:szCs w:val="20"/>
              </w:rPr>
              <w:t>减值准备期末余额</w:t>
            </w:r>
          </w:p>
        </w:tc>
      </w:tr>
      <w:tr>
        <w:trPr>
          <w:trHeight w:val="19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权益法下确</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认的投资损</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宣告发放现</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计提减值准备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83"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4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成都四方伟业 软件股份有限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179,127,824.29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7,923,217.82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-2,965,970.53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184,085,071.58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1579"/>
        <w:gridCol w:w="1560"/>
        <w:gridCol w:w="1416"/>
        <w:gridCol w:w="1416"/>
        <w:gridCol w:w="710"/>
        <w:gridCol w:w="1421"/>
        <w:gridCol w:w="1272"/>
        <w:gridCol w:w="566"/>
        <w:gridCol w:w="566"/>
        <w:gridCol w:w="1531"/>
        <w:gridCol w:w="61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19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权益法下确</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认的投资损</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宣告发放现</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计提减值准备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福建省应急通</w:t>
            </w:r>
          </w:p>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信运营有限公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88,001,998.48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1,892,243.11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89,894,241.59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漳州电子信息</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15,684,868.14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-139,309.46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20,645,558.68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泉州市数字云</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谷信息产业发</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14,795,010.56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114,031.89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14,909,042.45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浙江信安数智</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9,981,140.68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1,153,795.17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290,936.70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10,843,999.15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福建鑫紫科技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10,023,035.20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-435,901.15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9,587,134.05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泉州市搏浪信 息科技有限公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5,198,095.50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167,437.62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8,047,733.12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福建神威系统</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集成有限责任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9,496,005.85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-4,019,210.04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5,476,795.81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漯河食品云运 营有限公司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-106,785.51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4,393,214.49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友虹（北京）科 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5,041,583.89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-884,173.00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4,157,410.89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1579"/>
        <w:gridCol w:w="1560"/>
        <w:gridCol w:w="1416"/>
        <w:gridCol w:w="1416"/>
        <w:gridCol w:w="710"/>
        <w:gridCol w:w="1421"/>
        <w:gridCol w:w="1272"/>
        <w:gridCol w:w="566"/>
        <w:gridCol w:w="566"/>
        <w:gridCol w:w="1531"/>
        <w:gridCol w:w="61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19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权益法下确</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认的投资损</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宣告发放现</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计提减值准备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福建龙睿智城</w:t>
            </w:r>
          </w:p>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2,036,664.12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294,206.15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2,330,870.27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德阳智慧城市</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科技发展有限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196,326.52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1,196,390.60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泉州洛江智慧 城市科技有限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1,008,820.00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泉州海丝起航</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投资合伙企业</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1,000,180.24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江西倬云软件</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1,629,830.23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-887,320.70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742,509.53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泉州海丝万创</w:t>
            </w:r>
          </w:p>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股权投资管理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472,647.97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-16,474.09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556,173.88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山东南威信息</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635,900.51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-165,578.92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470,321.59</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泉州鲤城智慧 城市科技有限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484,178.69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-87,060.18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397,118.51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1579"/>
        <w:gridCol w:w="1560"/>
        <w:gridCol w:w="1416"/>
        <w:gridCol w:w="1416"/>
        <w:gridCol w:w="710"/>
        <w:gridCol w:w="1421"/>
        <w:gridCol w:w="1272"/>
        <w:gridCol w:w="566"/>
        <w:gridCol w:w="566"/>
        <w:gridCol w:w="1531"/>
        <w:gridCol w:w="61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19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权益法下确</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认的投资损</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宣告发放现</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计提减值准备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福建省泉威大</w:t>
            </w:r>
          </w:p>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数据科技有限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49,091.08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49,265.51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厦门会同鼎盛 股权投资合伙 企业（有限合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2,794,035.59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2,137,512.46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-656,523.13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346,451,974.86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14,362,200.00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2,137,512.46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4,372,096.77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-2,965,970.53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359,791,851.94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346,451,974.86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14,362,200.00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2,137,512.46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4,372,096.77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-2,965,970.53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359,791,851.94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0"/>
        <w:keepNext w:val="0"/>
        <w:keepLines w:val="0"/>
        <w:widowControl w:val="0"/>
        <w:shd w:val="clear" w:color="auto" w:fill="auto"/>
        <w:bidi w:val="0"/>
        <w:spacing w:before="0" w:after="0" w:line="278" w:lineRule="exact"/>
        <w:ind w:left="140" w:right="0" w:firstLine="0"/>
        <w:jc w:val="left"/>
        <w:sectPr>
          <w:footnotePr>
            <w:pos w:val="pageBottom"/>
            <w:numFmt w:val="decimal"/>
            <w:numRestart w:val="continuous"/>
          </w:footnotePr>
          <w:pgSz w:w="16840" w:h="11900" w:orient="landscape"/>
          <w:pgMar w:top="1791" w:right="1326" w:bottom="1349" w:left="1320" w:header="0" w:footer="3" w:gutter="0"/>
          <w:cols w:space="720"/>
          <w:noEndnote/>
          <w:rtlGutter w:val="0"/>
          <w:docGrid w:linePitch="360"/>
        </w:sectPr>
      </w:pPr>
      <w:r>
        <w:rPr>
          <w:color w:val="000000"/>
          <w:spacing w:val="0"/>
          <w:w w:val="100"/>
          <w:position w:val="0"/>
        </w:rPr>
        <w:t>其他说明: 无</w:t>
      </w:r>
    </w:p>
    <w:p>
      <w:pPr>
        <w:pStyle w:val="Style23"/>
        <w:keepNext/>
        <w:keepLines/>
        <w:widowControl w:val="0"/>
        <w:shd w:val="clear" w:color="auto" w:fill="auto"/>
        <w:bidi w:val="0"/>
        <w:spacing w:before="300" w:after="100" w:line="240" w:lineRule="auto"/>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4</w:t>
      </w:r>
      <w:bookmarkEnd w:id="2046"/>
      <w:r>
        <w:rPr>
          <w:color w:val="000000"/>
          <w:spacing w:val="0"/>
          <w:w w:val="100"/>
          <w:position w:val="0"/>
        </w:rPr>
        <w:t>、营业收入和营业成本</w:t>
      </w:r>
      <w:bookmarkEnd w:id="2044"/>
      <w:bookmarkEnd w:id="2045"/>
      <w:bookmarkEnd w:id="2047"/>
    </w:p>
    <w:p>
      <w:pPr>
        <w:pStyle w:val="Style23"/>
        <w:keepNext/>
        <w:keepLines/>
        <w:widowControl w:val="0"/>
        <w:shd w:val="clear" w:color="auto" w:fill="auto"/>
        <w:bidi w:val="0"/>
        <w:spacing w:before="0" w:after="100" w:line="240" w:lineRule="auto"/>
        <w:ind w:left="0" w:right="0" w:firstLine="0"/>
        <w:jc w:val="left"/>
      </w:pPr>
      <w:bookmarkStart w:id="2044" w:name="bookmark2044"/>
      <w:bookmarkStart w:id="2045" w:name="bookmark2045"/>
      <w:bookmarkStart w:id="2048" w:name="bookmark2048"/>
      <w:r>
        <w:rPr>
          <w:color w:val="000000"/>
          <w:spacing w:val="0"/>
          <w:w w:val="100"/>
          <w:position w:val="0"/>
        </w:rPr>
        <w:t>(1).</w:t>
      </w:r>
      <w:r>
        <w:rPr>
          <w:color w:val="000000"/>
          <w:spacing w:val="0"/>
          <w:w w:val="100"/>
          <w:position w:val="0"/>
        </w:rPr>
        <w:t>营业收入和营业成本情况</w:t>
      </w:r>
      <w:bookmarkEnd w:id="2044"/>
      <w:bookmarkEnd w:id="2045"/>
      <w:bookmarkEnd w:id="2048"/>
    </w:p>
    <w:tbl>
      <w:tblPr>
        <w:tblOverlap w:val="never"/>
        <w:jc w:val="left"/>
        <w:tblLayout w:type="fixed"/>
      </w:tblPr>
      <w:tblGrid>
        <w:gridCol w:w="2141"/>
        <w:gridCol w:w="1915"/>
        <w:gridCol w:w="1522"/>
        <w:gridCol w:w="1685"/>
        <w:gridCol w:w="1541"/>
      </w:tblGrid>
      <w:tr>
        <w:trPr>
          <w:trHeight w:val="288" w:hRule="exact"/>
        </w:trPr>
        <w:tc>
          <w:tcPr>
            <w:vMerge w:val="restart"/>
            <w:tcBorders>
              <w:top w:val="single" w:sz="4"/>
              <w:left w:val="single" w:sz="4"/>
            </w:tcBorders>
            <w:shd w:val="clear" w:color="auto" w:fill="FFFFFF"/>
            <w:vAlign w:val="center"/>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860"/>
              <w:jc w:val="left"/>
            </w:pPr>
            <w:r>
              <w:rPr>
                <w:color w:val="000000"/>
                <w:spacing w:val="0"/>
                <w:w w:val="100"/>
                <w:position w:val="0"/>
              </w:rPr>
              <w:t>项目</w:t>
            </w:r>
          </w:p>
        </w:tc>
        <w:tc>
          <w:tcPr>
            <w:gridSpan w:val="2"/>
            <w:tcBorders>
              <w:top w:val="single" w:sz="4"/>
              <w:left w:val="single" w:sz="4"/>
            </w:tcBorders>
            <w:shd w:val="clear" w:color="auto" w:fill="FFFFFF"/>
            <w:vAlign w:val="top"/>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framePr w:w="8803" w:h="1426" w:hSpace="106" w:vSpace="259" w:wrap="notBeside" w:vAnchor="text" w:hAnchor="text" w:x="267" w:y="260"/>
            </w:pPr>
          </w:p>
        </w:tc>
        <w:tc>
          <w:tcPr>
            <w:tcBorders>
              <w:top w:val="single" w:sz="4"/>
              <w:left w:val="single" w:sz="4"/>
            </w:tcBorders>
            <w:shd w:val="clear" w:color="auto" w:fill="FFFFFF"/>
            <w:vAlign w:val="top"/>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1,149,286,988.49</w:t>
            </w:r>
          </w:p>
        </w:tc>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928,450,388.95</w:t>
            </w:r>
          </w:p>
        </w:tc>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1,193,037,093.50</w:t>
            </w:r>
          </w:p>
        </w:tc>
        <w:tc>
          <w:tcPr>
            <w:tcBorders>
              <w:top w:val="single" w:sz="4"/>
              <w:left w:val="single" w:sz="4"/>
              <w:righ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895,999,473.53</w:t>
            </w:r>
          </w:p>
        </w:tc>
      </w:tr>
      <w:tr>
        <w:trPr>
          <w:trHeight w:val="283" w:hRule="exact"/>
        </w:trPr>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1,594,680.47</w:t>
            </w:r>
          </w:p>
        </w:tc>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424,157.34</w:t>
            </w:r>
          </w:p>
        </w:tc>
        <w:tc>
          <w:tcPr>
            <w:tcBorders>
              <w:top w:val="single" w:sz="4"/>
              <w:lef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1,891,474.94</w:t>
            </w:r>
          </w:p>
        </w:tc>
        <w:tc>
          <w:tcPr>
            <w:tcBorders>
              <w:top w:val="single" w:sz="4"/>
              <w:left w:val="single" w:sz="4"/>
              <w:right w:val="single" w:sz="4"/>
            </w:tcBorders>
            <w:shd w:val="clear" w:color="auto" w:fill="FFFFFF"/>
            <w:vAlign w:val="bottom"/>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575,753.17</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1,150,881,668.96</w:t>
            </w:r>
          </w:p>
        </w:tc>
        <w:tc>
          <w:tcPr>
            <w:tcBorders>
              <w:top w:val="single" w:sz="4"/>
              <w:left w:val="single" w:sz="4"/>
              <w:bottom w:val="single" w:sz="4"/>
            </w:tcBorders>
            <w:shd w:val="clear" w:color="auto" w:fill="FFFFFF"/>
            <w:vAlign w:val="center"/>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928,874,546.29</w:t>
            </w:r>
          </w:p>
        </w:tc>
        <w:tc>
          <w:tcPr>
            <w:tcBorders>
              <w:top w:val="single" w:sz="4"/>
              <w:left w:val="single" w:sz="4"/>
              <w:bottom w:val="single" w:sz="4"/>
            </w:tcBorders>
            <w:shd w:val="clear" w:color="auto" w:fill="FFFFFF"/>
            <w:vAlign w:val="center"/>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1,194,928,568.44</w:t>
            </w:r>
          </w:p>
        </w:tc>
        <w:tc>
          <w:tcPr>
            <w:tcBorders>
              <w:top w:val="single" w:sz="4"/>
              <w:left w:val="single" w:sz="4"/>
              <w:bottom w:val="single" w:sz="4"/>
              <w:right w:val="single" w:sz="4"/>
            </w:tcBorders>
            <w:shd w:val="clear" w:color="auto" w:fill="FFFFFF"/>
            <w:vAlign w:val="center"/>
          </w:tcPr>
          <w:p>
            <w:pPr>
              <w:pStyle w:val="Style32"/>
              <w:keepNext w:val="0"/>
              <w:keepLines w:val="0"/>
              <w:framePr w:w="8803" w:h="1426" w:hSpace="106" w:vSpace="259" w:wrap="notBeside" w:vAnchor="text" w:hAnchor="text" w:x="267"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896,575,226.70</w:t>
            </w:r>
          </w:p>
        </w:tc>
      </w:tr>
    </w:tbl>
    <w:p>
      <w:pPr>
        <w:pStyle w:val="Style35"/>
        <w:keepNext w:val="0"/>
        <w:keepLines w:val="0"/>
        <w:framePr w:w="1699" w:h="254" w:hSpace="160" w:wrap="notBeside" w:vAnchor="text" w:hAnchor="text" w:x="161" w:y="1"/>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5"/>
        <w:keepNext w:val="0"/>
        <w:keepLines w:val="0"/>
        <w:framePr w:w="2347" w:h="254" w:hSpace="160" w:wrap="notBeside" w:vAnchor="text" w:hAnchor="text" w:x="6445" w:y="1"/>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23"/>
        <w:keepNext/>
        <w:keepLines/>
        <w:widowControl w:val="0"/>
        <w:numPr>
          <w:ilvl w:val="0"/>
          <w:numId w:val="267"/>
        </w:numPr>
        <w:shd w:val="clear" w:color="auto" w:fill="auto"/>
        <w:tabs>
          <w:tab w:pos="430" w:val="left"/>
        </w:tabs>
        <w:bidi w:val="0"/>
        <w:spacing w:before="0" w:after="100" w:line="240" w:lineRule="auto"/>
        <w:ind w:left="0" w:right="0" w:firstLine="0"/>
        <w:jc w:val="left"/>
      </w:pPr>
      <w:bookmarkStart w:id="2049" w:name="bookmark2049"/>
      <w:bookmarkStart w:id="2050" w:name="bookmark2050"/>
      <w:bookmarkStart w:id="2051" w:name="bookmark2051"/>
      <w:bookmarkStart w:id="2052" w:name="bookmark2052"/>
      <w:bookmarkEnd w:id="2051"/>
      <w:r>
        <w:rPr>
          <w:color w:val="000000"/>
          <w:spacing w:val="0"/>
          <w:w w:val="100"/>
          <w:position w:val="0"/>
        </w:rPr>
        <w:t>.</w:t>
      </w:r>
      <w:r>
        <w:rPr>
          <w:color w:val="000000"/>
          <w:spacing w:val="0"/>
          <w:w w:val="100"/>
          <w:position w:val="0"/>
        </w:rPr>
        <w:t>合同产生的收入的情况</w:t>
      </w:r>
      <w:bookmarkEnd w:id="2049"/>
      <w:bookmarkEnd w:id="2050"/>
      <w:bookmarkEnd w:id="205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67"/>
        </w:numPr>
        <w:shd w:val="clear" w:color="auto" w:fill="auto"/>
        <w:tabs>
          <w:tab w:pos="430" w:val="left"/>
        </w:tabs>
        <w:bidi w:val="0"/>
        <w:spacing w:before="0" w:after="100" w:line="240" w:lineRule="auto"/>
        <w:ind w:left="0" w:right="0" w:firstLine="0"/>
        <w:jc w:val="left"/>
      </w:pPr>
      <w:bookmarkStart w:id="2053" w:name="bookmark2053"/>
      <w:bookmarkEnd w:id="2053"/>
      <w:r>
        <w:rPr>
          <w:b/>
          <w:bCs/>
          <w:color w:val="000000"/>
          <w:spacing w:val="0"/>
          <w:w w:val="100"/>
          <w:position w:val="0"/>
        </w:rPr>
        <w:t>.</w:t>
      </w:r>
      <w:r>
        <w:rPr>
          <w:b/>
          <w:bCs/>
          <w:color w:val="000000"/>
          <w:spacing w:val="0"/>
          <w:w w:val="100"/>
          <w:position w:val="0"/>
        </w:rPr>
        <w:t>履约义务的说明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numPr>
          <w:ilvl w:val="0"/>
          <w:numId w:val="267"/>
        </w:numPr>
        <w:shd w:val="clear" w:color="auto" w:fill="auto"/>
        <w:tabs>
          <w:tab w:pos="430" w:val="left"/>
        </w:tabs>
        <w:bidi w:val="0"/>
        <w:spacing w:before="0" w:after="100" w:line="240" w:lineRule="auto"/>
        <w:ind w:left="0" w:right="0" w:firstLine="0"/>
        <w:jc w:val="left"/>
      </w:pPr>
      <w:bookmarkStart w:id="2054" w:name="bookmark2054"/>
      <w:bookmarkEnd w:id="2054"/>
      <w:r>
        <w:rPr>
          <w:b/>
          <w:bCs/>
          <w:color w:val="000000"/>
          <w:spacing w:val="0"/>
          <w:w w:val="100"/>
          <w:position w:val="0"/>
        </w:rPr>
        <w:t>,</w:t>
      </w:r>
      <w:r>
        <w:rPr>
          <w:b/>
          <w:bCs/>
          <w:color w:val="000000"/>
          <w:spacing w:val="0"/>
          <w:w w:val="100"/>
          <w:position w:val="0"/>
        </w:rPr>
        <w:t>分摊至剩余履约义务的说明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5</w:t>
      </w:r>
      <w:bookmarkEnd w:id="2057"/>
      <w:r>
        <w:rPr>
          <w:color w:val="000000"/>
          <w:spacing w:val="0"/>
          <w:w w:val="100"/>
          <w:position w:val="0"/>
        </w:rPr>
        <w:t>、投资收益</w:t>
      </w:r>
      <w:bookmarkEnd w:id="2055"/>
      <w:bookmarkEnd w:id="2056"/>
      <w:bookmarkEnd w:id="2058"/>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4,372,096.77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8,431,140.08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-5,726,536.74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-128,426.14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交易性金融资产在持有期间的投资收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888,593.63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1,184,070.90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处置其他权益工具投资取得的投资收</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-210,846.34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74,686,784.84</w:t>
            </w:r>
          </w:p>
        </w:tc>
      </w:tr>
    </w:tbl>
    <w:p>
      <w:pPr>
        <w:widowControl w:val="0"/>
        <w:spacing w:after="9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2059" w:name="bookmark2059"/>
      <w:bookmarkStart w:id="2060" w:name="bookmark2060"/>
      <w:bookmarkStart w:id="2061" w:name="bookmark2061"/>
      <w:bookmarkStart w:id="2062" w:name="bookmark2062"/>
      <w:r>
        <w:rPr>
          <w:color w:val="000000"/>
          <w:spacing w:val="0"/>
          <w:w w:val="100"/>
          <w:position w:val="0"/>
        </w:rPr>
        <w:t>6</w:t>
      </w:r>
      <w:bookmarkEnd w:id="2061"/>
      <w:r>
        <w:rPr>
          <w:color w:val="000000"/>
          <w:spacing w:val="0"/>
          <w:w w:val="100"/>
          <w:position w:val="0"/>
        </w:rPr>
        <w:t>、其他</w:t>
      </w:r>
      <w:bookmarkEnd w:id="2059"/>
      <w:bookmarkEnd w:id="2060"/>
      <w:bookmarkEnd w:id="206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0"/>
        <w:jc w:val="left"/>
      </w:pPr>
      <w:bookmarkStart w:id="2063" w:name="bookmark2063"/>
      <w:bookmarkStart w:id="2064" w:name="bookmark2064"/>
      <w:bookmarkStart w:id="2065" w:name="bookmark2065"/>
      <w:r>
        <w:rPr>
          <w:color w:val="000000"/>
          <w:spacing w:val="0"/>
          <w:w w:val="100"/>
          <w:position w:val="0"/>
        </w:rPr>
        <w:t>十八、补充资料</w:t>
      </w:r>
      <w:bookmarkEnd w:id="2063"/>
      <w:bookmarkEnd w:id="2064"/>
      <w:bookmarkEnd w:id="2065"/>
    </w:p>
    <w:p>
      <w:pPr>
        <w:pStyle w:val="Style23"/>
        <w:keepNext/>
        <w:keepLines/>
        <w:widowControl w:val="0"/>
        <w:shd w:val="clear" w:color="auto" w:fill="auto"/>
        <w:bidi w:val="0"/>
        <w:spacing w:before="0" w:after="100" w:line="240" w:lineRule="auto"/>
        <w:ind w:left="0" w:right="0" w:firstLine="0"/>
        <w:jc w:val="left"/>
      </w:pPr>
      <w:bookmarkStart w:id="2063" w:name="bookmark2063"/>
      <w:bookmarkStart w:id="2064" w:name="bookmark2064"/>
      <w:bookmarkStart w:id="2066" w:name="bookmark2066"/>
      <w:r>
        <w:rPr>
          <w:color w:val="000000"/>
          <w:spacing w:val="0"/>
          <w:w w:val="100"/>
          <w:position w:val="0"/>
        </w:rPr>
        <w:t>1、当期非经常性损益明细表</w:t>
      </w:r>
      <w:bookmarkEnd w:id="2063"/>
      <w:bookmarkEnd w:id="2064"/>
      <w:bookmarkEnd w:id="2066"/>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-466,175.69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27,369,563.41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-4,471,828.60</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34,416,688.63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-1,131,345.84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5,774,533.15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723,648.33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49,218,720.43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0"/>
        <w:keepNext w:val="0"/>
        <w:keepLines w:val="0"/>
        <w:widowControl w:val="0"/>
        <w:shd w:val="clear" w:color="auto" w:fill="auto"/>
        <w:bidi w:val="0"/>
        <w:spacing w:before="0" w:after="40" w:line="254"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0"/>
        <w:keepNext w:val="0"/>
        <w:keepLines w:val="0"/>
        <w:widowControl w:val="0"/>
        <w:shd w:val="clear" w:color="auto" w:fill="auto"/>
        <w:bidi w:val="0"/>
        <w:spacing w:before="0" w:after="40" w:line="25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100" w:line="254" w:lineRule="exact"/>
        <w:ind w:left="0" w:right="0" w:firstLine="0"/>
        <w:jc w:val="left"/>
      </w:pPr>
      <w:bookmarkStart w:id="2067" w:name="bookmark2067"/>
      <w:bookmarkStart w:id="2068" w:name="bookmark2068"/>
      <w:bookmarkStart w:id="2069" w:name="bookmark2069"/>
      <w:r>
        <w:rPr>
          <w:color w:val="000000"/>
          <w:spacing w:val="0"/>
          <w:w w:val="100"/>
          <w:position w:val="0"/>
        </w:rPr>
        <w:t>2、净资产收益率及每股收益</w:t>
      </w:r>
      <w:bookmarkEnd w:id="2067"/>
      <w:bookmarkEnd w:id="2068"/>
      <w:bookmarkEnd w:id="2069"/>
    </w:p>
    <w:p>
      <w:pPr>
        <w:pStyle w:val="Style35"/>
        <w:keepNext w:val="0"/>
        <w:keepLines w:val="0"/>
        <w:widowControl w:val="0"/>
        <w:shd w:val="clear" w:color="auto" w:fill="auto"/>
        <w:bidi w:val="0"/>
        <w:spacing w:before="0" w:after="0" w:line="254" w:lineRule="exact"/>
        <w:ind w:left="0" w:right="0" w:firstLine="0"/>
        <w:jc w:val="left"/>
      </w:pPr>
      <w:r>
        <w:rPr>
          <w:color w:val="000000"/>
          <w:spacing w:val="0"/>
          <w:w w:val="100"/>
          <w:position w:val="0"/>
        </w:rPr>
        <w:t>"适用口不适用</w:t>
      </w:r>
    </w:p>
    <w:tbl>
      <w:tblPr>
        <w:tblOverlap w:val="never"/>
        <w:jc w:val="center"/>
        <w:tblLayout w:type="fixed"/>
      </w:tblPr>
      <w:tblGrid>
        <w:gridCol w:w="2918"/>
        <w:gridCol w:w="1838"/>
        <w:gridCol w:w="2150"/>
        <w:gridCol w:w="215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bl>
    <w:p>
      <w:pPr>
        <w:widowControl w:val="0"/>
        <w:spacing w:after="339" w:line="1" w:lineRule="exact"/>
      </w:pPr>
    </w:p>
    <w:p>
      <w:pPr>
        <w:pStyle w:val="Style23"/>
        <w:keepNext/>
        <w:keepLines/>
        <w:widowControl w:val="0"/>
        <w:shd w:val="clear" w:color="auto" w:fill="auto"/>
        <w:tabs>
          <w:tab w:pos="420" w:val="left"/>
        </w:tabs>
        <w:bidi w:val="0"/>
        <w:spacing w:before="0" w:after="10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3</w:t>
      </w:r>
      <w:bookmarkEnd w:id="2072"/>
      <w:r>
        <w:rPr>
          <w:color w:val="000000"/>
          <w:spacing w:val="0"/>
          <w:w w:val="100"/>
          <w:position w:val="0"/>
        </w:rPr>
        <w:t>、</w:t>
        <w:tab/>
        <w:t>境内外会计准则下会计数据差异</w:t>
      </w:r>
      <w:bookmarkEnd w:id="2070"/>
      <w:bookmarkEnd w:id="2071"/>
      <w:bookmarkEnd w:id="2073"/>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420" w:val="left"/>
        </w:tabs>
        <w:bidi w:val="0"/>
        <w:spacing w:before="0" w:after="10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4</w:t>
      </w:r>
      <w:bookmarkEnd w:id="2076"/>
      <w:r>
        <w:rPr>
          <w:color w:val="000000"/>
          <w:spacing w:val="0"/>
          <w:w w:val="100"/>
          <w:position w:val="0"/>
        </w:rPr>
        <w:t>、</w:t>
        <w:tab/>
        <w:t>其他</w:t>
      </w:r>
      <w:bookmarkEnd w:id="2074"/>
      <w:bookmarkEnd w:id="2075"/>
      <w:bookmarkEnd w:id="2077"/>
    </w:p>
    <w:p>
      <w:pPr>
        <w:pStyle w:val="Style20"/>
        <w:keepNext w:val="0"/>
        <w:keepLines w:val="0"/>
        <w:widowControl w:val="0"/>
        <w:shd w:val="clear" w:color="auto" w:fill="auto"/>
        <w:bidi w:val="0"/>
        <w:spacing w:before="0" w:after="7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董事长：吴志雄</w:t>
      </w:r>
    </w:p>
    <w:p>
      <w:pPr>
        <w:pStyle w:val="Style20"/>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rPr>
        <w:t>修订信息</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561" w:right="928" w:bottom="1695" w:left="17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6">
    <w:name w:val="Body text (5)_"/>
    <w:basedOn w:val="DefaultParagraphFont"/>
    <w:link w:val="Style5"/>
    <w:rPr>
      <w:rFonts w:ascii="SimSun" w:eastAsia="SimSun" w:hAnsi="SimSun" w:cs="SimSun"/>
      <w:b w:val="0"/>
      <w:bCs w:val="0"/>
      <w:i w:val="0"/>
      <w:iCs w:val="0"/>
      <w:smallCaps w:val="0"/>
      <w:strike w:val="0"/>
      <w:u w:val="none"/>
      <w:shd w:val="clear" w:color="auto" w:fill="auto"/>
    </w:rPr>
  </w:style>
  <w:style w:type="character" w:customStyle="1" w:styleId="CharStyle8">
    <w:name w:val="Heading #1_"/>
    <w:basedOn w:val="DefaultParagraphFont"/>
    <w:link w:val="Style7"/>
    <w:rPr>
      <w:rFonts w:ascii="SimHei" w:eastAsia="SimHei" w:hAnsi="SimHei" w:cs="SimHei"/>
      <w:b w:val="0"/>
      <w:bCs w:val="0"/>
      <w:i w:val="0"/>
      <w:iCs w:val="0"/>
      <w:smallCaps w:val="0"/>
      <w:strike w:val="0"/>
      <w:sz w:val="46"/>
      <w:szCs w:val="46"/>
      <w:u w:val="none"/>
      <w:shd w:val="clear" w:color="auto" w:fill="auto"/>
    </w:rPr>
  </w:style>
  <w:style w:type="character" w:customStyle="1" w:styleId="CharStyle11">
    <w:name w:val="Body text (4)_"/>
    <w:basedOn w:val="DefaultParagraphFont"/>
    <w:link w:val="Style10"/>
    <w:rPr>
      <w:rFonts w:ascii="Arial" w:eastAsia="Arial" w:hAnsi="Arial" w:cs="Arial"/>
      <w:b/>
      <w:bCs/>
      <w:i w:val="0"/>
      <w:iCs w:val="0"/>
      <w:smallCaps w:val="0"/>
      <w:strike w:val="0"/>
      <w:color w:val="519FCE"/>
      <w:sz w:val="110"/>
      <w:szCs w:val="110"/>
      <w:u w:val="none"/>
      <w:shd w:val="clear" w:color="auto" w:fill="auto"/>
    </w:rPr>
  </w:style>
  <w:style w:type="character" w:customStyle="1" w:styleId="CharStyle13">
    <w:name w:val="Body text (3)_"/>
    <w:basedOn w:val="DefaultParagraphFont"/>
    <w:link w:val="Style12"/>
    <w:rPr>
      <w:rFonts w:ascii="Times New Roman" w:eastAsia="Times New Roman" w:hAnsi="Times New Roman" w:cs="Times New Roman"/>
      <w:b w:val="0"/>
      <w:bCs w:val="0"/>
      <w:i w:val="0"/>
      <w:iCs w:val="0"/>
      <w:smallCaps w:val="0"/>
      <w:strike w:val="0"/>
      <w:sz w:val="40"/>
      <w:szCs w:val="40"/>
      <w:u w:val="none"/>
      <w:shd w:val="clear" w:color="auto" w:fill="auto"/>
    </w:rPr>
  </w:style>
  <w:style w:type="character" w:customStyle="1" w:styleId="CharStyle16">
    <w:name w:val="Heading #2_"/>
    <w:basedOn w:val="DefaultParagraphFont"/>
    <w:link w:val="Style1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9">
    <w:name w:val="Heading #4_"/>
    <w:basedOn w:val="DefaultParagraphFont"/>
    <w:link w:val="Style18"/>
    <w:rPr>
      <w:rFonts w:ascii="SimHei" w:eastAsia="SimHei" w:hAnsi="SimHei" w:cs="SimHei"/>
      <w:b/>
      <w:bCs/>
      <w:i w:val="0"/>
      <w:iCs w:val="0"/>
      <w:smallCaps w:val="0"/>
      <w:strike w:val="0"/>
      <w:sz w:val="28"/>
      <w:szCs w:val="28"/>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Heading #5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34"/>
      <w:szCs w:val="34"/>
      <w:u w:val="none"/>
      <w:shd w:val="clear" w:color="auto" w:fill="auto"/>
    </w:rPr>
  </w:style>
  <w:style w:type="character" w:customStyle="1" w:styleId="CharStyle30">
    <w:name w:val="Table of contents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3">
    <w:name w:val="Other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Table caption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75">
    <w:name w:val="Body text (8)_"/>
    <w:basedOn w:val="DefaultParagraphFont"/>
    <w:link w:val="Style7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9">
    <w:name w:val="Other (3)_"/>
    <w:basedOn w:val="DefaultParagraphFont"/>
    <w:link w:val="Style7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Body text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5">
    <w:name w:val="Body text (5)"/>
    <w:basedOn w:val="Normal"/>
    <w:link w:val="CharStyle6"/>
    <w:pPr>
      <w:widowControl w:val="0"/>
      <w:shd w:val="clear" w:color="auto" w:fill="auto"/>
      <w:spacing w:after="2340"/>
      <w:jc w:val="right"/>
    </w:pPr>
    <w:rPr>
      <w:rFonts w:ascii="SimSun" w:eastAsia="SimSun" w:hAnsi="SimSun" w:cs="SimSun"/>
      <w:b w:val="0"/>
      <w:bCs w:val="0"/>
      <w:i w:val="0"/>
      <w:iCs w:val="0"/>
      <w:smallCaps w:val="0"/>
      <w:strike w:val="0"/>
      <w:u w:val="none"/>
      <w:shd w:val="clear" w:color="auto" w:fill="auto"/>
    </w:rPr>
  </w:style>
  <w:style w:type="paragraph" w:customStyle="1" w:styleId="Style7">
    <w:name w:val="Heading #1"/>
    <w:basedOn w:val="Normal"/>
    <w:link w:val="CharStyle8"/>
    <w:pPr>
      <w:widowControl w:val="0"/>
      <w:shd w:val="clear" w:color="auto" w:fill="auto"/>
      <w:spacing w:after="860" w:line="562" w:lineRule="exact"/>
      <w:jc w:val="center"/>
      <w:outlineLvl w:val="0"/>
    </w:pPr>
    <w:rPr>
      <w:rFonts w:ascii="SimHei" w:eastAsia="SimHei" w:hAnsi="SimHei" w:cs="SimHei"/>
      <w:b w:val="0"/>
      <w:bCs w:val="0"/>
      <w:i w:val="0"/>
      <w:iCs w:val="0"/>
      <w:smallCaps w:val="0"/>
      <w:strike w:val="0"/>
      <w:sz w:val="46"/>
      <w:szCs w:val="46"/>
      <w:u w:val="none"/>
      <w:shd w:val="clear" w:color="auto" w:fill="auto"/>
    </w:rPr>
  </w:style>
  <w:style w:type="paragraph" w:customStyle="1" w:styleId="Style10">
    <w:name w:val="Body text (4)"/>
    <w:basedOn w:val="Normal"/>
    <w:link w:val="CharStyle11"/>
    <w:pPr>
      <w:widowControl w:val="0"/>
      <w:shd w:val="clear" w:color="auto" w:fill="auto"/>
      <w:spacing w:after="6940"/>
      <w:jc w:val="center"/>
    </w:pPr>
    <w:rPr>
      <w:rFonts w:ascii="Arial" w:eastAsia="Arial" w:hAnsi="Arial" w:cs="Arial"/>
      <w:b/>
      <w:bCs/>
      <w:i w:val="0"/>
      <w:iCs w:val="0"/>
      <w:smallCaps w:val="0"/>
      <w:strike w:val="0"/>
      <w:color w:val="519FCE"/>
      <w:sz w:val="110"/>
      <w:szCs w:val="110"/>
      <w:u w:val="none"/>
      <w:shd w:val="clear" w:color="auto" w:fill="auto"/>
    </w:rPr>
  </w:style>
  <w:style w:type="paragraph" w:customStyle="1" w:styleId="Style12">
    <w:name w:val="Body text (3)"/>
    <w:basedOn w:val="Normal"/>
    <w:link w:val="CharStyle13"/>
    <w:pPr>
      <w:widowControl w:val="0"/>
      <w:shd w:val="clear" w:color="auto" w:fill="auto"/>
      <w:jc w:val="center"/>
    </w:pPr>
    <w:rPr>
      <w:rFonts w:ascii="Times New Roman" w:eastAsia="Times New Roman" w:hAnsi="Times New Roman" w:cs="Times New Roman"/>
      <w:b w:val="0"/>
      <w:bCs w:val="0"/>
      <w:i w:val="0"/>
      <w:iCs w:val="0"/>
      <w:smallCaps w:val="0"/>
      <w:strike w:val="0"/>
      <w:sz w:val="40"/>
      <w:szCs w:val="40"/>
      <w:u w:val="none"/>
      <w:shd w:val="clear" w:color="auto" w:fill="auto"/>
    </w:rPr>
  </w:style>
  <w:style w:type="paragraph" w:customStyle="1" w:styleId="Style15">
    <w:name w:val="Heading #2"/>
    <w:basedOn w:val="Normal"/>
    <w:link w:val="CharStyle16"/>
    <w:pPr>
      <w:widowControl w:val="0"/>
      <w:shd w:val="clear" w:color="auto" w:fill="auto"/>
      <w:spacing w:after="360" w:line="509" w:lineRule="exact"/>
      <w:jc w:val="center"/>
      <w:outlineLvl w:val="1"/>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8">
    <w:name w:val="Heading #4"/>
    <w:basedOn w:val="Normal"/>
    <w:link w:val="CharStyle19"/>
    <w:pPr>
      <w:widowControl w:val="0"/>
      <w:shd w:val="clear" w:color="auto" w:fill="auto"/>
      <w:spacing w:after="210"/>
      <w:jc w:val="center"/>
      <w:outlineLvl w:val="3"/>
    </w:pPr>
    <w:rPr>
      <w:rFonts w:ascii="SimHei" w:eastAsia="SimHei" w:hAnsi="SimHei" w:cs="SimHei"/>
      <w:b/>
      <w:bCs/>
      <w:i w:val="0"/>
      <w:iCs w:val="0"/>
      <w:smallCaps w:val="0"/>
      <w:strike w:val="0"/>
      <w:sz w:val="28"/>
      <w:szCs w:val="28"/>
      <w:u w:val="none"/>
      <w:shd w:val="clear" w:color="auto" w:fill="auto"/>
    </w:rPr>
  </w:style>
  <w:style w:type="paragraph" w:styleId="Style20">
    <w:name w:val="Body text"/>
    <w:basedOn w:val="Normal"/>
    <w:link w:val="CharStyle21"/>
    <w:qFormat/>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Heading #5"/>
    <w:basedOn w:val="Normal"/>
    <w:link w:val="CharStyle24"/>
    <w:pPr>
      <w:widowControl w:val="0"/>
      <w:shd w:val="clear" w:color="auto" w:fill="auto"/>
      <w:spacing w:after="40" w:line="359" w:lineRule="exact"/>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27">
    <w:name w:val="Heading #3"/>
    <w:basedOn w:val="Normal"/>
    <w:link w:val="CharStyle28"/>
    <w:pPr>
      <w:widowControl w:val="0"/>
      <w:shd w:val="clear" w:color="auto" w:fill="auto"/>
      <w:spacing w:after="440"/>
      <w:jc w:val="center"/>
      <w:outlineLvl w:val="2"/>
    </w:pPr>
    <w:rPr>
      <w:rFonts w:ascii="SimSun" w:eastAsia="SimSun" w:hAnsi="SimSun" w:cs="SimSun"/>
      <w:b/>
      <w:bCs/>
      <w:i w:val="0"/>
      <w:iCs w:val="0"/>
      <w:smallCaps w:val="0"/>
      <w:strike w:val="0"/>
      <w:sz w:val="34"/>
      <w:szCs w:val="34"/>
      <w:u w:val="none"/>
      <w:shd w:val="clear" w:color="auto" w:fill="auto"/>
    </w:rPr>
  </w:style>
  <w:style w:type="paragraph" w:customStyle="1" w:styleId="Style29">
    <w:name w:val="Table of contents"/>
    <w:basedOn w:val="Normal"/>
    <w:link w:val="CharStyle30"/>
    <w:pPr>
      <w:widowControl w:val="0"/>
      <w:shd w:val="clear" w:color="auto" w:fill="auto"/>
      <w:spacing w:after="340"/>
    </w:pPr>
    <w:rPr>
      <w:rFonts w:ascii="SimSun" w:eastAsia="SimSun" w:hAnsi="SimSun" w:cs="SimSun"/>
      <w:b/>
      <w:bCs/>
      <w:i w:val="0"/>
      <w:iCs w:val="0"/>
      <w:smallCaps w:val="0"/>
      <w:strike w:val="0"/>
      <w:u w:val="none"/>
      <w:shd w:val="clear" w:color="auto" w:fill="auto"/>
    </w:rPr>
  </w:style>
  <w:style w:type="paragraph" w:customStyle="1" w:styleId="Style32">
    <w:name w:val="Other"/>
    <w:basedOn w:val="Normal"/>
    <w:link w:val="CharStyle33"/>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Table caption"/>
    <w:basedOn w:val="Normal"/>
    <w:link w:val="CharStyle3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4">
    <w:name w:val="Body text (8)"/>
    <w:basedOn w:val="Normal"/>
    <w:link w:val="CharStyle75"/>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8">
    <w:name w:val="Other (3)"/>
    <w:basedOn w:val="Normal"/>
    <w:link w:val="CharStyle79"/>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